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88" w:line="444" w:lineRule="exact"/>
        <w:ind w:left="837"/>
        <w:rPr>
          <w:rFonts w:ascii="微软雅黑" w:hAnsi="微软雅黑" w:eastAsia="微软雅黑" w:cs="微软雅黑"/>
          <w:sz w:val="43"/>
          <w:szCs w:val="43"/>
        </w:rPr>
      </w:pPr>
      <w:r>
        <w:rPr>
          <w:color w:val="003F87"/>
          <w:spacing w:val="55"/>
          <w:position w:val="-1"/>
          <w:sz w:val="43"/>
          <w:szCs w:val="43"/>
        </w:rPr>
        <w:t>C</w:t>
      </w:r>
      <w:r>
        <w:rPr>
          <w:position w:val="-6"/>
          <w:sz w:val="43"/>
          <w:szCs w:val="43"/>
        </w:rPr>
        <w:drawing>
          <wp:inline distT="0" distB="0" distL="0" distR="0">
            <wp:extent cx="95885" cy="23177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4"/>
                    <a:stretch>
                      <a:fillRect/>
                    </a:stretch>
                  </pic:blipFill>
                  <pic:spPr>
                    <a:xfrm>
                      <a:off x="0" y="0"/>
                      <a:ext cx="96104" cy="231864"/>
                    </a:xfrm>
                    <a:prstGeom prst="rect">
                      <a:avLst/>
                    </a:prstGeom>
                  </pic:spPr>
                </pic:pic>
              </a:graphicData>
            </a:graphic>
          </wp:inline>
        </w:drawing>
      </w:r>
      <w:r>
        <w:rPr>
          <w:rFonts w:ascii="微软雅黑" w:hAnsi="微软雅黑" w:eastAsia="微软雅黑" w:cs="微软雅黑"/>
          <w:color w:val="003F87"/>
          <w:spacing w:val="55"/>
          <w:position w:val="-2"/>
          <w:sz w:val="43"/>
          <w:szCs w:val="43"/>
        </w:rPr>
        <w:t>MC中集</w:t>
      </w:r>
    </w:p>
    <w:p>
      <w:pPr>
        <w:spacing w:before="171" w:line="186" w:lineRule="auto"/>
        <w:ind w:left="837"/>
        <w:rPr>
          <w:rFonts w:ascii="微软雅黑" w:hAnsi="微软雅黑" w:eastAsia="微软雅黑" w:cs="微软雅黑"/>
          <w:sz w:val="22"/>
          <w:szCs w:val="22"/>
        </w:rPr>
      </w:pPr>
      <w:r>
        <w:rPr>
          <w:rFonts w:ascii="微软雅黑" w:hAnsi="微软雅黑" w:eastAsia="微软雅黑" w:cs="微软雅黑"/>
          <w:color w:val="3D3A39"/>
          <w:spacing w:val="14"/>
          <w:sz w:val="22"/>
          <w:szCs w:val="22"/>
        </w:rPr>
        <w:t>中国国际海运集装箱(集团)股份有限公司</w:t>
      </w:r>
    </w:p>
    <w:p>
      <w:pPr>
        <w:pStyle w:val="2"/>
        <w:spacing w:line="214" w:lineRule="auto"/>
        <w:ind w:left="837"/>
      </w:pPr>
      <w:r>
        <w:rPr>
          <w:color w:val="3D3A39"/>
          <w:spacing w:val="4"/>
        </w:rPr>
        <w:t>china International Marine cont</w:t>
      </w:r>
      <w:r>
        <w:rPr>
          <w:color w:val="3D3A39"/>
          <w:spacing w:val="3"/>
        </w:rPr>
        <w:t>ainers (Group) Ltd.</w:t>
      </w:r>
    </w:p>
    <w:p>
      <w:pPr>
        <w:spacing w:before="71" w:line="194" w:lineRule="auto"/>
        <w:ind w:left="837"/>
        <w:rPr>
          <w:rFonts w:ascii="Arial Unicode MS" w:hAnsi="Arial Unicode MS" w:eastAsia="Arial Unicode MS" w:cs="Arial Unicode MS"/>
          <w:sz w:val="13"/>
          <w:szCs w:val="13"/>
        </w:rPr>
      </w:pPr>
      <w:r>
        <w:rPr>
          <w:rFonts w:ascii="Times New Roman" w:hAnsi="Times New Roman" w:eastAsia="Times New Roman" w:cs="Times New Roman"/>
          <w:color w:val="3D3A39"/>
          <w:spacing w:val="15"/>
          <w:w w:val="152"/>
          <w:sz w:val="13"/>
          <w:szCs w:val="13"/>
        </w:rPr>
        <w:t>ἷ</w:t>
      </w:r>
      <w:r>
        <w:rPr>
          <w:rFonts w:ascii="Times New Roman" w:hAnsi="Times New Roman" w:eastAsia="Times New Roman" w:cs="Times New Roman"/>
          <w:color w:val="3D3A39"/>
          <w:spacing w:val="15"/>
          <w:w w:val="152"/>
          <w:sz w:val="13"/>
          <w:szCs w:val="13"/>
          <w:rtl/>
        </w:rPr>
        <w:t>ښ</w:t>
      </w:r>
      <w:r>
        <w:rPr>
          <w:rFonts w:ascii="Times New Roman" w:hAnsi="Times New Roman" w:eastAsia="Times New Roman" w:cs="Times New Roman"/>
          <w:color w:val="3D3A39"/>
          <w:spacing w:val="15"/>
          <w:w w:val="152"/>
          <w:sz w:val="13"/>
          <w:szCs w:val="13"/>
        </w:rPr>
        <w:t>˗Ө</w:t>
      </w:r>
      <w:r>
        <w:rPr>
          <w:rFonts w:ascii="Arial Unicode MS" w:hAnsi="Arial Unicode MS" w:eastAsia="Arial Unicode MS" w:cs="Arial Unicode MS"/>
          <w:color w:val="3D3A39"/>
          <w:spacing w:val="15"/>
          <w:w w:val="152"/>
          <w:sz w:val="13"/>
          <w:szCs w:val="13"/>
        </w:rPr>
        <w:t>̡⃞С</w:t>
      </w:r>
      <w:r>
        <w:rPr>
          <w:rFonts w:ascii="Times New Roman" w:hAnsi="Times New Roman" w:eastAsia="Times New Roman" w:cs="Times New Roman"/>
          <w:color w:val="3D3A39"/>
          <w:sz w:val="13"/>
          <w:szCs w:val="13"/>
        </w:rPr>
        <w:t>֗</w:t>
      </w:r>
      <w:r>
        <w:rPr>
          <w:rFonts w:ascii="Times New Roman" w:hAnsi="Times New Roman" w:eastAsia="Times New Roman" w:cs="Times New Roman"/>
          <w:color w:val="3D3A39"/>
          <w:spacing w:val="26"/>
          <w:w w:val="130"/>
          <w:sz w:val="13"/>
          <w:szCs w:val="13"/>
          <w:rtl/>
        </w:rPr>
        <w:t>ڎ</w:t>
      </w:r>
      <w:r>
        <w:rPr>
          <w:rFonts w:ascii="Tahoma" w:hAnsi="Tahoma" w:eastAsia="Tahoma" w:cs="Tahoma"/>
          <w:color w:val="3D3A39"/>
          <w:spacing w:val="26"/>
          <w:w w:val="130"/>
          <w:sz w:val="13"/>
          <w:szCs w:val="13"/>
        </w:rPr>
        <w:t>ฌ</w:t>
      </w:r>
      <w:r>
        <w:rPr>
          <w:rFonts w:ascii="Arial Unicode MS" w:hAnsi="Arial Unicode MS" w:eastAsia="Arial Unicode MS" w:cs="Arial Unicode MS"/>
          <w:color w:val="3D3A39"/>
          <w:spacing w:val="26"/>
          <w:w w:val="130"/>
          <w:sz w:val="13"/>
          <w:szCs w:val="13"/>
        </w:rPr>
        <w:t>вੇ⃞ᄊ⃞⃞ద⃞НՃἸ</w:t>
      </w:r>
    </w:p>
    <w:p>
      <w:pPr>
        <w:spacing w:before="108" w:line="238" w:lineRule="auto"/>
        <w:ind w:left="837" w:right="9312" w:firstLine="11"/>
        <w:rPr>
          <w:rFonts w:ascii="微软雅黑" w:hAnsi="微软雅黑" w:eastAsia="微软雅黑" w:cs="微软雅黑"/>
          <w:sz w:val="13"/>
          <w:szCs w:val="13"/>
        </w:rPr>
      </w:pPr>
      <w:r>
        <w:rPr>
          <w:rFonts w:ascii="微软雅黑" w:hAnsi="微软雅黑" w:eastAsia="微软雅黑" w:cs="微软雅黑"/>
          <w:color w:val="3D3A39"/>
          <w:spacing w:val="12"/>
          <w:sz w:val="13"/>
          <w:szCs w:val="13"/>
        </w:rPr>
        <w:t>H股股份代号:02039</w:t>
      </w:r>
      <w:r>
        <w:rPr>
          <w:rFonts w:ascii="微软雅黑" w:hAnsi="微软雅黑" w:eastAsia="微软雅黑" w:cs="微软雅黑"/>
          <w:color w:val="3D3A39"/>
          <w:sz w:val="13"/>
          <w:szCs w:val="13"/>
        </w:rPr>
        <w:t xml:space="preserve">   </w:t>
      </w:r>
      <w:r>
        <w:rPr>
          <w:rFonts w:ascii="微软雅黑" w:hAnsi="微软雅黑" w:eastAsia="微软雅黑" w:cs="微软雅黑"/>
          <w:color w:val="3D3A39"/>
          <w:spacing w:val="13"/>
          <w:sz w:val="13"/>
          <w:szCs w:val="13"/>
        </w:rPr>
        <w:t>A股股份代号:000039</w:t>
      </w:r>
    </w:p>
    <w:p>
      <w:pPr>
        <w:pStyle w:val="2"/>
        <w:rPr>
          <w:sz w:val="21"/>
        </w:rPr>
      </w:pPr>
    </w:p>
    <w:p>
      <w:pPr>
        <w:pStyle w:val="2"/>
        <w:spacing w:line="241" w:lineRule="auto"/>
        <w:rPr>
          <w:sz w:val="21"/>
        </w:rPr>
      </w:pPr>
    </w:p>
    <w:p>
      <w:pPr>
        <w:spacing w:before="249" w:line="172" w:lineRule="auto"/>
        <w:ind w:left="4977"/>
        <w:outlineLvl w:val="0"/>
        <w:rPr>
          <w:rFonts w:ascii="微软雅黑" w:hAnsi="微软雅黑" w:eastAsia="微软雅黑" w:cs="微软雅黑"/>
          <w:sz w:val="58"/>
          <w:szCs w:val="58"/>
        </w:rPr>
      </w:pPr>
      <w:r>
        <w:rPr>
          <w:rFonts w:ascii="微软雅黑" w:hAnsi="微软雅黑" w:eastAsia="微软雅黑" w:cs="微软雅黑"/>
          <w:color w:val="003F87"/>
          <w:spacing w:val="36"/>
          <w:sz w:val="58"/>
          <w:szCs w:val="58"/>
        </w:rPr>
        <w:t>2023</w:t>
      </w:r>
    </w:p>
    <w:p>
      <w:pPr>
        <w:spacing w:before="1" w:line="206" w:lineRule="auto"/>
        <w:ind w:left="2480"/>
        <w:rPr>
          <w:rFonts w:ascii="微软雅黑" w:hAnsi="微软雅黑" w:eastAsia="微软雅黑" w:cs="微软雅黑"/>
          <w:sz w:val="43"/>
          <w:szCs w:val="43"/>
        </w:rPr>
      </w:pPr>
      <w:r>
        <w:rPr>
          <w:rFonts w:ascii="微软雅黑" w:hAnsi="微软雅黑" w:eastAsia="微软雅黑" w:cs="微软雅黑"/>
          <w:color w:val="003F87"/>
          <w:spacing w:val="3"/>
          <w:sz w:val="43"/>
          <w:szCs w:val="43"/>
          <w:u w:val="single" w:color="003D7E"/>
        </w:rPr>
        <w:t>社会责任暨环境、社会及管治报告</w:t>
      </w:r>
    </w:p>
    <w:p>
      <w:pPr>
        <w:spacing w:before="199" w:line="9817" w:lineRule="exact"/>
      </w:pPr>
      <w:r>
        <w:rPr>
          <w:position w:val="-196"/>
        </w:rPr>
        <w:drawing>
          <wp:inline distT="0" distB="0" distL="0" distR="0">
            <wp:extent cx="7336790" cy="623379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5"/>
                    <a:stretch>
                      <a:fillRect/>
                    </a:stretch>
                  </pic:blipFill>
                  <pic:spPr>
                    <a:xfrm>
                      <a:off x="0" y="0"/>
                      <a:ext cx="7336968" cy="6233852"/>
                    </a:xfrm>
                    <a:prstGeom prst="rect">
                      <a:avLst/>
                    </a:prstGeom>
                  </pic:spPr>
                </pic:pic>
              </a:graphicData>
            </a:graphic>
          </wp:inline>
        </w:drawing>
      </w:r>
    </w:p>
    <w:p>
      <w:pPr>
        <w:spacing w:line="9817" w:lineRule="exact"/>
        <w:sectPr>
          <w:pgSz w:w="11906" w:h="16158"/>
          <w:pgMar w:top="1036" w:right="47" w:bottom="0" w:left="303" w:header="0" w:footer="0" w:gutter="0"/>
          <w:cols w:space="720" w:num="1"/>
        </w:sectPr>
      </w:pPr>
    </w:p>
    <w:p>
      <w:pPr>
        <w:spacing w:before="379" w:line="174" w:lineRule="auto"/>
        <w:ind w:left="1645"/>
        <w:rPr>
          <w:rFonts w:ascii="微软雅黑" w:hAnsi="微软雅黑" w:eastAsia="微软雅黑" w:cs="微软雅黑"/>
          <w:sz w:val="44"/>
          <w:szCs w:val="44"/>
        </w:rPr>
      </w:pPr>
      <w:r>
        <w:rPr>
          <w:rFonts w:ascii="微软雅黑" w:hAnsi="微软雅黑" w:eastAsia="微软雅黑" w:cs="微软雅黑"/>
          <w:color w:val="003D7E"/>
          <w:spacing w:val="-20"/>
          <w:sz w:val="44"/>
          <w:szCs w:val="44"/>
        </w:rPr>
        <w:t>目录</w:t>
      </w:r>
      <w:r>
        <w:rPr>
          <w:rFonts w:ascii="微软雅黑" w:hAnsi="微软雅黑" w:eastAsia="微软雅黑" w:cs="微软雅黑"/>
          <w:color w:val="003D7E"/>
          <w:sz w:val="44"/>
          <w:szCs w:val="44"/>
          <w:u w:val="single" w:color="auto"/>
        </w:rPr>
        <w:t xml:space="preserve">                                                                         </w:t>
      </w:r>
    </w:p>
    <w:p>
      <w:pPr>
        <w:pStyle w:val="2"/>
        <w:spacing w:line="299" w:lineRule="auto"/>
        <w:rPr>
          <w:sz w:val="21"/>
        </w:rPr>
      </w:pPr>
    </w:p>
    <w:p>
      <w:pPr>
        <w:pStyle w:val="2"/>
        <w:spacing w:line="299" w:lineRule="auto"/>
        <w:rPr>
          <w:sz w:val="21"/>
        </w:rPr>
      </w:pPr>
    </w:p>
    <w:p>
      <w:pPr>
        <w:pStyle w:val="2"/>
        <w:spacing w:line="299" w:lineRule="auto"/>
        <w:rPr>
          <w:sz w:val="21"/>
        </w:rPr>
      </w:pPr>
    </w:p>
    <w:p>
      <w:pPr>
        <w:pStyle w:val="2"/>
        <w:spacing w:line="299" w:lineRule="auto"/>
        <w:rPr>
          <w:sz w:val="21"/>
        </w:rPr>
      </w:pPr>
    </w:p>
    <w:p>
      <w:pPr>
        <w:spacing w:before="306" w:line="793" w:lineRule="exact"/>
        <w:ind w:left="1583"/>
        <w:rPr>
          <w:rFonts w:ascii="Candara" w:hAnsi="Candara" w:eastAsia="Candara" w:cs="Candara"/>
          <w:sz w:val="100"/>
          <w:szCs w:val="100"/>
        </w:rPr>
      </w:pPr>
      <w:r>
        <w:rPr>
          <w:rFonts w:ascii="Candara" w:hAnsi="Candara" w:eastAsia="Candara" w:cs="Candara"/>
          <w:color w:val="003F87"/>
          <w:spacing w:val="-15"/>
          <w:position w:val="-2"/>
          <w:sz w:val="100"/>
          <w:szCs w:val="100"/>
        </w:rPr>
        <w:t>01</w:t>
      </w:r>
    </w:p>
    <w:p>
      <w:pPr>
        <w:spacing w:before="1" w:line="199" w:lineRule="auto"/>
        <w:ind w:left="1588"/>
        <w:rPr>
          <w:rFonts w:ascii="微软雅黑" w:hAnsi="微软雅黑" w:eastAsia="微软雅黑" w:cs="微软雅黑"/>
          <w:sz w:val="36"/>
          <w:szCs w:val="36"/>
        </w:rPr>
      </w:pPr>
      <w:r>
        <w:rPr>
          <w:rFonts w:ascii="微软雅黑" w:hAnsi="微软雅黑" w:eastAsia="微软雅黑" w:cs="微软雅黑"/>
          <w:color w:val="003F87"/>
          <w:spacing w:val="40"/>
          <w:w w:val="122"/>
          <w:sz w:val="36"/>
          <w:szCs w:val="36"/>
        </w:rPr>
        <w:t>$*.$</w:t>
      </w:r>
    </w:p>
    <w:p>
      <w:pPr>
        <w:spacing w:line="24" w:lineRule="exact"/>
        <w:ind w:firstLine="1723"/>
      </w:pPr>
      <w:r>
        <w:drawing>
          <wp:inline distT="0" distB="0" distL="0" distR="0">
            <wp:extent cx="5433060" cy="1524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6"/>
                    <a:stretch>
                      <a:fillRect/>
                    </a:stretch>
                  </pic:blipFill>
                  <pic:spPr>
                    <a:xfrm>
                      <a:off x="0" y="0"/>
                      <a:ext cx="5433069" cy="15671"/>
                    </a:xfrm>
                    <a:prstGeom prst="rect">
                      <a:avLst/>
                    </a:prstGeom>
                  </pic:spPr>
                </pic:pic>
              </a:graphicData>
            </a:graphic>
          </wp:inline>
        </w:drawing>
      </w:r>
    </w:p>
    <w:p>
      <w:pPr>
        <w:spacing w:before="100"/>
      </w:pPr>
    </w:p>
    <w:tbl>
      <w:tblPr>
        <w:tblStyle w:val="5"/>
        <w:tblW w:w="8893" w:type="dxa"/>
        <w:tblInd w:w="157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505"/>
        <w:gridCol w:w="997"/>
        <w:gridCol w:w="4732"/>
        <w:gridCol w:w="65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2505" w:type="dxa"/>
            <w:vAlign w:val="top"/>
          </w:tcPr>
          <w:p>
            <w:pPr>
              <w:pStyle w:val="6"/>
              <w:spacing w:line="188" w:lineRule="auto"/>
            </w:pPr>
            <w:r>
              <w:rPr>
                <w:color w:val="221714"/>
                <w:spacing w:val="-1"/>
              </w:rPr>
              <w:t>经营理念</w:t>
            </w:r>
          </w:p>
        </w:tc>
        <w:tc>
          <w:tcPr>
            <w:tcW w:w="997" w:type="dxa"/>
            <w:vAlign w:val="top"/>
          </w:tcPr>
          <w:p>
            <w:pPr>
              <w:pStyle w:val="6"/>
              <w:spacing w:before="28" w:line="177" w:lineRule="auto"/>
              <w:ind w:left="206"/>
              <w:rPr>
                <w:sz w:val="20"/>
                <w:szCs w:val="20"/>
              </w:rPr>
            </w:pPr>
            <w:r>
              <w:rPr>
                <w:color w:val="060001"/>
                <w:spacing w:val="4"/>
                <w:sz w:val="20"/>
                <w:szCs w:val="20"/>
              </w:rPr>
              <w:t>003</w:t>
            </w:r>
          </w:p>
        </w:tc>
        <w:tc>
          <w:tcPr>
            <w:tcW w:w="4732" w:type="dxa"/>
            <w:vAlign w:val="top"/>
          </w:tcPr>
          <w:p>
            <w:pPr>
              <w:pStyle w:val="6"/>
              <w:spacing w:line="188" w:lineRule="auto"/>
              <w:ind w:left="438"/>
            </w:pPr>
            <w:r>
              <w:rPr>
                <w:color w:val="221714"/>
              </w:rPr>
              <w:t>ESG</w:t>
            </w:r>
            <w:r>
              <w:rPr>
                <w:color w:val="221714"/>
                <w:spacing w:val="16"/>
              </w:rPr>
              <w:t>综述与绩效</w:t>
            </w:r>
          </w:p>
        </w:tc>
        <w:tc>
          <w:tcPr>
            <w:tcW w:w="659" w:type="dxa"/>
            <w:vAlign w:val="top"/>
          </w:tcPr>
          <w:p>
            <w:pPr>
              <w:pStyle w:val="6"/>
              <w:spacing w:before="28" w:line="177" w:lineRule="auto"/>
              <w:ind w:right="22"/>
              <w:jc w:val="right"/>
              <w:rPr>
                <w:sz w:val="20"/>
                <w:szCs w:val="20"/>
              </w:rPr>
            </w:pPr>
            <w:r>
              <w:rPr>
                <w:color w:val="060001"/>
                <w:spacing w:val="-3"/>
                <w:sz w:val="20"/>
                <w:szCs w:val="20"/>
              </w:rPr>
              <w:t>010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0" w:hRule="atLeast"/>
        </w:trPr>
        <w:tc>
          <w:tcPr>
            <w:tcW w:w="2505" w:type="dxa"/>
            <w:vAlign w:val="top"/>
          </w:tcPr>
          <w:p>
            <w:pPr>
              <w:pStyle w:val="6"/>
              <w:spacing w:before="54" w:line="188" w:lineRule="auto"/>
              <w:ind w:left="3"/>
            </w:pPr>
            <w:r>
              <w:rPr>
                <w:color w:val="221714"/>
                <w:spacing w:val="1"/>
              </w:rPr>
              <w:t>2023年可持续发展成果</w:t>
            </w:r>
          </w:p>
        </w:tc>
        <w:tc>
          <w:tcPr>
            <w:tcW w:w="997" w:type="dxa"/>
            <w:vAlign w:val="top"/>
          </w:tcPr>
          <w:p>
            <w:pPr>
              <w:pStyle w:val="6"/>
              <w:spacing w:before="82" w:line="177" w:lineRule="auto"/>
              <w:ind w:left="206"/>
              <w:rPr>
                <w:sz w:val="20"/>
                <w:szCs w:val="20"/>
              </w:rPr>
            </w:pPr>
            <w:r>
              <w:rPr>
                <w:color w:val="060001"/>
                <w:spacing w:val="4"/>
                <w:sz w:val="20"/>
                <w:szCs w:val="20"/>
              </w:rPr>
              <w:t>003</w:t>
            </w:r>
          </w:p>
        </w:tc>
        <w:tc>
          <w:tcPr>
            <w:tcW w:w="4732" w:type="dxa"/>
            <w:vAlign w:val="top"/>
          </w:tcPr>
          <w:p>
            <w:pPr>
              <w:pStyle w:val="6"/>
              <w:spacing w:before="54" w:line="188" w:lineRule="auto"/>
              <w:ind w:left="425"/>
            </w:pPr>
            <w:r>
              <w:rPr>
                <w:color w:val="221714"/>
                <w:spacing w:val="7"/>
              </w:rPr>
              <w:t>专题—:聚集数字核心能力 打造数字中集</w:t>
            </w:r>
          </w:p>
        </w:tc>
        <w:tc>
          <w:tcPr>
            <w:tcW w:w="659" w:type="dxa"/>
            <w:vAlign w:val="top"/>
          </w:tcPr>
          <w:p>
            <w:pPr>
              <w:pStyle w:val="6"/>
              <w:spacing w:before="81" w:line="178" w:lineRule="auto"/>
              <w:ind w:right="24"/>
              <w:jc w:val="right"/>
              <w:rPr>
                <w:sz w:val="20"/>
                <w:szCs w:val="20"/>
              </w:rPr>
            </w:pPr>
            <w:r>
              <w:rPr>
                <w:color w:val="060001"/>
                <w:spacing w:val="-4"/>
                <w:sz w:val="20"/>
                <w:szCs w:val="20"/>
              </w:rPr>
              <w:t>016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0" w:hRule="atLeast"/>
        </w:trPr>
        <w:tc>
          <w:tcPr>
            <w:tcW w:w="2505" w:type="dxa"/>
            <w:vAlign w:val="top"/>
          </w:tcPr>
          <w:p>
            <w:pPr>
              <w:pStyle w:val="6"/>
              <w:spacing w:before="54" w:line="188" w:lineRule="auto"/>
              <w:ind w:left="2"/>
            </w:pPr>
            <w:r>
              <w:rPr>
                <w:color w:val="221714"/>
                <w:spacing w:val="-2"/>
              </w:rPr>
              <w:t>董事会声明</w:t>
            </w:r>
          </w:p>
        </w:tc>
        <w:tc>
          <w:tcPr>
            <w:tcW w:w="997" w:type="dxa"/>
            <w:vAlign w:val="top"/>
          </w:tcPr>
          <w:p>
            <w:pPr>
              <w:pStyle w:val="6"/>
              <w:spacing w:before="82" w:line="177" w:lineRule="auto"/>
              <w:ind w:left="206"/>
              <w:rPr>
                <w:sz w:val="20"/>
                <w:szCs w:val="20"/>
              </w:rPr>
            </w:pPr>
            <w:r>
              <w:rPr>
                <w:color w:val="060001"/>
                <w:spacing w:val="4"/>
                <w:sz w:val="20"/>
                <w:szCs w:val="20"/>
              </w:rPr>
              <w:t>004</w:t>
            </w:r>
          </w:p>
        </w:tc>
        <w:tc>
          <w:tcPr>
            <w:tcW w:w="4732" w:type="dxa"/>
            <w:vAlign w:val="top"/>
          </w:tcPr>
          <w:p>
            <w:pPr>
              <w:pStyle w:val="6"/>
              <w:spacing w:before="54" w:line="188" w:lineRule="auto"/>
              <w:ind w:left="425"/>
            </w:pPr>
            <w:r>
              <w:rPr>
                <w:color w:val="221714"/>
                <w:spacing w:val="8"/>
              </w:rPr>
              <w:t>专题二:坚持冠军产品战略 打造高端名片</w:t>
            </w:r>
          </w:p>
        </w:tc>
        <w:tc>
          <w:tcPr>
            <w:tcW w:w="659" w:type="dxa"/>
            <w:vAlign w:val="top"/>
          </w:tcPr>
          <w:p>
            <w:pPr>
              <w:pStyle w:val="6"/>
              <w:spacing w:before="82" w:line="177" w:lineRule="auto"/>
              <w:ind w:right="23"/>
              <w:jc w:val="right"/>
              <w:rPr>
                <w:sz w:val="20"/>
                <w:szCs w:val="20"/>
              </w:rPr>
            </w:pPr>
            <w:r>
              <w:rPr>
                <w:color w:val="060001"/>
                <w:spacing w:val="-4"/>
                <w:sz w:val="20"/>
                <w:szCs w:val="20"/>
              </w:rPr>
              <w:t>018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0" w:hRule="atLeast"/>
        </w:trPr>
        <w:tc>
          <w:tcPr>
            <w:tcW w:w="2505" w:type="dxa"/>
            <w:vAlign w:val="top"/>
          </w:tcPr>
          <w:p>
            <w:pPr>
              <w:pStyle w:val="6"/>
              <w:spacing w:before="54" w:line="188" w:lineRule="auto"/>
              <w:ind w:left="4"/>
            </w:pPr>
            <w:r>
              <w:rPr>
                <w:color w:val="221714"/>
                <w:spacing w:val="-2"/>
              </w:rPr>
              <w:t>关于本报告</w:t>
            </w:r>
          </w:p>
        </w:tc>
        <w:tc>
          <w:tcPr>
            <w:tcW w:w="997" w:type="dxa"/>
            <w:vAlign w:val="top"/>
          </w:tcPr>
          <w:p>
            <w:pPr>
              <w:pStyle w:val="6"/>
              <w:spacing w:before="82" w:line="177" w:lineRule="auto"/>
              <w:ind w:left="206"/>
              <w:rPr>
                <w:sz w:val="20"/>
                <w:szCs w:val="20"/>
              </w:rPr>
            </w:pPr>
            <w:r>
              <w:rPr>
                <w:color w:val="060001"/>
                <w:spacing w:val="3"/>
                <w:sz w:val="20"/>
                <w:szCs w:val="20"/>
              </w:rPr>
              <w:t>005</w:t>
            </w:r>
          </w:p>
        </w:tc>
        <w:tc>
          <w:tcPr>
            <w:tcW w:w="4732" w:type="dxa"/>
            <w:vAlign w:val="top"/>
          </w:tcPr>
          <w:p>
            <w:pPr>
              <w:pStyle w:val="6"/>
              <w:spacing w:before="54" w:line="188" w:lineRule="auto"/>
              <w:ind w:left="424"/>
            </w:pPr>
            <w:r>
              <w:rPr>
                <w:color w:val="221714"/>
                <w:spacing w:val="-2"/>
              </w:rPr>
              <w:t>展望未来</w:t>
            </w:r>
          </w:p>
        </w:tc>
        <w:tc>
          <w:tcPr>
            <w:tcW w:w="659" w:type="dxa"/>
            <w:vAlign w:val="top"/>
          </w:tcPr>
          <w:p>
            <w:pPr>
              <w:pStyle w:val="6"/>
              <w:spacing w:before="81" w:line="178" w:lineRule="auto"/>
              <w:jc w:val="right"/>
              <w:rPr>
                <w:sz w:val="20"/>
                <w:szCs w:val="20"/>
              </w:rPr>
            </w:pPr>
            <w:r>
              <w:rPr>
                <w:color w:val="060001"/>
                <w:spacing w:val="4"/>
                <w:sz w:val="20"/>
                <w:szCs w:val="20"/>
              </w:rPr>
              <w:t>094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0" w:hRule="atLeast"/>
        </w:trPr>
        <w:tc>
          <w:tcPr>
            <w:tcW w:w="2505" w:type="dxa"/>
            <w:vAlign w:val="top"/>
          </w:tcPr>
          <w:p>
            <w:pPr>
              <w:pStyle w:val="6"/>
              <w:spacing w:before="54" w:line="188" w:lineRule="auto"/>
              <w:ind w:left="2"/>
            </w:pPr>
            <w:r>
              <w:rPr>
                <w:color w:val="221714"/>
                <w:spacing w:val="-2"/>
              </w:rPr>
              <w:t>董事长致辞</w:t>
            </w:r>
          </w:p>
        </w:tc>
        <w:tc>
          <w:tcPr>
            <w:tcW w:w="997" w:type="dxa"/>
            <w:vAlign w:val="top"/>
          </w:tcPr>
          <w:p>
            <w:pPr>
              <w:pStyle w:val="6"/>
              <w:spacing w:before="81" w:line="178" w:lineRule="auto"/>
              <w:ind w:left="206"/>
              <w:rPr>
                <w:sz w:val="20"/>
                <w:szCs w:val="20"/>
              </w:rPr>
            </w:pPr>
            <w:r>
              <w:rPr>
                <w:color w:val="060001"/>
                <w:spacing w:val="3"/>
                <w:sz w:val="20"/>
                <w:szCs w:val="20"/>
              </w:rPr>
              <w:t>006</w:t>
            </w:r>
          </w:p>
        </w:tc>
        <w:tc>
          <w:tcPr>
            <w:tcW w:w="4732" w:type="dxa"/>
            <w:vAlign w:val="top"/>
          </w:tcPr>
          <w:p>
            <w:pPr>
              <w:pStyle w:val="6"/>
              <w:spacing w:before="54" w:line="188" w:lineRule="auto"/>
              <w:ind w:left="433"/>
            </w:pPr>
            <w:r>
              <w:rPr>
                <w:color w:val="221714"/>
                <w:spacing w:val="-4"/>
              </w:rPr>
              <w:t>附录</w:t>
            </w:r>
          </w:p>
        </w:tc>
        <w:tc>
          <w:tcPr>
            <w:tcW w:w="659" w:type="dxa"/>
            <w:vAlign w:val="top"/>
          </w:tcPr>
          <w:p>
            <w:pPr>
              <w:pStyle w:val="6"/>
              <w:spacing w:before="81" w:line="178" w:lineRule="auto"/>
              <w:ind w:right="4"/>
              <w:jc w:val="right"/>
              <w:rPr>
                <w:sz w:val="20"/>
                <w:szCs w:val="20"/>
              </w:rPr>
            </w:pPr>
            <w:r>
              <w:rPr>
                <w:color w:val="060001"/>
                <w:spacing w:val="3"/>
                <w:sz w:val="20"/>
                <w:szCs w:val="20"/>
              </w:rPr>
              <w:t>095</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2505" w:type="dxa"/>
            <w:vAlign w:val="top"/>
          </w:tcPr>
          <w:p>
            <w:pPr>
              <w:pStyle w:val="6"/>
              <w:spacing w:before="53" w:line="244" w:lineRule="exact"/>
              <w:ind w:left="4"/>
            </w:pPr>
            <w:r>
              <w:rPr>
                <w:color w:val="221714"/>
                <w:spacing w:val="-2"/>
              </w:rPr>
              <w:t>关于我们</w:t>
            </w:r>
          </w:p>
        </w:tc>
        <w:tc>
          <w:tcPr>
            <w:tcW w:w="997" w:type="dxa"/>
            <w:vAlign w:val="top"/>
          </w:tcPr>
          <w:p>
            <w:pPr>
              <w:pStyle w:val="6"/>
              <w:spacing w:before="81" w:line="216" w:lineRule="exact"/>
              <w:ind w:left="206"/>
              <w:rPr>
                <w:sz w:val="20"/>
                <w:szCs w:val="20"/>
              </w:rPr>
            </w:pPr>
            <w:r>
              <w:rPr>
                <w:color w:val="060001"/>
                <w:spacing w:val="4"/>
                <w:position w:val="-1"/>
                <w:sz w:val="20"/>
                <w:szCs w:val="20"/>
              </w:rPr>
              <w:t>009</w:t>
            </w:r>
          </w:p>
        </w:tc>
        <w:tc>
          <w:tcPr>
            <w:tcW w:w="4732" w:type="dxa"/>
            <w:vAlign w:val="top"/>
          </w:tcPr>
          <w:p>
            <w:pPr>
              <w:rPr>
                <w:rFonts w:ascii="Arial"/>
                <w:sz w:val="21"/>
              </w:rPr>
            </w:pPr>
          </w:p>
        </w:tc>
        <w:tc>
          <w:tcPr>
            <w:tcW w:w="659" w:type="dxa"/>
            <w:vAlign w:val="top"/>
          </w:tcPr>
          <w:p>
            <w:pPr>
              <w:rPr>
                <w:rFonts w:ascii="Arial"/>
                <w:sz w:val="21"/>
              </w:rPr>
            </w:pPr>
          </w:p>
        </w:tc>
      </w:tr>
    </w:tbl>
    <w:p>
      <w:pPr>
        <w:pStyle w:val="2"/>
        <w:rPr>
          <w:sz w:val="21"/>
        </w:rPr>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
    <w:p/>
    <w:p/>
    <w:p/>
    <w:p/>
    <w:p>
      <w:pPr>
        <w:sectPr>
          <w:headerReference r:id="rId5" w:type="default"/>
          <w:pgSz w:w="11906" w:h="16158"/>
          <w:pgMar w:top="400" w:right="0" w:bottom="0" w:left="0" w:header="0" w:footer="0" w:gutter="0"/>
          <w:cols w:equalWidth="0" w:num="1">
            <w:col w:w="11906"/>
          </w:cols>
        </w:sectPr>
      </w:pPr>
    </w:p>
    <w:p>
      <w:pPr>
        <w:spacing w:before="122" w:line="775" w:lineRule="exact"/>
        <w:ind w:left="1652"/>
        <w:rPr>
          <w:rFonts w:ascii="Candara" w:hAnsi="Candara" w:eastAsia="Candara" w:cs="Candara"/>
          <w:sz w:val="100"/>
          <w:szCs w:val="100"/>
        </w:rPr>
      </w:pPr>
      <w:r>
        <w:rPr>
          <w:rFonts w:ascii="Candara" w:hAnsi="Candara" w:eastAsia="Candara" w:cs="Candara"/>
          <w:color w:val="1F889E"/>
          <w:spacing w:val="21"/>
          <w:position w:val="-2"/>
          <w:sz w:val="100"/>
          <w:szCs w:val="100"/>
        </w:rPr>
        <w:t>02</w:t>
      </w:r>
    </w:p>
    <w:p>
      <w:pPr>
        <w:spacing w:line="194" w:lineRule="auto"/>
        <w:ind w:left="1657"/>
        <w:rPr>
          <w:rFonts w:ascii="Arial Unicode MS" w:hAnsi="Arial Unicode MS" w:eastAsia="Arial Unicode MS" w:cs="Arial Unicode MS"/>
          <w:sz w:val="36"/>
          <w:szCs w:val="36"/>
        </w:rPr>
      </w:pPr>
      <w:r>
        <w:rPr>
          <w:rFonts w:ascii="Arial Unicode MS" w:hAnsi="Arial Unicode MS" w:eastAsia="Arial Unicode MS" w:cs="Arial Unicode MS"/>
          <w:color w:val="1A8FA5"/>
          <w:spacing w:val="54"/>
          <w:w w:val="108"/>
          <w:sz w:val="36"/>
          <w:szCs w:val="36"/>
        </w:rPr>
        <w:t>ງӑ⃞⃞⃞⃞</w:t>
      </w:r>
    </w:p>
    <w:p>
      <w:pPr>
        <w:pStyle w:val="2"/>
        <w:spacing w:line="316" w:lineRule="auto"/>
        <w:rPr>
          <w:sz w:val="21"/>
        </w:rPr>
      </w:pPr>
      <w:r>
        <w:drawing>
          <wp:anchor distT="0" distB="0" distL="0" distR="0" simplePos="0" relativeHeight="251660288" behindDoc="0" locked="0" layoutInCell="1" allowOverlap="1">
            <wp:simplePos x="0" y="0"/>
            <wp:positionH relativeFrom="column">
              <wp:posOffset>1049020</wp:posOffset>
            </wp:positionH>
            <wp:positionV relativeFrom="paragraph">
              <wp:posOffset>17780</wp:posOffset>
            </wp:positionV>
            <wp:extent cx="1924050" cy="10795"/>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97"/>
                    <a:stretch>
                      <a:fillRect/>
                    </a:stretch>
                  </pic:blipFill>
                  <pic:spPr>
                    <a:xfrm>
                      <a:off x="0" y="0"/>
                      <a:ext cx="1924109" cy="11108"/>
                    </a:xfrm>
                    <a:prstGeom prst="rect">
                      <a:avLst/>
                    </a:prstGeom>
                  </pic:spPr>
                </pic:pic>
              </a:graphicData>
            </a:graphic>
          </wp:anchor>
        </w:drawing>
      </w:r>
    </w:p>
    <w:p>
      <w:pPr>
        <w:spacing w:before="87" w:line="207" w:lineRule="auto"/>
        <w:ind w:left="1608"/>
        <w:rPr>
          <w:rFonts w:ascii="微软雅黑" w:hAnsi="微软雅黑" w:eastAsia="微软雅黑" w:cs="微软雅黑"/>
          <w:sz w:val="20"/>
          <w:szCs w:val="20"/>
        </w:rPr>
      </w:pPr>
      <w:r>
        <w:rPr>
          <w:rFonts w:ascii="微软雅黑" w:hAnsi="微软雅黑" w:eastAsia="微软雅黑" w:cs="微软雅黑"/>
          <w:color w:val="060001"/>
          <w:spacing w:val="-2"/>
          <w:sz w:val="20"/>
          <w:szCs w:val="20"/>
        </w:rPr>
        <w:t>公司治理  互动沟通</w:t>
      </w:r>
      <w:r>
        <w:rPr>
          <w:rFonts w:ascii="微软雅黑" w:hAnsi="微软雅黑" w:eastAsia="微软雅黑" w:cs="微软雅黑"/>
          <w:color w:val="060001"/>
          <w:spacing w:val="1"/>
          <w:sz w:val="20"/>
          <w:szCs w:val="20"/>
        </w:rPr>
        <w:t xml:space="preserve">                </w:t>
      </w:r>
      <w:r>
        <w:rPr>
          <w:rFonts w:ascii="微软雅黑" w:hAnsi="微软雅黑" w:eastAsia="微软雅黑" w:cs="微软雅黑"/>
          <w:color w:val="060001"/>
          <w:spacing w:val="-2"/>
          <w:sz w:val="20"/>
          <w:szCs w:val="20"/>
        </w:rPr>
        <w:t>021</w:t>
      </w:r>
    </w:p>
    <w:p>
      <w:pPr>
        <w:spacing w:before="64" w:line="206" w:lineRule="auto"/>
        <w:ind w:left="1610"/>
        <w:rPr>
          <w:rFonts w:ascii="微软雅黑" w:hAnsi="微软雅黑" w:eastAsia="微软雅黑" w:cs="微软雅黑"/>
          <w:sz w:val="20"/>
          <w:szCs w:val="20"/>
        </w:rPr>
      </w:pPr>
      <w:r>
        <w:rPr>
          <w:rFonts w:ascii="微软雅黑" w:hAnsi="微软雅黑" w:eastAsia="微软雅黑" w:cs="微软雅黑"/>
          <w:color w:val="060001"/>
          <w:sz w:val="20"/>
          <w:szCs w:val="20"/>
        </w:rPr>
        <w:t>可持续发展管理</w:t>
      </w:r>
      <w:r>
        <w:rPr>
          <w:rFonts w:ascii="微软雅黑" w:hAnsi="微软雅黑" w:eastAsia="微软雅黑" w:cs="微软雅黑"/>
          <w:color w:val="060001"/>
          <w:spacing w:val="2"/>
          <w:sz w:val="20"/>
          <w:szCs w:val="20"/>
        </w:rPr>
        <w:t xml:space="preserve">                     </w:t>
      </w:r>
      <w:r>
        <w:rPr>
          <w:rFonts w:ascii="微软雅黑" w:hAnsi="微软雅黑" w:eastAsia="微软雅黑" w:cs="微软雅黑"/>
          <w:color w:val="060001"/>
          <w:sz w:val="20"/>
          <w:szCs w:val="20"/>
        </w:rPr>
        <w:t>024</w:t>
      </w:r>
    </w:p>
    <w:p>
      <w:pPr>
        <w:spacing w:before="65" w:line="207" w:lineRule="auto"/>
        <w:ind w:left="1608"/>
        <w:rPr>
          <w:rFonts w:ascii="微软雅黑" w:hAnsi="微软雅黑" w:eastAsia="微软雅黑" w:cs="微软雅黑"/>
          <w:sz w:val="20"/>
          <w:szCs w:val="20"/>
        </w:rPr>
      </w:pPr>
      <w:r>
        <w:rPr>
          <w:rFonts w:ascii="微软雅黑" w:hAnsi="微软雅黑" w:eastAsia="微软雅黑" w:cs="微软雅黑"/>
          <w:color w:val="060001"/>
          <w:sz w:val="20"/>
          <w:szCs w:val="20"/>
        </w:rPr>
        <w:t>利益相关方沟通</w:t>
      </w:r>
      <w:r>
        <w:rPr>
          <w:rFonts w:ascii="微软雅黑" w:hAnsi="微软雅黑" w:eastAsia="微软雅黑" w:cs="微软雅黑"/>
          <w:color w:val="060001"/>
          <w:spacing w:val="2"/>
          <w:sz w:val="20"/>
          <w:szCs w:val="20"/>
        </w:rPr>
        <w:t xml:space="preserve">                     </w:t>
      </w:r>
      <w:r>
        <w:rPr>
          <w:rFonts w:ascii="微软雅黑" w:hAnsi="微软雅黑" w:eastAsia="微软雅黑" w:cs="微软雅黑"/>
          <w:color w:val="060001"/>
          <w:sz w:val="20"/>
          <w:szCs w:val="20"/>
        </w:rPr>
        <w:t>029</w:t>
      </w:r>
    </w:p>
    <w:p>
      <w:pPr>
        <w:spacing w:before="66" w:line="161" w:lineRule="auto"/>
        <w:ind w:left="1607"/>
        <w:rPr>
          <w:rFonts w:ascii="微软雅黑" w:hAnsi="微软雅黑" w:eastAsia="微软雅黑" w:cs="微软雅黑"/>
          <w:sz w:val="20"/>
          <w:szCs w:val="20"/>
        </w:rPr>
      </w:pPr>
      <w:r>
        <w:rPr>
          <w:rFonts w:ascii="微软雅黑" w:hAnsi="微软雅黑" w:eastAsia="微软雅黑" w:cs="微软雅黑"/>
          <w:color w:val="060001"/>
          <w:spacing w:val="1"/>
          <w:sz w:val="20"/>
          <w:szCs w:val="20"/>
        </w:rPr>
        <w:t>廉洁从业</w:t>
      </w:r>
      <w:r>
        <w:rPr>
          <w:rFonts w:ascii="微软雅黑" w:hAnsi="微软雅黑" w:eastAsia="微软雅黑" w:cs="微软雅黑"/>
          <w:color w:val="060001"/>
          <w:spacing w:val="56"/>
          <w:sz w:val="20"/>
          <w:szCs w:val="20"/>
        </w:rPr>
        <w:t xml:space="preserve"> </w:t>
      </w:r>
      <w:r>
        <w:rPr>
          <w:rFonts w:ascii="微软雅黑" w:hAnsi="微软雅黑" w:eastAsia="微软雅黑" w:cs="微软雅黑"/>
          <w:color w:val="060001"/>
          <w:spacing w:val="1"/>
          <w:sz w:val="20"/>
          <w:szCs w:val="20"/>
        </w:rPr>
        <w:t xml:space="preserve">规范经营                </w:t>
      </w:r>
      <w:r>
        <w:rPr>
          <w:rFonts w:ascii="微软雅黑" w:hAnsi="微软雅黑" w:eastAsia="微软雅黑" w:cs="微软雅黑"/>
          <w:color w:val="060001"/>
          <w:sz w:val="20"/>
          <w:szCs w:val="20"/>
        </w:rPr>
        <w:t>035</w:t>
      </w:r>
    </w:p>
    <w:p>
      <w:pPr>
        <w:pStyle w:val="2"/>
        <w:spacing w:line="14" w:lineRule="auto"/>
        <w:rPr>
          <w:sz w:val="2"/>
        </w:rPr>
      </w:pPr>
      <w:r>
        <w:rPr>
          <w:sz w:val="2"/>
          <w:szCs w:val="2"/>
        </w:rPr>
        <w:br w:type="column"/>
      </w:r>
    </w:p>
    <w:p>
      <w:pPr>
        <w:spacing w:before="122" w:line="686" w:lineRule="exact"/>
        <w:ind w:left="27"/>
        <w:rPr>
          <w:rFonts w:ascii="Candara" w:hAnsi="Candara" w:eastAsia="Candara" w:cs="Candara"/>
          <w:sz w:val="100"/>
          <w:szCs w:val="100"/>
        </w:rPr>
      </w:pPr>
      <w:r>
        <w:rPr>
          <w:rFonts w:ascii="Candara" w:hAnsi="Candara" w:eastAsia="Candara" w:cs="Candara"/>
          <w:color w:val="CC7723"/>
          <w:spacing w:val="2"/>
          <w:position w:val="6"/>
          <w:sz w:val="100"/>
          <w:szCs w:val="100"/>
        </w:rPr>
        <w:t>03</w:t>
      </w:r>
    </w:p>
    <w:p>
      <w:pPr>
        <w:spacing w:before="86" w:line="195" w:lineRule="auto"/>
        <w:ind w:left="1"/>
        <w:rPr>
          <w:rFonts w:ascii="Tahoma" w:hAnsi="Tahoma" w:eastAsia="Tahoma" w:cs="Tahoma"/>
          <w:sz w:val="36"/>
          <w:szCs w:val="36"/>
        </w:rPr>
      </w:pPr>
      <w:r>
        <w:rPr>
          <w:rFonts w:ascii="Arial Unicode MS" w:hAnsi="Arial Unicode MS" w:eastAsia="Arial Unicode MS" w:cs="Arial Unicode MS"/>
          <w:color w:val="D4791E"/>
          <w:spacing w:val="26"/>
          <w:w w:val="135"/>
          <w:sz w:val="36"/>
          <w:szCs w:val="36"/>
        </w:rPr>
        <w:t>ҰҧЛ⃞ྭ</w:t>
      </w:r>
      <w:r>
        <w:rPr>
          <w:rFonts w:ascii="Tahoma" w:hAnsi="Tahoma" w:eastAsia="Tahoma" w:cs="Tahoma"/>
          <w:color w:val="D4791E"/>
          <w:sz w:val="36"/>
          <w:szCs w:val="36"/>
        </w:rPr>
        <w:t>ื</w:t>
      </w:r>
    </w:p>
    <w:p>
      <w:pPr>
        <w:pStyle w:val="2"/>
        <w:spacing w:line="316" w:lineRule="auto"/>
        <w:rPr>
          <w:sz w:val="21"/>
        </w:rPr>
      </w:pPr>
      <w:r>
        <w:drawing>
          <wp:anchor distT="0" distB="0" distL="0" distR="0" simplePos="0" relativeHeight="251659264" behindDoc="0" locked="0" layoutInCell="1" allowOverlap="1">
            <wp:simplePos x="0" y="0"/>
            <wp:positionH relativeFrom="column">
              <wp:posOffset>35560</wp:posOffset>
            </wp:positionH>
            <wp:positionV relativeFrom="paragraph">
              <wp:posOffset>17780</wp:posOffset>
            </wp:positionV>
            <wp:extent cx="1933575" cy="10795"/>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8"/>
                    <a:stretch>
                      <a:fillRect/>
                    </a:stretch>
                  </pic:blipFill>
                  <pic:spPr>
                    <a:xfrm>
                      <a:off x="0" y="0"/>
                      <a:ext cx="1933315" cy="11108"/>
                    </a:xfrm>
                    <a:prstGeom prst="rect">
                      <a:avLst/>
                    </a:prstGeom>
                  </pic:spPr>
                </pic:pic>
              </a:graphicData>
            </a:graphic>
          </wp:anchor>
        </w:drawing>
      </w:r>
    </w:p>
    <w:p>
      <w:pPr>
        <w:spacing w:before="87" w:line="206" w:lineRule="auto"/>
        <w:rPr>
          <w:rFonts w:ascii="微软雅黑" w:hAnsi="微软雅黑" w:eastAsia="微软雅黑" w:cs="微软雅黑"/>
          <w:sz w:val="20"/>
          <w:szCs w:val="20"/>
        </w:rPr>
      </w:pPr>
      <w:r>
        <w:rPr>
          <w:rFonts w:ascii="微软雅黑" w:hAnsi="微软雅黑" w:eastAsia="微软雅黑" w:cs="微软雅黑"/>
          <w:color w:val="060001"/>
          <w:sz w:val="20"/>
          <w:szCs w:val="20"/>
        </w:rPr>
        <w:t>创新领航</w:t>
      </w:r>
      <w:r>
        <w:rPr>
          <w:rFonts w:ascii="微软雅黑" w:hAnsi="微软雅黑" w:eastAsia="微软雅黑" w:cs="微软雅黑"/>
          <w:color w:val="060001"/>
          <w:spacing w:val="57"/>
          <w:sz w:val="20"/>
          <w:szCs w:val="20"/>
        </w:rPr>
        <w:t xml:space="preserve"> </w:t>
      </w:r>
      <w:r>
        <w:rPr>
          <w:rFonts w:ascii="微软雅黑" w:hAnsi="微软雅黑" w:eastAsia="微软雅黑" w:cs="微软雅黑"/>
          <w:color w:val="060001"/>
          <w:sz w:val="20"/>
          <w:szCs w:val="20"/>
        </w:rPr>
        <w:t>价值增长                 042</w:t>
      </w:r>
    </w:p>
    <w:p>
      <w:pPr>
        <w:spacing w:before="66" w:line="206" w:lineRule="auto"/>
        <w:ind w:left="10"/>
        <w:rPr>
          <w:rFonts w:ascii="微软雅黑" w:hAnsi="微软雅黑" w:eastAsia="微软雅黑" w:cs="微软雅黑"/>
          <w:sz w:val="20"/>
          <w:szCs w:val="20"/>
        </w:rPr>
      </w:pPr>
      <w:r>
        <w:rPr>
          <w:rFonts w:ascii="微软雅黑" w:hAnsi="微软雅黑" w:eastAsia="微软雅黑" w:cs="微软雅黑"/>
          <w:color w:val="060001"/>
          <w:spacing w:val="-1"/>
          <w:sz w:val="20"/>
          <w:szCs w:val="20"/>
        </w:rPr>
        <w:t>品质铸就  品牌力量                 050</w:t>
      </w:r>
    </w:p>
    <w:p>
      <w:pPr>
        <w:spacing w:before="65" w:line="206" w:lineRule="auto"/>
        <w:ind w:left="7"/>
        <w:rPr>
          <w:rFonts w:ascii="微软雅黑" w:hAnsi="微软雅黑" w:eastAsia="微软雅黑" w:cs="微软雅黑"/>
          <w:sz w:val="20"/>
          <w:szCs w:val="20"/>
        </w:rPr>
      </w:pPr>
      <w:r>
        <w:rPr>
          <w:rFonts w:ascii="微软雅黑" w:hAnsi="微软雅黑" w:eastAsia="微软雅黑" w:cs="微软雅黑"/>
          <w:color w:val="060001"/>
          <w:sz w:val="20"/>
          <w:szCs w:val="20"/>
        </w:rPr>
        <w:t>战略合作</w:t>
      </w:r>
      <w:r>
        <w:rPr>
          <w:rFonts w:ascii="微软雅黑" w:hAnsi="微软雅黑" w:eastAsia="微软雅黑" w:cs="微软雅黑"/>
          <w:color w:val="060001"/>
          <w:spacing w:val="57"/>
          <w:sz w:val="20"/>
          <w:szCs w:val="20"/>
        </w:rPr>
        <w:t xml:space="preserve"> </w:t>
      </w:r>
      <w:r>
        <w:rPr>
          <w:rFonts w:ascii="微软雅黑" w:hAnsi="微软雅黑" w:eastAsia="微软雅黑" w:cs="微软雅黑"/>
          <w:color w:val="060001"/>
          <w:sz w:val="20"/>
          <w:szCs w:val="20"/>
        </w:rPr>
        <w:t xml:space="preserve">共筑未来           </w:t>
      </w:r>
      <w:r>
        <w:rPr>
          <w:rFonts w:ascii="微软雅黑" w:hAnsi="微软雅黑" w:eastAsia="微软雅黑" w:cs="微软雅黑"/>
          <w:color w:val="060001"/>
          <w:spacing w:val="-1"/>
          <w:sz w:val="20"/>
          <w:szCs w:val="20"/>
        </w:rPr>
        <w:t xml:space="preserve">      054</w:t>
      </w:r>
    </w:p>
    <w:p>
      <w:pPr>
        <w:spacing w:before="65" w:line="161" w:lineRule="auto"/>
        <w:ind w:left="10"/>
        <w:rPr>
          <w:rFonts w:ascii="微软雅黑" w:hAnsi="微软雅黑" w:eastAsia="微软雅黑" w:cs="微软雅黑"/>
          <w:sz w:val="20"/>
          <w:szCs w:val="20"/>
        </w:rPr>
      </w:pPr>
      <w:r>
        <w:rPr>
          <w:rFonts w:ascii="微软雅黑" w:hAnsi="微软雅黑" w:eastAsia="微软雅黑" w:cs="微软雅黑"/>
          <w:color w:val="060001"/>
          <w:spacing w:val="-1"/>
          <w:sz w:val="20"/>
          <w:szCs w:val="20"/>
        </w:rPr>
        <w:t>引领行业</w:t>
      </w:r>
      <w:r>
        <w:rPr>
          <w:rFonts w:ascii="微软雅黑" w:hAnsi="微软雅黑" w:eastAsia="微软雅黑" w:cs="微软雅黑"/>
          <w:color w:val="060001"/>
          <w:spacing w:val="72"/>
          <w:sz w:val="20"/>
          <w:szCs w:val="20"/>
        </w:rPr>
        <w:t xml:space="preserve"> </w:t>
      </w:r>
      <w:r>
        <w:rPr>
          <w:rFonts w:ascii="微软雅黑" w:hAnsi="微软雅黑" w:eastAsia="微软雅黑" w:cs="微软雅黑"/>
          <w:color w:val="060001"/>
          <w:spacing w:val="-1"/>
          <w:sz w:val="20"/>
          <w:szCs w:val="20"/>
        </w:rPr>
        <w:t>共同发展                 058</w:t>
      </w:r>
    </w:p>
    <w:p>
      <w:pPr>
        <w:spacing w:line="161" w:lineRule="auto"/>
        <w:rPr>
          <w:rFonts w:ascii="微软雅黑" w:hAnsi="微软雅黑" w:eastAsia="微软雅黑" w:cs="微软雅黑"/>
          <w:sz w:val="20"/>
          <w:szCs w:val="20"/>
        </w:rPr>
        <w:sectPr>
          <w:type w:val="continuous"/>
          <w:pgSz w:w="11906" w:h="16158"/>
          <w:pgMar w:top="400" w:right="0" w:bottom="0" w:left="0" w:header="0" w:footer="0" w:gutter="0"/>
          <w:cols w:equalWidth="0" w:num="2">
            <w:col w:w="7225" w:space="100"/>
            <w:col w:w="4582"/>
          </w:cols>
        </w:sectPr>
      </w:pPr>
    </w:p>
    <w:p>
      <w:pPr>
        <w:spacing w:before="383" w:line="159" w:lineRule="auto"/>
        <w:ind w:left="8544"/>
        <w:rPr>
          <w:rFonts w:ascii="微软雅黑" w:hAnsi="微软雅黑" w:eastAsia="微软雅黑" w:cs="微软雅黑"/>
          <w:sz w:val="44"/>
          <w:szCs w:val="44"/>
        </w:rPr>
      </w:pPr>
      <w:r>
        <w:rPr>
          <w:rFonts w:ascii="微软雅黑" w:hAnsi="微软雅黑" w:eastAsia="微软雅黑" w:cs="微软雅黑"/>
          <w:color w:val="003D7E"/>
          <w:spacing w:val="36"/>
          <w:sz w:val="44"/>
          <w:szCs w:val="44"/>
        </w:rPr>
        <w:t>contents</w:t>
      </w:r>
    </w:p>
    <w:p>
      <w:pPr>
        <w:spacing w:line="23" w:lineRule="exact"/>
      </w:pPr>
      <w:r>
        <w:drawing>
          <wp:inline distT="0" distB="0" distL="0" distR="0">
            <wp:extent cx="6645910" cy="1460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99"/>
                    <a:stretch>
                      <a:fillRect/>
                    </a:stretch>
                  </pic:blipFill>
                  <pic:spPr>
                    <a:xfrm>
                      <a:off x="0" y="0"/>
                      <a:ext cx="6646474" cy="14681"/>
                    </a:xfrm>
                    <a:prstGeom prst="rect">
                      <a:avLst/>
                    </a:prstGeom>
                  </pic:spPr>
                </pic:pic>
              </a:graphicData>
            </a:graphic>
          </wp:inline>
        </w:drawing>
      </w:r>
    </w:p>
    <w:p>
      <w:pPr>
        <w:spacing w:before="5"/>
      </w:pPr>
    </w:p>
    <w:p>
      <w:pPr>
        <w:spacing w:before="5"/>
      </w:pPr>
    </w:p>
    <w:p>
      <w:pPr>
        <w:spacing w:before="5"/>
      </w:pPr>
    </w:p>
    <w:p>
      <w:pPr>
        <w:spacing w:before="5"/>
      </w:pPr>
    </w:p>
    <w:p>
      <w:pPr>
        <w:spacing w:before="5"/>
      </w:pPr>
    </w:p>
    <w:p>
      <w:pPr>
        <w:spacing w:before="5"/>
      </w:pPr>
    </w:p>
    <w:p>
      <w:pPr>
        <w:spacing w:before="5"/>
      </w:pPr>
    </w:p>
    <w:p>
      <w:pPr>
        <w:spacing w:before="5"/>
      </w:pPr>
    </w:p>
    <w:p>
      <w:pPr>
        <w:spacing w:before="5"/>
      </w:pPr>
    </w:p>
    <w:p>
      <w:pPr>
        <w:spacing w:before="5"/>
      </w:pPr>
    </w:p>
    <w:p>
      <w:pPr>
        <w:spacing w:before="5"/>
      </w:pPr>
    </w:p>
    <w:p>
      <w:pPr>
        <w:spacing w:before="5"/>
      </w:pPr>
    </w:p>
    <w:p>
      <w:pPr>
        <w:spacing w:before="5"/>
      </w:pPr>
    </w:p>
    <w:p>
      <w:pPr>
        <w:spacing w:before="5"/>
      </w:pPr>
    </w:p>
    <w:p>
      <w:pPr>
        <w:spacing w:before="5"/>
      </w:pPr>
    </w:p>
    <w:p>
      <w:pPr>
        <w:spacing w:before="5"/>
      </w:pPr>
    </w:p>
    <w:p>
      <w:pPr>
        <w:spacing w:before="5"/>
      </w:pPr>
    </w:p>
    <w:p>
      <w:pPr>
        <w:spacing w:before="5"/>
      </w:pPr>
    </w:p>
    <w:p>
      <w:pPr>
        <w:spacing w:before="5"/>
      </w:pPr>
    </w:p>
    <w:p>
      <w:pPr>
        <w:spacing w:before="5"/>
      </w:pPr>
    </w:p>
    <w:p>
      <w:pPr>
        <w:spacing w:before="5"/>
      </w:pPr>
    </w:p>
    <w:p>
      <w:pPr>
        <w:spacing w:before="5"/>
      </w:pPr>
    </w:p>
    <w:p>
      <w:pPr>
        <w:spacing w:before="5"/>
      </w:pPr>
    </w:p>
    <w:p>
      <w:pPr>
        <w:spacing w:before="5"/>
      </w:pPr>
    </w:p>
    <w:p>
      <w:pPr>
        <w:spacing w:before="5"/>
      </w:pPr>
    </w:p>
    <w:p>
      <w:pPr>
        <w:spacing w:before="5"/>
      </w:pPr>
    </w:p>
    <w:p>
      <w:pPr>
        <w:spacing w:before="5"/>
      </w:pPr>
    </w:p>
    <w:p>
      <w:pPr>
        <w:spacing w:before="5"/>
      </w:pPr>
    </w:p>
    <w:p>
      <w:pPr>
        <w:spacing w:before="5"/>
      </w:pPr>
    </w:p>
    <w:p>
      <w:pPr>
        <w:spacing w:before="5"/>
      </w:pPr>
    </w:p>
    <w:p>
      <w:pPr>
        <w:spacing w:before="5"/>
      </w:pPr>
    </w:p>
    <w:p>
      <w:pPr>
        <w:spacing w:before="4"/>
      </w:pPr>
    </w:p>
    <w:p>
      <w:pPr>
        <w:spacing w:before="4"/>
      </w:pPr>
    </w:p>
    <w:p>
      <w:pPr>
        <w:spacing w:before="4"/>
      </w:pPr>
    </w:p>
    <w:p>
      <w:pPr>
        <w:spacing w:before="4"/>
      </w:pPr>
    </w:p>
    <w:p>
      <w:pPr>
        <w:spacing w:before="4"/>
      </w:pPr>
    </w:p>
    <w:p>
      <w:pPr>
        <w:spacing w:before="4"/>
      </w:pPr>
    </w:p>
    <w:p>
      <w:pPr>
        <w:spacing w:before="4"/>
      </w:pPr>
    </w:p>
    <w:p>
      <w:pPr>
        <w:spacing w:before="4"/>
      </w:pPr>
    </w:p>
    <w:p>
      <w:pPr>
        <w:sectPr>
          <w:headerReference r:id="rId6" w:type="default"/>
          <w:pgSz w:w="11906" w:h="16158"/>
          <w:pgMar w:top="400" w:right="1" w:bottom="0" w:left="0" w:header="0" w:footer="0" w:gutter="0"/>
          <w:cols w:equalWidth="0" w:num="1">
            <w:col w:w="11905"/>
          </w:cols>
        </w:sectPr>
      </w:pPr>
    </w:p>
    <w:p>
      <w:pPr>
        <w:spacing w:before="123" w:line="727" w:lineRule="exact"/>
        <w:ind w:left="1785"/>
        <w:rPr>
          <w:rFonts w:ascii="Candara" w:hAnsi="Candara" w:eastAsia="Candara" w:cs="Candara"/>
          <w:sz w:val="100"/>
          <w:szCs w:val="100"/>
        </w:rPr>
      </w:pPr>
      <w:r>
        <w:rPr>
          <w:rFonts w:ascii="Candara" w:hAnsi="Candara" w:eastAsia="Candara" w:cs="Candara"/>
          <w:color w:val="438C47"/>
          <w:spacing w:val="-4"/>
          <w:position w:val="2"/>
          <w:sz w:val="100"/>
          <w:szCs w:val="100"/>
        </w:rPr>
        <w:t>04</w:t>
      </w:r>
    </w:p>
    <w:p>
      <w:pPr>
        <w:spacing w:before="55" w:line="209" w:lineRule="auto"/>
        <w:ind w:left="1808"/>
        <w:rPr>
          <w:rFonts w:ascii="Arial Unicode MS" w:hAnsi="Arial Unicode MS" w:eastAsia="Arial Unicode MS" w:cs="Arial Unicode MS"/>
          <w:sz w:val="36"/>
          <w:szCs w:val="36"/>
        </w:rPr>
      </w:pPr>
      <w:r>
        <w:drawing>
          <wp:anchor distT="0" distB="0" distL="0" distR="0" simplePos="0" relativeHeight="251661312" behindDoc="0" locked="0" layoutInCell="1" allowOverlap="1">
            <wp:simplePos x="0" y="0"/>
            <wp:positionH relativeFrom="column">
              <wp:posOffset>1177290</wp:posOffset>
            </wp:positionH>
            <wp:positionV relativeFrom="paragraph">
              <wp:posOffset>375285</wp:posOffset>
            </wp:positionV>
            <wp:extent cx="1933575" cy="10795"/>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00"/>
                    <a:stretch>
                      <a:fillRect/>
                    </a:stretch>
                  </pic:blipFill>
                  <pic:spPr>
                    <a:xfrm>
                      <a:off x="0" y="0"/>
                      <a:ext cx="1933588" cy="11108"/>
                    </a:xfrm>
                    <a:prstGeom prst="rect">
                      <a:avLst/>
                    </a:prstGeom>
                  </pic:spPr>
                </pic:pic>
              </a:graphicData>
            </a:graphic>
          </wp:anchor>
        </w:drawing>
      </w:r>
      <w:r>
        <w:rPr>
          <w:rFonts w:ascii="Arial Unicode MS" w:hAnsi="Arial Unicode MS" w:eastAsia="Arial Unicode MS" w:cs="Arial Unicode MS"/>
          <w:color w:val="449248"/>
          <w:spacing w:val="58"/>
          <w:w w:val="106"/>
          <w:sz w:val="36"/>
          <w:szCs w:val="36"/>
        </w:rPr>
        <w:t>⃞⃞⃞ϋ⃞ӑ</w:t>
      </w:r>
    </w:p>
    <w:p>
      <w:pPr>
        <w:pStyle w:val="2"/>
        <w:spacing w:line="277" w:lineRule="auto"/>
        <w:rPr>
          <w:sz w:val="21"/>
        </w:rPr>
      </w:pPr>
    </w:p>
    <w:p>
      <w:pPr>
        <w:spacing w:before="86" w:line="206" w:lineRule="auto"/>
        <w:ind w:left="1806"/>
        <w:rPr>
          <w:rFonts w:ascii="微软雅黑" w:hAnsi="微软雅黑" w:eastAsia="微软雅黑" w:cs="微软雅黑"/>
          <w:sz w:val="20"/>
          <w:szCs w:val="20"/>
        </w:rPr>
      </w:pPr>
      <w:r>
        <w:rPr>
          <w:rFonts w:ascii="微软雅黑" w:hAnsi="微软雅黑" w:eastAsia="微软雅黑" w:cs="微软雅黑"/>
          <w:color w:val="060001"/>
          <w:sz w:val="20"/>
          <w:szCs w:val="20"/>
        </w:rPr>
        <w:t>低碳运营</w:t>
      </w:r>
      <w:r>
        <w:rPr>
          <w:rFonts w:ascii="微软雅黑" w:hAnsi="微软雅黑" w:eastAsia="微软雅黑" w:cs="微软雅黑"/>
          <w:color w:val="060001"/>
          <w:spacing w:val="57"/>
          <w:sz w:val="20"/>
          <w:szCs w:val="20"/>
        </w:rPr>
        <w:t xml:space="preserve"> </w:t>
      </w:r>
      <w:r>
        <w:rPr>
          <w:rFonts w:ascii="微软雅黑" w:hAnsi="微软雅黑" w:eastAsia="微软雅黑" w:cs="微软雅黑"/>
          <w:color w:val="060001"/>
          <w:sz w:val="20"/>
          <w:szCs w:val="20"/>
        </w:rPr>
        <w:t>转型发展</w:t>
      </w:r>
      <w:r>
        <w:rPr>
          <w:rFonts w:ascii="微软雅黑" w:hAnsi="微软雅黑" w:eastAsia="微软雅黑" w:cs="微软雅黑"/>
          <w:color w:val="060001"/>
          <w:spacing w:val="2"/>
          <w:sz w:val="20"/>
          <w:szCs w:val="20"/>
        </w:rPr>
        <w:t xml:space="preserve">                </w:t>
      </w:r>
      <w:r>
        <w:rPr>
          <w:rFonts w:ascii="微软雅黑" w:hAnsi="微软雅黑" w:eastAsia="微软雅黑" w:cs="微软雅黑"/>
          <w:color w:val="060001"/>
          <w:sz w:val="20"/>
          <w:szCs w:val="20"/>
        </w:rPr>
        <w:t>060</w:t>
      </w:r>
    </w:p>
    <w:p>
      <w:pPr>
        <w:spacing w:before="66" w:line="206" w:lineRule="auto"/>
        <w:ind w:left="1806"/>
        <w:rPr>
          <w:rFonts w:ascii="微软雅黑" w:hAnsi="微软雅黑" w:eastAsia="微软雅黑" w:cs="微软雅黑"/>
          <w:sz w:val="20"/>
          <w:szCs w:val="20"/>
        </w:rPr>
      </w:pPr>
      <w:r>
        <w:rPr>
          <w:rFonts w:ascii="微软雅黑" w:hAnsi="微软雅黑" w:eastAsia="微软雅黑" w:cs="微软雅黑"/>
          <w:color w:val="060001"/>
          <w:spacing w:val="-1"/>
          <w:sz w:val="20"/>
          <w:szCs w:val="20"/>
        </w:rPr>
        <w:t>污染预防</w:t>
      </w:r>
      <w:r>
        <w:rPr>
          <w:rFonts w:ascii="微软雅黑" w:hAnsi="微软雅黑" w:eastAsia="微软雅黑" w:cs="微软雅黑"/>
          <w:color w:val="060001"/>
          <w:spacing w:val="64"/>
          <w:sz w:val="20"/>
          <w:szCs w:val="20"/>
        </w:rPr>
        <w:t xml:space="preserve"> </w:t>
      </w:r>
      <w:r>
        <w:rPr>
          <w:rFonts w:ascii="微软雅黑" w:hAnsi="微软雅黑" w:eastAsia="微软雅黑" w:cs="微软雅黑"/>
          <w:color w:val="060001"/>
          <w:spacing w:val="-1"/>
          <w:sz w:val="20"/>
          <w:szCs w:val="20"/>
        </w:rPr>
        <w:t>环境友好</w:t>
      </w:r>
      <w:r>
        <w:rPr>
          <w:rFonts w:ascii="微软雅黑" w:hAnsi="微软雅黑" w:eastAsia="微软雅黑" w:cs="微软雅黑"/>
          <w:color w:val="060001"/>
          <w:spacing w:val="2"/>
          <w:sz w:val="20"/>
          <w:szCs w:val="20"/>
        </w:rPr>
        <w:t xml:space="preserve">                </w:t>
      </w:r>
      <w:r>
        <w:rPr>
          <w:rFonts w:ascii="微软雅黑" w:hAnsi="微软雅黑" w:eastAsia="微软雅黑" w:cs="微软雅黑"/>
          <w:color w:val="060001"/>
          <w:spacing w:val="-1"/>
          <w:sz w:val="20"/>
          <w:szCs w:val="20"/>
        </w:rPr>
        <w:t>066</w:t>
      </w:r>
    </w:p>
    <w:p>
      <w:pPr>
        <w:spacing w:before="66" w:line="206" w:lineRule="auto"/>
        <w:ind w:left="1806"/>
        <w:rPr>
          <w:rFonts w:ascii="微软雅黑" w:hAnsi="微软雅黑" w:eastAsia="微软雅黑" w:cs="微软雅黑"/>
          <w:sz w:val="20"/>
          <w:szCs w:val="20"/>
        </w:rPr>
      </w:pPr>
      <w:r>
        <w:rPr>
          <w:rFonts w:ascii="微软雅黑" w:hAnsi="微软雅黑" w:eastAsia="微软雅黑" w:cs="微软雅黑"/>
          <w:color w:val="060001"/>
          <w:sz w:val="20"/>
          <w:szCs w:val="20"/>
        </w:rPr>
        <w:t>珍惜资源</w:t>
      </w:r>
      <w:r>
        <w:rPr>
          <w:rFonts w:ascii="微软雅黑" w:hAnsi="微软雅黑" w:eastAsia="微软雅黑" w:cs="微软雅黑"/>
          <w:color w:val="060001"/>
          <w:spacing w:val="56"/>
          <w:sz w:val="20"/>
          <w:szCs w:val="20"/>
        </w:rPr>
        <w:t xml:space="preserve"> </w:t>
      </w:r>
      <w:r>
        <w:rPr>
          <w:rFonts w:ascii="微软雅黑" w:hAnsi="微软雅黑" w:eastAsia="微软雅黑" w:cs="微软雅黑"/>
          <w:color w:val="060001"/>
          <w:sz w:val="20"/>
          <w:szCs w:val="20"/>
        </w:rPr>
        <w:t>保护生态</w:t>
      </w:r>
      <w:r>
        <w:rPr>
          <w:rFonts w:ascii="微软雅黑" w:hAnsi="微软雅黑" w:eastAsia="微软雅黑" w:cs="微软雅黑"/>
          <w:color w:val="060001"/>
          <w:spacing w:val="2"/>
          <w:sz w:val="20"/>
          <w:szCs w:val="20"/>
        </w:rPr>
        <w:t xml:space="preserve">                </w:t>
      </w:r>
      <w:r>
        <w:rPr>
          <w:rFonts w:ascii="微软雅黑" w:hAnsi="微软雅黑" w:eastAsia="微软雅黑" w:cs="微软雅黑"/>
          <w:color w:val="060001"/>
          <w:sz w:val="20"/>
          <w:szCs w:val="20"/>
        </w:rPr>
        <w:t>070</w:t>
      </w:r>
    </w:p>
    <w:p>
      <w:pPr>
        <w:spacing w:before="65" w:line="161" w:lineRule="auto"/>
        <w:ind w:left="1807"/>
        <w:rPr>
          <w:rFonts w:ascii="微软雅黑" w:hAnsi="微软雅黑" w:eastAsia="微软雅黑" w:cs="微软雅黑"/>
          <w:sz w:val="20"/>
          <w:szCs w:val="20"/>
        </w:rPr>
      </w:pPr>
      <w:r>
        <w:rPr>
          <w:rFonts w:ascii="微软雅黑" w:hAnsi="微软雅黑" w:eastAsia="微软雅黑" w:cs="微软雅黑"/>
          <w:color w:val="060001"/>
          <w:spacing w:val="-1"/>
          <w:sz w:val="20"/>
          <w:szCs w:val="20"/>
        </w:rPr>
        <w:t>绿色发展  品牌卓著</w:t>
      </w:r>
      <w:r>
        <w:rPr>
          <w:rFonts w:ascii="微软雅黑" w:hAnsi="微软雅黑" w:eastAsia="微软雅黑" w:cs="微软雅黑"/>
          <w:color w:val="060001"/>
          <w:spacing w:val="2"/>
          <w:sz w:val="20"/>
          <w:szCs w:val="20"/>
        </w:rPr>
        <w:t xml:space="preserve">                </w:t>
      </w:r>
      <w:r>
        <w:rPr>
          <w:rFonts w:ascii="微软雅黑" w:hAnsi="微软雅黑" w:eastAsia="微软雅黑" w:cs="微软雅黑"/>
          <w:color w:val="060001"/>
          <w:spacing w:val="-1"/>
          <w:sz w:val="20"/>
          <w:szCs w:val="20"/>
        </w:rPr>
        <w:t>072</w:t>
      </w:r>
    </w:p>
    <w:p>
      <w:pPr>
        <w:pStyle w:val="2"/>
        <w:spacing w:line="14" w:lineRule="auto"/>
        <w:rPr>
          <w:sz w:val="2"/>
        </w:rPr>
      </w:pPr>
      <w:r>
        <w:rPr>
          <w:sz w:val="2"/>
          <w:szCs w:val="2"/>
        </w:rPr>
        <w:br w:type="column"/>
      </w:r>
    </w:p>
    <w:p>
      <w:pPr>
        <w:spacing w:before="130" w:line="701" w:lineRule="exact"/>
        <w:rPr>
          <w:rFonts w:ascii="Candara" w:hAnsi="Candara" w:eastAsia="Candara" w:cs="Candara"/>
          <w:sz w:val="100"/>
          <w:szCs w:val="100"/>
        </w:rPr>
      </w:pPr>
      <w:r>
        <w:rPr>
          <w:rFonts w:ascii="Candara" w:hAnsi="Candara" w:eastAsia="Candara" w:cs="Candara"/>
          <w:color w:val="1B6793"/>
          <w:spacing w:val="2"/>
          <w:position w:val="4"/>
          <w:sz w:val="100"/>
          <w:szCs w:val="100"/>
        </w:rPr>
        <w:t>05</w:t>
      </w:r>
    </w:p>
    <w:p>
      <w:pPr>
        <w:spacing w:before="72" w:line="199" w:lineRule="auto"/>
        <w:ind w:left="20"/>
        <w:rPr>
          <w:rFonts w:ascii="Arial Unicode MS" w:hAnsi="Arial Unicode MS" w:eastAsia="Arial Unicode MS" w:cs="Arial Unicode MS"/>
          <w:sz w:val="36"/>
          <w:szCs w:val="36"/>
        </w:rPr>
      </w:pPr>
      <w:r>
        <w:rPr>
          <w:rFonts w:ascii="Arial Unicode MS" w:hAnsi="Arial Unicode MS" w:eastAsia="Arial Unicode MS" w:cs="Arial Unicode MS"/>
          <w:color w:val="186C9B"/>
          <w:spacing w:val="70"/>
          <w:sz w:val="36"/>
          <w:szCs w:val="36"/>
        </w:rPr>
        <w:t>Տ⃞⃞ҧ⃞⃞</w:t>
      </w:r>
    </w:p>
    <w:p>
      <w:pPr>
        <w:pStyle w:val="2"/>
        <w:spacing w:line="304" w:lineRule="auto"/>
        <w:rPr>
          <w:sz w:val="21"/>
        </w:rPr>
      </w:pPr>
      <w:r>
        <w:drawing>
          <wp:anchor distT="0" distB="0" distL="0" distR="0" simplePos="0" relativeHeight="251662336" behindDoc="0" locked="0" layoutInCell="1" allowOverlap="1">
            <wp:simplePos x="0" y="0"/>
            <wp:positionH relativeFrom="column">
              <wp:posOffset>42545</wp:posOffset>
            </wp:positionH>
            <wp:positionV relativeFrom="paragraph">
              <wp:posOffset>10160</wp:posOffset>
            </wp:positionV>
            <wp:extent cx="1933575" cy="10795"/>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01"/>
                    <a:stretch>
                      <a:fillRect/>
                    </a:stretch>
                  </pic:blipFill>
                  <pic:spPr>
                    <a:xfrm>
                      <a:off x="0" y="0"/>
                      <a:ext cx="1933587" cy="11108"/>
                    </a:xfrm>
                    <a:prstGeom prst="rect">
                      <a:avLst/>
                    </a:prstGeom>
                  </pic:spPr>
                </pic:pic>
              </a:graphicData>
            </a:graphic>
          </wp:anchor>
        </w:drawing>
      </w:r>
    </w:p>
    <w:p>
      <w:pPr>
        <w:spacing w:before="86" w:line="206" w:lineRule="auto"/>
        <w:ind w:left="26"/>
        <w:rPr>
          <w:rFonts w:ascii="微软雅黑" w:hAnsi="微软雅黑" w:eastAsia="微软雅黑" w:cs="微软雅黑"/>
          <w:sz w:val="20"/>
          <w:szCs w:val="20"/>
        </w:rPr>
      </w:pPr>
      <w:r>
        <w:rPr>
          <w:rFonts w:ascii="微软雅黑" w:hAnsi="微软雅黑" w:eastAsia="微软雅黑" w:cs="微软雅黑"/>
          <w:color w:val="060001"/>
          <w:spacing w:val="-1"/>
          <w:sz w:val="20"/>
          <w:szCs w:val="20"/>
        </w:rPr>
        <w:t>以人为本 共同事业</w:t>
      </w:r>
      <w:r>
        <w:rPr>
          <w:rFonts w:ascii="微软雅黑" w:hAnsi="微软雅黑" w:eastAsia="微软雅黑" w:cs="微软雅黑"/>
          <w:color w:val="060001"/>
          <w:spacing w:val="1"/>
          <w:sz w:val="20"/>
          <w:szCs w:val="20"/>
        </w:rPr>
        <w:t xml:space="preserve">                  </w:t>
      </w:r>
      <w:r>
        <w:rPr>
          <w:rFonts w:ascii="微软雅黑" w:hAnsi="微软雅黑" w:eastAsia="微软雅黑" w:cs="微软雅黑"/>
          <w:color w:val="060001"/>
          <w:spacing w:val="-1"/>
          <w:sz w:val="20"/>
          <w:szCs w:val="20"/>
        </w:rPr>
        <w:t>078</w:t>
      </w:r>
    </w:p>
    <w:p>
      <w:pPr>
        <w:spacing w:before="66" w:line="207" w:lineRule="auto"/>
        <w:ind w:left="17"/>
        <w:rPr>
          <w:rFonts w:ascii="微软雅黑" w:hAnsi="微软雅黑" w:eastAsia="微软雅黑" w:cs="微软雅黑"/>
          <w:sz w:val="20"/>
          <w:szCs w:val="20"/>
        </w:rPr>
      </w:pPr>
      <w:r>
        <w:rPr>
          <w:rFonts w:ascii="微软雅黑" w:hAnsi="微软雅黑" w:eastAsia="微软雅黑" w:cs="微软雅黑"/>
          <w:color w:val="060001"/>
          <w:sz w:val="20"/>
          <w:szCs w:val="20"/>
        </w:rPr>
        <w:t>心系民生 乐善有恒</w:t>
      </w:r>
      <w:r>
        <w:rPr>
          <w:rFonts w:ascii="微软雅黑" w:hAnsi="微软雅黑" w:eastAsia="微软雅黑" w:cs="微软雅黑"/>
          <w:color w:val="060001"/>
          <w:spacing w:val="2"/>
          <w:sz w:val="20"/>
          <w:szCs w:val="20"/>
        </w:rPr>
        <w:t xml:space="preserve">                  </w:t>
      </w:r>
      <w:r>
        <w:rPr>
          <w:rFonts w:ascii="微软雅黑" w:hAnsi="微软雅黑" w:eastAsia="微软雅黑" w:cs="微软雅黑"/>
          <w:color w:val="060001"/>
          <w:sz w:val="20"/>
          <w:szCs w:val="20"/>
        </w:rPr>
        <w:t>089</w:t>
      </w:r>
    </w:p>
    <w:p>
      <w:pPr>
        <w:spacing w:line="207" w:lineRule="auto"/>
        <w:rPr>
          <w:rFonts w:ascii="微软雅黑" w:hAnsi="微软雅黑" w:eastAsia="微软雅黑" w:cs="微软雅黑"/>
          <w:sz w:val="20"/>
          <w:szCs w:val="20"/>
        </w:rPr>
        <w:sectPr>
          <w:type w:val="continuous"/>
          <w:pgSz w:w="11906" w:h="16158"/>
          <w:pgMar w:top="400" w:right="1" w:bottom="0" w:left="0" w:header="0" w:footer="0" w:gutter="0"/>
          <w:cols w:equalWidth="0" w:num="2">
            <w:col w:w="7144" w:space="100"/>
            <w:col w:w="4662"/>
          </w:cols>
        </w:sectPr>
      </w:pPr>
    </w:p>
    <w:p>
      <w:pPr>
        <w:pStyle w:val="2"/>
        <w:spacing w:line="310" w:lineRule="auto"/>
        <w:rPr>
          <w:sz w:val="21"/>
        </w:rPr>
      </w:pPr>
    </w:p>
    <w:p>
      <w:pPr>
        <w:pStyle w:val="2"/>
        <w:spacing w:before="125" w:line="186" w:lineRule="auto"/>
        <w:ind w:left="241"/>
        <w:rPr>
          <w:rFonts w:ascii="微软雅黑" w:hAnsi="微软雅黑" w:eastAsia="微软雅黑" w:cs="微软雅黑"/>
          <w:sz w:val="16"/>
          <w:szCs w:val="16"/>
        </w:rPr>
      </w:pPr>
      <w:r>
        <w:rPr>
          <w:rFonts w:ascii="Candara" w:hAnsi="Candara" w:eastAsia="Candara" w:cs="Candara"/>
          <w:color w:val="3D3A39"/>
          <w:spacing w:val="3"/>
          <w:position w:val="1"/>
        </w:rPr>
        <w:t xml:space="preserve">003              </w:t>
      </w:r>
      <w:r>
        <w:rPr>
          <w:color w:val="003F87"/>
          <w:sz w:val="29"/>
          <w:szCs w:val="29"/>
        </w:rPr>
        <w:t>C</w:t>
      </w:r>
      <w:r>
        <w:rPr>
          <w:position w:val="-4"/>
          <w:sz w:val="29"/>
          <w:szCs w:val="29"/>
        </w:rPr>
        <w:drawing>
          <wp:inline distT="0" distB="0" distL="0" distR="0">
            <wp:extent cx="61595" cy="14986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02"/>
                    <a:stretch>
                      <a:fillRect/>
                    </a:stretch>
                  </pic:blipFill>
                  <pic:spPr>
                    <a:xfrm>
                      <a:off x="0" y="0"/>
                      <a:ext cx="62183"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 xml:space="preserve">中集  </w:t>
      </w:r>
      <w:r>
        <w:rPr>
          <w:color w:val="3D3A39"/>
          <w:spacing w:val="3"/>
          <w:position w:val="-3"/>
          <w:sz w:val="29"/>
          <w:szCs w:val="29"/>
        </w:rPr>
        <w:t>i</w:t>
      </w:r>
      <w:r>
        <w:rPr>
          <w:color w:val="3D3A39"/>
          <w:spacing w:val="22"/>
          <w:w w:val="101"/>
          <w:position w:val="-3"/>
          <w:sz w:val="29"/>
          <w:szCs w:val="29"/>
        </w:rPr>
        <w:t xml:space="preserve">  </w:t>
      </w:r>
      <w:r>
        <w:rPr>
          <w:rFonts w:ascii="微软雅黑" w:hAnsi="微软雅黑" w:eastAsia="微软雅黑" w:cs="微软雅黑"/>
          <w:color w:val="3D3A39"/>
          <w:spacing w:val="3"/>
          <w:position w:val="2"/>
          <w:sz w:val="16"/>
          <w:szCs w:val="16"/>
        </w:rPr>
        <w:t>社会责任暨环境、社会及管治报告2023</w:t>
      </w:r>
    </w:p>
    <w:p>
      <w:pPr>
        <w:pStyle w:val="2"/>
        <w:spacing w:line="274" w:lineRule="auto"/>
        <w:rPr>
          <w:sz w:val="21"/>
        </w:rPr>
      </w:pPr>
    </w:p>
    <w:p>
      <w:pPr>
        <w:pStyle w:val="2"/>
        <w:spacing w:line="275" w:lineRule="auto"/>
        <w:rPr>
          <w:sz w:val="21"/>
        </w:rPr>
      </w:pPr>
    </w:p>
    <w:p>
      <w:pPr>
        <w:spacing w:before="189" w:line="179" w:lineRule="auto"/>
        <w:ind w:left="217"/>
        <w:rPr>
          <w:rFonts w:ascii="微软雅黑" w:hAnsi="微软雅黑" w:eastAsia="微软雅黑" w:cs="微软雅黑"/>
          <w:sz w:val="44"/>
          <w:szCs w:val="44"/>
        </w:rPr>
      </w:pPr>
      <w:r>
        <w:rPr>
          <w:rFonts w:ascii="微软雅黑" w:hAnsi="微软雅黑" w:eastAsia="微软雅黑" w:cs="微软雅黑"/>
          <w:color w:val="003F87"/>
          <w:spacing w:val="-2"/>
          <w:sz w:val="44"/>
          <w:szCs w:val="44"/>
        </w:rPr>
        <w:t>经营理念</w:t>
      </w:r>
    </w:p>
    <w:p>
      <w:pPr>
        <w:pStyle w:val="2"/>
        <w:spacing w:line="269" w:lineRule="auto"/>
        <w:rPr>
          <w:sz w:val="21"/>
        </w:rPr>
      </w:pPr>
      <w:r>
        <w:drawing>
          <wp:anchor distT="0" distB="0" distL="0" distR="0" simplePos="0" relativeHeight="251670528" behindDoc="0" locked="0" layoutInCell="1" allowOverlap="1">
            <wp:simplePos x="0" y="0"/>
            <wp:positionH relativeFrom="column">
              <wp:posOffset>81280</wp:posOffset>
            </wp:positionH>
            <wp:positionV relativeFrom="paragraph">
              <wp:posOffset>147955</wp:posOffset>
            </wp:positionV>
            <wp:extent cx="3213100" cy="273558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03"/>
                    <a:stretch>
                      <a:fillRect/>
                    </a:stretch>
                  </pic:blipFill>
                  <pic:spPr>
                    <a:xfrm>
                      <a:off x="0" y="0"/>
                      <a:ext cx="3213048" cy="2735605"/>
                    </a:xfrm>
                    <a:prstGeom prst="rect">
                      <a:avLst/>
                    </a:prstGeom>
                  </pic:spPr>
                </pic:pic>
              </a:graphicData>
            </a:graphic>
          </wp:anchor>
        </w:drawing>
      </w:r>
    </w:p>
    <w:p>
      <w:pPr>
        <w:pStyle w:val="2"/>
        <w:spacing w:line="269" w:lineRule="auto"/>
        <w:rPr>
          <w:sz w:val="21"/>
        </w:rPr>
      </w:pPr>
    </w:p>
    <w:p>
      <w:pPr>
        <w:pStyle w:val="2"/>
        <w:spacing w:line="269" w:lineRule="auto"/>
        <w:rPr>
          <w:sz w:val="21"/>
        </w:rPr>
      </w:pPr>
    </w:p>
    <w:p>
      <w:pPr>
        <w:pStyle w:val="2"/>
        <w:spacing w:line="270" w:lineRule="auto"/>
        <w:rPr>
          <w:sz w:val="21"/>
        </w:rPr>
      </w:pPr>
    </w:p>
    <w:p>
      <w:pPr>
        <w:spacing w:before="64" w:line="216" w:lineRule="auto"/>
        <w:ind w:left="6146"/>
        <w:rPr>
          <w:rFonts w:ascii="微软雅黑" w:hAnsi="微软雅黑" w:eastAsia="微软雅黑" w:cs="微软雅黑"/>
          <w:sz w:val="15"/>
          <w:szCs w:val="15"/>
        </w:rPr>
      </w:pPr>
      <w:r>
        <w:pict>
          <v:shape id="_x0000_s1026" o:spid="_x0000_s1026" o:spt="202" type="#_x0000_t202" style="position:absolute;left:0pt;margin-left:101.6pt;margin-top:-5.4pt;height:38.75pt;width:62.8pt;z-index:251679744;mso-width-relative:page;mso-height-relative:page;" filled="f" stroked="f" coordsize="21600,21600">
            <v:path/>
            <v:fill on="f" focussize="0,0"/>
            <v:stroke on="f"/>
            <v:imagedata o:title=""/>
            <o:lock v:ext="edit" aspectratio="f"/>
            <v:textbox inset="0mm,0mm,0mm,0mm">
              <w:txbxContent>
                <w:p>
                  <w:pPr>
                    <w:spacing w:before="19" w:line="183" w:lineRule="auto"/>
                    <w:ind w:left="321"/>
                    <w:outlineLvl w:val="0"/>
                    <w:rPr>
                      <w:rFonts w:ascii="微软雅黑" w:hAnsi="微软雅黑" w:eastAsia="微软雅黑" w:cs="微软雅黑"/>
                      <w:sz w:val="27"/>
                      <w:szCs w:val="27"/>
                    </w:rPr>
                  </w:pPr>
                  <w:r>
                    <w:rPr>
                      <w:rFonts w:ascii="微软雅黑" w:hAnsi="微软雅黑" w:eastAsia="微软雅黑" w:cs="微软雅黑"/>
                      <w:color w:val="FFFFFF"/>
                      <w:spacing w:val="7"/>
                      <w:sz w:val="27"/>
                      <w:szCs w:val="27"/>
                    </w:rPr>
                    <w:t>愿景</w:t>
                  </w:r>
                </w:p>
                <w:p>
                  <w:pPr>
                    <w:spacing w:before="1" w:line="205" w:lineRule="auto"/>
                    <w:ind w:left="22" w:right="20" w:hanging="2"/>
                    <w:rPr>
                      <w:rFonts w:ascii="微软雅黑" w:hAnsi="微软雅黑" w:eastAsia="微软雅黑" w:cs="微软雅黑"/>
                      <w:sz w:val="13"/>
                      <w:szCs w:val="13"/>
                    </w:rPr>
                  </w:pPr>
                  <w:r>
                    <w:rPr>
                      <w:rFonts w:ascii="微软雅黑" w:hAnsi="微软雅黑" w:eastAsia="微软雅黑" w:cs="微软雅黑"/>
                      <w:color w:val="FFFFFF"/>
                      <w:spacing w:val="5"/>
                      <w:sz w:val="13"/>
                      <w:szCs w:val="13"/>
                    </w:rPr>
                    <w:t>成为高质量的、受人</w:t>
                  </w:r>
                  <w:r>
                    <w:rPr>
                      <w:rFonts w:ascii="微软雅黑" w:hAnsi="微软雅黑" w:eastAsia="微软雅黑" w:cs="微软雅黑"/>
                      <w:color w:val="FFFFFF"/>
                      <w:sz w:val="13"/>
                      <w:szCs w:val="13"/>
                    </w:rPr>
                    <w:t xml:space="preserve"> </w:t>
                  </w:r>
                  <w:r>
                    <w:rPr>
                      <w:rFonts w:ascii="微软雅黑" w:hAnsi="微软雅黑" w:eastAsia="微软雅黑" w:cs="微软雅黑"/>
                      <w:color w:val="FFFFFF"/>
                      <w:spacing w:val="3"/>
                      <w:sz w:val="13"/>
                      <w:szCs w:val="13"/>
                    </w:rPr>
                    <w:t>尊敬的世界—流企业</w:t>
                  </w:r>
                </w:p>
              </w:txbxContent>
            </v:textbox>
          </v:shape>
        </w:pict>
      </w:r>
      <w:r>
        <w:rPr>
          <w:rFonts w:ascii="微软雅黑" w:hAnsi="微软雅黑" w:eastAsia="微软雅黑" w:cs="微软雅黑"/>
          <w:color w:val="3D3A39"/>
          <w:spacing w:val="17"/>
          <w:sz w:val="15"/>
          <w:szCs w:val="15"/>
        </w:rPr>
        <w:t>企业精神</w:t>
      </w:r>
    </w:p>
    <w:p>
      <w:pPr>
        <w:spacing w:before="30" w:line="205" w:lineRule="auto"/>
        <w:ind w:left="5599"/>
        <w:rPr>
          <w:rFonts w:ascii="微软雅黑" w:hAnsi="微软雅黑" w:eastAsia="微软雅黑" w:cs="微软雅黑"/>
          <w:sz w:val="20"/>
          <w:szCs w:val="20"/>
        </w:rPr>
      </w:pPr>
      <w:r>
        <w:rPr>
          <w:rFonts w:ascii="微软雅黑" w:hAnsi="微软雅黑" w:eastAsia="微软雅黑" w:cs="微软雅黑"/>
          <w:color w:val="004B8F"/>
          <w:spacing w:val="7"/>
          <w:sz w:val="20"/>
          <w:szCs w:val="20"/>
        </w:rPr>
        <w:t>自强不息</w:t>
      </w:r>
      <w:r>
        <w:rPr>
          <w:rFonts w:ascii="微软雅黑" w:hAnsi="微软雅黑" w:eastAsia="微软雅黑" w:cs="微软雅黑"/>
          <w:color w:val="004B8F"/>
          <w:spacing w:val="43"/>
          <w:sz w:val="20"/>
          <w:szCs w:val="20"/>
        </w:rPr>
        <w:t xml:space="preserve"> </w:t>
      </w:r>
      <w:r>
        <w:rPr>
          <w:rFonts w:ascii="微软雅黑" w:hAnsi="微软雅黑" w:eastAsia="微软雅黑" w:cs="微软雅黑"/>
          <w:color w:val="004B8F"/>
          <w:spacing w:val="7"/>
          <w:sz w:val="20"/>
          <w:szCs w:val="20"/>
        </w:rPr>
        <w:t>追求卓越</w:t>
      </w:r>
    </w:p>
    <w:p>
      <w:pPr>
        <w:pStyle w:val="2"/>
        <w:spacing w:line="277" w:lineRule="auto"/>
        <w:rPr>
          <w:sz w:val="21"/>
        </w:rPr>
      </w:pPr>
      <w:r>
        <w:pict>
          <v:shape id="_x0000_s1027" o:spid="_x0000_s1027" style="position:absolute;left:0pt;margin-left:80.85pt;margin-top:3.55pt;height:0.9pt;width:105pt;z-index:251687936;mso-width-relative:page;mso-height-relative:page;" filled="f" stroked="t" coordsize="2100,17" path="m0,8l2099,8e">
            <v:fill on="f" focussize="0,0"/>
            <v:stroke weight="0.89pt" color="#FFFFFF" miterlimit="10" joinstyle="miter"/>
            <v:imagedata o:title=""/>
            <o:lock v:ext="edit"/>
          </v:shape>
        </w:pict>
      </w:r>
    </w:p>
    <w:p>
      <w:pPr>
        <w:spacing w:before="64" w:line="215" w:lineRule="auto"/>
        <w:ind w:left="5799"/>
        <w:rPr>
          <w:rFonts w:ascii="微软雅黑" w:hAnsi="微软雅黑" w:eastAsia="微软雅黑" w:cs="微软雅黑"/>
          <w:sz w:val="15"/>
          <w:szCs w:val="15"/>
        </w:rPr>
      </w:pPr>
      <w:r>
        <w:pict>
          <v:shape id="_x0000_s1028" o:spid="_x0000_s1028" o:spt="202" type="#_x0000_t202" style="position:absolute;left:0pt;margin-left:83.15pt;margin-top:-7.25pt;height:56.8pt;width:96.55pt;z-index:251677696;mso-width-relative:page;mso-height-relative:page;" filled="f" stroked="f" coordsize="21600,21600">
            <v:path/>
            <v:fill on="f" focussize="0,0"/>
            <v:stroke on="f"/>
            <v:imagedata o:title=""/>
            <o:lock v:ext="edit" aspectratio="f"/>
            <v:textbox inset="0mm,0mm,0mm,0mm">
              <w:txbxContent>
                <w:p>
                  <w:pPr>
                    <w:spacing w:before="19" w:line="176" w:lineRule="auto"/>
                    <w:ind w:left="690"/>
                    <w:outlineLvl w:val="0"/>
                    <w:rPr>
                      <w:rFonts w:ascii="微软雅黑" w:hAnsi="微软雅黑" w:eastAsia="微软雅黑" w:cs="微软雅黑"/>
                      <w:sz w:val="27"/>
                      <w:szCs w:val="27"/>
                    </w:rPr>
                  </w:pPr>
                  <w:r>
                    <w:rPr>
                      <w:rFonts w:ascii="微软雅黑" w:hAnsi="微软雅黑" w:eastAsia="微软雅黑" w:cs="微软雅黑"/>
                      <w:color w:val="FFFFFF"/>
                      <w:spacing w:val="7"/>
                      <w:sz w:val="27"/>
                      <w:szCs w:val="27"/>
                    </w:rPr>
                    <w:t>使命</w:t>
                  </w:r>
                </w:p>
                <w:p>
                  <w:pPr>
                    <w:spacing w:before="1" w:line="201" w:lineRule="auto"/>
                    <w:ind w:left="357" w:right="20" w:hanging="337"/>
                    <w:rPr>
                      <w:rFonts w:ascii="微软雅黑" w:hAnsi="微软雅黑" w:eastAsia="微软雅黑" w:cs="微软雅黑"/>
                      <w:sz w:val="13"/>
                      <w:szCs w:val="13"/>
                    </w:rPr>
                  </w:pPr>
                  <w:r>
                    <w:rPr>
                      <w:rFonts w:ascii="微软雅黑" w:hAnsi="微软雅黑" w:eastAsia="微软雅黑" w:cs="微软雅黑"/>
                      <w:color w:val="FFFFFF"/>
                      <w:spacing w:val="5"/>
                      <w:sz w:val="13"/>
                      <w:szCs w:val="13"/>
                    </w:rPr>
                    <w:t>为物流和能源行业提供高品质与</w:t>
                  </w:r>
                  <w:r>
                    <w:rPr>
                      <w:rFonts w:ascii="微软雅黑" w:hAnsi="微软雅黑" w:eastAsia="微软雅黑" w:cs="微软雅黑"/>
                      <w:color w:val="FFFFFF"/>
                      <w:sz w:val="13"/>
                      <w:szCs w:val="13"/>
                    </w:rPr>
                    <w:t xml:space="preserve"> </w:t>
                  </w:r>
                  <w:r>
                    <w:rPr>
                      <w:rFonts w:ascii="微软雅黑" w:hAnsi="微软雅黑" w:eastAsia="微软雅黑" w:cs="微软雅黑"/>
                      <w:color w:val="FFFFFF"/>
                      <w:spacing w:val="4"/>
                      <w:sz w:val="13"/>
                      <w:szCs w:val="13"/>
                    </w:rPr>
                    <w:t>可信赖的装备和服务</w:t>
                  </w:r>
                </w:p>
                <w:p>
                  <w:pPr>
                    <w:spacing w:line="205" w:lineRule="auto"/>
                    <w:ind w:left="290" w:right="157" w:hanging="203"/>
                    <w:rPr>
                      <w:rFonts w:ascii="微软雅黑" w:hAnsi="微软雅黑" w:eastAsia="微软雅黑" w:cs="微软雅黑"/>
                      <w:sz w:val="13"/>
                      <w:szCs w:val="13"/>
                    </w:rPr>
                  </w:pPr>
                  <w:r>
                    <w:rPr>
                      <w:rFonts w:ascii="微软雅黑" w:hAnsi="微软雅黑" w:eastAsia="微软雅黑" w:cs="微软雅黑"/>
                      <w:color w:val="FFFFFF"/>
                      <w:spacing w:val="7"/>
                      <w:sz w:val="13"/>
                      <w:szCs w:val="13"/>
                    </w:rPr>
                    <w:t>为股东和员工提供良好回报,</w:t>
                  </w:r>
                  <w:r>
                    <w:rPr>
                      <w:rFonts w:ascii="微软雅黑" w:hAnsi="微软雅黑" w:eastAsia="微软雅黑" w:cs="微软雅黑"/>
                      <w:color w:val="FFFFFF"/>
                      <w:sz w:val="13"/>
                      <w:szCs w:val="13"/>
                    </w:rPr>
                    <w:t xml:space="preserve"> </w:t>
                  </w:r>
                  <w:r>
                    <w:rPr>
                      <w:rFonts w:ascii="微软雅黑" w:hAnsi="微软雅黑" w:eastAsia="微软雅黑" w:cs="微软雅黑"/>
                      <w:color w:val="FFFFFF"/>
                      <w:spacing w:val="4"/>
                      <w:sz w:val="13"/>
                      <w:szCs w:val="13"/>
                    </w:rPr>
                    <w:t>为社会创造可持续价值</w:t>
                  </w:r>
                </w:p>
              </w:txbxContent>
            </v:textbox>
          </v:shape>
        </w:pict>
      </w:r>
      <w:r>
        <w:rPr>
          <w:rFonts w:ascii="微软雅黑" w:hAnsi="微软雅黑" w:eastAsia="微软雅黑" w:cs="微软雅黑"/>
          <w:color w:val="3D3A39"/>
          <w:spacing w:val="19"/>
          <w:sz w:val="15"/>
          <w:szCs w:val="15"/>
        </w:rPr>
        <w:t>核心人力资源理念</w:t>
      </w:r>
    </w:p>
    <w:p>
      <w:pPr>
        <w:spacing w:before="37" w:line="205" w:lineRule="auto"/>
        <w:ind w:left="5594"/>
        <w:rPr>
          <w:rFonts w:ascii="微软雅黑" w:hAnsi="微软雅黑" w:eastAsia="微软雅黑" w:cs="微软雅黑"/>
          <w:sz w:val="20"/>
          <w:szCs w:val="20"/>
        </w:rPr>
      </w:pPr>
      <w:r>
        <w:rPr>
          <w:rFonts w:ascii="微软雅黑" w:hAnsi="微软雅黑" w:eastAsia="微软雅黑" w:cs="微软雅黑"/>
          <w:color w:val="004B8F"/>
          <w:spacing w:val="9"/>
          <w:sz w:val="20"/>
          <w:szCs w:val="20"/>
        </w:rPr>
        <w:t>以人为本</w:t>
      </w:r>
      <w:r>
        <w:rPr>
          <w:rFonts w:ascii="微软雅黑" w:hAnsi="微软雅黑" w:eastAsia="微软雅黑" w:cs="微软雅黑"/>
          <w:color w:val="004B8F"/>
          <w:spacing w:val="39"/>
          <w:sz w:val="20"/>
          <w:szCs w:val="20"/>
        </w:rPr>
        <w:t xml:space="preserve"> </w:t>
      </w:r>
      <w:r>
        <w:rPr>
          <w:rFonts w:ascii="微软雅黑" w:hAnsi="微软雅黑" w:eastAsia="微软雅黑" w:cs="微软雅黑"/>
          <w:color w:val="004B8F"/>
          <w:spacing w:val="9"/>
          <w:sz w:val="20"/>
          <w:szCs w:val="20"/>
        </w:rPr>
        <w:t>共同事业</w:t>
      </w:r>
    </w:p>
    <w:p>
      <w:pPr>
        <w:pStyle w:val="2"/>
        <w:spacing w:line="275" w:lineRule="auto"/>
        <w:rPr>
          <w:sz w:val="21"/>
        </w:rPr>
      </w:pPr>
    </w:p>
    <w:p>
      <w:pPr>
        <w:spacing w:before="64" w:line="216" w:lineRule="auto"/>
        <w:ind w:left="5941"/>
        <w:rPr>
          <w:rFonts w:ascii="微软雅黑" w:hAnsi="微软雅黑" w:eastAsia="微软雅黑" w:cs="微软雅黑"/>
          <w:sz w:val="15"/>
          <w:szCs w:val="15"/>
        </w:rPr>
      </w:pPr>
      <w:r>
        <w:drawing>
          <wp:anchor distT="0" distB="0" distL="0" distR="0" simplePos="0" relativeHeight="251686912" behindDoc="0" locked="0" layoutInCell="1" allowOverlap="1">
            <wp:simplePos x="0" y="0"/>
            <wp:positionH relativeFrom="column">
              <wp:posOffset>666115</wp:posOffset>
            </wp:positionH>
            <wp:positionV relativeFrom="paragraph">
              <wp:posOffset>50165</wp:posOffset>
            </wp:positionV>
            <wp:extent cx="2043430" cy="1143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04"/>
                    <a:stretch>
                      <a:fillRect/>
                    </a:stretch>
                  </pic:blipFill>
                  <pic:spPr>
                    <a:xfrm>
                      <a:off x="0" y="0"/>
                      <a:ext cx="2043596" cy="11366"/>
                    </a:xfrm>
                    <a:prstGeom prst="rect">
                      <a:avLst/>
                    </a:prstGeom>
                  </pic:spPr>
                </pic:pic>
              </a:graphicData>
            </a:graphic>
          </wp:anchor>
        </w:drawing>
      </w:r>
      <w:r>
        <w:rPr>
          <w:rFonts w:ascii="微软雅黑" w:hAnsi="微软雅黑" w:eastAsia="微软雅黑" w:cs="微软雅黑"/>
          <w:color w:val="3D3A39"/>
          <w:spacing w:val="15"/>
          <w:sz w:val="15"/>
          <w:szCs w:val="15"/>
        </w:rPr>
        <w:t>经营/管理理念</w:t>
      </w:r>
    </w:p>
    <w:p>
      <w:pPr>
        <w:spacing w:before="99" w:line="205" w:lineRule="auto"/>
        <w:ind w:left="5594"/>
        <w:rPr>
          <w:rFonts w:ascii="微软雅黑" w:hAnsi="微软雅黑" w:eastAsia="微软雅黑" w:cs="微软雅黑"/>
          <w:sz w:val="20"/>
          <w:szCs w:val="20"/>
        </w:rPr>
      </w:pPr>
      <w:r>
        <w:pict>
          <v:shape id="_x0000_s1029" o:spid="_x0000_s1029" o:spt="202" type="#_x0000_t202" style="position:absolute;left:0pt;margin-left:92.5pt;margin-top:1.9pt;height:58.8pt;width:81.25pt;z-index:251678720;mso-width-relative:page;mso-height-relative:page;" filled="f" stroked="f" coordsize="21600,21600">
            <v:path/>
            <v:fill on="f" focussize="0,0"/>
            <v:stroke on="f"/>
            <v:imagedata o:title=""/>
            <o:lock v:ext="edit" aspectratio="f"/>
            <v:textbox inset="0mm,0mm,0mm,0mm">
              <w:txbxContent>
                <w:p>
                  <w:pPr>
                    <w:spacing w:before="20" w:line="206" w:lineRule="auto"/>
                    <w:ind w:left="92"/>
                    <w:outlineLvl w:val="0"/>
                    <w:rPr>
                      <w:rFonts w:ascii="微软雅黑" w:hAnsi="微软雅黑" w:eastAsia="微软雅黑" w:cs="微软雅黑"/>
                      <w:sz w:val="27"/>
                      <w:szCs w:val="27"/>
                    </w:rPr>
                  </w:pPr>
                  <w:r>
                    <w:rPr>
                      <w:rFonts w:ascii="微软雅黑" w:hAnsi="微软雅黑" w:eastAsia="微软雅黑" w:cs="微软雅黑"/>
                      <w:color w:val="FFFFFF"/>
                      <w:spacing w:val="17"/>
                      <w:sz w:val="27"/>
                      <w:szCs w:val="27"/>
                    </w:rPr>
                    <w:t>核心价值观</w:t>
                  </w:r>
                </w:p>
                <w:p>
                  <w:pPr>
                    <w:spacing w:before="4" w:line="201" w:lineRule="auto"/>
                    <w:ind w:left="20" w:right="20" w:firstLine="6"/>
                    <w:jc w:val="both"/>
                    <w:rPr>
                      <w:rFonts w:ascii="微软雅黑" w:hAnsi="微软雅黑" w:eastAsia="微软雅黑" w:cs="微软雅黑"/>
                      <w:sz w:val="17"/>
                      <w:szCs w:val="17"/>
                    </w:rPr>
                  </w:pPr>
                  <w:r>
                    <w:rPr>
                      <w:rFonts w:ascii="微软雅黑" w:hAnsi="微软雅黑" w:eastAsia="微软雅黑" w:cs="微软雅黑"/>
                      <w:color w:val="FFFFFF"/>
                      <w:spacing w:val="5"/>
                      <w:sz w:val="17"/>
                      <w:szCs w:val="17"/>
                    </w:rPr>
                    <w:t>诚信正直、成就客户</w:t>
                  </w:r>
                  <w:r>
                    <w:rPr>
                      <w:rFonts w:ascii="微软雅黑" w:hAnsi="微软雅黑" w:eastAsia="微软雅黑" w:cs="微软雅黑"/>
                      <w:color w:val="FFFFFF"/>
                      <w:spacing w:val="2"/>
                      <w:sz w:val="17"/>
                      <w:szCs w:val="17"/>
                    </w:rPr>
                    <w:t xml:space="preserve"> </w:t>
                  </w:r>
                  <w:r>
                    <w:rPr>
                      <w:rFonts w:ascii="微软雅黑" w:hAnsi="微软雅黑" w:eastAsia="微软雅黑" w:cs="微软雅黑"/>
                      <w:color w:val="FFFFFF"/>
                      <w:spacing w:val="5"/>
                      <w:sz w:val="17"/>
                      <w:szCs w:val="17"/>
                    </w:rPr>
                    <w:t>开拓创新、持续改善</w:t>
                  </w:r>
                  <w:r>
                    <w:rPr>
                      <w:rFonts w:ascii="微软雅黑" w:hAnsi="微软雅黑" w:eastAsia="微软雅黑" w:cs="微软雅黑"/>
                      <w:color w:val="FFFFFF"/>
                      <w:spacing w:val="1"/>
                      <w:sz w:val="17"/>
                      <w:szCs w:val="17"/>
                    </w:rPr>
                    <w:t xml:space="preserve"> </w:t>
                  </w:r>
                  <w:r>
                    <w:rPr>
                      <w:rFonts w:ascii="微软雅黑" w:hAnsi="微软雅黑" w:eastAsia="微软雅黑" w:cs="微软雅黑"/>
                      <w:color w:val="FFFFFF"/>
                      <w:spacing w:val="6"/>
                      <w:sz w:val="17"/>
                      <w:szCs w:val="17"/>
                    </w:rPr>
                    <w:t>合作共赢、结果导向</w:t>
                  </w:r>
                </w:p>
              </w:txbxContent>
            </v:textbox>
          </v:shape>
        </w:pict>
      </w:r>
      <w:r>
        <w:rPr>
          <w:rFonts w:ascii="微软雅黑" w:hAnsi="微软雅黑" w:eastAsia="微软雅黑" w:cs="微软雅黑"/>
          <w:color w:val="004B8F"/>
          <w:spacing w:val="27"/>
          <w:sz w:val="20"/>
          <w:szCs w:val="20"/>
        </w:rPr>
        <w:t>发展理念:有质量的增长</w:t>
      </w:r>
    </w:p>
    <w:p>
      <w:pPr>
        <w:spacing w:before="55" w:line="205" w:lineRule="auto"/>
        <w:ind w:left="5594"/>
        <w:rPr>
          <w:rFonts w:ascii="微软雅黑" w:hAnsi="微软雅黑" w:eastAsia="微软雅黑" w:cs="微软雅黑"/>
          <w:sz w:val="20"/>
          <w:szCs w:val="20"/>
        </w:rPr>
      </w:pPr>
      <w:r>
        <w:rPr>
          <w:rFonts w:ascii="微软雅黑" w:hAnsi="微软雅黑" w:eastAsia="微软雅黑" w:cs="微软雅黑"/>
          <w:color w:val="004B8F"/>
          <w:spacing w:val="23"/>
          <w:sz w:val="20"/>
          <w:szCs w:val="20"/>
        </w:rPr>
        <w:t>全球化理念:全球营运</w:t>
      </w:r>
      <w:r>
        <w:rPr>
          <w:rFonts w:ascii="微软雅黑" w:hAnsi="微软雅黑" w:eastAsia="微软雅黑" w:cs="微软雅黑"/>
          <w:color w:val="004B8F"/>
          <w:spacing w:val="42"/>
          <w:sz w:val="20"/>
          <w:szCs w:val="20"/>
        </w:rPr>
        <w:t xml:space="preserve"> </w:t>
      </w:r>
      <w:r>
        <w:rPr>
          <w:rFonts w:ascii="微软雅黑" w:hAnsi="微软雅黑" w:eastAsia="微软雅黑" w:cs="微软雅黑"/>
          <w:color w:val="004B8F"/>
          <w:spacing w:val="23"/>
          <w:sz w:val="20"/>
          <w:szCs w:val="20"/>
        </w:rPr>
        <w:t>地方智慧</w:t>
      </w:r>
    </w:p>
    <w:p>
      <w:pPr>
        <w:spacing w:before="52"/>
        <w:ind w:left="5594" w:right="298"/>
        <w:rPr>
          <w:rFonts w:ascii="微软雅黑" w:hAnsi="微软雅黑" w:eastAsia="微软雅黑" w:cs="微软雅黑"/>
          <w:sz w:val="20"/>
          <w:szCs w:val="20"/>
        </w:rPr>
      </w:pPr>
      <w:r>
        <w:pict>
          <v:shape id="_x0000_s1030" o:spid="_x0000_s1030" style="position:absolute;left:0pt;margin-left:7.2pt;margin-top:30.7pt;height:1pt;width:252.25pt;z-index:251685888;mso-width-relative:page;mso-height-relative:page;" filled="f" stroked="t" coordsize="5045,20" path="m0,10l5044,8e">
            <v:fill on="f" focussize="0,0"/>
            <v:stroke weight="0.89pt" color="#FFFFFF" miterlimit="4" joinstyle="miter"/>
            <v:imagedata o:title=""/>
            <o:lock v:ext="edit"/>
          </v:shape>
        </w:pict>
      </w:r>
      <w:r>
        <w:rPr>
          <w:rFonts w:ascii="微软雅黑" w:hAnsi="微软雅黑" w:eastAsia="微软雅黑" w:cs="微软雅黑"/>
          <w:color w:val="004B8F"/>
          <w:sz w:val="20"/>
          <w:szCs w:val="20"/>
        </w:rPr>
        <w:t>HSE</w:t>
      </w:r>
      <w:r>
        <w:rPr>
          <w:rFonts w:ascii="微软雅黑" w:hAnsi="微软雅黑" w:eastAsia="微软雅黑" w:cs="微软雅黑"/>
          <w:color w:val="004B8F"/>
          <w:spacing w:val="30"/>
          <w:sz w:val="20"/>
          <w:szCs w:val="20"/>
        </w:rPr>
        <w:t>理念:依法合规</w:t>
      </w:r>
      <w:r>
        <w:rPr>
          <w:rFonts w:ascii="微软雅黑" w:hAnsi="微软雅黑" w:eastAsia="微软雅黑" w:cs="微软雅黑"/>
          <w:color w:val="004B8F"/>
          <w:spacing w:val="43"/>
          <w:w w:val="101"/>
          <w:sz w:val="20"/>
          <w:szCs w:val="20"/>
        </w:rPr>
        <w:t xml:space="preserve"> </w:t>
      </w:r>
      <w:r>
        <w:rPr>
          <w:rFonts w:ascii="微软雅黑" w:hAnsi="微软雅黑" w:eastAsia="微软雅黑" w:cs="微软雅黑"/>
          <w:color w:val="004B8F"/>
          <w:spacing w:val="30"/>
          <w:sz w:val="20"/>
          <w:szCs w:val="20"/>
        </w:rPr>
        <w:t>安全健康</w:t>
      </w:r>
      <w:r>
        <w:rPr>
          <w:rFonts w:ascii="微软雅黑" w:hAnsi="微软雅黑" w:eastAsia="微软雅黑" w:cs="微软雅黑"/>
          <w:color w:val="004B8F"/>
          <w:spacing w:val="35"/>
          <w:sz w:val="20"/>
          <w:szCs w:val="20"/>
        </w:rPr>
        <w:t xml:space="preserve"> </w:t>
      </w:r>
      <w:r>
        <w:rPr>
          <w:rFonts w:ascii="微软雅黑" w:hAnsi="微软雅黑" w:eastAsia="微软雅黑" w:cs="微软雅黑"/>
          <w:color w:val="004B8F"/>
          <w:spacing w:val="30"/>
          <w:sz w:val="20"/>
          <w:szCs w:val="20"/>
        </w:rPr>
        <w:t>绿色经营</w:t>
      </w:r>
      <w:r>
        <w:rPr>
          <w:rFonts w:ascii="微软雅黑" w:hAnsi="微软雅黑" w:eastAsia="微软雅黑" w:cs="微软雅黑"/>
          <w:color w:val="004B8F"/>
          <w:sz w:val="20"/>
          <w:szCs w:val="20"/>
        </w:rPr>
        <w:t xml:space="preserve"> </w:t>
      </w:r>
      <w:r>
        <w:rPr>
          <w:rFonts w:ascii="微软雅黑" w:hAnsi="微软雅黑" w:eastAsia="微软雅黑" w:cs="微软雅黑"/>
          <w:color w:val="004B8F"/>
          <w:spacing w:val="24"/>
          <w:sz w:val="20"/>
          <w:szCs w:val="20"/>
        </w:rPr>
        <w:t>质量理念:匠心智造</w:t>
      </w:r>
      <w:r>
        <w:rPr>
          <w:rFonts w:ascii="微软雅黑" w:hAnsi="微软雅黑" w:eastAsia="微软雅黑" w:cs="微软雅黑"/>
          <w:color w:val="004B8F"/>
          <w:spacing w:val="36"/>
          <w:sz w:val="20"/>
          <w:szCs w:val="20"/>
        </w:rPr>
        <w:t xml:space="preserve"> </w:t>
      </w:r>
      <w:r>
        <w:rPr>
          <w:rFonts w:ascii="微软雅黑" w:hAnsi="微软雅黑" w:eastAsia="微软雅黑" w:cs="微软雅黑"/>
          <w:color w:val="004B8F"/>
          <w:spacing w:val="24"/>
          <w:sz w:val="20"/>
          <w:szCs w:val="20"/>
        </w:rPr>
        <w:t>冠军品质</w:t>
      </w:r>
    </w:p>
    <w:p>
      <w:pPr>
        <w:pStyle w:val="2"/>
        <w:spacing w:line="269" w:lineRule="auto"/>
        <w:rPr>
          <w:sz w:val="21"/>
        </w:rPr>
      </w:pPr>
    </w:p>
    <w:p>
      <w:pPr>
        <w:pStyle w:val="2"/>
        <w:spacing w:line="269" w:lineRule="auto"/>
        <w:rPr>
          <w:sz w:val="21"/>
        </w:rPr>
      </w:pPr>
    </w:p>
    <w:p>
      <w:pPr>
        <w:pStyle w:val="2"/>
        <w:spacing w:line="269" w:lineRule="auto"/>
        <w:rPr>
          <w:sz w:val="21"/>
        </w:rPr>
      </w:pPr>
    </w:p>
    <w:p>
      <w:pPr>
        <w:pStyle w:val="2"/>
        <w:spacing w:line="269" w:lineRule="auto"/>
        <w:rPr>
          <w:sz w:val="21"/>
        </w:rPr>
      </w:pPr>
    </w:p>
    <w:p>
      <w:pPr>
        <w:pStyle w:val="2"/>
        <w:spacing w:line="270" w:lineRule="auto"/>
        <w:rPr>
          <w:sz w:val="21"/>
        </w:rPr>
      </w:pPr>
    </w:p>
    <w:p>
      <w:pPr>
        <w:spacing w:before="190" w:line="178" w:lineRule="auto"/>
        <w:ind w:left="348"/>
        <w:rPr>
          <w:rFonts w:ascii="微软雅黑" w:hAnsi="微软雅黑" w:eastAsia="微软雅黑" w:cs="微软雅黑"/>
          <w:sz w:val="44"/>
          <w:szCs w:val="44"/>
        </w:rPr>
      </w:pPr>
      <w:r>
        <w:rPr>
          <w:rFonts w:ascii="微软雅黑" w:hAnsi="微软雅黑" w:eastAsia="微软雅黑" w:cs="微软雅黑"/>
          <w:color w:val="003F87"/>
          <w:spacing w:val="9"/>
          <w:sz w:val="44"/>
          <w:szCs w:val="44"/>
        </w:rPr>
        <w:t>2023年可持续发展成果</w:t>
      </w:r>
    </w:p>
    <w:p>
      <w:pPr>
        <w:spacing w:before="8"/>
      </w:pPr>
    </w:p>
    <w:p>
      <w:pPr>
        <w:spacing w:before="8"/>
      </w:pPr>
    </w:p>
    <w:p>
      <w:pPr>
        <w:sectPr>
          <w:headerReference r:id="rId7" w:type="default"/>
          <w:pgSz w:w="11906" w:h="16158"/>
          <w:pgMar w:top="400" w:right="1201" w:bottom="0" w:left="934" w:header="0" w:footer="0" w:gutter="0"/>
          <w:cols w:equalWidth="0" w:num="1">
            <w:col w:w="9770"/>
          </w:cols>
        </w:sectPr>
      </w:pPr>
    </w:p>
    <w:p>
      <w:pPr>
        <w:spacing w:before="181" w:line="176" w:lineRule="auto"/>
        <w:ind w:left="411"/>
        <w:rPr>
          <w:rFonts w:ascii="微软雅黑" w:hAnsi="微软雅黑" w:eastAsia="微软雅黑" w:cs="微软雅黑"/>
          <w:sz w:val="16"/>
          <w:szCs w:val="16"/>
        </w:rPr>
      </w:pPr>
      <w:r>
        <w:rPr>
          <w:rFonts w:ascii="微软雅黑" w:hAnsi="微软雅黑" w:eastAsia="微软雅黑" w:cs="微软雅黑"/>
          <w:color w:val="3D3A39"/>
          <w:spacing w:val="3"/>
          <w:sz w:val="16"/>
          <w:szCs w:val="16"/>
        </w:rPr>
        <w:t>累计</w:t>
      </w:r>
      <w:r>
        <w:rPr>
          <w:rFonts w:ascii="微软雅黑" w:hAnsi="微软雅黑" w:eastAsia="微软雅黑" w:cs="微软雅黑"/>
          <w:color w:val="3D3A39"/>
          <w:spacing w:val="-24"/>
          <w:sz w:val="16"/>
          <w:szCs w:val="16"/>
        </w:rPr>
        <w:t xml:space="preserve"> </w:t>
      </w:r>
      <w:r>
        <w:rPr>
          <w:rFonts w:ascii="微软雅黑" w:hAnsi="微软雅黑" w:eastAsia="微软雅黑" w:cs="微软雅黑"/>
          <w:color w:val="004B8F"/>
          <w:spacing w:val="3"/>
          <w:sz w:val="24"/>
          <w:szCs w:val="24"/>
        </w:rPr>
        <w:t>13</w:t>
      </w:r>
      <w:r>
        <w:rPr>
          <w:rFonts w:ascii="微软雅黑" w:hAnsi="微软雅黑" w:eastAsia="微软雅黑" w:cs="微软雅黑"/>
          <w:color w:val="3D3A39"/>
          <w:spacing w:val="3"/>
          <w:sz w:val="16"/>
          <w:szCs w:val="16"/>
        </w:rPr>
        <w:t>家企业荣获</w:t>
      </w:r>
    </w:p>
    <w:p>
      <w:pPr>
        <w:spacing w:before="1" w:line="161" w:lineRule="auto"/>
        <w:ind w:left="1"/>
        <w:rPr>
          <w:rFonts w:ascii="微软雅黑" w:hAnsi="微软雅黑" w:eastAsia="微软雅黑" w:cs="微软雅黑"/>
          <w:sz w:val="16"/>
          <w:szCs w:val="16"/>
        </w:rPr>
      </w:pPr>
      <w:r>
        <w:drawing>
          <wp:anchor distT="0" distB="0" distL="0" distR="0" simplePos="0" relativeHeight="251669504" behindDoc="1" locked="0" layoutInCell="1" allowOverlap="1">
            <wp:simplePos x="0" y="0"/>
            <wp:positionH relativeFrom="column">
              <wp:posOffset>693420</wp:posOffset>
            </wp:positionH>
            <wp:positionV relativeFrom="paragraph">
              <wp:posOffset>147955</wp:posOffset>
            </wp:positionV>
            <wp:extent cx="37465" cy="429895"/>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05"/>
                    <a:stretch>
                      <a:fillRect/>
                    </a:stretch>
                  </pic:blipFill>
                  <pic:spPr>
                    <a:xfrm>
                      <a:off x="0" y="0"/>
                      <a:ext cx="37388" cy="429716"/>
                    </a:xfrm>
                    <a:prstGeom prst="rect">
                      <a:avLst/>
                    </a:prstGeom>
                  </pic:spPr>
                </pic:pic>
              </a:graphicData>
            </a:graphic>
          </wp:anchor>
        </w:drawing>
      </w:r>
      <w:r>
        <w:rPr>
          <w:rFonts w:ascii="微软雅黑" w:hAnsi="微软雅黑" w:eastAsia="微软雅黑" w:cs="微软雅黑"/>
          <w:color w:val="3D3A39"/>
          <w:spacing w:val="2"/>
          <w:sz w:val="16"/>
          <w:szCs w:val="16"/>
        </w:rPr>
        <w:t>国家级专精特新“小巨人”企业</w:t>
      </w:r>
    </w:p>
    <w:p>
      <w:pPr>
        <w:pStyle w:val="2"/>
        <w:spacing w:line="14" w:lineRule="auto"/>
        <w:rPr>
          <w:sz w:val="2"/>
        </w:rPr>
      </w:pPr>
      <w:r>
        <w:rPr>
          <w:sz w:val="2"/>
          <w:szCs w:val="2"/>
        </w:rPr>
        <w:br w:type="column"/>
      </w:r>
    </w:p>
    <w:p>
      <w:pPr>
        <w:spacing w:before="44" w:line="189" w:lineRule="auto"/>
        <w:ind w:left="4" w:right="2907" w:hanging="4"/>
        <w:rPr>
          <w:rFonts w:ascii="微软雅黑" w:hAnsi="微软雅黑" w:eastAsia="微软雅黑" w:cs="微软雅黑"/>
          <w:sz w:val="16"/>
          <w:szCs w:val="16"/>
        </w:rPr>
      </w:pPr>
      <w:r>
        <w:drawing>
          <wp:anchor distT="0" distB="0" distL="0" distR="0" simplePos="0" relativeHeight="251665408" behindDoc="1" locked="0" layoutInCell="1" allowOverlap="1">
            <wp:simplePos x="0" y="0"/>
            <wp:positionH relativeFrom="column">
              <wp:posOffset>288290</wp:posOffset>
            </wp:positionH>
            <wp:positionV relativeFrom="paragraph">
              <wp:posOffset>453390</wp:posOffset>
            </wp:positionV>
            <wp:extent cx="37465" cy="448945"/>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06"/>
                    <a:stretch>
                      <a:fillRect/>
                    </a:stretch>
                  </pic:blipFill>
                  <pic:spPr>
                    <a:xfrm>
                      <a:off x="0" y="0"/>
                      <a:ext cx="37387" cy="448830"/>
                    </a:xfrm>
                    <a:prstGeom prst="rect">
                      <a:avLst/>
                    </a:prstGeom>
                  </pic:spPr>
                </pic:pic>
              </a:graphicData>
            </a:graphic>
          </wp:anchor>
        </w:drawing>
      </w:r>
      <w:r>
        <w:drawing>
          <wp:anchor distT="0" distB="0" distL="0" distR="0" simplePos="0" relativeHeight="251675648" behindDoc="0" locked="0" layoutInCell="1" allowOverlap="1">
            <wp:simplePos x="0" y="0"/>
            <wp:positionH relativeFrom="column">
              <wp:posOffset>2015490</wp:posOffset>
            </wp:positionH>
            <wp:positionV relativeFrom="paragraph">
              <wp:posOffset>447675</wp:posOffset>
            </wp:positionV>
            <wp:extent cx="1439545" cy="152146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07"/>
                    <a:stretch>
                      <a:fillRect/>
                    </a:stretch>
                  </pic:blipFill>
                  <pic:spPr>
                    <a:xfrm>
                      <a:off x="0" y="0"/>
                      <a:ext cx="1439524" cy="1521714"/>
                    </a:xfrm>
                    <a:prstGeom prst="rect">
                      <a:avLst/>
                    </a:prstGeom>
                  </pic:spPr>
                </pic:pic>
              </a:graphicData>
            </a:graphic>
          </wp:anchor>
        </w:drawing>
      </w:r>
      <w:r>
        <w:rPr>
          <w:rFonts w:ascii="微软雅黑" w:hAnsi="微软雅黑" w:eastAsia="微软雅黑" w:cs="微软雅黑"/>
          <w:color w:val="3D3A39"/>
          <w:spacing w:val="3"/>
          <w:sz w:val="16"/>
          <w:szCs w:val="16"/>
        </w:rPr>
        <w:t>累计</w:t>
      </w:r>
      <w:r>
        <w:rPr>
          <w:rFonts w:ascii="微软雅黑" w:hAnsi="微软雅黑" w:eastAsia="微软雅黑" w:cs="微软雅黑"/>
          <w:color w:val="3D3A39"/>
          <w:spacing w:val="-24"/>
          <w:sz w:val="16"/>
          <w:szCs w:val="16"/>
        </w:rPr>
        <w:t xml:space="preserve"> </w:t>
      </w:r>
      <w:r>
        <w:rPr>
          <w:rFonts w:ascii="微软雅黑" w:hAnsi="微软雅黑" w:eastAsia="微软雅黑" w:cs="微软雅黑"/>
          <w:color w:val="004B8F"/>
          <w:spacing w:val="3"/>
          <w:sz w:val="24"/>
          <w:szCs w:val="24"/>
        </w:rPr>
        <w:t>18</w:t>
      </w:r>
      <w:r>
        <w:rPr>
          <w:rFonts w:ascii="微软雅黑" w:hAnsi="微软雅黑" w:eastAsia="微软雅黑" w:cs="微软雅黑"/>
          <w:color w:val="3D3A39"/>
          <w:spacing w:val="3"/>
          <w:sz w:val="16"/>
          <w:szCs w:val="16"/>
        </w:rPr>
        <w:t>个</w:t>
      </w:r>
      <w:r>
        <w:rPr>
          <w:rFonts w:ascii="微软雅黑" w:hAnsi="微软雅黑" w:eastAsia="微软雅黑" w:cs="微软雅黑"/>
          <w:color w:val="3D3A39"/>
          <w:sz w:val="16"/>
          <w:szCs w:val="16"/>
        </w:rPr>
        <w:t xml:space="preserve"> 中国专利奖</w:t>
      </w:r>
    </w:p>
    <w:p>
      <w:pPr>
        <w:pStyle w:val="2"/>
        <w:spacing w:line="14" w:lineRule="auto"/>
        <w:rPr>
          <w:sz w:val="2"/>
        </w:rPr>
      </w:pPr>
      <w:r>
        <w:rPr>
          <w:sz w:val="2"/>
          <w:szCs w:val="2"/>
        </w:rPr>
        <w:br w:type="column"/>
      </w:r>
    </w:p>
    <w:p>
      <w:pPr>
        <w:spacing w:before="66" w:line="189" w:lineRule="auto"/>
        <w:ind w:left="103" w:right="764" w:hanging="104"/>
        <w:rPr>
          <w:rFonts w:ascii="微软雅黑" w:hAnsi="微软雅黑" w:eastAsia="微软雅黑" w:cs="微软雅黑"/>
          <w:sz w:val="16"/>
          <w:szCs w:val="16"/>
        </w:rPr>
      </w:pPr>
      <w:r>
        <w:rPr>
          <w:rFonts w:ascii="微软雅黑" w:hAnsi="微软雅黑" w:eastAsia="微软雅黑" w:cs="微软雅黑"/>
          <w:color w:val="004B8F"/>
          <w:spacing w:val="40"/>
          <w:sz w:val="24"/>
          <w:szCs w:val="24"/>
        </w:rPr>
        <w:t>20</w:t>
      </w:r>
      <w:r>
        <w:rPr>
          <w:rFonts w:ascii="微软雅黑" w:hAnsi="微软雅黑" w:eastAsia="微软雅黑" w:cs="微软雅黑"/>
          <w:color w:val="3D3A39"/>
          <w:spacing w:val="40"/>
          <w:sz w:val="16"/>
          <w:szCs w:val="16"/>
        </w:rPr>
        <w:t>项</w:t>
      </w:r>
      <w:r>
        <w:rPr>
          <w:rFonts w:ascii="微软雅黑" w:hAnsi="微软雅黑" w:eastAsia="微软雅黑" w:cs="微软雅黑"/>
          <w:color w:val="3D3A39"/>
          <w:sz w:val="16"/>
          <w:szCs w:val="16"/>
        </w:rPr>
        <w:t>ESG</w:t>
      </w:r>
      <w:r>
        <w:rPr>
          <w:rFonts w:ascii="微软雅黑" w:hAnsi="微软雅黑" w:eastAsia="微软雅黑" w:cs="微软雅黑"/>
          <w:color w:val="3D3A39"/>
          <w:spacing w:val="1"/>
          <w:sz w:val="16"/>
          <w:szCs w:val="16"/>
        </w:rPr>
        <w:t xml:space="preserve"> </w:t>
      </w:r>
      <w:r>
        <w:rPr>
          <w:rFonts w:ascii="微软雅黑" w:hAnsi="微软雅黑" w:eastAsia="微软雅黑" w:cs="微软雅黑"/>
          <w:color w:val="3D3A39"/>
          <w:spacing w:val="2"/>
          <w:sz w:val="16"/>
          <w:szCs w:val="16"/>
        </w:rPr>
        <w:t>外部认可</w:t>
      </w:r>
    </w:p>
    <w:p>
      <w:pPr>
        <w:spacing w:line="189" w:lineRule="auto"/>
        <w:rPr>
          <w:rFonts w:ascii="微软雅黑" w:hAnsi="微软雅黑" w:eastAsia="微软雅黑" w:cs="微软雅黑"/>
          <w:sz w:val="16"/>
          <w:szCs w:val="16"/>
        </w:rPr>
        <w:sectPr>
          <w:type w:val="continuous"/>
          <w:pgSz w:w="11906" w:h="16158"/>
          <w:pgMar w:top="400" w:right="1201" w:bottom="0" w:left="934" w:header="0" w:footer="0" w:gutter="0"/>
          <w:cols w:equalWidth="0" w:num="3">
            <w:col w:w="4228" w:space="100"/>
            <w:col w:w="3714" w:space="100"/>
            <w:col w:w="1628"/>
          </w:cols>
        </w:sectPr>
      </w:pPr>
    </w:p>
    <w:p>
      <w:pPr>
        <w:pStyle w:val="2"/>
        <w:spacing w:line="287" w:lineRule="auto"/>
        <w:rPr>
          <w:sz w:val="21"/>
        </w:rPr>
      </w:pPr>
    </w:p>
    <w:p>
      <w:pPr>
        <w:spacing w:before="103" w:line="188" w:lineRule="auto"/>
        <w:ind w:left="2316" w:right="6147" w:firstLine="167"/>
        <w:rPr>
          <w:rFonts w:ascii="微软雅黑" w:hAnsi="微软雅黑" w:eastAsia="微软雅黑" w:cs="微软雅黑"/>
          <w:sz w:val="16"/>
          <w:szCs w:val="16"/>
        </w:rPr>
      </w:pPr>
      <w:r>
        <w:pict>
          <v:shape id="_x0000_s1031" o:spid="_x0000_s1031" o:spt="202" type="#_x0000_t202" style="position:absolute;left:0pt;margin-left:305.05pt;margin-top:7.4pt;height:28.45pt;width:61.85pt;z-index:251680768;mso-width-relative:page;mso-height-relative:page;" filled="f" stroked="f" coordsize="21600,21600">
            <v:path/>
            <v:fill on="f" focussize="0,0"/>
            <v:stroke on="f"/>
            <v:imagedata o:title=""/>
            <o:lock v:ext="edit" aspectratio="f"/>
            <v:textbox inset="0mm,0mm,0mm,0mm">
              <w:txbxContent>
                <w:p>
                  <w:pPr>
                    <w:spacing w:before="20" w:line="200" w:lineRule="auto"/>
                    <w:ind w:left="20" w:right="20" w:firstLine="5"/>
                    <w:rPr>
                      <w:rFonts w:ascii="微软雅黑" w:hAnsi="微软雅黑" w:eastAsia="微软雅黑" w:cs="微软雅黑"/>
                      <w:sz w:val="14"/>
                      <w:szCs w:val="14"/>
                    </w:rPr>
                  </w:pPr>
                  <w:r>
                    <w:rPr>
                      <w:rFonts w:ascii="微软雅黑" w:hAnsi="微软雅黑" w:eastAsia="微软雅黑" w:cs="微软雅黑"/>
                      <w:color w:val="3D3A39"/>
                      <w:spacing w:val="9"/>
                      <w:sz w:val="14"/>
                      <w:szCs w:val="14"/>
                    </w:rPr>
                    <w:t>累计</w:t>
                  </w:r>
                  <w:r>
                    <w:rPr>
                      <w:rFonts w:ascii="微软雅黑" w:hAnsi="微软雅黑" w:eastAsia="微软雅黑" w:cs="微软雅黑"/>
                      <w:color w:val="3D3A39"/>
                      <w:spacing w:val="19"/>
                      <w:w w:val="102"/>
                      <w:sz w:val="14"/>
                      <w:szCs w:val="14"/>
                    </w:rPr>
                    <w:t xml:space="preserve"> </w:t>
                  </w:r>
                  <w:r>
                    <w:rPr>
                      <w:rFonts w:ascii="微软雅黑" w:hAnsi="微软雅黑" w:eastAsia="微软雅黑" w:cs="微软雅黑"/>
                      <w:color w:val="004B8F"/>
                      <w:spacing w:val="9"/>
                      <w:sz w:val="24"/>
                      <w:szCs w:val="24"/>
                    </w:rPr>
                    <w:t xml:space="preserve">36 </w:t>
                  </w:r>
                  <w:r>
                    <w:rPr>
                      <w:rFonts w:ascii="微软雅黑" w:hAnsi="微软雅黑" w:eastAsia="微软雅黑" w:cs="微软雅黑"/>
                      <w:color w:val="3D3A39"/>
                      <w:spacing w:val="9"/>
                      <w:sz w:val="14"/>
                      <w:szCs w:val="14"/>
                    </w:rPr>
                    <w:t>家企业</w:t>
                  </w:r>
                  <w:r>
                    <w:rPr>
                      <w:rFonts w:ascii="微软雅黑" w:hAnsi="微软雅黑" w:eastAsia="微软雅黑" w:cs="微软雅黑"/>
                      <w:color w:val="3D3A39"/>
                      <w:sz w:val="14"/>
                      <w:szCs w:val="14"/>
                    </w:rPr>
                    <w:t xml:space="preserve"> </w:t>
                  </w:r>
                  <w:r>
                    <w:rPr>
                      <w:rFonts w:ascii="微软雅黑" w:hAnsi="微软雅黑" w:eastAsia="微软雅黑" w:cs="微软雅黑"/>
                      <w:color w:val="3D3A39"/>
                      <w:spacing w:val="9"/>
                      <w:sz w:val="14"/>
                      <w:szCs w:val="14"/>
                    </w:rPr>
                    <w:t>获得绿色工厂认证</w:t>
                  </w:r>
                </w:p>
              </w:txbxContent>
            </v:textbox>
          </v:shape>
        </w:pict>
      </w:r>
      <w:r>
        <w:drawing>
          <wp:anchor distT="0" distB="0" distL="0" distR="0" simplePos="0" relativeHeight="251682816" behindDoc="0" locked="0" layoutInCell="1" allowOverlap="1">
            <wp:simplePos x="0" y="0"/>
            <wp:positionH relativeFrom="column">
              <wp:posOffset>497840</wp:posOffset>
            </wp:positionH>
            <wp:positionV relativeFrom="paragraph">
              <wp:posOffset>224790</wp:posOffset>
            </wp:positionV>
            <wp:extent cx="413385" cy="417195"/>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08"/>
                    <a:stretch>
                      <a:fillRect/>
                    </a:stretch>
                  </pic:blipFill>
                  <pic:spPr>
                    <a:xfrm>
                      <a:off x="0" y="0"/>
                      <a:ext cx="413542" cy="416979"/>
                    </a:xfrm>
                    <a:prstGeom prst="rect">
                      <a:avLst/>
                    </a:prstGeom>
                  </pic:spPr>
                </pic:pic>
              </a:graphicData>
            </a:graphic>
          </wp:anchor>
        </w:drawing>
      </w:r>
      <w:r>
        <w:drawing>
          <wp:anchor distT="0" distB="0" distL="0" distR="0" simplePos="0" relativeHeight="251663360" behindDoc="1" locked="0" layoutInCell="1" allowOverlap="1">
            <wp:simplePos x="0" y="0"/>
            <wp:positionH relativeFrom="column">
              <wp:posOffset>2346325</wp:posOffset>
            </wp:positionH>
            <wp:positionV relativeFrom="paragraph">
              <wp:posOffset>99060</wp:posOffset>
            </wp:positionV>
            <wp:extent cx="1439545" cy="1279525"/>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09"/>
                    <a:stretch>
                      <a:fillRect/>
                    </a:stretch>
                  </pic:blipFill>
                  <pic:spPr>
                    <a:xfrm>
                      <a:off x="0" y="0"/>
                      <a:ext cx="1439517" cy="1279312"/>
                    </a:xfrm>
                    <a:prstGeom prst="rect">
                      <a:avLst/>
                    </a:prstGeom>
                  </pic:spPr>
                </pic:pic>
              </a:graphicData>
            </a:graphic>
          </wp:anchor>
        </w:drawing>
      </w:r>
      <w:r>
        <w:drawing>
          <wp:anchor distT="0" distB="0" distL="0" distR="0" simplePos="0" relativeHeight="251683840" behindDoc="0" locked="0" layoutInCell="1" allowOverlap="1">
            <wp:simplePos x="0" y="0"/>
            <wp:positionH relativeFrom="column">
              <wp:posOffset>2846705</wp:posOffset>
            </wp:positionH>
            <wp:positionV relativeFrom="paragraph">
              <wp:posOffset>220345</wp:posOffset>
            </wp:positionV>
            <wp:extent cx="413385" cy="417195"/>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10"/>
                    <a:stretch>
                      <a:fillRect/>
                    </a:stretch>
                  </pic:blipFill>
                  <pic:spPr>
                    <a:xfrm>
                      <a:off x="0" y="0"/>
                      <a:ext cx="413542" cy="416977"/>
                    </a:xfrm>
                    <a:prstGeom prst="rect">
                      <a:avLst/>
                    </a:prstGeom>
                  </pic:spPr>
                </pic:pic>
              </a:graphicData>
            </a:graphic>
          </wp:anchor>
        </w:drawing>
      </w:r>
      <w:r>
        <w:rPr>
          <w:rFonts w:ascii="微软雅黑" w:hAnsi="微软雅黑" w:eastAsia="微软雅黑" w:cs="微软雅黑"/>
          <w:color w:val="3D3A39"/>
          <w:spacing w:val="5"/>
          <w:sz w:val="16"/>
          <w:szCs w:val="16"/>
        </w:rPr>
        <w:t>累计</w:t>
      </w:r>
      <w:r>
        <w:rPr>
          <w:rFonts w:ascii="微软雅黑" w:hAnsi="微软雅黑" w:eastAsia="微软雅黑" w:cs="微软雅黑"/>
          <w:color w:val="004B8F"/>
          <w:spacing w:val="5"/>
          <w:sz w:val="24"/>
          <w:szCs w:val="24"/>
        </w:rPr>
        <w:t>7</w:t>
      </w:r>
      <w:r>
        <w:rPr>
          <w:rFonts w:ascii="微软雅黑" w:hAnsi="微软雅黑" w:eastAsia="微软雅黑" w:cs="微软雅黑"/>
          <w:color w:val="3D3A39"/>
          <w:spacing w:val="5"/>
          <w:sz w:val="16"/>
          <w:szCs w:val="16"/>
        </w:rPr>
        <w:t>家国家</w:t>
      </w:r>
      <w:r>
        <w:rPr>
          <w:rFonts w:ascii="微软雅黑" w:hAnsi="微软雅黑" w:eastAsia="微软雅黑" w:cs="微软雅黑"/>
          <w:color w:val="3D3A39"/>
          <w:sz w:val="16"/>
          <w:szCs w:val="16"/>
        </w:rPr>
        <w:t xml:space="preserve">    </w:t>
      </w:r>
      <w:r>
        <w:rPr>
          <w:rFonts w:ascii="微软雅黑" w:hAnsi="微软雅黑" w:eastAsia="微软雅黑" w:cs="微软雅黑"/>
          <w:color w:val="3D3A39"/>
          <w:spacing w:val="3"/>
          <w:sz w:val="16"/>
          <w:szCs w:val="16"/>
        </w:rPr>
        <w:t>知识产权示范企业</w:t>
      </w:r>
    </w:p>
    <w:p>
      <w:pPr>
        <w:pStyle w:val="2"/>
        <w:spacing w:line="301" w:lineRule="auto"/>
        <w:rPr>
          <w:sz w:val="21"/>
        </w:rPr>
      </w:pPr>
      <w:r>
        <w:drawing>
          <wp:anchor distT="0" distB="0" distL="0" distR="0" simplePos="0" relativeHeight="251674624" behindDoc="0" locked="0" layoutInCell="1" allowOverlap="1">
            <wp:simplePos x="0" y="0"/>
            <wp:positionH relativeFrom="column">
              <wp:posOffset>4255135</wp:posOffset>
            </wp:positionH>
            <wp:positionV relativeFrom="paragraph">
              <wp:posOffset>107950</wp:posOffset>
            </wp:positionV>
            <wp:extent cx="37465" cy="44577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11"/>
                    <a:stretch>
                      <a:fillRect/>
                    </a:stretch>
                  </pic:blipFill>
                  <pic:spPr>
                    <a:xfrm>
                      <a:off x="0" y="0"/>
                      <a:ext cx="37387" cy="445973"/>
                    </a:xfrm>
                    <a:prstGeom prst="rect">
                      <a:avLst/>
                    </a:prstGeom>
                  </pic:spPr>
                </pic:pic>
              </a:graphicData>
            </a:graphic>
          </wp:anchor>
        </w:drawing>
      </w:r>
      <w:r>
        <w:drawing>
          <wp:anchor distT="0" distB="0" distL="0" distR="0" simplePos="0" relativeHeight="251667456" behindDoc="1" locked="0" layoutInCell="1" allowOverlap="1">
            <wp:simplePos x="0" y="0"/>
            <wp:positionH relativeFrom="column">
              <wp:posOffset>1869440</wp:posOffset>
            </wp:positionH>
            <wp:positionV relativeFrom="paragraph">
              <wp:posOffset>44450</wp:posOffset>
            </wp:positionV>
            <wp:extent cx="37465" cy="448945"/>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12"/>
                    <a:stretch>
                      <a:fillRect/>
                    </a:stretch>
                  </pic:blipFill>
                  <pic:spPr>
                    <a:xfrm>
                      <a:off x="0" y="0"/>
                      <a:ext cx="37383" cy="448840"/>
                    </a:xfrm>
                    <a:prstGeom prst="rect">
                      <a:avLst/>
                    </a:prstGeom>
                  </pic:spPr>
                </pic:pic>
              </a:graphicData>
            </a:graphic>
          </wp:anchor>
        </w:drawing>
      </w:r>
    </w:p>
    <w:p>
      <w:pPr>
        <w:pStyle w:val="2"/>
        <w:spacing w:line="301" w:lineRule="auto"/>
        <w:rPr>
          <w:sz w:val="21"/>
        </w:rPr>
      </w:pPr>
      <w:r>
        <w:drawing>
          <wp:anchor distT="0" distB="0" distL="0" distR="0" simplePos="0" relativeHeight="251672576" behindDoc="0" locked="0" layoutInCell="1" allowOverlap="1">
            <wp:simplePos x="0" y="0"/>
            <wp:positionH relativeFrom="column">
              <wp:posOffset>3566160</wp:posOffset>
            </wp:positionH>
            <wp:positionV relativeFrom="paragraph">
              <wp:posOffset>177165</wp:posOffset>
            </wp:positionV>
            <wp:extent cx="1441450" cy="1284605"/>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13"/>
                    <a:stretch>
                      <a:fillRect/>
                    </a:stretch>
                  </pic:blipFill>
                  <pic:spPr>
                    <a:xfrm>
                      <a:off x="0" y="0"/>
                      <a:ext cx="1441436" cy="1284288"/>
                    </a:xfrm>
                    <a:prstGeom prst="rect">
                      <a:avLst/>
                    </a:prstGeom>
                  </pic:spPr>
                </pic:pic>
              </a:graphicData>
            </a:graphic>
          </wp:anchor>
        </w:drawing>
      </w:r>
      <w:r>
        <w:drawing>
          <wp:anchor distT="0" distB="0" distL="0" distR="0" simplePos="0" relativeHeight="251666432" behindDoc="1" locked="0" layoutInCell="1" allowOverlap="1">
            <wp:simplePos x="0" y="0"/>
            <wp:positionH relativeFrom="column">
              <wp:posOffset>1177290</wp:posOffset>
            </wp:positionH>
            <wp:positionV relativeFrom="paragraph">
              <wp:posOffset>177165</wp:posOffset>
            </wp:positionV>
            <wp:extent cx="1445895" cy="149225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14"/>
                    <a:stretch>
                      <a:fillRect/>
                    </a:stretch>
                  </pic:blipFill>
                  <pic:spPr>
                    <a:xfrm>
                      <a:off x="0" y="0"/>
                      <a:ext cx="1446134" cy="1492136"/>
                    </a:xfrm>
                    <a:prstGeom prst="rect">
                      <a:avLst/>
                    </a:prstGeom>
                  </pic:spPr>
                </pic:pic>
              </a:graphicData>
            </a:graphic>
          </wp:anchor>
        </w:drawing>
      </w:r>
      <w:r>
        <w:drawing>
          <wp:anchor distT="0" distB="0" distL="0" distR="0" simplePos="0" relativeHeight="251681792" behindDoc="0" locked="0" layoutInCell="1" allowOverlap="1">
            <wp:simplePos x="0" y="0"/>
            <wp:positionH relativeFrom="column">
              <wp:posOffset>2835910</wp:posOffset>
            </wp:positionH>
            <wp:positionV relativeFrom="paragraph">
              <wp:posOffset>182245</wp:posOffset>
            </wp:positionV>
            <wp:extent cx="415925" cy="41910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15"/>
                    <a:stretch>
                      <a:fillRect/>
                    </a:stretch>
                  </pic:blipFill>
                  <pic:spPr>
                    <a:xfrm>
                      <a:off x="0" y="0"/>
                      <a:ext cx="415868" cy="419314"/>
                    </a:xfrm>
                    <a:prstGeom prst="rect">
                      <a:avLst/>
                    </a:prstGeom>
                  </pic:spPr>
                </pic:pic>
              </a:graphicData>
            </a:graphic>
          </wp:anchor>
        </w:drawing>
      </w:r>
    </w:p>
    <w:p>
      <w:pPr>
        <w:pStyle w:val="2"/>
        <w:spacing w:line="302" w:lineRule="auto"/>
        <w:rPr>
          <w:sz w:val="21"/>
        </w:rPr>
      </w:pPr>
      <w:r>
        <w:drawing>
          <wp:anchor distT="0" distB="0" distL="0" distR="0" simplePos="0" relativeHeight="251688960" behindDoc="0" locked="0" layoutInCell="1" allowOverlap="1">
            <wp:simplePos x="0" y="0"/>
            <wp:positionH relativeFrom="column">
              <wp:posOffset>4187190</wp:posOffset>
            </wp:positionH>
            <wp:positionV relativeFrom="paragraph">
              <wp:posOffset>166370</wp:posOffset>
            </wp:positionV>
            <wp:extent cx="137160" cy="9017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16"/>
                    <a:stretch>
                      <a:fillRect/>
                    </a:stretch>
                  </pic:blipFill>
                  <pic:spPr>
                    <a:xfrm>
                      <a:off x="0" y="0"/>
                      <a:ext cx="137274" cy="90055"/>
                    </a:xfrm>
                    <a:prstGeom prst="rect">
                      <a:avLst/>
                    </a:prstGeom>
                  </pic:spPr>
                </pic:pic>
              </a:graphicData>
            </a:graphic>
          </wp:anchor>
        </w:drawing>
      </w:r>
      <w:r>
        <w:drawing>
          <wp:anchor distT="0" distB="0" distL="0" distR="0" simplePos="0" relativeHeight="251691008" behindDoc="0" locked="0" layoutInCell="1" allowOverlap="1">
            <wp:simplePos x="0" y="0"/>
            <wp:positionH relativeFrom="column">
              <wp:posOffset>598805</wp:posOffset>
            </wp:positionH>
            <wp:positionV relativeFrom="paragraph">
              <wp:posOffset>80645</wp:posOffset>
            </wp:positionV>
            <wp:extent cx="182880" cy="93345"/>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17"/>
                    <a:stretch>
                      <a:fillRect/>
                    </a:stretch>
                  </pic:blipFill>
                  <pic:spPr>
                    <a:xfrm>
                      <a:off x="0" y="0"/>
                      <a:ext cx="183131" cy="93252"/>
                    </a:xfrm>
                    <a:prstGeom prst="rect">
                      <a:avLst/>
                    </a:prstGeom>
                  </pic:spPr>
                </pic:pic>
              </a:graphicData>
            </a:graphic>
          </wp:anchor>
        </w:drawing>
      </w:r>
    </w:p>
    <w:p>
      <w:pPr>
        <w:spacing w:before="1" w:line="177" w:lineRule="exact"/>
        <w:ind w:firstLine="2824"/>
      </w:pPr>
      <w:r>
        <w:rPr>
          <w:position w:val="-3"/>
        </w:rPr>
        <w:drawing>
          <wp:inline distT="0" distB="0" distL="0" distR="0">
            <wp:extent cx="217170" cy="11176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18"/>
                    <a:stretch>
                      <a:fillRect/>
                    </a:stretch>
                  </pic:blipFill>
                  <pic:spPr>
                    <a:xfrm>
                      <a:off x="0" y="0"/>
                      <a:ext cx="217251" cy="112293"/>
                    </a:xfrm>
                    <a:prstGeom prst="rect">
                      <a:avLst/>
                    </a:prstGeom>
                  </pic:spPr>
                </pic:pic>
              </a:graphicData>
            </a:graphic>
          </wp:inline>
        </w:drawing>
      </w:r>
      <w:bookmarkStart w:id="0" w:name="_GoBack"/>
      <w:bookmarkEnd w:id="0"/>
    </w:p>
    <w:p>
      <w:pPr>
        <w:spacing w:line="701" w:lineRule="exact"/>
        <w:ind w:left="1100"/>
      </w:pPr>
      <w:r>
        <w:drawing>
          <wp:anchor distT="0" distB="0" distL="0" distR="0" simplePos="0" relativeHeight="251668480" behindDoc="1" locked="0" layoutInCell="1" allowOverlap="1">
            <wp:simplePos x="0" y="0"/>
            <wp:positionH relativeFrom="column">
              <wp:posOffset>0</wp:posOffset>
            </wp:positionH>
            <wp:positionV relativeFrom="paragraph">
              <wp:posOffset>-984885</wp:posOffset>
            </wp:positionV>
            <wp:extent cx="1439545" cy="1279525"/>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19"/>
                    <a:stretch>
                      <a:fillRect/>
                    </a:stretch>
                  </pic:blipFill>
                  <pic:spPr>
                    <a:xfrm>
                      <a:off x="0" y="0"/>
                      <a:ext cx="1439526" cy="1279428"/>
                    </a:xfrm>
                    <a:prstGeom prst="rect">
                      <a:avLst/>
                    </a:prstGeom>
                  </pic:spPr>
                </pic:pic>
              </a:graphicData>
            </a:graphic>
          </wp:anchor>
        </w:drawing>
      </w:r>
      <w:r>
        <w:drawing>
          <wp:anchor distT="0" distB="0" distL="0" distR="0" simplePos="0" relativeHeight="251664384" behindDoc="1" locked="0" layoutInCell="1" allowOverlap="1">
            <wp:simplePos x="0" y="0"/>
            <wp:positionH relativeFrom="column">
              <wp:posOffset>3035935</wp:posOffset>
            </wp:positionH>
            <wp:positionV relativeFrom="paragraph">
              <wp:posOffset>163830</wp:posOffset>
            </wp:positionV>
            <wp:extent cx="37465" cy="307340"/>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20"/>
                    <a:stretch>
                      <a:fillRect/>
                    </a:stretch>
                  </pic:blipFill>
                  <pic:spPr>
                    <a:xfrm>
                      <a:off x="0" y="0"/>
                      <a:ext cx="37382" cy="307374"/>
                    </a:xfrm>
                    <a:prstGeom prst="rect">
                      <a:avLst/>
                    </a:prstGeom>
                  </pic:spPr>
                </pic:pic>
              </a:graphicData>
            </a:graphic>
          </wp:anchor>
        </w:drawing>
      </w:r>
      <w:r>
        <w:drawing>
          <wp:anchor distT="0" distB="0" distL="0" distR="0" simplePos="0" relativeHeight="251676672" behindDoc="0" locked="0" layoutInCell="1" allowOverlap="1">
            <wp:simplePos x="0" y="0"/>
            <wp:positionH relativeFrom="column">
              <wp:posOffset>5426075</wp:posOffset>
            </wp:positionH>
            <wp:positionV relativeFrom="paragraph">
              <wp:posOffset>19685</wp:posOffset>
            </wp:positionV>
            <wp:extent cx="37465" cy="44577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21"/>
                    <a:stretch>
                      <a:fillRect/>
                    </a:stretch>
                  </pic:blipFill>
                  <pic:spPr>
                    <a:xfrm>
                      <a:off x="0" y="0"/>
                      <a:ext cx="37387" cy="445767"/>
                    </a:xfrm>
                    <a:prstGeom prst="rect">
                      <a:avLst/>
                    </a:prstGeom>
                  </pic:spPr>
                </pic:pic>
              </a:graphicData>
            </a:graphic>
          </wp:anchor>
        </w:drawing>
      </w:r>
      <w:r>
        <w:drawing>
          <wp:anchor distT="0" distB="0" distL="0" distR="0" simplePos="0" relativeHeight="251689984" behindDoc="0" locked="0" layoutInCell="1" allowOverlap="1">
            <wp:simplePos x="0" y="0"/>
            <wp:positionH relativeFrom="column">
              <wp:posOffset>495300</wp:posOffset>
            </wp:positionH>
            <wp:positionV relativeFrom="paragraph">
              <wp:posOffset>-313055</wp:posOffset>
            </wp:positionV>
            <wp:extent cx="415925" cy="41910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22"/>
                    <a:stretch>
                      <a:fillRect/>
                    </a:stretch>
                  </pic:blipFill>
                  <pic:spPr>
                    <a:xfrm>
                      <a:off x="0" y="0"/>
                      <a:ext cx="415879" cy="419314"/>
                    </a:xfrm>
                    <a:prstGeom prst="rect">
                      <a:avLst/>
                    </a:prstGeom>
                  </pic:spPr>
                </pic:pic>
              </a:graphicData>
            </a:graphic>
          </wp:anchor>
        </w:drawing>
      </w:r>
      <w:r>
        <w:rPr>
          <w:position w:val="-14"/>
        </w:rPr>
        <w:drawing>
          <wp:inline distT="0" distB="0" distL="0" distR="0">
            <wp:extent cx="11430" cy="44513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23"/>
                    <a:stretch>
                      <a:fillRect/>
                    </a:stretch>
                  </pic:blipFill>
                  <pic:spPr>
                    <a:xfrm>
                      <a:off x="0" y="0"/>
                      <a:ext cx="11633" cy="445193"/>
                    </a:xfrm>
                    <a:prstGeom prst="rect">
                      <a:avLst/>
                    </a:prstGeom>
                  </pic:spPr>
                </pic:pic>
              </a:graphicData>
            </a:graphic>
          </wp:inline>
        </w:drawing>
      </w:r>
    </w:p>
    <w:p>
      <w:pPr>
        <w:spacing w:line="59" w:lineRule="exact"/>
        <w:ind w:left="1080"/>
      </w:pPr>
      <w:r>
        <w:rPr>
          <w:position w:val="-1"/>
        </w:rPr>
        <w:drawing>
          <wp:inline distT="0" distB="0" distL="0" distR="0">
            <wp:extent cx="36830" cy="3683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24"/>
                    <a:stretch>
                      <a:fillRect/>
                    </a:stretch>
                  </pic:blipFill>
                  <pic:spPr>
                    <a:xfrm>
                      <a:off x="0" y="0"/>
                      <a:ext cx="37386" cy="37384"/>
                    </a:xfrm>
                    <a:prstGeom prst="rect">
                      <a:avLst/>
                    </a:prstGeom>
                  </pic:spPr>
                </pic:pic>
              </a:graphicData>
            </a:graphic>
          </wp:inline>
        </w:drawing>
      </w:r>
    </w:p>
    <w:p>
      <w:pPr>
        <w:spacing w:before="78" w:line="189" w:lineRule="auto"/>
        <w:ind w:left="292" w:right="8009" w:firstLine="163"/>
        <w:rPr>
          <w:rFonts w:ascii="微软雅黑" w:hAnsi="微软雅黑" w:eastAsia="微软雅黑" w:cs="微软雅黑"/>
          <w:sz w:val="16"/>
          <w:szCs w:val="16"/>
        </w:rPr>
      </w:pPr>
      <w:r>
        <w:pict>
          <v:shape id="_x0000_s1032" o:spid="_x0000_s1032" o:spt="202" type="#_x0000_t202" style="position:absolute;left:0pt;margin-left:227.4pt;margin-top:9.9pt;height:28.95pt;width:33.95pt;z-index:251684864;mso-width-relative:page;mso-height-relative:page;" filled="f" stroked="f" coordsize="21600,21600">
            <v:path/>
            <v:fill on="f" focussize="0,0"/>
            <v:stroke on="f"/>
            <v:imagedata o:title=""/>
            <o:lock v:ext="edit" aspectratio="f"/>
            <v:textbox inset="0mm,0mm,0mm,0mm">
              <w:txbxContent>
                <w:p>
                  <w:pPr>
                    <w:spacing w:before="20" w:line="189" w:lineRule="auto"/>
                    <w:ind w:left="20" w:right="20" w:firstLine="84"/>
                    <w:rPr>
                      <w:rFonts w:ascii="微软雅黑" w:hAnsi="微软雅黑" w:eastAsia="微软雅黑" w:cs="微软雅黑"/>
                      <w:sz w:val="16"/>
                      <w:szCs w:val="16"/>
                    </w:rPr>
                  </w:pPr>
                  <w:r>
                    <w:rPr>
                      <w:rFonts w:ascii="微软雅黑" w:hAnsi="微软雅黑" w:eastAsia="微软雅黑" w:cs="微软雅黑"/>
                      <w:color w:val="004B8F"/>
                      <w:spacing w:val="7"/>
                      <w:sz w:val="24"/>
                      <w:szCs w:val="24"/>
                    </w:rPr>
                    <w:t>31</w:t>
                  </w:r>
                  <w:r>
                    <w:rPr>
                      <w:rFonts w:ascii="微软雅黑" w:hAnsi="微软雅黑" w:eastAsia="微软雅黑" w:cs="微软雅黑"/>
                      <w:color w:val="3D3A39"/>
                      <w:spacing w:val="7"/>
                      <w:sz w:val="16"/>
                      <w:szCs w:val="16"/>
                    </w:rPr>
                    <w:t>个</w:t>
                  </w:r>
                  <w:r>
                    <w:rPr>
                      <w:rFonts w:ascii="微软雅黑" w:hAnsi="微软雅黑" w:eastAsia="微软雅黑" w:cs="微软雅黑"/>
                      <w:color w:val="3D3A39"/>
                      <w:sz w:val="16"/>
                      <w:szCs w:val="16"/>
                    </w:rPr>
                    <w:t xml:space="preserve">   </w:t>
                  </w:r>
                  <w:r>
                    <w:rPr>
                      <w:rFonts w:ascii="微软雅黑" w:hAnsi="微软雅黑" w:eastAsia="微软雅黑" w:cs="微软雅黑"/>
                      <w:color w:val="3D3A39"/>
                      <w:spacing w:val="-1"/>
                      <w:sz w:val="16"/>
                      <w:szCs w:val="16"/>
                    </w:rPr>
                    <w:t>明星产品</w:t>
                  </w:r>
                </w:p>
              </w:txbxContent>
            </v:textbox>
          </v:shape>
        </w:pict>
      </w:r>
      <w:r>
        <w:pict>
          <v:shape id="_x0000_s1033" o:spid="_x0000_s1033" o:spt="202" type="#_x0000_t202" style="position:absolute;left:0pt;margin-left:390.9pt;margin-top:11.75pt;height:45pt;width:91.8pt;z-index:251671552;mso-width-relative:page;mso-height-relative:page;" filled="f" stroked="f" coordsize="21600,21600">
            <v:path/>
            <v:fill on="f" focussize="0,0"/>
            <v:stroke on="f"/>
            <v:imagedata o:title=""/>
            <o:lock v:ext="edit" aspectratio="f"/>
            <v:textbox inset="0mm,0mm,0mm,0mm">
              <w:txbxContent>
                <w:p>
                  <w:pPr>
                    <w:spacing w:before="19" w:line="239" w:lineRule="auto"/>
                    <w:ind w:left="51" w:right="20" w:hanging="32"/>
                    <w:rPr>
                      <w:rFonts w:ascii="微软雅黑" w:hAnsi="微软雅黑" w:eastAsia="微软雅黑" w:cs="微软雅黑"/>
                      <w:sz w:val="16"/>
                      <w:szCs w:val="16"/>
                    </w:rPr>
                  </w:pPr>
                  <w:r>
                    <w:rPr>
                      <w:rFonts w:ascii="微软雅黑" w:hAnsi="微软雅黑" w:eastAsia="微软雅黑" w:cs="微软雅黑"/>
                      <w:color w:val="3D3A39"/>
                      <w:spacing w:val="3"/>
                      <w:sz w:val="16"/>
                      <w:szCs w:val="16"/>
                    </w:rPr>
                    <w:t>本集团年度捐赠金额达到</w:t>
                  </w:r>
                  <w:r>
                    <w:rPr>
                      <w:rFonts w:ascii="微软雅黑" w:hAnsi="微软雅黑" w:eastAsia="微软雅黑" w:cs="微软雅黑"/>
                      <w:color w:val="3D3A39"/>
                      <w:spacing w:val="1"/>
                      <w:sz w:val="16"/>
                      <w:szCs w:val="16"/>
                    </w:rPr>
                    <w:t xml:space="preserve"> </w:t>
                  </w:r>
                  <w:r>
                    <w:rPr>
                      <w:rFonts w:ascii="微软雅黑" w:hAnsi="微软雅黑" w:eastAsia="微软雅黑" w:cs="微软雅黑"/>
                      <w:color w:val="3D3A39"/>
                      <w:spacing w:val="13"/>
                      <w:sz w:val="16"/>
                      <w:szCs w:val="16"/>
                    </w:rPr>
                    <w:t>1,637.5万元,基金会年</w:t>
                  </w:r>
                </w:p>
                <w:p>
                  <w:pPr>
                    <w:spacing w:line="182" w:lineRule="auto"/>
                    <w:ind w:left="114"/>
                    <w:rPr>
                      <w:rFonts w:ascii="微软雅黑" w:hAnsi="微软雅黑" w:eastAsia="微软雅黑" w:cs="微软雅黑"/>
                      <w:sz w:val="16"/>
                      <w:szCs w:val="16"/>
                    </w:rPr>
                  </w:pPr>
                  <w:r>
                    <w:rPr>
                      <w:rFonts w:ascii="微软雅黑" w:hAnsi="微软雅黑" w:eastAsia="微软雅黑" w:cs="微软雅黑"/>
                      <w:color w:val="3D3A39"/>
                      <w:spacing w:val="3"/>
                      <w:sz w:val="16"/>
                      <w:szCs w:val="16"/>
                    </w:rPr>
                    <w:t>内为</w:t>
                  </w:r>
                  <w:r>
                    <w:rPr>
                      <w:rFonts w:ascii="微软雅黑" w:hAnsi="微软雅黑" w:eastAsia="微软雅黑" w:cs="微软雅黑"/>
                      <w:color w:val="004B8F"/>
                      <w:spacing w:val="3"/>
                      <w:sz w:val="24"/>
                      <w:szCs w:val="24"/>
                    </w:rPr>
                    <w:t>7</w:t>
                  </w:r>
                  <w:r>
                    <w:rPr>
                      <w:rFonts w:ascii="微软雅黑" w:hAnsi="微软雅黑" w:eastAsia="微软雅黑" w:cs="微软雅黑"/>
                      <w:color w:val="3D3A39"/>
                      <w:spacing w:val="3"/>
                      <w:sz w:val="16"/>
                      <w:szCs w:val="16"/>
                    </w:rPr>
                    <w:t>所公立大学捐赠</w:t>
                  </w:r>
                </w:p>
              </w:txbxContent>
            </v:textbox>
          </v:shape>
        </w:pict>
      </w:r>
      <w:r>
        <w:drawing>
          <wp:anchor distT="0" distB="0" distL="0" distR="0" simplePos="0" relativeHeight="251673600" behindDoc="0" locked="0" layoutInCell="1" allowOverlap="1">
            <wp:simplePos x="0" y="0"/>
            <wp:positionH relativeFrom="column">
              <wp:posOffset>4254500</wp:posOffset>
            </wp:positionH>
            <wp:positionV relativeFrom="paragraph">
              <wp:posOffset>244475</wp:posOffset>
            </wp:positionV>
            <wp:extent cx="37465" cy="432435"/>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25"/>
                    <a:stretch>
                      <a:fillRect/>
                    </a:stretch>
                  </pic:blipFill>
                  <pic:spPr>
                    <a:xfrm>
                      <a:off x="0" y="0"/>
                      <a:ext cx="37376" cy="432688"/>
                    </a:xfrm>
                    <a:prstGeom prst="rect">
                      <a:avLst/>
                    </a:prstGeom>
                  </pic:spPr>
                </pic:pic>
              </a:graphicData>
            </a:graphic>
          </wp:anchor>
        </w:drawing>
      </w:r>
      <w:r>
        <w:rPr>
          <w:rFonts w:ascii="微软雅黑" w:hAnsi="微软雅黑" w:eastAsia="微软雅黑" w:cs="微软雅黑"/>
          <w:color w:val="3D3A39"/>
          <w:spacing w:val="5"/>
          <w:sz w:val="16"/>
          <w:szCs w:val="16"/>
        </w:rPr>
        <w:t>共</w:t>
      </w:r>
      <w:r>
        <w:rPr>
          <w:rFonts w:ascii="微软雅黑" w:hAnsi="微软雅黑" w:eastAsia="微软雅黑" w:cs="微软雅黑"/>
          <w:color w:val="004B8F"/>
          <w:spacing w:val="5"/>
          <w:sz w:val="24"/>
          <w:szCs w:val="24"/>
        </w:rPr>
        <w:t>4</w:t>
      </w:r>
      <w:r>
        <w:rPr>
          <w:rFonts w:ascii="微软雅黑" w:hAnsi="微软雅黑" w:eastAsia="微软雅黑" w:cs="微软雅黑"/>
          <w:color w:val="3D3A39"/>
          <w:spacing w:val="5"/>
          <w:sz w:val="16"/>
          <w:szCs w:val="16"/>
        </w:rPr>
        <w:t>家企业荣获</w:t>
      </w:r>
      <w:r>
        <w:rPr>
          <w:rFonts w:ascii="微软雅黑" w:hAnsi="微软雅黑" w:eastAsia="微软雅黑" w:cs="微软雅黑"/>
          <w:color w:val="3D3A39"/>
          <w:spacing w:val="1"/>
          <w:sz w:val="16"/>
          <w:szCs w:val="16"/>
        </w:rPr>
        <w:t xml:space="preserve">    </w:t>
      </w:r>
      <w:r>
        <w:rPr>
          <w:rFonts w:ascii="微软雅黑" w:hAnsi="微软雅黑" w:eastAsia="微软雅黑" w:cs="微软雅黑"/>
          <w:color w:val="3D3A39"/>
          <w:spacing w:val="3"/>
          <w:sz w:val="16"/>
          <w:szCs w:val="16"/>
        </w:rPr>
        <w:t>省级政府质量奖大奖</w:t>
      </w:r>
    </w:p>
    <w:p>
      <w:pPr>
        <w:spacing w:before="2"/>
      </w:pPr>
    </w:p>
    <w:p>
      <w:pPr>
        <w:spacing w:before="2"/>
      </w:pPr>
    </w:p>
    <w:p>
      <w:pPr>
        <w:sectPr>
          <w:type w:val="continuous"/>
          <w:pgSz w:w="11906" w:h="16158"/>
          <w:pgMar w:top="400" w:right="1201" w:bottom="0" w:left="934" w:header="0" w:footer="0" w:gutter="0"/>
          <w:cols w:equalWidth="0" w:num="1">
            <w:col w:w="9770"/>
          </w:cols>
        </w:sectPr>
      </w:pPr>
    </w:p>
    <w:p>
      <w:pPr>
        <w:spacing w:before="46" w:line="170" w:lineRule="auto"/>
        <w:ind w:left="2326" w:right="2337" w:hanging="63"/>
        <w:rPr>
          <w:rFonts w:ascii="微软雅黑" w:hAnsi="微软雅黑" w:eastAsia="微软雅黑" w:cs="微软雅黑"/>
          <w:sz w:val="16"/>
          <w:szCs w:val="16"/>
        </w:rPr>
      </w:pPr>
      <w:r>
        <w:rPr>
          <w:rFonts w:ascii="微软雅黑" w:hAnsi="微软雅黑" w:eastAsia="微软雅黑" w:cs="微软雅黑"/>
          <w:color w:val="004B8F"/>
          <w:spacing w:val="4"/>
          <w:sz w:val="24"/>
          <w:szCs w:val="24"/>
        </w:rPr>
        <w:t>14</w:t>
      </w:r>
      <w:r>
        <w:rPr>
          <w:rFonts w:ascii="微软雅黑" w:hAnsi="微软雅黑" w:eastAsia="微软雅黑" w:cs="微软雅黑"/>
          <w:color w:val="3D3A39"/>
          <w:spacing w:val="4"/>
          <w:sz w:val="16"/>
          <w:szCs w:val="16"/>
        </w:rPr>
        <w:t>家达到省级智能</w:t>
      </w:r>
      <w:r>
        <w:rPr>
          <w:rFonts w:ascii="微软雅黑" w:hAnsi="微软雅黑" w:eastAsia="微软雅黑" w:cs="微软雅黑"/>
          <w:color w:val="3D3A39"/>
          <w:spacing w:val="5"/>
          <w:sz w:val="16"/>
          <w:szCs w:val="16"/>
        </w:rPr>
        <w:t xml:space="preserve"> </w:t>
      </w:r>
      <w:r>
        <w:rPr>
          <w:rFonts w:ascii="微软雅黑" w:hAnsi="微软雅黑" w:eastAsia="微软雅黑" w:cs="微软雅黑"/>
          <w:color w:val="3D3A39"/>
          <w:spacing w:val="2"/>
          <w:sz w:val="16"/>
          <w:szCs w:val="16"/>
        </w:rPr>
        <w:t>制造或数字化工厂</w:t>
      </w:r>
    </w:p>
    <w:p>
      <w:pPr>
        <w:pStyle w:val="2"/>
        <w:spacing w:line="14" w:lineRule="auto"/>
        <w:rPr>
          <w:sz w:val="2"/>
        </w:rPr>
      </w:pPr>
      <w:r>
        <w:rPr>
          <w:sz w:val="2"/>
          <w:szCs w:val="2"/>
        </w:rPr>
        <w:br w:type="column"/>
      </w:r>
    </w:p>
    <w:p>
      <w:pPr>
        <w:spacing w:before="50" w:line="168" w:lineRule="auto"/>
        <w:ind w:left="70" w:right="2496" w:hanging="70"/>
        <w:rPr>
          <w:rFonts w:ascii="微软雅黑" w:hAnsi="微软雅黑" w:eastAsia="微软雅黑" w:cs="微软雅黑"/>
          <w:sz w:val="16"/>
          <w:szCs w:val="16"/>
        </w:rPr>
      </w:pPr>
      <w:r>
        <w:rPr>
          <w:rFonts w:ascii="微软雅黑" w:hAnsi="微软雅黑" w:eastAsia="微软雅黑" w:cs="微软雅黑"/>
          <w:color w:val="3D3A39"/>
          <w:spacing w:val="1"/>
          <w:sz w:val="16"/>
          <w:szCs w:val="16"/>
        </w:rPr>
        <w:t>已应用屋顶光伏</w:t>
      </w:r>
      <w:r>
        <w:rPr>
          <w:rFonts w:ascii="微软雅黑" w:hAnsi="微软雅黑" w:eastAsia="微软雅黑" w:cs="微软雅黑"/>
          <w:color w:val="3D3A39"/>
          <w:sz w:val="16"/>
          <w:szCs w:val="16"/>
        </w:rPr>
        <w:t xml:space="preserve"> </w:t>
      </w:r>
      <w:r>
        <w:rPr>
          <w:rFonts w:ascii="微软雅黑" w:hAnsi="微软雅黑" w:eastAsia="微软雅黑" w:cs="微软雅黑"/>
          <w:color w:val="3D3A39"/>
          <w:spacing w:val="9"/>
          <w:sz w:val="16"/>
          <w:szCs w:val="16"/>
        </w:rPr>
        <w:t>发电共</w:t>
      </w:r>
      <w:r>
        <w:rPr>
          <w:rFonts w:ascii="微软雅黑" w:hAnsi="微软雅黑" w:eastAsia="微软雅黑" w:cs="微软雅黑"/>
          <w:color w:val="004B8F"/>
          <w:spacing w:val="9"/>
          <w:sz w:val="24"/>
          <w:szCs w:val="24"/>
        </w:rPr>
        <w:t>24</w:t>
      </w:r>
      <w:r>
        <w:rPr>
          <w:rFonts w:ascii="微软雅黑" w:hAnsi="微软雅黑" w:eastAsia="微软雅黑" w:cs="微软雅黑"/>
          <w:color w:val="3D3A39"/>
          <w:spacing w:val="9"/>
          <w:sz w:val="16"/>
          <w:szCs w:val="16"/>
        </w:rPr>
        <w:t>家</w:t>
      </w:r>
    </w:p>
    <w:p>
      <w:pPr>
        <w:spacing w:line="168" w:lineRule="auto"/>
        <w:rPr>
          <w:rFonts w:ascii="微软雅黑" w:hAnsi="微软雅黑" w:eastAsia="微软雅黑" w:cs="微软雅黑"/>
          <w:sz w:val="16"/>
          <w:szCs w:val="16"/>
        </w:rPr>
        <w:sectPr>
          <w:type w:val="continuous"/>
          <w:pgSz w:w="11906" w:h="16158"/>
          <w:pgMar w:top="400" w:right="1201" w:bottom="0" w:left="934" w:header="0" w:footer="0" w:gutter="0"/>
          <w:cols w:equalWidth="0" w:num="2">
            <w:col w:w="6045" w:space="100"/>
            <w:col w:w="3625"/>
          </w:cols>
        </w:sectPr>
      </w:pPr>
    </w:p>
    <w:p>
      <w:pPr>
        <w:pStyle w:val="2"/>
        <w:spacing w:line="250" w:lineRule="auto"/>
        <w:rPr>
          <w:sz w:val="21"/>
        </w:rPr>
      </w:pPr>
    </w:p>
    <w:p>
      <w:pPr>
        <w:pStyle w:val="2"/>
        <w:spacing w:line="250" w:lineRule="auto"/>
        <w:rPr>
          <w:sz w:val="21"/>
        </w:rPr>
      </w:pPr>
    </w:p>
    <w:p>
      <w:pPr>
        <w:pStyle w:val="2"/>
        <w:spacing w:line="251" w:lineRule="auto"/>
        <w:rPr>
          <w:sz w:val="21"/>
        </w:rPr>
      </w:pPr>
    </w:p>
    <w:p>
      <w:pPr>
        <w:spacing w:before="188" w:line="178" w:lineRule="auto"/>
        <w:ind w:left="11"/>
        <w:rPr>
          <w:rFonts w:ascii="微软雅黑" w:hAnsi="微软雅黑" w:eastAsia="微软雅黑" w:cs="微软雅黑"/>
          <w:sz w:val="44"/>
          <w:szCs w:val="44"/>
        </w:rPr>
      </w:pPr>
      <w:r>
        <w:rPr>
          <w:rFonts w:ascii="微软雅黑" w:hAnsi="微软雅黑" w:eastAsia="微软雅黑" w:cs="微软雅黑"/>
          <w:color w:val="003F87"/>
          <w:spacing w:val="-2"/>
          <w:sz w:val="44"/>
          <w:szCs w:val="44"/>
        </w:rPr>
        <w:t>董事会声明</w:t>
      </w:r>
    </w:p>
    <w:p>
      <w:pPr>
        <w:pStyle w:val="2"/>
        <w:spacing w:line="251" w:lineRule="auto"/>
        <w:rPr>
          <w:sz w:val="21"/>
        </w:rPr>
      </w:pPr>
    </w:p>
    <w:p>
      <w:pPr>
        <w:pStyle w:val="2"/>
        <w:spacing w:line="251" w:lineRule="auto"/>
        <w:rPr>
          <w:sz w:val="21"/>
        </w:rPr>
      </w:pPr>
    </w:p>
    <w:p>
      <w:pPr>
        <w:spacing w:before="81" w:line="235" w:lineRule="auto"/>
        <w:ind w:right="9" w:firstLine="1"/>
        <w:jc w:val="both"/>
        <w:rPr>
          <w:rFonts w:ascii="微软雅黑" w:hAnsi="微软雅黑" w:eastAsia="微软雅黑" w:cs="微软雅黑"/>
          <w:sz w:val="19"/>
          <w:szCs w:val="19"/>
        </w:rPr>
      </w:pPr>
      <w:r>
        <w:rPr>
          <w:rFonts w:ascii="微软雅黑" w:hAnsi="微软雅黑" w:eastAsia="微软雅黑" w:cs="微软雅黑"/>
          <w:color w:val="3D3A39"/>
          <w:spacing w:val="18"/>
          <w:sz w:val="19"/>
          <w:szCs w:val="19"/>
        </w:rPr>
        <w:t>本报告是《中集集团2023年可持续发展报告》。本公司董事会</w:t>
      </w:r>
      <w:r>
        <w:rPr>
          <w:rFonts w:ascii="微软雅黑" w:hAnsi="微软雅黑" w:eastAsia="微软雅黑" w:cs="微软雅黑"/>
          <w:color w:val="3D3A39"/>
          <w:spacing w:val="17"/>
          <w:sz w:val="19"/>
          <w:szCs w:val="19"/>
        </w:rPr>
        <w:t>为规范</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7"/>
          <w:sz w:val="19"/>
          <w:szCs w:val="19"/>
        </w:rPr>
        <w:t>管理机制,提高</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7"/>
          <w:sz w:val="19"/>
          <w:szCs w:val="19"/>
        </w:rPr>
        <w:t>管理质量,中集</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7"/>
          <w:sz w:val="19"/>
          <w:szCs w:val="19"/>
        </w:rPr>
        <w:t>集团制定《可持续发展报告工作管理办法》,细化了以董事会为</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7"/>
          <w:sz w:val="19"/>
          <w:szCs w:val="19"/>
        </w:rPr>
        <w:t>事宜</w:t>
      </w:r>
      <w:r>
        <w:rPr>
          <w:rFonts w:ascii="微软雅黑" w:hAnsi="微软雅黑" w:eastAsia="微软雅黑" w:cs="微软雅黑"/>
          <w:color w:val="3D3A39"/>
          <w:spacing w:val="16"/>
          <w:sz w:val="19"/>
          <w:szCs w:val="19"/>
        </w:rPr>
        <w:t>的最高负责及决策者的</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6"/>
          <w:sz w:val="19"/>
          <w:szCs w:val="19"/>
        </w:rPr>
        <w:t>管治架构</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0"/>
          <w:sz w:val="19"/>
          <w:szCs w:val="19"/>
        </w:rPr>
        <w:t>和机制,董事会对公司的</w:t>
      </w:r>
      <w:r>
        <w:rPr>
          <w:rFonts w:ascii="微软雅黑" w:hAnsi="微软雅黑" w:eastAsia="微软雅黑" w:cs="微软雅黑"/>
          <w:color w:val="3D3A39"/>
          <w:sz w:val="19"/>
          <w:szCs w:val="19"/>
        </w:rPr>
        <w:t>ESG</w:t>
      </w:r>
      <w:r>
        <w:rPr>
          <w:rFonts w:ascii="微软雅黑" w:hAnsi="微软雅黑" w:eastAsia="微软雅黑" w:cs="微软雅黑"/>
          <w:color w:val="3D3A39"/>
          <w:spacing w:val="20"/>
          <w:sz w:val="19"/>
          <w:szCs w:val="19"/>
        </w:rPr>
        <w:t>策略、目标管理及信息披露承担全部责任,批准公司</w:t>
      </w:r>
      <w:r>
        <w:rPr>
          <w:rFonts w:ascii="微软雅黑" w:hAnsi="微软雅黑" w:eastAsia="微软雅黑" w:cs="微软雅黑"/>
          <w:color w:val="3D3A39"/>
          <w:sz w:val="19"/>
          <w:szCs w:val="19"/>
        </w:rPr>
        <w:t>ESG</w:t>
      </w:r>
      <w:r>
        <w:rPr>
          <w:rFonts w:ascii="微软雅黑" w:hAnsi="微软雅黑" w:eastAsia="微软雅黑" w:cs="微软雅黑"/>
          <w:color w:val="3D3A39"/>
          <w:spacing w:val="20"/>
          <w:sz w:val="19"/>
          <w:szCs w:val="19"/>
        </w:rPr>
        <w:t>方面改善建议。其中董</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1"/>
          <w:sz w:val="19"/>
          <w:szCs w:val="19"/>
        </w:rPr>
        <w:t>事会战略委员会为主责委员会,研究可持续发展战略、监察年度</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1"/>
          <w:sz w:val="19"/>
          <w:szCs w:val="19"/>
        </w:rPr>
        <w:t>政策的制定和执行、识别评估可持续发展及</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8"/>
          <w:sz w:val="19"/>
          <w:szCs w:val="19"/>
        </w:rPr>
        <w:t>气候变化相关风险和机遇、根据利益相关方调研结果识别和管理关键议题、审批与审视</w:t>
      </w:r>
      <w:r>
        <w:rPr>
          <w:rFonts w:ascii="微软雅黑" w:hAnsi="微软雅黑" w:eastAsia="微软雅黑" w:cs="微软雅黑"/>
          <w:color w:val="3D3A39"/>
          <w:sz w:val="19"/>
          <w:szCs w:val="19"/>
        </w:rPr>
        <w:t>ESG</w:t>
      </w:r>
      <w:r>
        <w:rPr>
          <w:rFonts w:ascii="微软雅黑" w:hAnsi="微软雅黑" w:eastAsia="微软雅黑" w:cs="微软雅黑"/>
          <w:color w:val="3D3A39"/>
          <w:spacing w:val="8"/>
          <w:sz w:val="19"/>
          <w:szCs w:val="19"/>
        </w:rPr>
        <w:t>管理目标、</w:t>
      </w:r>
      <w:r>
        <w:rPr>
          <w:rFonts w:ascii="微软雅黑" w:hAnsi="微软雅黑" w:eastAsia="微软雅黑" w:cs="微软雅黑"/>
          <w:color w:val="3D3A39"/>
          <w:spacing w:val="7"/>
          <w:sz w:val="19"/>
          <w:szCs w:val="19"/>
        </w:rPr>
        <w:t>批准发布</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1"/>
          <w:sz w:val="19"/>
          <w:szCs w:val="19"/>
        </w:rPr>
        <w:t>报告等,支持董事会履行</w:t>
      </w:r>
      <w:r>
        <w:rPr>
          <w:rFonts w:ascii="微软雅黑" w:hAnsi="微软雅黑" w:eastAsia="微软雅黑" w:cs="微软雅黑"/>
          <w:color w:val="3D3A39"/>
          <w:sz w:val="19"/>
          <w:szCs w:val="19"/>
        </w:rPr>
        <w:t>ESG</w:t>
      </w:r>
      <w:r>
        <w:rPr>
          <w:rFonts w:ascii="微软雅黑" w:hAnsi="微软雅黑" w:eastAsia="微软雅黑" w:cs="微软雅黑"/>
          <w:color w:val="3D3A39"/>
          <w:spacing w:val="21"/>
          <w:sz w:val="19"/>
          <w:szCs w:val="19"/>
        </w:rPr>
        <w:t>管治职能。中集集团执委会定期向董事会战略委员会作</w:t>
      </w:r>
      <w:r>
        <w:rPr>
          <w:rFonts w:ascii="微软雅黑" w:hAnsi="微软雅黑" w:eastAsia="微软雅黑" w:cs="微软雅黑"/>
          <w:color w:val="3D3A39"/>
          <w:sz w:val="19"/>
          <w:szCs w:val="19"/>
        </w:rPr>
        <w:t>ESG</w:t>
      </w:r>
      <w:r>
        <w:rPr>
          <w:rFonts w:ascii="微软雅黑" w:hAnsi="微软雅黑" w:eastAsia="微软雅黑" w:cs="微软雅黑"/>
          <w:color w:val="3D3A39"/>
          <w:spacing w:val="21"/>
          <w:sz w:val="19"/>
          <w:szCs w:val="19"/>
        </w:rPr>
        <w:t>工作汇报,审议</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7"/>
          <w:w w:val="101"/>
          <w:sz w:val="19"/>
          <w:szCs w:val="19"/>
        </w:rPr>
        <w:t xml:space="preserve"> </w:t>
      </w:r>
      <w:r>
        <w:rPr>
          <w:rFonts w:ascii="微软雅黑" w:hAnsi="微软雅黑" w:eastAsia="微软雅黑" w:cs="微软雅黑"/>
          <w:color w:val="3D3A39"/>
          <w:spacing w:val="14"/>
          <w:sz w:val="19"/>
          <w:szCs w:val="19"/>
        </w:rPr>
        <w:t>事宜,督办实施执行董事会在环境、社会及管治等可持续发展相关事务上的决策,确保</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4"/>
          <w:sz w:val="19"/>
          <w:szCs w:val="19"/>
        </w:rPr>
        <w:t>方面的资源投入。可</w:t>
      </w:r>
      <w:r>
        <w:rPr>
          <w:rFonts w:ascii="微软雅黑" w:hAnsi="微软雅黑" w:eastAsia="微软雅黑" w:cs="微软雅黑"/>
          <w:color w:val="3D3A39"/>
          <w:spacing w:val="2"/>
          <w:sz w:val="19"/>
          <w:szCs w:val="19"/>
        </w:rPr>
        <w:t xml:space="preserve"> </w:t>
      </w:r>
      <w:r>
        <w:rPr>
          <w:rFonts w:ascii="微软雅黑" w:hAnsi="微软雅黑" w:eastAsia="微软雅黑" w:cs="微软雅黑"/>
          <w:color w:val="3D3A39"/>
          <w:spacing w:val="10"/>
          <w:sz w:val="19"/>
          <w:szCs w:val="19"/>
        </w:rPr>
        <w:t>持续发展报告领导小组负责“可持续发展报告”管理体系的推动和建设并定期报告,支持集团执委会、战略委员</w:t>
      </w:r>
      <w:r>
        <w:rPr>
          <w:rFonts w:ascii="微软雅黑" w:hAnsi="微软雅黑" w:eastAsia="微软雅黑" w:cs="微软雅黑"/>
          <w:color w:val="3D3A39"/>
          <w:spacing w:val="5"/>
          <w:sz w:val="19"/>
          <w:szCs w:val="19"/>
        </w:rPr>
        <w:t xml:space="preserve"> </w:t>
      </w:r>
      <w:r>
        <w:rPr>
          <w:rFonts w:ascii="微软雅黑" w:hAnsi="微软雅黑" w:eastAsia="微软雅黑" w:cs="微软雅黑"/>
          <w:color w:val="3D3A39"/>
          <w:spacing w:val="6"/>
          <w:sz w:val="19"/>
          <w:szCs w:val="19"/>
        </w:rPr>
        <w:t>会和董事会。目前以董事会声明关键议题管理为主线的决策与执行机制基本形成</w:t>
      </w:r>
      <w:r>
        <w:rPr>
          <w:rFonts w:ascii="微软雅黑" w:hAnsi="微软雅黑" w:eastAsia="微软雅黑" w:cs="微软雅黑"/>
          <w:color w:val="3D3A39"/>
          <w:sz w:val="19"/>
          <w:szCs w:val="19"/>
        </w:rPr>
        <w:t>PDCA</w:t>
      </w:r>
      <w:r>
        <w:rPr>
          <w:rFonts w:ascii="微软雅黑" w:hAnsi="微软雅黑" w:eastAsia="微软雅黑" w:cs="微软雅黑"/>
          <w:color w:val="3D3A39"/>
          <w:spacing w:val="6"/>
          <w:sz w:val="19"/>
          <w:szCs w:val="19"/>
        </w:rPr>
        <w:t>管理闭环。</w:t>
      </w:r>
    </w:p>
    <w:p>
      <w:pPr>
        <w:spacing w:before="253" w:line="233" w:lineRule="auto"/>
        <w:ind w:left="1" w:right="10"/>
        <w:jc w:val="both"/>
        <w:rPr>
          <w:rFonts w:ascii="微软雅黑" w:hAnsi="微软雅黑" w:eastAsia="微软雅黑" w:cs="微软雅黑"/>
          <w:sz w:val="19"/>
          <w:szCs w:val="19"/>
        </w:rPr>
      </w:pPr>
      <w:r>
        <w:rPr>
          <w:rFonts w:ascii="微软雅黑" w:hAnsi="微软雅黑" w:eastAsia="微软雅黑" w:cs="微软雅黑"/>
          <w:color w:val="3D3A39"/>
          <w:spacing w:val="11"/>
          <w:sz w:val="19"/>
          <w:szCs w:val="19"/>
        </w:rPr>
        <w:t>基于外部环境和中集集团发展战略,报告期内中</w:t>
      </w:r>
      <w:r>
        <w:rPr>
          <w:rFonts w:ascii="微软雅黑" w:hAnsi="微软雅黑" w:eastAsia="微软雅黑" w:cs="微软雅黑"/>
          <w:color w:val="3D3A39"/>
          <w:spacing w:val="10"/>
          <w:sz w:val="19"/>
          <w:szCs w:val="19"/>
        </w:rPr>
        <w:t>集集团对内、外部利益相关方进行调研,确定其中8项关键议题作</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6"/>
          <w:sz w:val="19"/>
          <w:szCs w:val="19"/>
        </w:rPr>
        <w:t>为2024年</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6"/>
          <w:sz w:val="19"/>
          <w:szCs w:val="19"/>
        </w:rPr>
        <w:t>工作重点,包括:绿色低碳产品及服务、员工健康与安全、产品质量与安全、节能减碳、大气污</w:t>
      </w:r>
      <w:r>
        <w:rPr>
          <w:rFonts w:ascii="微软雅黑" w:hAnsi="微软雅黑" w:eastAsia="微软雅黑" w:cs="微软雅黑"/>
          <w:color w:val="3D3A39"/>
          <w:spacing w:val="16"/>
          <w:w w:val="101"/>
          <w:sz w:val="19"/>
          <w:szCs w:val="19"/>
        </w:rPr>
        <w:t xml:space="preserve"> </w:t>
      </w:r>
      <w:r>
        <w:rPr>
          <w:rFonts w:ascii="微软雅黑" w:hAnsi="微软雅黑" w:eastAsia="微软雅黑" w:cs="微软雅黑"/>
          <w:color w:val="3D3A39"/>
          <w:spacing w:val="6"/>
          <w:sz w:val="19"/>
          <w:szCs w:val="19"/>
        </w:rPr>
        <w:t>染物排放管理、落实可持续发展战略、信息安全与隐私保护、廉洁诚信经营。未来,我们将持续根据利益相关方期</w:t>
      </w:r>
      <w:r>
        <w:rPr>
          <w:rFonts w:ascii="微软雅黑" w:hAnsi="微软雅黑" w:eastAsia="微软雅黑" w:cs="微软雅黑"/>
          <w:color w:val="3D3A39"/>
          <w:spacing w:val="3"/>
          <w:sz w:val="19"/>
          <w:szCs w:val="19"/>
        </w:rPr>
        <w:t xml:space="preserve"> </w:t>
      </w:r>
      <w:r>
        <w:rPr>
          <w:rFonts w:ascii="微软雅黑" w:hAnsi="微软雅黑" w:eastAsia="微软雅黑" w:cs="微软雅黑"/>
          <w:color w:val="3D3A39"/>
          <w:spacing w:val="-3"/>
          <w:sz w:val="19"/>
          <w:szCs w:val="19"/>
        </w:rPr>
        <w:t>望和本集团运营实际调整可持续发展管理策略及推进方式,不断提升可持续发展水</w:t>
      </w:r>
      <w:r>
        <w:rPr>
          <w:rFonts w:ascii="微软雅黑" w:hAnsi="微软雅黑" w:eastAsia="微软雅黑" w:cs="微软雅黑"/>
          <w:color w:val="3D3A39"/>
          <w:spacing w:val="-4"/>
          <w:sz w:val="19"/>
          <w:szCs w:val="19"/>
        </w:rPr>
        <w:t>平。</w:t>
      </w:r>
    </w:p>
    <w:p>
      <w:pPr>
        <w:spacing w:before="251" w:line="233" w:lineRule="auto"/>
        <w:ind w:right="9" w:firstLine="1"/>
        <w:jc w:val="both"/>
        <w:rPr>
          <w:rFonts w:ascii="微软雅黑" w:hAnsi="微软雅黑" w:eastAsia="微软雅黑" w:cs="微软雅黑"/>
          <w:sz w:val="19"/>
          <w:szCs w:val="19"/>
        </w:rPr>
      </w:pPr>
      <w:r>
        <w:rPr>
          <w:rFonts w:ascii="微软雅黑" w:hAnsi="微软雅黑" w:eastAsia="微软雅黑" w:cs="微软雅黑"/>
          <w:color w:val="3D3A39"/>
          <w:spacing w:val="12"/>
          <w:sz w:val="19"/>
          <w:szCs w:val="19"/>
        </w:rPr>
        <w:t>本报告详尽披露中集集团2023年</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2"/>
          <w:sz w:val="19"/>
          <w:szCs w:val="19"/>
        </w:rPr>
        <w:t>工作的进展与成效,并于2024年3月27日经由董事会审议通过。中集集团</w:t>
      </w:r>
      <w:r>
        <w:rPr>
          <w:rFonts w:ascii="微软雅黑" w:hAnsi="微软雅黑" w:eastAsia="微软雅黑" w:cs="微软雅黑"/>
          <w:color w:val="3D3A39"/>
          <w:spacing w:val="9"/>
          <w:sz w:val="19"/>
          <w:szCs w:val="19"/>
        </w:rPr>
        <w:t xml:space="preserve"> </w:t>
      </w:r>
      <w:r>
        <w:rPr>
          <w:rFonts w:ascii="微软雅黑" w:hAnsi="微软雅黑" w:eastAsia="微软雅黑" w:cs="微软雅黑"/>
          <w:color w:val="3D3A39"/>
          <w:spacing w:val="10"/>
          <w:sz w:val="19"/>
          <w:szCs w:val="19"/>
        </w:rPr>
        <w:t>董事会及全体董事保证本报告内容不存在任何虚假记载、误导性陈述或重大遗漏,并对其内容的真实性、准确性</w:t>
      </w:r>
      <w:r>
        <w:rPr>
          <w:rFonts w:ascii="微软雅黑" w:hAnsi="微软雅黑" w:eastAsia="微软雅黑" w:cs="微软雅黑"/>
          <w:color w:val="3D3A39"/>
          <w:spacing w:val="5"/>
          <w:sz w:val="19"/>
          <w:szCs w:val="19"/>
        </w:rPr>
        <w:t xml:space="preserve"> </w:t>
      </w:r>
      <w:r>
        <w:rPr>
          <w:rFonts w:ascii="微软雅黑" w:hAnsi="微软雅黑" w:eastAsia="微软雅黑" w:cs="微软雅黑"/>
          <w:color w:val="3D3A39"/>
          <w:spacing w:val="3"/>
          <w:sz w:val="19"/>
          <w:szCs w:val="19"/>
        </w:rPr>
        <w:t>和完整性承担个别及连带责任。</w:t>
      </w:r>
    </w:p>
    <w:p>
      <w:pPr>
        <w:pStyle w:val="2"/>
        <w:spacing w:line="265" w:lineRule="auto"/>
        <w:rPr>
          <w:sz w:val="21"/>
        </w:rPr>
      </w:pPr>
    </w:p>
    <w:p>
      <w:pPr>
        <w:pStyle w:val="2"/>
        <w:spacing w:line="265" w:lineRule="auto"/>
        <w:rPr>
          <w:sz w:val="21"/>
        </w:rPr>
      </w:pPr>
    </w:p>
    <w:p>
      <w:pPr>
        <w:pStyle w:val="2"/>
        <w:spacing w:line="265" w:lineRule="auto"/>
        <w:rPr>
          <w:sz w:val="21"/>
        </w:rPr>
      </w:pPr>
    </w:p>
    <w:p>
      <w:pPr>
        <w:pStyle w:val="2"/>
        <w:spacing w:line="265" w:lineRule="auto"/>
        <w:rPr>
          <w:sz w:val="21"/>
        </w:rPr>
      </w:pPr>
    </w:p>
    <w:p>
      <w:pPr>
        <w:pStyle w:val="2"/>
        <w:spacing w:line="265" w:lineRule="auto"/>
        <w:rPr>
          <w:sz w:val="21"/>
        </w:rPr>
      </w:pPr>
    </w:p>
    <w:p>
      <w:pPr>
        <w:pStyle w:val="2"/>
        <w:spacing w:line="265" w:lineRule="auto"/>
        <w:rPr>
          <w:sz w:val="21"/>
        </w:rPr>
      </w:pPr>
    </w:p>
    <w:p>
      <w:pPr>
        <w:pStyle w:val="2"/>
        <w:spacing w:line="265" w:lineRule="auto"/>
        <w:rPr>
          <w:sz w:val="21"/>
        </w:rPr>
      </w:pPr>
    </w:p>
    <w:p>
      <w:pPr>
        <w:pStyle w:val="2"/>
        <w:spacing w:line="265" w:lineRule="auto"/>
        <w:rPr>
          <w:sz w:val="21"/>
        </w:rPr>
      </w:pPr>
    </w:p>
    <w:p>
      <w:pPr>
        <w:spacing w:before="1" w:line="3371" w:lineRule="exact"/>
        <w:ind w:firstLine="356"/>
      </w:pPr>
      <w:r>
        <w:drawing>
          <wp:anchor distT="0" distB="0" distL="0" distR="0" simplePos="0" relativeHeight="251693056" behindDoc="0" locked="0" layoutInCell="1" allowOverlap="1">
            <wp:simplePos x="0" y="0"/>
            <wp:positionH relativeFrom="column">
              <wp:posOffset>3622040</wp:posOffset>
            </wp:positionH>
            <wp:positionV relativeFrom="paragraph">
              <wp:posOffset>285750</wp:posOffset>
            </wp:positionV>
            <wp:extent cx="95885" cy="241935"/>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26"/>
                    <a:stretch>
                      <a:fillRect/>
                    </a:stretch>
                  </pic:blipFill>
                  <pic:spPr>
                    <a:xfrm>
                      <a:off x="0" y="0"/>
                      <a:ext cx="96125" cy="242181"/>
                    </a:xfrm>
                    <a:prstGeom prst="rect">
                      <a:avLst/>
                    </a:prstGeom>
                  </pic:spPr>
                </pic:pic>
              </a:graphicData>
            </a:graphic>
          </wp:anchor>
        </w:drawing>
      </w:r>
      <w:r>
        <w:drawing>
          <wp:anchor distT="0" distB="0" distL="0" distR="0" simplePos="0" relativeHeight="251692032" behindDoc="0" locked="0" layoutInCell="1" allowOverlap="1">
            <wp:simplePos x="0" y="0"/>
            <wp:positionH relativeFrom="column">
              <wp:posOffset>3484245</wp:posOffset>
            </wp:positionH>
            <wp:positionV relativeFrom="paragraph">
              <wp:posOffset>1227455</wp:posOffset>
            </wp:positionV>
            <wp:extent cx="817245" cy="544830"/>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27"/>
                    <a:stretch>
                      <a:fillRect/>
                    </a:stretch>
                  </pic:blipFill>
                  <pic:spPr>
                    <a:xfrm>
                      <a:off x="0" y="0"/>
                      <a:ext cx="817219" cy="544804"/>
                    </a:xfrm>
                    <a:prstGeom prst="rect">
                      <a:avLst/>
                    </a:prstGeom>
                  </pic:spPr>
                </pic:pic>
              </a:graphicData>
            </a:graphic>
          </wp:anchor>
        </w:drawing>
      </w:r>
      <w:r>
        <w:rPr>
          <w:position w:val="-67"/>
        </w:rPr>
        <w:drawing>
          <wp:inline distT="0" distB="0" distL="0" distR="0">
            <wp:extent cx="5647055" cy="214058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28"/>
                    <a:stretch>
                      <a:fillRect/>
                    </a:stretch>
                  </pic:blipFill>
                  <pic:spPr>
                    <a:xfrm>
                      <a:off x="0" y="0"/>
                      <a:ext cx="5647136" cy="2140666"/>
                    </a:xfrm>
                    <a:prstGeom prst="rect">
                      <a:avLst/>
                    </a:prstGeom>
                  </pic:spPr>
                </pic:pic>
              </a:graphicData>
            </a:graphic>
          </wp:inline>
        </w:drawing>
      </w:r>
    </w:p>
    <w:p>
      <w:pPr>
        <w:spacing w:line="3371" w:lineRule="exact"/>
        <w:sectPr>
          <w:headerReference r:id="rId8" w:type="default"/>
          <w:pgSz w:w="11906" w:h="16158"/>
          <w:pgMar w:top="1108" w:right="1132" w:bottom="0" w:left="1100" w:header="827" w:footer="0" w:gutter="0"/>
          <w:cols w:space="720" w:num="1"/>
        </w:sectPr>
      </w:pPr>
    </w:p>
    <w:p>
      <w:pPr>
        <w:pStyle w:val="2"/>
        <w:spacing w:line="310" w:lineRule="auto"/>
        <w:rPr>
          <w:sz w:val="21"/>
        </w:rPr>
      </w:pPr>
    </w:p>
    <w:p>
      <w:pPr>
        <w:pStyle w:val="2"/>
        <w:spacing w:before="125" w:line="186" w:lineRule="auto"/>
        <w:ind w:left="52"/>
        <w:rPr>
          <w:rFonts w:ascii="微软雅黑" w:hAnsi="微软雅黑" w:eastAsia="微软雅黑" w:cs="微软雅黑"/>
          <w:sz w:val="16"/>
          <w:szCs w:val="16"/>
        </w:rPr>
      </w:pPr>
      <w:r>
        <w:rPr>
          <w:rFonts w:ascii="Candara" w:hAnsi="Candara" w:eastAsia="Candara" w:cs="Candara"/>
          <w:color w:val="3D3A39"/>
          <w:spacing w:val="3"/>
          <w:position w:val="1"/>
        </w:rPr>
        <w:t xml:space="preserve">005              </w:t>
      </w:r>
      <w:r>
        <w:rPr>
          <w:color w:val="003F87"/>
          <w:sz w:val="29"/>
          <w:szCs w:val="29"/>
        </w:rPr>
        <w:t>C</w:t>
      </w:r>
      <w:r>
        <w:rPr>
          <w:position w:val="-4"/>
          <w:sz w:val="29"/>
          <w:szCs w:val="29"/>
        </w:rPr>
        <w:drawing>
          <wp:inline distT="0" distB="0" distL="0" distR="0">
            <wp:extent cx="61595" cy="14986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29"/>
                    <a:stretch>
                      <a:fillRect/>
                    </a:stretch>
                  </pic:blipFill>
                  <pic:spPr>
                    <a:xfrm>
                      <a:off x="0" y="0"/>
                      <a:ext cx="62183"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 xml:space="preserve">中集  </w:t>
      </w:r>
      <w:r>
        <w:rPr>
          <w:color w:val="3D3A39"/>
          <w:spacing w:val="3"/>
          <w:position w:val="-3"/>
          <w:sz w:val="29"/>
          <w:szCs w:val="29"/>
        </w:rPr>
        <w:t>i</w:t>
      </w:r>
      <w:r>
        <w:rPr>
          <w:color w:val="3D3A39"/>
          <w:spacing w:val="22"/>
          <w:position w:val="-3"/>
          <w:sz w:val="29"/>
          <w:szCs w:val="29"/>
        </w:rPr>
        <w:t xml:space="preserve">  </w:t>
      </w:r>
      <w:r>
        <w:rPr>
          <w:rFonts w:ascii="微软雅黑" w:hAnsi="微软雅黑" w:eastAsia="微软雅黑" w:cs="微软雅黑"/>
          <w:color w:val="3D3A39"/>
          <w:spacing w:val="3"/>
          <w:position w:val="2"/>
          <w:sz w:val="16"/>
          <w:szCs w:val="16"/>
        </w:rPr>
        <w:t>社会责任暨环境、社会及管治报告2023</w:t>
      </w:r>
    </w:p>
    <w:p>
      <w:pPr>
        <w:pStyle w:val="2"/>
        <w:spacing w:line="311" w:lineRule="auto"/>
        <w:rPr>
          <w:sz w:val="21"/>
        </w:rPr>
      </w:pPr>
    </w:p>
    <w:p>
      <w:pPr>
        <w:pStyle w:val="2"/>
        <w:spacing w:line="312" w:lineRule="auto"/>
        <w:rPr>
          <w:sz w:val="21"/>
        </w:rPr>
      </w:pPr>
    </w:p>
    <w:p>
      <w:pPr>
        <w:spacing w:before="189" w:line="178" w:lineRule="auto"/>
        <w:ind w:left="2"/>
        <w:rPr>
          <w:rFonts w:ascii="微软雅黑" w:hAnsi="微软雅黑" w:eastAsia="微软雅黑" w:cs="微软雅黑"/>
          <w:sz w:val="44"/>
          <w:szCs w:val="44"/>
        </w:rPr>
      </w:pPr>
      <w:r>
        <w:rPr>
          <w:rFonts w:ascii="微软雅黑" w:hAnsi="微软雅黑" w:eastAsia="微软雅黑" w:cs="微软雅黑"/>
          <w:color w:val="003F87"/>
          <w:spacing w:val="-3"/>
          <w:sz w:val="44"/>
          <w:szCs w:val="44"/>
        </w:rPr>
        <w:t>关于本报告</w:t>
      </w:r>
    </w:p>
    <w:p>
      <w:pPr>
        <w:pStyle w:val="2"/>
        <w:spacing w:line="253" w:lineRule="auto"/>
        <w:rPr>
          <w:sz w:val="21"/>
        </w:rPr>
      </w:pPr>
    </w:p>
    <w:p>
      <w:pPr>
        <w:pStyle w:val="2"/>
        <w:spacing w:line="254" w:lineRule="auto"/>
        <w:rPr>
          <w:sz w:val="21"/>
        </w:rPr>
      </w:pPr>
    </w:p>
    <w:p>
      <w:pPr>
        <w:spacing w:before="81" w:line="231" w:lineRule="auto"/>
        <w:ind w:left="6"/>
        <w:rPr>
          <w:rFonts w:ascii="微软雅黑" w:hAnsi="微软雅黑" w:eastAsia="微软雅黑" w:cs="微软雅黑"/>
          <w:sz w:val="19"/>
          <w:szCs w:val="19"/>
        </w:rPr>
      </w:pPr>
      <w:r>
        <w:rPr>
          <w:rFonts w:ascii="微软雅黑" w:hAnsi="微软雅黑" w:eastAsia="微软雅黑" w:cs="微软雅黑"/>
          <w:color w:val="3D3A39"/>
          <w:spacing w:val="16"/>
          <w:sz w:val="19"/>
          <w:szCs w:val="19"/>
        </w:rPr>
        <w:t>本报告为中国国际海运集装箱(集团)股份有限公司及其附属公司(合称“中集”、“中集集团”、“本集团”</w:t>
      </w:r>
      <w:r>
        <w:rPr>
          <w:rFonts w:ascii="微软雅黑" w:hAnsi="微软雅黑" w:eastAsia="微软雅黑" w:cs="微软雅黑"/>
          <w:color w:val="3D3A39"/>
          <w:spacing w:val="12"/>
          <w:sz w:val="19"/>
          <w:szCs w:val="19"/>
        </w:rPr>
        <w:t xml:space="preserve"> </w:t>
      </w:r>
      <w:r>
        <w:rPr>
          <w:rFonts w:ascii="微软雅黑" w:hAnsi="微软雅黑" w:eastAsia="微软雅黑" w:cs="微软雅黑"/>
          <w:color w:val="3D3A39"/>
          <w:spacing w:val="16"/>
          <w:sz w:val="19"/>
          <w:szCs w:val="19"/>
        </w:rPr>
        <w:t>或“我们”)自2017年以来发布的第七份《社会责任暨环境、社会及管治报告》(简称“</w:t>
      </w:r>
      <w:r>
        <w:rPr>
          <w:rFonts w:ascii="微软雅黑" w:hAnsi="微软雅黑" w:eastAsia="微软雅黑" w:cs="微软雅黑"/>
          <w:color w:val="3D3A39"/>
          <w:sz w:val="19"/>
          <w:szCs w:val="19"/>
        </w:rPr>
        <w:t>CSR</w:t>
      </w:r>
      <w:r>
        <w:rPr>
          <w:rFonts w:ascii="微软雅黑" w:hAnsi="微软雅黑" w:eastAsia="微软雅黑" w:cs="微软雅黑"/>
          <w:color w:val="3D3A39"/>
          <w:spacing w:val="16"/>
          <w:sz w:val="19"/>
          <w:szCs w:val="19"/>
        </w:rPr>
        <w:t>&amp;</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6"/>
          <w:sz w:val="19"/>
          <w:szCs w:val="19"/>
        </w:rPr>
        <w:t>报告”、</w:t>
      </w:r>
      <w:r>
        <w:rPr>
          <w:rFonts w:ascii="微软雅黑" w:hAnsi="微软雅黑" w:eastAsia="微软雅黑" w:cs="微软雅黑"/>
          <w:color w:val="3D3A39"/>
          <w:spacing w:val="4"/>
          <w:sz w:val="19"/>
          <w:szCs w:val="19"/>
        </w:rPr>
        <w:t xml:space="preserve">   “本报告”或</w:t>
      </w:r>
      <w:r>
        <w:rPr>
          <w:rFonts w:ascii="微软雅黑" w:hAnsi="微软雅黑" w:eastAsia="微软雅黑" w:cs="微软雅黑"/>
          <w:color w:val="3D3A39"/>
          <w:spacing w:val="31"/>
          <w:sz w:val="19"/>
          <w:szCs w:val="19"/>
        </w:rPr>
        <w:t xml:space="preserve">  </w:t>
      </w:r>
      <w:r>
        <w:rPr>
          <w:rFonts w:ascii="微软雅黑" w:hAnsi="微软雅黑" w:eastAsia="微软雅黑" w:cs="微软雅黑"/>
          <w:color w:val="3D3A39"/>
          <w:spacing w:val="4"/>
          <w:sz w:val="19"/>
          <w:szCs w:val="19"/>
        </w:rPr>
        <w:t>“可持续发展报告”)。</w:t>
      </w:r>
    </w:p>
    <w:p>
      <w:pPr>
        <w:spacing w:before="18"/>
      </w:pPr>
    </w:p>
    <w:tbl>
      <w:tblPr>
        <w:tblStyle w:val="5"/>
        <w:tblW w:w="9643"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437"/>
        <w:gridCol w:w="8206"/>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16" w:hRule="atLeast"/>
        </w:trPr>
        <w:tc>
          <w:tcPr>
            <w:tcW w:w="1437" w:type="dxa"/>
            <w:vAlign w:val="top"/>
          </w:tcPr>
          <w:p>
            <w:pPr>
              <w:pStyle w:val="6"/>
              <w:spacing w:before="4" w:line="178" w:lineRule="auto"/>
              <w:rPr>
                <w:sz w:val="24"/>
                <w:szCs w:val="24"/>
              </w:rPr>
            </w:pPr>
            <w:r>
              <w:rPr>
                <w:color w:val="003F87"/>
                <w:spacing w:val="10"/>
                <w:sz w:val="24"/>
                <w:szCs w:val="24"/>
              </w:rPr>
              <w:t>报告范围</w:t>
            </w:r>
          </w:p>
        </w:tc>
        <w:tc>
          <w:tcPr>
            <w:tcW w:w="8206" w:type="dxa"/>
            <w:vAlign w:val="top"/>
          </w:tcPr>
          <w:p>
            <w:pPr>
              <w:pStyle w:val="6"/>
              <w:tabs>
                <w:tab w:val="left" w:pos="258"/>
              </w:tabs>
              <w:spacing w:before="5" w:line="233" w:lineRule="auto"/>
              <w:ind w:left="180" w:right="10"/>
              <w:jc w:val="both"/>
              <w:rPr>
                <w:sz w:val="19"/>
                <w:szCs w:val="19"/>
              </w:rPr>
            </w:pPr>
            <w:r>
              <w:rPr>
                <w:color w:val="3D3A39"/>
                <w:spacing w:val="9"/>
                <w:sz w:val="19"/>
                <w:szCs w:val="19"/>
              </w:rPr>
              <w:t>本报告与本集团2023年年报相辅相成,披露本集团从2023年1月1日起至2023年12月31日止</w:t>
            </w:r>
            <w:r>
              <w:rPr>
                <w:color w:val="3D3A39"/>
                <w:spacing w:val="18"/>
                <w:sz w:val="19"/>
                <w:szCs w:val="19"/>
              </w:rPr>
              <w:t xml:space="preserve"> </w:t>
            </w:r>
            <w:r>
              <w:rPr>
                <w:color w:val="3D3A39"/>
                <w:sz w:val="19"/>
                <w:szCs w:val="19"/>
              </w:rPr>
              <w:tab/>
            </w:r>
            <w:r>
              <w:rPr>
                <w:color w:val="3D3A39"/>
                <w:spacing w:val="8"/>
                <w:sz w:val="19"/>
                <w:szCs w:val="19"/>
              </w:rPr>
              <w:t>(“本年度”)于环境、社会和管治方面的管理方法、举措及绩效表现(部分内容追溯至以</w:t>
            </w:r>
            <w:r>
              <w:rPr>
                <w:color w:val="3D3A39"/>
                <w:spacing w:val="7"/>
                <w:sz w:val="19"/>
                <w:szCs w:val="19"/>
              </w:rPr>
              <w:t>前年</w:t>
            </w:r>
            <w:r>
              <w:rPr>
                <w:color w:val="3D3A39"/>
                <w:sz w:val="19"/>
                <w:szCs w:val="19"/>
              </w:rPr>
              <w:t xml:space="preserve"> </w:t>
            </w:r>
            <w:r>
              <w:rPr>
                <w:color w:val="3D3A39"/>
                <w:spacing w:val="6"/>
                <w:sz w:val="19"/>
                <w:szCs w:val="19"/>
              </w:rPr>
              <w:t>度或延伸至报告披露日)。有关企业管治的</w:t>
            </w:r>
            <w:r>
              <w:rPr>
                <w:color w:val="3D3A39"/>
                <w:spacing w:val="5"/>
                <w:sz w:val="19"/>
                <w:szCs w:val="19"/>
              </w:rPr>
              <w:t>详细内容,请参阅本集团2023年年报“公司治理及企</w:t>
            </w:r>
            <w:r>
              <w:rPr>
                <w:color w:val="3D3A39"/>
                <w:sz w:val="19"/>
                <w:szCs w:val="19"/>
              </w:rPr>
              <w:t xml:space="preserve"> </w:t>
            </w:r>
            <w:r>
              <w:rPr>
                <w:color w:val="3D3A39"/>
                <w:spacing w:val="3"/>
                <w:sz w:val="19"/>
                <w:szCs w:val="19"/>
              </w:rPr>
              <w:t>业管治报告”章节。本报告所披露文字内容的涵盖范围与</w:t>
            </w:r>
            <w:r>
              <w:rPr>
                <w:color w:val="3D3A39"/>
                <w:spacing w:val="2"/>
                <w:sz w:val="19"/>
                <w:szCs w:val="19"/>
              </w:rPr>
              <w:t>本集团2023年年报相同,其中环境范畴</w:t>
            </w:r>
            <w:r>
              <w:rPr>
                <w:color w:val="3D3A39"/>
                <w:sz w:val="19"/>
                <w:szCs w:val="19"/>
              </w:rPr>
              <w:t xml:space="preserve"> </w:t>
            </w:r>
            <w:r>
              <w:rPr>
                <w:color w:val="3D3A39"/>
                <w:spacing w:val="6"/>
                <w:sz w:val="19"/>
                <w:szCs w:val="19"/>
              </w:rPr>
              <w:t>数据涵盖:(1)集装箱、车辆、能化、空港、海工、载具下属国内制造型企</w:t>
            </w:r>
            <w:r>
              <w:rPr>
                <w:color w:val="3D3A39"/>
                <w:spacing w:val="5"/>
                <w:sz w:val="19"/>
                <w:szCs w:val="19"/>
              </w:rPr>
              <w:t>业(包括所有重点排污</w:t>
            </w:r>
            <w:r>
              <w:rPr>
                <w:color w:val="3D3A39"/>
                <w:sz w:val="19"/>
                <w:szCs w:val="19"/>
              </w:rPr>
              <w:t xml:space="preserve"> </w:t>
            </w:r>
            <w:r>
              <w:rPr>
                <w:color w:val="3D3A39"/>
                <w:spacing w:val="11"/>
                <w:sz w:val="19"/>
                <w:szCs w:val="19"/>
              </w:rPr>
              <w:t>企业),达到全覆盖;(2)物流板块下属四家企业以及海工研究院等单</w:t>
            </w:r>
            <w:r>
              <w:rPr>
                <w:color w:val="3D3A39"/>
                <w:spacing w:val="10"/>
                <w:sz w:val="19"/>
                <w:szCs w:val="19"/>
              </w:rPr>
              <w:t>位;(3)车辆、能化和空港板</w:t>
            </w:r>
            <w:r>
              <w:rPr>
                <w:color w:val="3D3A39"/>
                <w:sz w:val="19"/>
                <w:szCs w:val="19"/>
              </w:rPr>
              <w:t xml:space="preserve"> </w:t>
            </w:r>
            <w:r>
              <w:rPr>
                <w:color w:val="3D3A39"/>
                <w:spacing w:val="11"/>
                <w:sz w:val="19"/>
                <w:szCs w:val="19"/>
              </w:rPr>
              <w:t>块下属共8家海外企业,纳入统计的海外企业占海外总营收</w:t>
            </w:r>
            <w:r>
              <w:rPr>
                <w:color w:val="3D3A39"/>
                <w:spacing w:val="10"/>
                <w:sz w:val="19"/>
                <w:szCs w:val="19"/>
              </w:rPr>
              <w:t>的70%以上;(4)部分创新企业。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44" w:hRule="atLeast"/>
        </w:trPr>
        <w:tc>
          <w:tcPr>
            <w:tcW w:w="1437" w:type="dxa"/>
            <w:vAlign w:val="top"/>
          </w:tcPr>
          <w:p>
            <w:pPr>
              <w:pStyle w:val="6"/>
              <w:spacing w:before="281" w:line="179" w:lineRule="auto"/>
              <w:rPr>
                <w:sz w:val="24"/>
                <w:szCs w:val="24"/>
              </w:rPr>
            </w:pPr>
            <w:r>
              <w:rPr>
                <w:color w:val="003F87"/>
                <w:spacing w:val="10"/>
                <w:sz w:val="24"/>
                <w:szCs w:val="24"/>
              </w:rPr>
              <w:t>编制流程</w:t>
            </w:r>
          </w:p>
        </w:tc>
        <w:tc>
          <w:tcPr>
            <w:tcW w:w="8206" w:type="dxa"/>
            <w:vAlign w:val="top"/>
          </w:tcPr>
          <w:p>
            <w:pPr>
              <w:pStyle w:val="6"/>
              <w:spacing w:before="277" w:line="231" w:lineRule="auto"/>
              <w:ind w:left="185" w:right="4"/>
              <w:rPr>
                <w:sz w:val="19"/>
                <w:szCs w:val="19"/>
              </w:rPr>
            </w:pPr>
            <w:r>
              <w:rPr>
                <w:color w:val="3D3A39"/>
                <w:spacing w:val="12"/>
                <w:sz w:val="19"/>
                <w:szCs w:val="19"/>
              </w:rPr>
              <w:t>编制启动会议及</w:t>
            </w:r>
            <w:r>
              <w:rPr>
                <w:color w:val="3D3A39"/>
                <w:sz w:val="19"/>
                <w:szCs w:val="19"/>
              </w:rPr>
              <w:t>ESG</w:t>
            </w:r>
            <w:r>
              <w:rPr>
                <w:color w:val="3D3A39"/>
                <w:spacing w:val="12"/>
                <w:sz w:val="19"/>
                <w:szCs w:val="19"/>
              </w:rPr>
              <w:t>培训、利益相关方调研、报告编制</w:t>
            </w:r>
            <w:r>
              <w:rPr>
                <w:color w:val="3D3A39"/>
                <w:spacing w:val="11"/>
                <w:sz w:val="19"/>
                <w:szCs w:val="19"/>
              </w:rPr>
              <w:t>、内部研讨和修订、报告设计、管理</w:t>
            </w:r>
            <w:r>
              <w:rPr>
                <w:color w:val="3D3A39"/>
                <w:sz w:val="19"/>
                <w:szCs w:val="19"/>
              </w:rPr>
              <w:t xml:space="preserve"> </w:t>
            </w:r>
            <w:r>
              <w:rPr>
                <w:color w:val="3D3A39"/>
                <w:spacing w:val="3"/>
                <w:sz w:val="19"/>
                <w:szCs w:val="19"/>
              </w:rPr>
              <w:t>层评审、董事会批准、报告发布。</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82" w:hRule="atLeast"/>
        </w:trPr>
        <w:tc>
          <w:tcPr>
            <w:tcW w:w="1437" w:type="dxa"/>
            <w:vAlign w:val="top"/>
          </w:tcPr>
          <w:p>
            <w:pPr>
              <w:pStyle w:val="6"/>
              <w:spacing w:before="131" w:line="178" w:lineRule="auto"/>
              <w:rPr>
                <w:sz w:val="24"/>
                <w:szCs w:val="24"/>
              </w:rPr>
            </w:pPr>
            <w:r>
              <w:rPr>
                <w:color w:val="003F87"/>
                <w:spacing w:val="10"/>
                <w:sz w:val="24"/>
                <w:szCs w:val="24"/>
              </w:rPr>
              <w:t>报告标准</w:t>
            </w:r>
          </w:p>
        </w:tc>
        <w:tc>
          <w:tcPr>
            <w:tcW w:w="8206" w:type="dxa"/>
            <w:vAlign w:val="top"/>
          </w:tcPr>
          <w:p>
            <w:pPr>
              <w:pStyle w:val="6"/>
              <w:tabs>
                <w:tab w:val="left" w:pos="263"/>
              </w:tabs>
              <w:spacing w:before="132" w:line="234" w:lineRule="auto"/>
              <w:ind w:left="185" w:right="4"/>
              <w:jc w:val="both"/>
              <w:rPr>
                <w:sz w:val="19"/>
                <w:szCs w:val="19"/>
              </w:rPr>
            </w:pPr>
            <w:r>
              <w:rPr>
                <w:color w:val="3D3A39"/>
                <w:spacing w:val="15"/>
                <w:sz w:val="19"/>
                <w:szCs w:val="19"/>
              </w:rPr>
              <w:t>本报告参照香港联合交易所有限公司(以下简称“香港联交所”)主板上市规则附录C2《环</w:t>
            </w:r>
            <w:r>
              <w:rPr>
                <w:color w:val="3D3A39"/>
                <w:spacing w:val="4"/>
                <w:sz w:val="19"/>
                <w:szCs w:val="19"/>
              </w:rPr>
              <w:t xml:space="preserve"> </w:t>
            </w:r>
            <w:r>
              <w:rPr>
                <w:color w:val="3D3A39"/>
                <w:spacing w:val="19"/>
                <w:sz w:val="19"/>
                <w:szCs w:val="19"/>
              </w:rPr>
              <w:t>境、社会及管治报告指引》(“</w:t>
            </w:r>
            <w:r>
              <w:rPr>
                <w:color w:val="3D3A39"/>
                <w:sz w:val="19"/>
                <w:szCs w:val="19"/>
              </w:rPr>
              <w:t>ESG</w:t>
            </w:r>
            <w:r>
              <w:rPr>
                <w:color w:val="3D3A39"/>
                <w:spacing w:val="19"/>
                <w:sz w:val="19"/>
                <w:szCs w:val="19"/>
              </w:rPr>
              <w:t>指引”)、《深圳证券交易所股</w:t>
            </w:r>
            <w:r>
              <w:rPr>
                <w:color w:val="3D3A39"/>
                <w:spacing w:val="18"/>
                <w:sz w:val="19"/>
                <w:szCs w:val="19"/>
              </w:rPr>
              <w:t>票上市规则(2023年修</w:t>
            </w:r>
            <w:r>
              <w:rPr>
                <w:color w:val="3D3A39"/>
                <w:sz w:val="19"/>
                <w:szCs w:val="19"/>
              </w:rPr>
              <w:t xml:space="preserve"> </w:t>
            </w:r>
            <w:r>
              <w:rPr>
                <w:color w:val="3D3A39"/>
                <w:spacing w:val="10"/>
                <w:sz w:val="19"/>
                <w:szCs w:val="19"/>
              </w:rPr>
              <w:t>订)》和《深圳证券交易所上市公司自律监管指引第1号——主板</w:t>
            </w:r>
            <w:r>
              <w:rPr>
                <w:color w:val="3D3A39"/>
                <w:spacing w:val="9"/>
                <w:sz w:val="19"/>
                <w:szCs w:val="19"/>
              </w:rPr>
              <w:t>上市公司规范运作》、全球</w:t>
            </w:r>
            <w:r>
              <w:rPr>
                <w:color w:val="3D3A39"/>
                <w:sz w:val="19"/>
                <w:szCs w:val="19"/>
              </w:rPr>
              <w:t xml:space="preserve"> </w:t>
            </w:r>
            <w:r>
              <w:rPr>
                <w:color w:val="3D3A39"/>
                <w:spacing w:val="9"/>
                <w:sz w:val="19"/>
                <w:szCs w:val="19"/>
              </w:rPr>
              <w:t>报告倡议组织《可持续发展报告标准》(</w:t>
            </w:r>
            <w:r>
              <w:rPr>
                <w:color w:val="3D3A39"/>
                <w:sz w:val="19"/>
                <w:szCs w:val="19"/>
              </w:rPr>
              <w:t>GRI</w:t>
            </w:r>
            <w:r>
              <w:rPr>
                <w:color w:val="3D3A39"/>
                <w:spacing w:val="9"/>
                <w:sz w:val="19"/>
                <w:szCs w:val="19"/>
              </w:rPr>
              <w:t xml:space="preserve">    </w:t>
            </w:r>
            <w:r>
              <w:rPr>
                <w:color w:val="3D3A39"/>
                <w:sz w:val="19"/>
                <w:szCs w:val="19"/>
              </w:rPr>
              <w:t>Standards</w:t>
            </w:r>
            <w:r>
              <w:rPr>
                <w:color w:val="3D3A39"/>
                <w:spacing w:val="9"/>
                <w:sz w:val="19"/>
                <w:szCs w:val="19"/>
              </w:rPr>
              <w:t>)、气候变化相关财务信息披露指南</w:t>
            </w:r>
            <w:r>
              <w:rPr>
                <w:color w:val="3D3A39"/>
                <w:spacing w:val="6"/>
                <w:sz w:val="19"/>
                <w:szCs w:val="19"/>
              </w:rPr>
              <w:t xml:space="preserve"> </w:t>
            </w:r>
            <w:r>
              <w:rPr>
                <w:color w:val="3D3A39"/>
                <w:sz w:val="19"/>
                <w:szCs w:val="19"/>
              </w:rPr>
              <w:tab/>
            </w:r>
            <w:r>
              <w:rPr>
                <w:color w:val="3D3A39"/>
                <w:spacing w:val="27"/>
                <w:sz w:val="19"/>
                <w:szCs w:val="19"/>
              </w:rPr>
              <w:t>(</w:t>
            </w:r>
            <w:r>
              <w:rPr>
                <w:color w:val="3D3A39"/>
                <w:sz w:val="19"/>
                <w:szCs w:val="19"/>
              </w:rPr>
              <w:t>TCFD</w:t>
            </w:r>
            <w:r>
              <w:rPr>
                <w:color w:val="3D3A39"/>
                <w:spacing w:val="27"/>
                <w:sz w:val="19"/>
                <w:szCs w:val="19"/>
              </w:rPr>
              <w:t>)、《中国工业企业及工业协会社会责任指</w:t>
            </w:r>
            <w:r>
              <w:rPr>
                <w:color w:val="3D3A39"/>
                <w:spacing w:val="26"/>
                <w:sz w:val="19"/>
                <w:szCs w:val="19"/>
              </w:rPr>
              <w:t>南》(</w:t>
            </w:r>
            <w:r>
              <w:rPr>
                <w:color w:val="3D3A39"/>
                <w:sz w:val="19"/>
                <w:szCs w:val="19"/>
              </w:rPr>
              <w:t>GSRI</w:t>
            </w:r>
            <w:r>
              <w:rPr>
                <w:color w:val="3D3A39"/>
                <w:spacing w:val="26"/>
                <w:sz w:val="19"/>
                <w:szCs w:val="19"/>
              </w:rPr>
              <w:t>-</w:t>
            </w:r>
            <w:r>
              <w:rPr>
                <w:color w:val="3D3A39"/>
                <w:sz w:val="19"/>
                <w:szCs w:val="19"/>
              </w:rPr>
              <w:t>CHINA</w:t>
            </w:r>
            <w:r>
              <w:rPr>
                <w:color w:val="3D3A39"/>
                <w:spacing w:val="1"/>
                <w:sz w:val="19"/>
                <w:szCs w:val="19"/>
              </w:rPr>
              <w:t xml:space="preserve">   </w:t>
            </w:r>
            <w:r>
              <w:rPr>
                <w:color w:val="3D3A39"/>
                <w:spacing w:val="26"/>
                <w:sz w:val="19"/>
                <w:szCs w:val="19"/>
              </w:rPr>
              <w:t>2.0)及中国社科</w:t>
            </w:r>
            <w:r>
              <w:rPr>
                <w:color w:val="3D3A39"/>
                <w:sz w:val="19"/>
                <w:szCs w:val="19"/>
              </w:rPr>
              <w:t xml:space="preserve"> </w:t>
            </w:r>
            <w:r>
              <w:rPr>
                <w:color w:val="3D3A39"/>
                <w:spacing w:val="14"/>
                <w:sz w:val="19"/>
                <w:szCs w:val="19"/>
              </w:rPr>
              <w:t>院《</w:t>
            </w:r>
            <w:r>
              <w:rPr>
                <w:color w:val="3D3A39"/>
                <w:sz w:val="19"/>
                <w:szCs w:val="19"/>
              </w:rPr>
              <w:t>CASS</w:t>
            </w:r>
            <w:r>
              <w:rPr>
                <w:color w:val="3D3A39"/>
                <w:spacing w:val="14"/>
                <w:sz w:val="19"/>
                <w:szCs w:val="19"/>
              </w:rPr>
              <w:t xml:space="preserve"> </w:t>
            </w:r>
            <w:r>
              <w:rPr>
                <w:color w:val="3D3A39"/>
                <w:sz w:val="19"/>
                <w:szCs w:val="19"/>
              </w:rPr>
              <w:t>ESG</w:t>
            </w:r>
            <w:r>
              <w:rPr>
                <w:color w:val="3D3A39"/>
                <w:spacing w:val="14"/>
                <w:sz w:val="19"/>
                <w:szCs w:val="19"/>
              </w:rPr>
              <w:t>5.0报告指南》进行编制。如无特别说明,报告中涉及的货币均以人民币为计</w:t>
            </w:r>
            <w:r>
              <w:rPr>
                <w:color w:val="3D3A39"/>
                <w:spacing w:val="4"/>
                <w:sz w:val="19"/>
                <w:szCs w:val="19"/>
              </w:rPr>
              <w:t xml:space="preserve"> </w:t>
            </w:r>
            <w:r>
              <w:rPr>
                <w:color w:val="3D3A39"/>
                <w:spacing w:val="17"/>
                <w:sz w:val="19"/>
                <w:szCs w:val="19"/>
              </w:rPr>
              <w:t>量单位。本年同时也考虑到国际可持续准则理事会(</w:t>
            </w:r>
            <w:r>
              <w:rPr>
                <w:color w:val="3D3A39"/>
                <w:sz w:val="19"/>
                <w:szCs w:val="19"/>
              </w:rPr>
              <w:t>ISSB</w:t>
            </w:r>
            <w:r>
              <w:rPr>
                <w:color w:val="3D3A39"/>
                <w:spacing w:val="17"/>
                <w:sz w:val="19"/>
                <w:szCs w:val="19"/>
              </w:rPr>
              <w:t>)发布的国际财务报告可持续披露</w:t>
            </w:r>
            <w:r>
              <w:rPr>
                <w:color w:val="3D3A39"/>
                <w:spacing w:val="6"/>
                <w:sz w:val="19"/>
                <w:szCs w:val="19"/>
              </w:rPr>
              <w:t xml:space="preserve"> </w:t>
            </w:r>
            <w:r>
              <w:rPr>
                <w:color w:val="3D3A39"/>
                <w:spacing w:val="1"/>
                <w:sz w:val="19"/>
                <w:szCs w:val="19"/>
              </w:rPr>
              <w:t>准则第2号——气候相关披露。</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75" w:hRule="atLeast"/>
        </w:trPr>
        <w:tc>
          <w:tcPr>
            <w:tcW w:w="1437" w:type="dxa"/>
            <w:vAlign w:val="top"/>
          </w:tcPr>
          <w:p>
            <w:pPr>
              <w:pStyle w:val="6"/>
              <w:spacing w:before="299" w:line="179" w:lineRule="auto"/>
              <w:rPr>
                <w:sz w:val="24"/>
                <w:szCs w:val="24"/>
              </w:rPr>
            </w:pPr>
            <w:r>
              <w:rPr>
                <w:color w:val="003F87"/>
                <w:spacing w:val="10"/>
                <w:sz w:val="24"/>
                <w:szCs w:val="24"/>
              </w:rPr>
              <w:t>信息来源</w:t>
            </w:r>
          </w:p>
        </w:tc>
        <w:tc>
          <w:tcPr>
            <w:tcW w:w="8206" w:type="dxa"/>
            <w:vAlign w:val="top"/>
          </w:tcPr>
          <w:p>
            <w:pPr>
              <w:pStyle w:val="6"/>
              <w:spacing w:before="295" w:line="231" w:lineRule="auto"/>
              <w:ind w:left="185"/>
              <w:rPr>
                <w:sz w:val="19"/>
                <w:szCs w:val="19"/>
              </w:rPr>
            </w:pPr>
            <w:r>
              <w:rPr>
                <w:color w:val="3D3A39"/>
                <w:spacing w:val="9"/>
                <w:sz w:val="19"/>
                <w:szCs w:val="19"/>
              </w:rPr>
              <w:t>本报告披露信息来自集团及其附属公司正式文件、报告或有关公开资料,董事会对报告内容的</w:t>
            </w:r>
            <w:r>
              <w:rPr>
                <w:color w:val="3D3A39"/>
                <w:spacing w:val="4"/>
                <w:sz w:val="19"/>
                <w:szCs w:val="19"/>
              </w:rPr>
              <w:t xml:space="preserve"> </w:t>
            </w:r>
            <w:r>
              <w:rPr>
                <w:color w:val="3D3A39"/>
                <w:spacing w:val="3"/>
                <w:sz w:val="19"/>
                <w:szCs w:val="19"/>
              </w:rPr>
              <w:t>真实性、准确性和完整性负责。</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6" w:hRule="atLeast"/>
        </w:trPr>
        <w:tc>
          <w:tcPr>
            <w:tcW w:w="1437" w:type="dxa"/>
            <w:vAlign w:val="top"/>
          </w:tcPr>
          <w:p>
            <w:pPr>
              <w:pStyle w:val="6"/>
              <w:spacing w:before="145" w:line="178" w:lineRule="auto"/>
              <w:rPr>
                <w:sz w:val="24"/>
                <w:szCs w:val="24"/>
              </w:rPr>
            </w:pPr>
            <w:r>
              <w:rPr>
                <w:color w:val="003F87"/>
                <w:spacing w:val="11"/>
                <w:sz w:val="24"/>
                <w:szCs w:val="24"/>
              </w:rPr>
              <w:t>可靠性说明</w:t>
            </w:r>
          </w:p>
        </w:tc>
        <w:tc>
          <w:tcPr>
            <w:tcW w:w="8206" w:type="dxa"/>
            <w:vAlign w:val="top"/>
          </w:tcPr>
          <w:p>
            <w:pPr>
              <w:pStyle w:val="6"/>
              <w:spacing w:before="140" w:line="206" w:lineRule="auto"/>
              <w:ind w:left="186"/>
              <w:rPr>
                <w:sz w:val="19"/>
                <w:szCs w:val="19"/>
              </w:rPr>
            </w:pPr>
            <w:r>
              <w:rPr>
                <w:color w:val="3D3A39"/>
                <w:spacing w:val="4"/>
                <w:sz w:val="19"/>
                <w:szCs w:val="19"/>
              </w:rPr>
              <w:t>董事会及全体董事保证本报告内容不存在任何虚假记载、误导性陈述或重大遗漏。</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9" w:hRule="atLeast"/>
        </w:trPr>
        <w:tc>
          <w:tcPr>
            <w:tcW w:w="1437" w:type="dxa"/>
            <w:vAlign w:val="top"/>
          </w:tcPr>
          <w:p>
            <w:pPr>
              <w:pStyle w:val="6"/>
              <w:spacing w:before="168" w:line="178" w:lineRule="auto"/>
              <w:rPr>
                <w:sz w:val="24"/>
                <w:szCs w:val="24"/>
              </w:rPr>
            </w:pPr>
            <w:r>
              <w:rPr>
                <w:color w:val="003F87"/>
                <w:spacing w:val="10"/>
                <w:sz w:val="24"/>
                <w:szCs w:val="24"/>
              </w:rPr>
              <w:t>发布周期</w:t>
            </w:r>
          </w:p>
        </w:tc>
        <w:tc>
          <w:tcPr>
            <w:tcW w:w="8206" w:type="dxa"/>
            <w:vAlign w:val="top"/>
          </w:tcPr>
          <w:p>
            <w:pPr>
              <w:pStyle w:val="6"/>
              <w:spacing w:before="163" w:line="206" w:lineRule="auto"/>
              <w:ind w:left="185"/>
              <w:rPr>
                <w:sz w:val="19"/>
                <w:szCs w:val="19"/>
              </w:rPr>
            </w:pPr>
            <w:r>
              <w:rPr>
                <w:color w:val="3D3A39"/>
                <w:spacing w:val="10"/>
                <w:sz w:val="19"/>
                <w:szCs w:val="19"/>
              </w:rPr>
              <w:t>本报告每年发布—次,具体发布时间为每年</w:t>
            </w:r>
            <w:r>
              <w:rPr>
                <w:color w:val="3D3A39"/>
                <w:spacing w:val="9"/>
                <w:sz w:val="19"/>
                <w:szCs w:val="19"/>
              </w:rPr>
              <w:t>3月。</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29" w:hRule="atLeast"/>
        </w:trPr>
        <w:tc>
          <w:tcPr>
            <w:tcW w:w="1437" w:type="dxa"/>
            <w:vAlign w:val="top"/>
          </w:tcPr>
          <w:p>
            <w:pPr>
              <w:pStyle w:val="6"/>
              <w:spacing w:before="155" w:line="179" w:lineRule="auto"/>
              <w:rPr>
                <w:sz w:val="24"/>
                <w:szCs w:val="24"/>
              </w:rPr>
            </w:pPr>
            <w:r>
              <w:rPr>
                <w:color w:val="003F87"/>
                <w:spacing w:val="10"/>
                <w:sz w:val="24"/>
                <w:szCs w:val="24"/>
              </w:rPr>
              <w:t>发布形式</w:t>
            </w:r>
          </w:p>
        </w:tc>
        <w:tc>
          <w:tcPr>
            <w:tcW w:w="8206" w:type="dxa"/>
            <w:vAlign w:val="top"/>
          </w:tcPr>
          <w:p>
            <w:pPr>
              <w:pStyle w:val="6"/>
              <w:spacing w:before="151" w:line="231" w:lineRule="auto"/>
              <w:ind w:left="185" w:right="62"/>
              <w:jc w:val="both"/>
              <w:rPr>
                <w:sz w:val="19"/>
                <w:szCs w:val="19"/>
              </w:rPr>
            </w:pPr>
            <w:r>
              <w:rPr>
                <w:color w:val="3D3A39"/>
                <w:spacing w:val="16"/>
                <w:sz w:val="19"/>
                <w:szCs w:val="19"/>
              </w:rPr>
              <w:t>本报告分别以中、英文版本发布,如中文版与英文译本存在歧义,概以中文版本为准。读者</w:t>
            </w:r>
            <w:r>
              <w:rPr>
                <w:color w:val="3D3A39"/>
                <w:spacing w:val="5"/>
                <w:sz w:val="19"/>
                <w:szCs w:val="19"/>
              </w:rPr>
              <w:t xml:space="preserve"> </w:t>
            </w:r>
            <w:r>
              <w:rPr>
                <w:color w:val="3D3A39"/>
                <w:spacing w:val="20"/>
                <w:sz w:val="19"/>
                <w:szCs w:val="19"/>
              </w:rPr>
              <w:t>及各利益相关方可登陆本公司官网(</w:t>
            </w:r>
            <w:r>
              <w:rPr>
                <w:color w:val="3D3A39"/>
                <w:sz w:val="19"/>
                <w:szCs w:val="19"/>
              </w:rPr>
              <w:t>www</w:t>
            </w:r>
            <w:r>
              <w:rPr>
                <w:color w:val="3D3A39"/>
                <w:spacing w:val="20"/>
                <w:sz w:val="19"/>
                <w:szCs w:val="19"/>
              </w:rPr>
              <w:t>.</w:t>
            </w:r>
            <w:r>
              <w:rPr>
                <w:color w:val="3D3A39"/>
                <w:sz w:val="19"/>
                <w:szCs w:val="19"/>
              </w:rPr>
              <w:t>cimc</w:t>
            </w:r>
            <w:r>
              <w:rPr>
                <w:color w:val="3D3A39"/>
                <w:spacing w:val="20"/>
                <w:sz w:val="19"/>
                <w:szCs w:val="19"/>
              </w:rPr>
              <w:t>.</w:t>
            </w:r>
            <w:r>
              <w:rPr>
                <w:color w:val="3D3A39"/>
                <w:sz w:val="19"/>
                <w:szCs w:val="19"/>
              </w:rPr>
              <w:t>com</w:t>
            </w:r>
            <w:r>
              <w:rPr>
                <w:color w:val="3D3A39"/>
                <w:spacing w:val="20"/>
                <w:sz w:val="19"/>
                <w:szCs w:val="19"/>
              </w:rPr>
              <w:t>)、巨潮资讯网(</w:t>
            </w:r>
            <w:r>
              <w:rPr>
                <w:color w:val="3D3A39"/>
                <w:sz w:val="19"/>
                <w:szCs w:val="19"/>
              </w:rPr>
              <w:t>www</w:t>
            </w:r>
            <w:r>
              <w:rPr>
                <w:color w:val="3D3A39"/>
                <w:spacing w:val="20"/>
                <w:sz w:val="19"/>
                <w:szCs w:val="19"/>
              </w:rPr>
              <w:t>.</w:t>
            </w:r>
            <w:r>
              <w:rPr>
                <w:color w:val="3D3A39"/>
                <w:sz w:val="19"/>
                <w:szCs w:val="19"/>
              </w:rPr>
              <w:t>cninfo</w:t>
            </w:r>
            <w:r>
              <w:rPr>
                <w:color w:val="3D3A39"/>
                <w:spacing w:val="20"/>
                <w:sz w:val="19"/>
                <w:szCs w:val="19"/>
              </w:rPr>
              <w:t>.</w:t>
            </w:r>
            <w:r>
              <w:rPr>
                <w:color w:val="3D3A39"/>
                <w:sz w:val="19"/>
                <w:szCs w:val="19"/>
              </w:rPr>
              <w:t>com</w:t>
            </w:r>
            <w:r>
              <w:rPr>
                <w:color w:val="3D3A39"/>
                <w:spacing w:val="19"/>
                <w:sz w:val="19"/>
                <w:szCs w:val="19"/>
              </w:rPr>
              <w:t>.</w:t>
            </w:r>
            <w:r>
              <w:rPr>
                <w:color w:val="3D3A39"/>
                <w:sz w:val="19"/>
                <w:szCs w:val="19"/>
              </w:rPr>
              <w:t>cn</w:t>
            </w:r>
            <w:r>
              <w:rPr>
                <w:color w:val="3D3A39"/>
                <w:spacing w:val="19"/>
                <w:sz w:val="19"/>
                <w:szCs w:val="19"/>
              </w:rPr>
              <w:t>)</w:t>
            </w:r>
            <w:r>
              <w:rPr>
                <w:color w:val="3D3A39"/>
                <w:sz w:val="19"/>
                <w:szCs w:val="19"/>
              </w:rPr>
              <w:t xml:space="preserve"> </w:t>
            </w:r>
            <w:r>
              <w:rPr>
                <w:color w:val="3D3A39"/>
                <w:spacing w:val="12"/>
                <w:sz w:val="19"/>
                <w:szCs w:val="19"/>
              </w:rPr>
              <w:t>及香港联交所披露易网站(</w:t>
            </w:r>
            <w:r>
              <w:rPr>
                <w:color w:val="3D3A39"/>
                <w:sz w:val="19"/>
                <w:szCs w:val="19"/>
              </w:rPr>
              <w:t>www</w:t>
            </w:r>
            <w:r>
              <w:rPr>
                <w:color w:val="3D3A39"/>
                <w:spacing w:val="12"/>
                <w:sz w:val="19"/>
                <w:szCs w:val="19"/>
              </w:rPr>
              <w:t>.</w:t>
            </w:r>
            <w:r>
              <w:rPr>
                <w:color w:val="3D3A39"/>
                <w:sz w:val="19"/>
                <w:szCs w:val="19"/>
              </w:rPr>
              <w:t>hkexnews</w:t>
            </w:r>
            <w:r>
              <w:rPr>
                <w:color w:val="3D3A39"/>
                <w:spacing w:val="12"/>
                <w:sz w:val="19"/>
                <w:szCs w:val="19"/>
              </w:rPr>
              <w:t>.</w:t>
            </w:r>
            <w:r>
              <w:rPr>
                <w:color w:val="3D3A39"/>
                <w:sz w:val="19"/>
                <w:szCs w:val="19"/>
              </w:rPr>
              <w:t>hk</w:t>
            </w:r>
            <w:r>
              <w:rPr>
                <w:color w:val="3D3A39"/>
                <w:spacing w:val="12"/>
                <w:sz w:val="19"/>
                <w:szCs w:val="19"/>
              </w:rPr>
              <w:t>)查阅本报告。</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98" w:hRule="atLeast"/>
        </w:trPr>
        <w:tc>
          <w:tcPr>
            <w:tcW w:w="1437" w:type="dxa"/>
            <w:vAlign w:val="top"/>
          </w:tcPr>
          <w:p>
            <w:pPr>
              <w:pStyle w:val="6"/>
              <w:spacing w:before="124" w:line="178" w:lineRule="auto"/>
              <w:rPr>
                <w:sz w:val="24"/>
                <w:szCs w:val="24"/>
              </w:rPr>
            </w:pPr>
            <w:r>
              <w:rPr>
                <w:color w:val="003F87"/>
                <w:spacing w:val="10"/>
                <w:sz w:val="24"/>
                <w:szCs w:val="24"/>
              </w:rPr>
              <w:t>联系方式</w:t>
            </w:r>
          </w:p>
        </w:tc>
        <w:tc>
          <w:tcPr>
            <w:tcW w:w="8206" w:type="dxa"/>
            <w:vAlign w:val="top"/>
          </w:tcPr>
          <w:p>
            <w:pPr>
              <w:pStyle w:val="6"/>
              <w:spacing w:before="119" w:line="206" w:lineRule="auto"/>
              <w:ind w:left="194" w:right="545" w:hanging="10"/>
              <w:rPr>
                <w:sz w:val="19"/>
                <w:szCs w:val="19"/>
              </w:rPr>
            </w:pPr>
            <w:r>
              <w:rPr>
                <w:color w:val="3D3A39"/>
                <w:spacing w:val="6"/>
                <w:sz w:val="19"/>
                <w:szCs w:val="19"/>
              </w:rPr>
              <w:t>地址</w:t>
            </w:r>
            <w:r>
              <w:rPr>
                <w:color w:val="3D3A39"/>
                <w:spacing w:val="35"/>
                <w:sz w:val="19"/>
                <w:szCs w:val="19"/>
              </w:rPr>
              <w:t xml:space="preserve"> </w:t>
            </w:r>
            <w:r>
              <w:rPr>
                <w:color w:val="3D3A39"/>
                <w:spacing w:val="6"/>
                <w:sz w:val="19"/>
                <w:szCs w:val="19"/>
              </w:rPr>
              <w:t>:中国广东省深圳市蛇口工业区港湾大道2号中集集团董秘办、</w:t>
            </w:r>
            <w:r>
              <w:rPr>
                <w:color w:val="3D3A39"/>
                <w:spacing w:val="5"/>
                <w:sz w:val="19"/>
                <w:szCs w:val="19"/>
              </w:rPr>
              <w:t>卓越营运与</w:t>
            </w:r>
            <w:r>
              <w:rPr>
                <w:color w:val="3D3A39"/>
                <w:sz w:val="19"/>
                <w:szCs w:val="19"/>
              </w:rPr>
              <w:t>HSE</w:t>
            </w:r>
            <w:r>
              <w:rPr>
                <w:color w:val="3D3A39"/>
                <w:spacing w:val="5"/>
                <w:sz w:val="19"/>
                <w:szCs w:val="19"/>
              </w:rPr>
              <w:t>中心</w:t>
            </w:r>
            <w:r>
              <w:rPr>
                <w:color w:val="3D3A39"/>
                <w:sz w:val="19"/>
                <w:szCs w:val="19"/>
              </w:rPr>
              <w:t xml:space="preserve"> </w:t>
            </w:r>
            <w:r>
              <w:rPr>
                <w:color w:val="3D3A39"/>
                <w:spacing w:val="16"/>
                <w:sz w:val="19"/>
                <w:szCs w:val="19"/>
              </w:rPr>
              <w:t>电话</w:t>
            </w:r>
            <w:r>
              <w:rPr>
                <w:color w:val="3D3A39"/>
                <w:spacing w:val="55"/>
                <w:sz w:val="19"/>
                <w:szCs w:val="19"/>
              </w:rPr>
              <w:t xml:space="preserve"> </w:t>
            </w:r>
            <w:r>
              <w:rPr>
                <w:color w:val="3D3A39"/>
                <w:spacing w:val="16"/>
                <w:sz w:val="19"/>
                <w:szCs w:val="19"/>
              </w:rPr>
              <w:t>:86-755-26691130   传真</w:t>
            </w:r>
            <w:r>
              <w:rPr>
                <w:color w:val="3D3A39"/>
                <w:spacing w:val="42"/>
                <w:w w:val="101"/>
                <w:sz w:val="19"/>
                <w:szCs w:val="19"/>
              </w:rPr>
              <w:t xml:space="preserve"> </w:t>
            </w:r>
            <w:r>
              <w:rPr>
                <w:color w:val="3D3A39"/>
                <w:spacing w:val="16"/>
                <w:sz w:val="19"/>
                <w:szCs w:val="19"/>
              </w:rPr>
              <w:t>:86-755-26692707</w:t>
            </w:r>
          </w:p>
          <w:p>
            <w:pPr>
              <w:pStyle w:val="6"/>
              <w:spacing w:line="208" w:lineRule="exact"/>
              <w:ind w:left="195"/>
              <w:rPr>
                <w:sz w:val="19"/>
                <w:szCs w:val="19"/>
              </w:rPr>
            </w:pPr>
            <w:r>
              <w:rPr>
                <w:color w:val="3D3A39"/>
                <w:spacing w:val="24"/>
                <w:position w:val="1"/>
                <w:sz w:val="19"/>
                <w:szCs w:val="19"/>
              </w:rPr>
              <w:t>邮编</w:t>
            </w:r>
            <w:r>
              <w:rPr>
                <w:color w:val="3D3A39"/>
                <w:spacing w:val="55"/>
                <w:w w:val="101"/>
                <w:position w:val="1"/>
                <w:sz w:val="19"/>
                <w:szCs w:val="19"/>
              </w:rPr>
              <w:t xml:space="preserve"> </w:t>
            </w:r>
            <w:r>
              <w:rPr>
                <w:color w:val="3D3A39"/>
                <w:spacing w:val="24"/>
                <w:position w:val="1"/>
                <w:sz w:val="19"/>
                <w:szCs w:val="19"/>
              </w:rPr>
              <w:t>:518067   电邮</w:t>
            </w:r>
            <w:r>
              <w:rPr>
                <w:color w:val="3D3A39"/>
                <w:spacing w:val="42"/>
                <w:position w:val="1"/>
                <w:sz w:val="19"/>
                <w:szCs w:val="19"/>
              </w:rPr>
              <w:t xml:space="preserve"> </w:t>
            </w:r>
            <w:r>
              <w:rPr>
                <w:color w:val="3D3A39"/>
                <w:spacing w:val="24"/>
                <w:position w:val="1"/>
                <w:sz w:val="19"/>
                <w:szCs w:val="19"/>
              </w:rPr>
              <w:t>:</w:t>
            </w:r>
            <w:r>
              <w:rPr>
                <w:color w:val="3D3A39"/>
                <w:position w:val="1"/>
                <w:sz w:val="19"/>
                <w:szCs w:val="19"/>
              </w:rPr>
              <w:t>cimcgroup</w:t>
            </w:r>
            <w:r>
              <w:rPr>
                <w:color w:val="3D3A39"/>
                <w:spacing w:val="24"/>
                <w:position w:val="1"/>
                <w:sz w:val="19"/>
                <w:szCs w:val="19"/>
              </w:rPr>
              <w:t>@</w:t>
            </w:r>
            <w:r>
              <w:rPr>
                <w:color w:val="3D3A39"/>
                <w:position w:val="1"/>
                <w:sz w:val="19"/>
                <w:szCs w:val="19"/>
              </w:rPr>
              <w:t>cimc</w:t>
            </w:r>
            <w:r>
              <w:rPr>
                <w:color w:val="3D3A39"/>
                <w:spacing w:val="24"/>
                <w:position w:val="1"/>
                <w:sz w:val="19"/>
                <w:szCs w:val="19"/>
              </w:rPr>
              <w:t>.</w:t>
            </w:r>
            <w:r>
              <w:rPr>
                <w:color w:val="3D3A39"/>
                <w:position w:val="1"/>
                <w:sz w:val="19"/>
                <w:szCs w:val="19"/>
              </w:rPr>
              <w:t>com</w:t>
            </w:r>
          </w:p>
        </w:tc>
      </w:tr>
    </w:tbl>
    <w:p>
      <w:pPr>
        <w:pStyle w:val="2"/>
        <w:rPr>
          <w:sz w:val="21"/>
        </w:rPr>
      </w:pPr>
    </w:p>
    <w:p>
      <w:pPr>
        <w:rPr>
          <w:sz w:val="21"/>
          <w:szCs w:val="21"/>
        </w:rPr>
        <w:sectPr>
          <w:headerReference r:id="rId9" w:type="default"/>
          <w:pgSz w:w="11906" w:h="16158"/>
          <w:pgMar w:top="400" w:right="1046" w:bottom="0" w:left="1123" w:header="0" w:footer="0" w:gutter="0"/>
          <w:cols w:space="720" w:num="1"/>
        </w:sectPr>
      </w:pPr>
    </w:p>
    <w:p>
      <w:pPr>
        <w:pStyle w:val="2"/>
        <w:spacing w:line="245" w:lineRule="auto"/>
        <w:rPr>
          <w:sz w:val="21"/>
        </w:rPr>
      </w:pPr>
    </w:p>
    <w:p>
      <w:pPr>
        <w:pStyle w:val="2"/>
        <w:spacing w:line="245" w:lineRule="auto"/>
        <w:rPr>
          <w:sz w:val="21"/>
        </w:rPr>
      </w:pPr>
    </w:p>
    <w:p>
      <w:pPr>
        <w:pStyle w:val="2"/>
        <w:spacing w:line="246" w:lineRule="auto"/>
        <w:rPr>
          <w:sz w:val="21"/>
        </w:rPr>
      </w:pPr>
    </w:p>
    <w:p>
      <w:pPr>
        <w:spacing w:before="189" w:line="179" w:lineRule="auto"/>
        <w:rPr>
          <w:rFonts w:ascii="微软雅黑" w:hAnsi="微软雅黑" w:eastAsia="微软雅黑" w:cs="微软雅黑"/>
          <w:sz w:val="44"/>
          <w:szCs w:val="44"/>
        </w:rPr>
      </w:pPr>
      <w:r>
        <w:rPr>
          <w:rFonts w:ascii="微软雅黑" w:hAnsi="微软雅黑" w:eastAsia="微软雅黑" w:cs="微软雅黑"/>
          <w:color w:val="003F87"/>
          <w:spacing w:val="-2"/>
          <w:sz w:val="44"/>
          <w:szCs w:val="44"/>
        </w:rPr>
        <w:t>董事长致辞</w:t>
      </w:r>
    </w:p>
    <w:p>
      <w:pPr>
        <w:pStyle w:val="2"/>
        <w:spacing w:line="295" w:lineRule="auto"/>
        <w:rPr>
          <w:sz w:val="21"/>
        </w:rPr>
      </w:pPr>
    </w:p>
    <w:p>
      <w:pPr>
        <w:pStyle w:val="2"/>
        <w:spacing w:line="296" w:lineRule="auto"/>
        <w:rPr>
          <w:sz w:val="21"/>
        </w:rPr>
      </w:pPr>
    </w:p>
    <w:p>
      <w:pPr>
        <w:pStyle w:val="2"/>
        <w:spacing w:line="5016" w:lineRule="exact"/>
      </w:pPr>
      <w:r>
        <w:drawing>
          <wp:anchor distT="0" distB="0" distL="0" distR="0" simplePos="0" relativeHeight="251702272" behindDoc="0" locked="0" layoutInCell="1" allowOverlap="1">
            <wp:simplePos x="0" y="0"/>
            <wp:positionH relativeFrom="column">
              <wp:posOffset>3066415</wp:posOffset>
            </wp:positionH>
            <wp:positionV relativeFrom="paragraph">
              <wp:posOffset>0</wp:posOffset>
            </wp:positionV>
            <wp:extent cx="3066415" cy="3185160"/>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30"/>
                    <a:stretch>
                      <a:fillRect/>
                    </a:stretch>
                  </pic:blipFill>
                  <pic:spPr>
                    <a:xfrm>
                      <a:off x="0" y="0"/>
                      <a:ext cx="3066237" cy="3185019"/>
                    </a:xfrm>
                    <a:prstGeom prst="rect">
                      <a:avLst/>
                    </a:prstGeom>
                  </pic:spPr>
                </pic:pic>
              </a:graphicData>
            </a:graphic>
          </wp:anchor>
        </w:drawing>
      </w:r>
      <w:r>
        <w:rPr>
          <w:position w:val="-100"/>
        </w:rPr>
        <w:pict>
          <v:shape id="_x0000_s1034" o:spid="_x0000_s1034" o:spt="202" type="#_x0000_t202" style="height:250.8pt;width:241.45pt;" fillcolor="#145DA3" filled="t" stroked="f" coordsize="21600,21600">
            <v:path/>
            <v:fill on="t" focussize="0,0"/>
            <v:stroke on="f"/>
            <v:imagedata o:title=""/>
            <o:lock v:ext="edit" aspectratio="f"/>
            <v:textbox inset="0mm,0mm,0mm,0mm">
              <w:txbxContent>
                <w:p>
                  <w:pPr>
                    <w:spacing w:line="311" w:lineRule="auto"/>
                    <w:rPr>
                      <w:rFonts w:ascii="Arial"/>
                      <w:sz w:val="21"/>
                    </w:rPr>
                  </w:pPr>
                </w:p>
                <w:p>
                  <w:pPr>
                    <w:spacing w:line="311" w:lineRule="auto"/>
                    <w:rPr>
                      <w:rFonts w:ascii="Arial"/>
                      <w:sz w:val="21"/>
                    </w:rPr>
                  </w:pPr>
                </w:p>
                <w:p>
                  <w:pPr>
                    <w:spacing w:line="311" w:lineRule="auto"/>
                    <w:rPr>
                      <w:rFonts w:ascii="Arial"/>
                      <w:sz w:val="21"/>
                    </w:rPr>
                  </w:pPr>
                </w:p>
                <w:p>
                  <w:pPr>
                    <w:spacing w:before="103" w:line="209" w:lineRule="auto"/>
                    <w:ind w:left="690"/>
                    <w:rPr>
                      <w:rFonts w:ascii="微软雅黑" w:hAnsi="微软雅黑" w:eastAsia="微软雅黑" w:cs="微软雅黑"/>
                      <w:sz w:val="24"/>
                      <w:szCs w:val="24"/>
                    </w:rPr>
                  </w:pPr>
                  <w:r>
                    <w:rPr>
                      <w:rFonts w:ascii="微软雅黑" w:hAnsi="微软雅黑" w:eastAsia="微软雅黑" w:cs="微软雅黑"/>
                      <w:color w:val="FFFFFF"/>
                      <w:spacing w:val="37"/>
                      <w:sz w:val="24"/>
                      <w:szCs w:val="24"/>
                    </w:rPr>
                    <w:t>行胜于言,共赴美好!</w:t>
                  </w:r>
                </w:p>
                <w:p>
                  <w:pPr>
                    <w:spacing w:before="148" w:line="234" w:lineRule="auto"/>
                    <w:ind w:left="685" w:right="554" w:firstLine="4"/>
                    <w:jc w:val="both"/>
                    <w:rPr>
                      <w:rFonts w:ascii="微软雅黑" w:hAnsi="微软雅黑" w:eastAsia="微软雅黑" w:cs="微软雅黑"/>
                      <w:sz w:val="19"/>
                      <w:szCs w:val="19"/>
                    </w:rPr>
                  </w:pPr>
                  <w:r>
                    <w:rPr>
                      <w:rFonts w:ascii="微软雅黑" w:hAnsi="微软雅黑" w:eastAsia="微软雅黑" w:cs="微软雅黑"/>
                      <w:color w:val="FFFFFF"/>
                      <w:spacing w:val="17"/>
                      <w:sz w:val="19"/>
                      <w:szCs w:val="19"/>
                    </w:rPr>
                    <w:t>面对时代大变局,面对全球经济增长持续</w:t>
                  </w:r>
                  <w:r>
                    <w:rPr>
                      <w:rFonts w:ascii="微软雅黑" w:hAnsi="微软雅黑" w:eastAsia="微软雅黑" w:cs="微软雅黑"/>
                      <w:color w:val="FFFFFF"/>
                      <w:spacing w:val="1"/>
                      <w:sz w:val="19"/>
                      <w:szCs w:val="19"/>
                    </w:rPr>
                    <w:t xml:space="preserve"> </w:t>
                  </w:r>
                  <w:r>
                    <w:rPr>
                      <w:rFonts w:ascii="微软雅黑" w:hAnsi="微软雅黑" w:eastAsia="微软雅黑" w:cs="微软雅黑"/>
                      <w:color w:val="FFFFFF"/>
                      <w:spacing w:val="17"/>
                      <w:sz w:val="19"/>
                      <w:szCs w:val="19"/>
                    </w:rPr>
                    <w:t>放缓、外部环境日益复杂和不确定,集团</w:t>
                  </w:r>
                  <w:r>
                    <w:rPr>
                      <w:rFonts w:ascii="微软雅黑" w:hAnsi="微软雅黑" w:eastAsia="微软雅黑" w:cs="微软雅黑"/>
                      <w:color w:val="FFFFFF"/>
                      <w:spacing w:val="5"/>
                      <w:sz w:val="19"/>
                      <w:szCs w:val="19"/>
                    </w:rPr>
                    <w:t xml:space="preserve"> </w:t>
                  </w:r>
                  <w:r>
                    <w:rPr>
                      <w:rFonts w:ascii="微软雅黑" w:hAnsi="微软雅黑" w:eastAsia="微软雅黑" w:cs="微软雅黑"/>
                      <w:color w:val="FFFFFF"/>
                      <w:spacing w:val="17"/>
                      <w:sz w:val="19"/>
                      <w:szCs w:val="19"/>
                    </w:rPr>
                    <w:t>聚焦高质量发展,坚持稳中求进、以进促</w:t>
                  </w:r>
                  <w:r>
                    <w:rPr>
                      <w:rFonts w:ascii="微软雅黑" w:hAnsi="微软雅黑" w:eastAsia="微软雅黑" w:cs="微软雅黑"/>
                      <w:color w:val="FFFFFF"/>
                      <w:spacing w:val="5"/>
                      <w:sz w:val="19"/>
                      <w:szCs w:val="19"/>
                    </w:rPr>
                    <w:t xml:space="preserve"> </w:t>
                  </w:r>
                  <w:r>
                    <w:rPr>
                      <w:rFonts w:ascii="微软雅黑" w:hAnsi="微软雅黑" w:eastAsia="微软雅黑" w:cs="微软雅黑"/>
                      <w:color w:val="FFFFFF"/>
                      <w:spacing w:val="25"/>
                      <w:sz w:val="19"/>
                      <w:szCs w:val="19"/>
                    </w:rPr>
                    <w:t>稳,进而有为,集团营收连续三年超干亿</w:t>
                  </w:r>
                  <w:r>
                    <w:rPr>
                      <w:rFonts w:ascii="微软雅黑" w:hAnsi="微软雅黑" w:eastAsia="微软雅黑" w:cs="微软雅黑"/>
                      <w:color w:val="FFFFFF"/>
                      <w:spacing w:val="5"/>
                      <w:sz w:val="19"/>
                      <w:szCs w:val="19"/>
                    </w:rPr>
                    <w:t xml:space="preserve"> </w:t>
                  </w:r>
                  <w:r>
                    <w:rPr>
                      <w:rFonts w:ascii="微软雅黑" w:hAnsi="微软雅黑" w:eastAsia="微软雅黑" w:cs="微软雅黑"/>
                      <w:color w:val="FFFFFF"/>
                      <w:spacing w:val="25"/>
                      <w:sz w:val="19"/>
                      <w:szCs w:val="19"/>
                    </w:rPr>
                    <w:t>元大关,综合实力持续提升,高质量发展</w:t>
                  </w:r>
                  <w:r>
                    <w:rPr>
                      <w:rFonts w:ascii="微软雅黑" w:hAnsi="微软雅黑" w:eastAsia="微软雅黑" w:cs="微软雅黑"/>
                      <w:color w:val="FFFFFF"/>
                      <w:spacing w:val="5"/>
                      <w:sz w:val="19"/>
                      <w:szCs w:val="19"/>
                    </w:rPr>
                    <w:t xml:space="preserve"> </w:t>
                  </w:r>
                  <w:r>
                    <w:rPr>
                      <w:rFonts w:ascii="微软雅黑" w:hAnsi="微软雅黑" w:eastAsia="微软雅黑" w:cs="微软雅黑"/>
                      <w:color w:val="FFFFFF"/>
                      <w:spacing w:val="17"/>
                      <w:sz w:val="19"/>
                      <w:szCs w:val="19"/>
                    </w:rPr>
                    <w:t>基础更加扎实,取得了良好的经济、环境</w:t>
                  </w:r>
                  <w:r>
                    <w:rPr>
                      <w:rFonts w:ascii="微软雅黑" w:hAnsi="微软雅黑" w:eastAsia="微软雅黑" w:cs="微软雅黑"/>
                      <w:color w:val="FFFFFF"/>
                      <w:spacing w:val="5"/>
                      <w:sz w:val="19"/>
                      <w:szCs w:val="19"/>
                    </w:rPr>
                    <w:t xml:space="preserve"> </w:t>
                  </w:r>
                  <w:r>
                    <w:rPr>
                      <w:rFonts w:ascii="微软雅黑" w:hAnsi="微软雅黑" w:eastAsia="微软雅黑" w:cs="微软雅黑"/>
                      <w:color w:val="FFFFFF"/>
                      <w:spacing w:val="29"/>
                      <w:sz w:val="19"/>
                      <w:szCs w:val="19"/>
                    </w:rPr>
                    <w:t>和社会效益,为各利益相关者创造新价</w:t>
                  </w:r>
                  <w:r>
                    <w:rPr>
                      <w:rFonts w:ascii="微软雅黑" w:hAnsi="微软雅黑" w:eastAsia="微软雅黑" w:cs="微软雅黑"/>
                      <w:color w:val="FFFFFF"/>
                      <w:spacing w:val="8"/>
                      <w:sz w:val="19"/>
                      <w:szCs w:val="19"/>
                    </w:rPr>
                    <w:t xml:space="preserve"> </w:t>
                  </w:r>
                  <w:r>
                    <w:rPr>
                      <w:rFonts w:ascii="微软雅黑" w:hAnsi="微软雅黑" w:eastAsia="微软雅黑" w:cs="微软雅黑"/>
                      <w:color w:val="FFFFFF"/>
                      <w:spacing w:val="15"/>
                      <w:sz w:val="19"/>
                      <w:szCs w:val="19"/>
                    </w:rPr>
                    <w:t>值,持续推动了中集有质量的增长!</w:t>
                  </w:r>
                </w:p>
              </w:txbxContent>
            </v:textbox>
            <w10:wrap type="none"/>
            <w10:anchorlock/>
          </v:shape>
        </w:pict>
      </w:r>
    </w:p>
    <w:p>
      <w:pPr>
        <w:spacing w:before="282" w:line="232" w:lineRule="auto"/>
        <w:ind w:left="6" w:right="37"/>
        <w:jc w:val="both"/>
        <w:rPr>
          <w:rFonts w:ascii="微软雅黑" w:hAnsi="微软雅黑" w:eastAsia="微软雅黑" w:cs="微软雅黑"/>
          <w:sz w:val="19"/>
          <w:szCs w:val="19"/>
        </w:rPr>
      </w:pPr>
      <w:r>
        <w:rPr>
          <w:rFonts w:ascii="微软雅黑" w:hAnsi="微软雅黑" w:eastAsia="微软雅黑" w:cs="微软雅黑"/>
          <w:color w:val="3D3A39"/>
          <w:spacing w:val="14"/>
          <w:sz w:val="19"/>
          <w:szCs w:val="19"/>
        </w:rPr>
        <w:t>2023年,是全面贯彻党的二十大精神的开局之年,也是中集新愿景和五年战略规划的开局之年。中集紧跟时代</w:t>
      </w:r>
      <w:r>
        <w:rPr>
          <w:rFonts w:ascii="微软雅黑" w:hAnsi="微软雅黑" w:eastAsia="微软雅黑" w:cs="微软雅黑"/>
          <w:color w:val="3D3A39"/>
          <w:spacing w:val="13"/>
          <w:sz w:val="19"/>
          <w:szCs w:val="19"/>
        </w:rPr>
        <w:t xml:space="preserve"> </w:t>
      </w:r>
      <w:r>
        <w:rPr>
          <w:rFonts w:ascii="微软雅黑" w:hAnsi="微软雅黑" w:eastAsia="微软雅黑" w:cs="微软雅黑"/>
          <w:color w:val="3D3A39"/>
          <w:spacing w:val="12"/>
          <w:sz w:val="19"/>
          <w:szCs w:val="19"/>
        </w:rPr>
        <w:t>步伐,用拼搏和汗水、凭实干和奋斗共同谱写了高质量发展的新篇章。在此,感谢开拓创新、团结奋斗的全球员</w:t>
      </w:r>
      <w:r>
        <w:rPr>
          <w:rFonts w:ascii="微软雅黑" w:hAnsi="微软雅黑" w:eastAsia="微软雅黑" w:cs="微软雅黑"/>
          <w:color w:val="3D3A39"/>
          <w:spacing w:val="2"/>
          <w:sz w:val="19"/>
          <w:szCs w:val="19"/>
        </w:rPr>
        <w:t xml:space="preserve"> </w:t>
      </w:r>
      <w:r>
        <w:rPr>
          <w:rFonts w:ascii="微软雅黑" w:hAnsi="微软雅黑" w:eastAsia="微软雅黑" w:cs="微软雅黑"/>
          <w:color w:val="3D3A39"/>
          <w:spacing w:val="11"/>
          <w:sz w:val="19"/>
          <w:szCs w:val="19"/>
        </w:rPr>
        <w:t>工及家属,感谢始终信任并支持我们的客户,感谢关心支持中集稳定发展的投资者、股东和各方合作伙伴!</w:t>
      </w:r>
    </w:p>
    <w:p>
      <w:pPr>
        <w:spacing w:before="237" w:line="357" w:lineRule="exact"/>
        <w:ind w:firstLine="28"/>
      </w:pPr>
      <w:r>
        <w:drawing>
          <wp:anchor distT="0" distB="0" distL="0" distR="0" simplePos="0" relativeHeight="251704320" behindDoc="0" locked="0" layoutInCell="1" allowOverlap="1">
            <wp:simplePos x="0" y="0"/>
            <wp:positionH relativeFrom="column">
              <wp:posOffset>1142365</wp:posOffset>
            </wp:positionH>
            <wp:positionV relativeFrom="paragraph">
              <wp:posOffset>364490</wp:posOffset>
            </wp:positionV>
            <wp:extent cx="4883150" cy="12700"/>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31"/>
                    <a:stretch>
                      <a:fillRect/>
                    </a:stretch>
                  </pic:blipFill>
                  <pic:spPr>
                    <a:xfrm>
                      <a:off x="0" y="0"/>
                      <a:ext cx="4883390" cy="12687"/>
                    </a:xfrm>
                    <a:prstGeom prst="rect">
                      <a:avLst/>
                    </a:prstGeom>
                  </pic:spPr>
                </pic:pic>
              </a:graphicData>
            </a:graphic>
          </wp:anchor>
        </w:drawing>
      </w:r>
      <w:r>
        <w:rPr>
          <w:position w:val="-7"/>
        </w:rPr>
        <w:pict>
          <v:group id="_x0000_s1035" o:spid="_x0000_s1035" o:spt="203" style="height:17.85pt;width:96.6pt;" coordsize="1931,357">
            <o:lock v:ext="edit"/>
            <v:shape id="_x0000_s1036" o:spid="_x0000_s1036" o:spt="75" type="#_x0000_t75" style="position:absolute;left:0;top:0;height:357;width:1931;" filled="f" stroked="f" coordsize="21600,21600">
              <v:path/>
              <v:fill on="f" focussize="0,0"/>
              <v:stroke on="f"/>
              <v:imagedata r:id="rId132" o:title=""/>
              <o:lock v:ext="edit" aspectratio="t"/>
            </v:shape>
            <v:shape id="_x0000_s1037" o:spid="_x0000_s1037" o:spt="202" type="#_x0000_t202" style="position:absolute;left:-20;top:-20;height:397;width:1971;" filled="f" stroked="f" coordsize="21600,21600">
              <v:path/>
              <v:fill on="f" focussize="0,0"/>
              <v:stroke on="f"/>
              <v:imagedata o:title=""/>
              <o:lock v:ext="edit" aspectratio="f"/>
              <v:textbox inset="0mm,0mm,0mm,0mm">
                <w:txbxContent>
                  <w:p>
                    <w:pPr>
                      <w:spacing w:before="85" w:line="178" w:lineRule="auto"/>
                      <w:ind w:left="248"/>
                      <w:rPr>
                        <w:rFonts w:ascii="微软雅黑" w:hAnsi="微软雅黑" w:eastAsia="微软雅黑" w:cs="微软雅黑"/>
                        <w:sz w:val="24"/>
                        <w:szCs w:val="24"/>
                      </w:rPr>
                    </w:pPr>
                    <w:r>
                      <w:rPr>
                        <w:rFonts w:ascii="微软雅黑" w:hAnsi="微软雅黑" w:eastAsia="微软雅黑" w:cs="微软雅黑"/>
                        <w:color w:val="FFFFFF"/>
                        <w:spacing w:val="4"/>
                        <w:sz w:val="24"/>
                        <w:szCs w:val="24"/>
                      </w:rPr>
                      <w:t>沟通</w:t>
                    </w:r>
                  </w:p>
                </w:txbxContent>
              </v:textbox>
            </v:shape>
            <w10:wrap type="none"/>
            <w10:anchorlock/>
          </v:group>
        </w:pict>
      </w:r>
    </w:p>
    <w:p>
      <w:pPr>
        <w:spacing w:before="183" w:line="231" w:lineRule="auto"/>
        <w:ind w:left="4"/>
        <w:rPr>
          <w:rFonts w:ascii="微软雅黑" w:hAnsi="微软雅黑" w:eastAsia="微软雅黑" w:cs="微软雅黑"/>
          <w:sz w:val="19"/>
          <w:szCs w:val="19"/>
        </w:rPr>
      </w:pPr>
      <w:r>
        <w:rPr>
          <w:rFonts w:ascii="微软雅黑" w:hAnsi="微软雅黑" w:eastAsia="微软雅黑" w:cs="微软雅黑"/>
          <w:color w:val="3D3A39"/>
          <w:spacing w:val="16"/>
          <w:sz w:val="19"/>
          <w:szCs w:val="19"/>
        </w:rPr>
        <w:t>我们持续重视利益相关方沟通,积极搭建良好的内、外部沟通平台,建立畅通、透明的</w:t>
      </w:r>
      <w:r>
        <w:rPr>
          <w:rFonts w:ascii="微软雅黑" w:hAnsi="微软雅黑" w:eastAsia="微软雅黑" w:cs="微软雅黑"/>
          <w:color w:val="3D3A39"/>
          <w:spacing w:val="15"/>
          <w:sz w:val="19"/>
          <w:szCs w:val="19"/>
        </w:rPr>
        <w:t>沟通机制,用心倾听利益</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0"/>
          <w:sz w:val="19"/>
          <w:szCs w:val="19"/>
        </w:rPr>
        <w:t>相关方的声音,并将其融入到企业决策当中。</w:t>
      </w:r>
    </w:p>
    <w:p>
      <w:pPr>
        <w:spacing w:before="255" w:line="234" w:lineRule="auto"/>
        <w:ind w:left="4"/>
        <w:jc w:val="both"/>
        <w:rPr>
          <w:rFonts w:ascii="微软雅黑" w:hAnsi="微软雅黑" w:eastAsia="微软雅黑" w:cs="微软雅黑"/>
          <w:sz w:val="19"/>
          <w:szCs w:val="19"/>
        </w:rPr>
      </w:pPr>
      <w:r>
        <w:rPr>
          <w:rFonts w:ascii="微软雅黑" w:hAnsi="微软雅黑" w:eastAsia="微软雅黑" w:cs="微软雅黑"/>
          <w:color w:val="3D3A39"/>
          <w:spacing w:val="13"/>
          <w:sz w:val="19"/>
          <w:szCs w:val="19"/>
        </w:rPr>
        <w:t>我们发布了新的“中集文化体系”,采用“中集文化体系”海报的形式,向内外部深入解读中</w:t>
      </w:r>
      <w:r>
        <w:rPr>
          <w:rFonts w:ascii="微软雅黑" w:hAnsi="微软雅黑" w:eastAsia="微软雅黑" w:cs="微软雅黑"/>
          <w:color w:val="3D3A39"/>
          <w:spacing w:val="12"/>
          <w:sz w:val="19"/>
          <w:szCs w:val="19"/>
        </w:rPr>
        <w:t>集集团在新时期的</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3"/>
          <w:sz w:val="19"/>
          <w:szCs w:val="19"/>
        </w:rPr>
        <w:t>使命、愿景、企业精神和核心价值观。我们继续重视并致力于投资者良好沟通,举行定期业绩报</w:t>
      </w:r>
      <w:r>
        <w:rPr>
          <w:rFonts w:ascii="微软雅黑" w:hAnsi="微软雅黑" w:eastAsia="微软雅黑" w:cs="微软雅黑"/>
          <w:color w:val="3D3A39"/>
          <w:spacing w:val="12"/>
          <w:sz w:val="19"/>
          <w:szCs w:val="19"/>
        </w:rPr>
        <w:t>告说明会,加强</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5"/>
          <w:sz w:val="19"/>
          <w:szCs w:val="19"/>
        </w:rPr>
        <w:t>投资者网络沟通渠道运营,并组织了系列“走进</w:t>
      </w:r>
      <w:r>
        <w:rPr>
          <w:rFonts w:ascii="微软雅黑" w:hAnsi="微软雅黑" w:eastAsia="微软雅黑" w:cs="微软雅黑"/>
          <w:color w:val="3D3A39"/>
          <w:spacing w:val="14"/>
          <w:sz w:val="19"/>
          <w:szCs w:val="19"/>
        </w:rPr>
        <w:t>中集”活动,让观察团走进中集深入交流。我们已连续6年聘请</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0"/>
          <w:sz w:val="19"/>
          <w:szCs w:val="19"/>
        </w:rPr>
        <w:t>独立第三方开展</w:t>
      </w:r>
      <w:r>
        <w:rPr>
          <w:rFonts w:ascii="微软雅黑" w:hAnsi="微软雅黑" w:eastAsia="微软雅黑" w:cs="微软雅黑"/>
          <w:color w:val="3D3A39"/>
          <w:sz w:val="19"/>
          <w:szCs w:val="19"/>
        </w:rPr>
        <w:t>ESG</w:t>
      </w:r>
      <w:r>
        <w:rPr>
          <w:rFonts w:ascii="微软雅黑" w:hAnsi="微软雅黑" w:eastAsia="微软雅黑" w:cs="微软雅黑"/>
          <w:color w:val="3D3A39"/>
          <w:spacing w:val="20"/>
          <w:sz w:val="19"/>
          <w:szCs w:val="19"/>
        </w:rPr>
        <w:t>利益相关方调研,更好地评估</w:t>
      </w:r>
      <w:r>
        <w:rPr>
          <w:rFonts w:ascii="微软雅黑" w:hAnsi="微软雅黑" w:eastAsia="微软雅黑" w:cs="微软雅黑"/>
          <w:color w:val="3D3A39"/>
          <w:sz w:val="19"/>
          <w:szCs w:val="19"/>
        </w:rPr>
        <w:t>ESG</w:t>
      </w:r>
      <w:r>
        <w:rPr>
          <w:rFonts w:ascii="微软雅黑" w:hAnsi="微软雅黑" w:eastAsia="微软雅黑" w:cs="微软雅黑"/>
          <w:color w:val="3D3A39"/>
          <w:spacing w:val="20"/>
          <w:sz w:val="19"/>
          <w:szCs w:val="19"/>
        </w:rPr>
        <w:t>风险与机遇,主动了解并积极</w:t>
      </w:r>
      <w:r>
        <w:rPr>
          <w:rFonts w:ascii="微软雅黑" w:hAnsi="微软雅黑" w:eastAsia="微软雅黑" w:cs="微软雅黑"/>
          <w:color w:val="3D3A39"/>
          <w:spacing w:val="19"/>
          <w:sz w:val="19"/>
          <w:szCs w:val="19"/>
        </w:rPr>
        <w:t>回应各利益相关方的期望</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1"/>
          <w:sz w:val="19"/>
          <w:szCs w:val="19"/>
        </w:rPr>
        <w:t>和需求。我们致力于高质量的信息披露。中集集团自2017年以来连续6年深交所信息披露考核结果</w:t>
      </w:r>
      <w:r>
        <w:rPr>
          <w:rFonts w:ascii="微软雅黑" w:hAnsi="微软雅黑" w:eastAsia="微软雅黑" w:cs="微软雅黑"/>
          <w:color w:val="3D3A39"/>
          <w:spacing w:val="10"/>
          <w:sz w:val="19"/>
          <w:szCs w:val="19"/>
        </w:rPr>
        <w:t>为A,充分体</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现监管机构对公司工作成果的高度认可。每年集团、下属独立上市公司以及重要业务</w:t>
      </w:r>
      <w:r>
        <w:rPr>
          <w:rFonts w:ascii="微软雅黑" w:hAnsi="微软雅黑" w:eastAsia="微软雅黑" w:cs="微软雅黑"/>
          <w:color w:val="3D3A39"/>
          <w:spacing w:val="8"/>
          <w:sz w:val="19"/>
          <w:szCs w:val="19"/>
        </w:rPr>
        <w:t>板块均发布</w:t>
      </w:r>
      <w:r>
        <w:rPr>
          <w:rFonts w:ascii="微软雅黑" w:hAnsi="微软雅黑" w:eastAsia="微软雅黑" w:cs="微软雅黑"/>
          <w:color w:val="3D3A39"/>
          <w:sz w:val="19"/>
          <w:szCs w:val="19"/>
        </w:rPr>
        <w:t>ESG</w:t>
      </w:r>
      <w:r>
        <w:rPr>
          <w:rFonts w:ascii="微软雅黑" w:hAnsi="微软雅黑" w:eastAsia="微软雅黑" w:cs="微软雅黑"/>
          <w:color w:val="3D3A39"/>
          <w:spacing w:val="8"/>
          <w:sz w:val="19"/>
          <w:szCs w:val="19"/>
        </w:rPr>
        <w:t>独立报告,</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全方位多层次地展示中集</w:t>
      </w:r>
      <w:r>
        <w:rPr>
          <w:rFonts w:ascii="微软雅黑" w:hAnsi="微软雅黑" w:eastAsia="微软雅黑" w:cs="微软雅黑"/>
          <w:color w:val="3D3A39"/>
          <w:sz w:val="19"/>
          <w:szCs w:val="19"/>
        </w:rPr>
        <w:t>ESG</w:t>
      </w:r>
      <w:r>
        <w:rPr>
          <w:rFonts w:ascii="微软雅黑" w:hAnsi="微软雅黑" w:eastAsia="微软雅黑" w:cs="微软雅黑"/>
          <w:color w:val="3D3A39"/>
          <w:spacing w:val="9"/>
          <w:sz w:val="19"/>
          <w:szCs w:val="19"/>
        </w:rPr>
        <w:t>的工作成效。</w:t>
      </w:r>
    </w:p>
    <w:p>
      <w:pPr>
        <w:pStyle w:val="2"/>
        <w:spacing w:line="243" w:lineRule="auto"/>
        <w:rPr>
          <w:sz w:val="21"/>
        </w:rPr>
      </w:pPr>
    </w:p>
    <w:p>
      <w:pPr>
        <w:spacing w:line="356" w:lineRule="exact"/>
        <w:ind w:firstLine="3"/>
      </w:pPr>
      <w:r>
        <w:drawing>
          <wp:anchor distT="0" distB="0" distL="0" distR="0" simplePos="0" relativeHeight="251703296" behindDoc="0" locked="0" layoutInCell="1" allowOverlap="1">
            <wp:simplePos x="0" y="0"/>
            <wp:positionH relativeFrom="column">
              <wp:posOffset>1114425</wp:posOffset>
            </wp:positionH>
            <wp:positionV relativeFrom="paragraph">
              <wp:posOffset>213995</wp:posOffset>
            </wp:positionV>
            <wp:extent cx="4920615" cy="12065"/>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33"/>
                    <a:stretch>
                      <a:fillRect/>
                    </a:stretch>
                  </pic:blipFill>
                  <pic:spPr>
                    <a:xfrm>
                      <a:off x="0" y="0"/>
                      <a:ext cx="4920885" cy="11912"/>
                    </a:xfrm>
                    <a:prstGeom prst="rect">
                      <a:avLst/>
                    </a:prstGeom>
                  </pic:spPr>
                </pic:pic>
              </a:graphicData>
            </a:graphic>
          </wp:anchor>
        </w:drawing>
      </w:r>
      <w:r>
        <w:rPr>
          <w:position w:val="-7"/>
        </w:rPr>
        <w:pict>
          <v:group id="_x0000_s1038" o:spid="_x0000_s1038" o:spt="203" style="height:17.85pt;width:96.6pt;" coordsize="1931,357">
            <o:lock v:ext="edit"/>
            <v:shape id="_x0000_s1039" o:spid="_x0000_s1039" o:spt="75" type="#_x0000_t75" style="position:absolute;left:0;top:0;height:357;width:1931;" filled="f" stroked="f" coordsize="21600,21600">
              <v:path/>
              <v:fill on="f" focussize="0,0"/>
              <v:stroke on="f"/>
              <v:imagedata r:id="rId134" o:title=""/>
              <o:lock v:ext="edit" aspectratio="t"/>
            </v:shape>
            <v:shape id="_x0000_s1040" o:spid="_x0000_s1040" o:spt="202" type="#_x0000_t202" style="position:absolute;left:-20;top:-20;height:397;width:1971;" filled="f" stroked="f" coordsize="21600,21600">
              <v:path/>
              <v:fill on="f" focussize="0,0"/>
              <v:stroke on="f"/>
              <v:imagedata o:title=""/>
              <o:lock v:ext="edit" aspectratio="f"/>
              <v:textbox inset="0mm,0mm,0mm,0mm">
                <w:txbxContent>
                  <w:p>
                    <w:pPr>
                      <w:spacing w:before="82" w:line="179" w:lineRule="auto"/>
                      <w:ind w:left="270"/>
                      <w:rPr>
                        <w:rFonts w:ascii="微软雅黑" w:hAnsi="微软雅黑" w:eastAsia="微软雅黑" w:cs="微软雅黑"/>
                        <w:sz w:val="24"/>
                        <w:szCs w:val="24"/>
                      </w:rPr>
                    </w:pPr>
                    <w:r>
                      <w:rPr>
                        <w:rFonts w:ascii="微软雅黑" w:hAnsi="微软雅黑" w:eastAsia="微软雅黑" w:cs="微软雅黑"/>
                        <w:color w:val="FFFFFF"/>
                        <w:spacing w:val="-5"/>
                        <w:sz w:val="24"/>
                        <w:szCs w:val="24"/>
                      </w:rPr>
                      <w:t>目标</w:t>
                    </w:r>
                  </w:p>
                </w:txbxContent>
              </v:textbox>
            </v:shape>
            <w10:wrap type="none"/>
            <w10:anchorlock/>
          </v:group>
        </w:pict>
      </w:r>
    </w:p>
    <w:p>
      <w:pPr>
        <w:spacing w:before="237" w:line="233" w:lineRule="auto"/>
        <w:ind w:left="4" w:right="9"/>
        <w:jc w:val="both"/>
        <w:rPr>
          <w:rFonts w:ascii="微软雅黑" w:hAnsi="微软雅黑" w:eastAsia="微软雅黑" w:cs="微软雅黑"/>
          <w:sz w:val="19"/>
          <w:szCs w:val="19"/>
        </w:rPr>
      </w:pPr>
      <w:r>
        <w:rPr>
          <w:rFonts w:ascii="微软雅黑" w:hAnsi="微软雅黑" w:eastAsia="微软雅黑" w:cs="微软雅黑"/>
          <w:color w:val="3D3A39"/>
          <w:spacing w:val="18"/>
          <w:sz w:val="19"/>
          <w:szCs w:val="19"/>
        </w:rPr>
        <w:t>作为—家全球化经营的企业集团,中集集团投产四十—年来,始终奋进在时代前列,以产业报国为使命</w:t>
      </w:r>
      <w:r>
        <w:rPr>
          <w:rFonts w:ascii="微软雅黑" w:hAnsi="微软雅黑" w:eastAsia="微软雅黑" w:cs="微软雅黑"/>
          <w:color w:val="3D3A39"/>
          <w:spacing w:val="17"/>
          <w:sz w:val="19"/>
          <w:szCs w:val="19"/>
        </w:rPr>
        <w:t>,把企业</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2"/>
          <w:sz w:val="19"/>
          <w:szCs w:val="19"/>
        </w:rPr>
        <w:t>发展融入到党和国家发展的浪潮中,矢志不渝朝着“成为高质量的、受人尊敬的世界—流企业”的愿景迈进,为</w:t>
      </w:r>
      <w:r>
        <w:rPr>
          <w:rFonts w:ascii="微软雅黑" w:hAnsi="微软雅黑" w:eastAsia="微软雅黑" w:cs="微软雅黑"/>
          <w:color w:val="3D3A39"/>
          <w:spacing w:val="17"/>
          <w:w w:val="101"/>
          <w:sz w:val="19"/>
          <w:szCs w:val="19"/>
        </w:rPr>
        <w:t xml:space="preserve"> </w:t>
      </w:r>
      <w:r>
        <w:rPr>
          <w:rFonts w:ascii="微软雅黑" w:hAnsi="微软雅黑" w:eastAsia="微软雅黑" w:cs="微软雅黑"/>
          <w:color w:val="3D3A39"/>
          <w:spacing w:val="3"/>
          <w:sz w:val="19"/>
          <w:szCs w:val="19"/>
        </w:rPr>
        <w:t>推进中国式现代化作出新的更大的贡献。</w:t>
      </w:r>
    </w:p>
    <w:p>
      <w:pPr>
        <w:spacing w:line="233" w:lineRule="auto"/>
        <w:rPr>
          <w:rFonts w:ascii="微软雅黑" w:hAnsi="微软雅黑" w:eastAsia="微软雅黑" w:cs="微软雅黑"/>
          <w:sz w:val="19"/>
          <w:szCs w:val="19"/>
        </w:rPr>
        <w:sectPr>
          <w:headerReference r:id="rId10" w:type="default"/>
          <w:pgSz w:w="11906" w:h="16158"/>
          <w:pgMar w:top="1108" w:right="1120" w:bottom="0" w:left="1127" w:header="827" w:footer="0" w:gutter="0"/>
          <w:cols w:space="720" w:num="1"/>
        </w:sectPr>
      </w:pPr>
    </w:p>
    <w:p>
      <w:pPr>
        <w:pStyle w:val="2"/>
        <w:spacing w:line="310" w:lineRule="auto"/>
        <w:rPr>
          <w:sz w:val="21"/>
        </w:rPr>
      </w:pPr>
    </w:p>
    <w:p>
      <w:pPr>
        <w:pStyle w:val="2"/>
        <w:spacing w:before="125" w:line="186" w:lineRule="auto"/>
        <w:ind w:left="47"/>
        <w:rPr>
          <w:rFonts w:ascii="微软雅黑" w:hAnsi="微软雅黑" w:eastAsia="微软雅黑" w:cs="微软雅黑"/>
          <w:sz w:val="16"/>
          <w:szCs w:val="16"/>
        </w:rPr>
      </w:pPr>
      <w:r>
        <w:rPr>
          <w:rFonts w:ascii="Candara" w:hAnsi="Candara" w:eastAsia="Candara" w:cs="Candara"/>
          <w:color w:val="3D3A39"/>
          <w:spacing w:val="3"/>
          <w:position w:val="1"/>
        </w:rPr>
        <w:t xml:space="preserve">007               </w:t>
      </w:r>
      <w:r>
        <w:rPr>
          <w:color w:val="003F87"/>
          <w:sz w:val="29"/>
          <w:szCs w:val="29"/>
        </w:rPr>
        <w:t>C</w:t>
      </w:r>
      <w:r>
        <w:rPr>
          <w:position w:val="-4"/>
          <w:sz w:val="29"/>
          <w:szCs w:val="29"/>
        </w:rPr>
        <w:drawing>
          <wp:inline distT="0" distB="0" distL="0" distR="0">
            <wp:extent cx="61595" cy="14986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29"/>
                    <a:stretch>
                      <a:fillRect/>
                    </a:stretch>
                  </pic:blipFill>
                  <pic:spPr>
                    <a:xfrm>
                      <a:off x="0" y="0"/>
                      <a:ext cx="62183"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中集</w:t>
      </w:r>
      <w:r>
        <w:rPr>
          <w:rFonts w:ascii="微软雅黑" w:hAnsi="微软雅黑" w:eastAsia="微软雅黑" w:cs="微软雅黑"/>
          <w:color w:val="003F87"/>
          <w:spacing w:val="91"/>
          <w:w w:val="101"/>
          <w:position w:val="-3"/>
          <w:sz w:val="29"/>
          <w:szCs w:val="29"/>
        </w:rPr>
        <w:t xml:space="preserve"> </w:t>
      </w:r>
      <w:r>
        <w:rPr>
          <w:color w:val="3D3A39"/>
          <w:spacing w:val="3"/>
          <w:position w:val="-3"/>
          <w:sz w:val="29"/>
          <w:szCs w:val="29"/>
        </w:rPr>
        <w:t xml:space="preserve">i  </w:t>
      </w:r>
      <w:r>
        <w:rPr>
          <w:rFonts w:ascii="微软雅黑" w:hAnsi="微软雅黑" w:eastAsia="微软雅黑" w:cs="微软雅黑"/>
          <w:color w:val="3D3A39"/>
          <w:spacing w:val="3"/>
          <w:position w:val="2"/>
          <w:sz w:val="16"/>
          <w:szCs w:val="16"/>
        </w:rPr>
        <w:t>社会责任暨环境、社会及管治报告2023</w:t>
      </w:r>
    </w:p>
    <w:p>
      <w:pPr>
        <w:pStyle w:val="2"/>
        <w:spacing w:line="334" w:lineRule="auto"/>
        <w:rPr>
          <w:sz w:val="21"/>
        </w:rPr>
      </w:pPr>
    </w:p>
    <w:p>
      <w:pPr>
        <w:pStyle w:val="2"/>
        <w:spacing w:line="334" w:lineRule="auto"/>
        <w:rPr>
          <w:sz w:val="21"/>
        </w:rPr>
      </w:pPr>
    </w:p>
    <w:p>
      <w:pPr>
        <w:spacing w:before="81" w:line="232" w:lineRule="auto"/>
        <w:jc w:val="both"/>
        <w:rPr>
          <w:rFonts w:ascii="微软雅黑" w:hAnsi="微软雅黑" w:eastAsia="微软雅黑" w:cs="微软雅黑"/>
          <w:sz w:val="19"/>
          <w:szCs w:val="19"/>
        </w:rPr>
      </w:pPr>
      <w:r>
        <w:rPr>
          <w:rFonts w:ascii="微软雅黑" w:hAnsi="微软雅黑" w:eastAsia="微软雅黑" w:cs="微软雅黑"/>
          <w:color w:val="3D3A39"/>
          <w:spacing w:val="13"/>
          <w:sz w:val="19"/>
          <w:szCs w:val="19"/>
        </w:rPr>
        <w:t>我们深明,可持续发展是驱动企业成长进步的基因和核心竞争力的重要组</w:t>
      </w:r>
      <w:r>
        <w:rPr>
          <w:rFonts w:ascii="微软雅黑" w:hAnsi="微软雅黑" w:eastAsia="微软雅黑" w:cs="微软雅黑"/>
          <w:color w:val="3D3A39"/>
          <w:spacing w:val="12"/>
          <w:sz w:val="19"/>
          <w:szCs w:val="19"/>
        </w:rPr>
        <w:t>成部分。我们认为,在实现公司经营目</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3"/>
          <w:sz w:val="19"/>
          <w:szCs w:val="19"/>
        </w:rPr>
        <w:t>标、为股东创造长远价值的同时,促进环境与社会可持续发展是必须肩负的</w:t>
      </w:r>
      <w:r>
        <w:rPr>
          <w:rFonts w:ascii="微软雅黑" w:hAnsi="微软雅黑" w:eastAsia="微软雅黑" w:cs="微软雅黑"/>
          <w:color w:val="3D3A39"/>
          <w:spacing w:val="12"/>
          <w:sz w:val="19"/>
          <w:szCs w:val="19"/>
        </w:rPr>
        <w:t>责任,以实现联合国可持续发展目标</w:t>
      </w:r>
      <w:r>
        <w:rPr>
          <w:rFonts w:ascii="微软雅黑" w:hAnsi="微软雅黑" w:eastAsia="微软雅黑" w:cs="微软雅黑"/>
          <w:color w:val="3D3A39"/>
          <w:sz w:val="19"/>
          <w:szCs w:val="19"/>
        </w:rPr>
        <w:t xml:space="preserve"> SDGs</w:t>
      </w:r>
      <w:r>
        <w:rPr>
          <w:rFonts w:ascii="微软雅黑" w:hAnsi="微软雅黑" w:eastAsia="微软雅黑" w:cs="微软雅黑"/>
          <w:color w:val="3D3A39"/>
          <w:spacing w:val="31"/>
          <w:sz w:val="19"/>
          <w:szCs w:val="19"/>
        </w:rPr>
        <w:t>为己任,发挥优势,迎接挑战。</w:t>
      </w:r>
    </w:p>
    <w:p>
      <w:pPr>
        <w:spacing w:before="252" w:line="231" w:lineRule="auto"/>
        <w:ind w:right="95"/>
        <w:rPr>
          <w:rFonts w:ascii="微软雅黑" w:hAnsi="微软雅黑" w:eastAsia="微软雅黑" w:cs="微软雅黑"/>
          <w:sz w:val="19"/>
          <w:szCs w:val="19"/>
        </w:rPr>
      </w:pPr>
      <w:r>
        <w:rPr>
          <w:rFonts w:ascii="微软雅黑" w:hAnsi="微软雅黑" w:eastAsia="微软雅黑" w:cs="微软雅黑"/>
          <w:color w:val="3D3A39"/>
          <w:spacing w:val="11"/>
          <w:sz w:val="19"/>
          <w:szCs w:val="19"/>
        </w:rPr>
        <w:t>我们深信,可持续发展是实现高质量发展的重要支撑和核心内涵。我们要深入贯彻</w:t>
      </w:r>
      <w:r>
        <w:rPr>
          <w:rFonts w:ascii="微软雅黑" w:hAnsi="微软雅黑" w:eastAsia="微软雅黑" w:cs="微软雅黑"/>
          <w:color w:val="3D3A39"/>
          <w:spacing w:val="10"/>
          <w:sz w:val="19"/>
          <w:szCs w:val="19"/>
        </w:rPr>
        <w:t>可持续发展理念与经营思维,</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1"/>
          <w:sz w:val="19"/>
          <w:szCs w:val="19"/>
        </w:rPr>
        <w:t>将可持续发展打造成企业增长新动能,加快形成新质生产力</w:t>
      </w:r>
      <w:r>
        <w:rPr>
          <w:rFonts w:ascii="微软雅黑" w:hAnsi="微软雅黑" w:eastAsia="微软雅黑" w:cs="微软雅黑"/>
          <w:color w:val="3D3A39"/>
          <w:spacing w:val="10"/>
          <w:sz w:val="19"/>
          <w:szCs w:val="19"/>
        </w:rPr>
        <w:t>,绘就企业和社会更出彩的可持续发展蓝图。</w:t>
      </w:r>
    </w:p>
    <w:p>
      <w:pPr>
        <w:spacing w:before="253" w:line="233" w:lineRule="auto"/>
        <w:jc w:val="both"/>
        <w:rPr>
          <w:rFonts w:ascii="微软雅黑" w:hAnsi="微软雅黑" w:eastAsia="微软雅黑" w:cs="微软雅黑"/>
          <w:sz w:val="19"/>
          <w:szCs w:val="19"/>
        </w:rPr>
      </w:pPr>
      <w:r>
        <w:rPr>
          <w:rFonts w:ascii="微软雅黑" w:hAnsi="微软雅黑" w:eastAsia="微软雅黑" w:cs="微软雅黑"/>
          <w:color w:val="3D3A39"/>
          <w:spacing w:val="13"/>
          <w:sz w:val="19"/>
          <w:szCs w:val="19"/>
        </w:rPr>
        <w:t>我们将坚持“创新、协调、绿色、开放、共享”的发展理念和新版可持续</w:t>
      </w:r>
      <w:r>
        <w:rPr>
          <w:rFonts w:ascii="微软雅黑" w:hAnsi="微软雅黑" w:eastAsia="微软雅黑" w:cs="微软雅黑"/>
          <w:color w:val="3D3A39"/>
          <w:spacing w:val="12"/>
          <w:sz w:val="19"/>
          <w:szCs w:val="19"/>
        </w:rPr>
        <w:t>发展规划;坚持依法合规经营,要持续</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0"/>
          <w:sz w:val="19"/>
          <w:szCs w:val="19"/>
        </w:rPr>
        <w:t>不断优化公司</w:t>
      </w:r>
      <w:r>
        <w:rPr>
          <w:rFonts w:ascii="微软雅黑" w:hAnsi="微软雅黑" w:eastAsia="微软雅黑" w:cs="微软雅黑"/>
          <w:color w:val="3D3A39"/>
          <w:sz w:val="19"/>
          <w:szCs w:val="19"/>
        </w:rPr>
        <w:t>ESG</w:t>
      </w:r>
      <w:r>
        <w:rPr>
          <w:rFonts w:ascii="微软雅黑" w:hAnsi="微软雅黑" w:eastAsia="微软雅黑" w:cs="微软雅黑"/>
          <w:color w:val="3D3A39"/>
          <w:spacing w:val="20"/>
          <w:sz w:val="19"/>
          <w:szCs w:val="19"/>
        </w:rPr>
        <w:t>治理;坚持“以人为本,共同事业”,营造企业发展与人才成长“双向</w:t>
      </w:r>
      <w:r>
        <w:rPr>
          <w:rFonts w:ascii="微软雅黑" w:hAnsi="微软雅黑" w:eastAsia="微软雅黑" w:cs="微软雅黑"/>
          <w:color w:val="3D3A39"/>
          <w:spacing w:val="19"/>
          <w:sz w:val="19"/>
          <w:szCs w:val="19"/>
        </w:rPr>
        <w:t>奔赴”的良好氛围;我</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6"/>
          <w:sz w:val="19"/>
          <w:szCs w:val="19"/>
        </w:rPr>
        <w:t>们要坚持科技创新,力争打造更多的世界冠军产品;我们将践行“</w:t>
      </w:r>
      <w:r>
        <w:rPr>
          <w:rFonts w:ascii="微软雅黑" w:hAnsi="微软雅黑" w:eastAsia="微软雅黑" w:cs="微软雅黑"/>
          <w:color w:val="3D3A39"/>
          <w:spacing w:val="15"/>
          <w:sz w:val="19"/>
          <w:szCs w:val="19"/>
        </w:rPr>
        <w:t>绿水青山就是金山银山”的思维,拓展战略新</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1"/>
          <w:sz w:val="19"/>
          <w:szCs w:val="19"/>
        </w:rPr>
        <w:t>兴业务,成为中国物流、能源产业链上的创新低碳领军者;我们要进—</w:t>
      </w:r>
      <w:r>
        <w:rPr>
          <w:rFonts w:ascii="微软雅黑" w:hAnsi="微软雅黑" w:eastAsia="微软雅黑" w:cs="微软雅黑"/>
          <w:color w:val="3D3A39"/>
          <w:spacing w:val="10"/>
          <w:sz w:val="19"/>
          <w:szCs w:val="19"/>
        </w:rPr>
        <w:t>步高标准履行社会责任。</w:t>
      </w:r>
    </w:p>
    <w:p>
      <w:pPr>
        <w:pStyle w:val="2"/>
        <w:spacing w:line="316" w:lineRule="auto"/>
        <w:rPr>
          <w:sz w:val="21"/>
        </w:rPr>
      </w:pPr>
    </w:p>
    <w:p>
      <w:pPr>
        <w:spacing w:line="356" w:lineRule="exact"/>
        <w:ind w:firstLine="4"/>
      </w:pPr>
      <w:r>
        <w:drawing>
          <wp:anchor distT="0" distB="0" distL="0" distR="0" simplePos="0" relativeHeight="251706368" behindDoc="0" locked="0" layoutInCell="1" allowOverlap="1">
            <wp:simplePos x="0" y="0"/>
            <wp:positionH relativeFrom="column">
              <wp:posOffset>1124585</wp:posOffset>
            </wp:positionH>
            <wp:positionV relativeFrom="paragraph">
              <wp:posOffset>213995</wp:posOffset>
            </wp:positionV>
            <wp:extent cx="4902200" cy="12065"/>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35"/>
                    <a:stretch>
                      <a:fillRect/>
                    </a:stretch>
                  </pic:blipFill>
                  <pic:spPr>
                    <a:xfrm>
                      <a:off x="0" y="0"/>
                      <a:ext cx="4902053" cy="11912"/>
                    </a:xfrm>
                    <a:prstGeom prst="rect">
                      <a:avLst/>
                    </a:prstGeom>
                  </pic:spPr>
                </pic:pic>
              </a:graphicData>
            </a:graphic>
          </wp:anchor>
        </w:drawing>
      </w:r>
      <w:r>
        <w:rPr>
          <w:position w:val="-7"/>
        </w:rPr>
        <w:pict>
          <v:group id="_x0000_s1041" o:spid="_x0000_s1041" o:spt="203" style="height:17.85pt;width:96.6pt;" coordsize="1931,357">
            <o:lock v:ext="edit"/>
            <v:shape id="_x0000_s1042" o:spid="_x0000_s1042" o:spt="75" type="#_x0000_t75" style="position:absolute;left:0;top:0;height:357;width:1931;" filled="f" stroked="f" coordsize="21600,21600">
              <v:path/>
              <v:fill on="f" focussize="0,0"/>
              <v:stroke on="f"/>
              <v:imagedata r:id="rId136" o:title=""/>
              <o:lock v:ext="edit" aspectratio="t"/>
            </v:shape>
            <v:shape id="_x0000_s1043" o:spid="_x0000_s1043" o:spt="202" type="#_x0000_t202" style="position:absolute;left:-20;top:-20;height:397;width:1971;" filled="f" stroked="f" coordsize="21600,21600">
              <v:path/>
              <v:fill on="f" focussize="0,0"/>
              <v:stroke on="f"/>
              <v:imagedata o:title=""/>
              <o:lock v:ext="edit" aspectratio="f"/>
              <v:textbox inset="0mm,0mm,0mm,0mm">
                <w:txbxContent>
                  <w:p>
                    <w:pPr>
                      <w:spacing w:before="68" w:line="178" w:lineRule="auto"/>
                      <w:ind w:left="270"/>
                      <w:rPr>
                        <w:rFonts w:ascii="微软雅黑" w:hAnsi="微软雅黑" w:eastAsia="微软雅黑" w:cs="微软雅黑"/>
                        <w:sz w:val="24"/>
                        <w:szCs w:val="24"/>
                      </w:rPr>
                    </w:pPr>
                    <w:r>
                      <w:rPr>
                        <w:rFonts w:ascii="微软雅黑" w:hAnsi="微软雅黑" w:eastAsia="微软雅黑" w:cs="微软雅黑"/>
                        <w:color w:val="FFFFFF"/>
                        <w:spacing w:val="4"/>
                        <w:sz w:val="24"/>
                        <w:szCs w:val="24"/>
                      </w:rPr>
                      <w:t>行动</w:t>
                    </w:r>
                  </w:p>
                </w:txbxContent>
              </v:textbox>
            </v:shape>
            <w10:wrap type="none"/>
            <w10:anchorlock/>
          </v:group>
        </w:pict>
      </w:r>
    </w:p>
    <w:p>
      <w:pPr>
        <w:spacing w:before="252" w:line="206" w:lineRule="auto"/>
        <w:ind w:left="2"/>
        <w:rPr>
          <w:rFonts w:ascii="微软雅黑" w:hAnsi="微软雅黑" w:eastAsia="微软雅黑" w:cs="微软雅黑"/>
          <w:sz w:val="19"/>
          <w:szCs w:val="19"/>
        </w:rPr>
      </w:pPr>
      <w:r>
        <w:rPr>
          <w:rFonts w:ascii="微软雅黑" w:hAnsi="微软雅黑" w:eastAsia="微软雅黑" w:cs="微软雅黑"/>
          <w:color w:val="3D3A39"/>
          <w:spacing w:val="11"/>
          <w:sz w:val="19"/>
          <w:szCs w:val="19"/>
        </w:rPr>
        <w:t>大道至简,实干为要。中集在中国式现代化巨轮上乘</w:t>
      </w:r>
      <w:r>
        <w:rPr>
          <w:rFonts w:ascii="微软雅黑" w:hAnsi="微软雅黑" w:eastAsia="微软雅黑" w:cs="微软雅黑"/>
          <w:color w:val="3D3A39"/>
          <w:spacing w:val="10"/>
          <w:sz w:val="19"/>
          <w:szCs w:val="19"/>
        </w:rPr>
        <w:t>风破浪、扬帆远航,为高质量发展注入了澎湃动力。</w:t>
      </w:r>
    </w:p>
    <w:p>
      <w:pPr>
        <w:spacing w:before="283" w:line="232" w:lineRule="auto"/>
        <w:jc w:val="both"/>
        <w:rPr>
          <w:rFonts w:ascii="微软雅黑" w:hAnsi="微软雅黑" w:eastAsia="微软雅黑" w:cs="微软雅黑"/>
          <w:sz w:val="19"/>
          <w:szCs w:val="19"/>
        </w:rPr>
      </w:pPr>
      <w:r>
        <w:rPr>
          <w:rFonts w:ascii="微软雅黑" w:hAnsi="微软雅黑" w:eastAsia="微软雅黑" w:cs="微软雅黑"/>
          <w:color w:val="3D3A39"/>
          <w:spacing w:val="11"/>
          <w:sz w:val="19"/>
          <w:szCs w:val="19"/>
        </w:rPr>
        <w:t>我们践行</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1"/>
          <w:sz w:val="19"/>
          <w:szCs w:val="19"/>
        </w:rPr>
        <w:t>商业向善。围绕“国家有需求、行业有短板、中集有</w:t>
      </w:r>
      <w:r>
        <w:rPr>
          <w:rFonts w:ascii="微软雅黑" w:hAnsi="微软雅黑" w:eastAsia="微软雅黑" w:cs="微软雅黑"/>
          <w:color w:val="3D3A39"/>
          <w:spacing w:val="10"/>
          <w:sz w:val="19"/>
          <w:szCs w:val="19"/>
        </w:rPr>
        <w:t>优势”的商业思维,确定冷链、清洁能源、乡</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2"/>
          <w:sz w:val="19"/>
          <w:szCs w:val="19"/>
        </w:rPr>
        <w:t>村振兴、绿水青山四大业务战略方向。在“加快构建增长新动能,着力推动高质量发展”战略主题引领下,进—</w:t>
      </w:r>
      <w:r>
        <w:rPr>
          <w:rFonts w:ascii="微软雅黑" w:hAnsi="微软雅黑" w:eastAsia="微软雅黑" w:cs="微软雅黑"/>
          <w:color w:val="3D3A39"/>
          <w:spacing w:val="16"/>
          <w:w w:val="101"/>
          <w:sz w:val="19"/>
          <w:szCs w:val="19"/>
        </w:rPr>
        <w:t xml:space="preserve"> </w:t>
      </w:r>
      <w:r>
        <w:rPr>
          <w:rFonts w:ascii="微软雅黑" w:hAnsi="微软雅黑" w:eastAsia="微软雅黑" w:cs="微软雅黑"/>
          <w:color w:val="3D3A39"/>
          <w:spacing w:val="8"/>
          <w:sz w:val="19"/>
          <w:szCs w:val="19"/>
        </w:rPr>
        <w:t>步拓宽核心业务的“护城河”,同时培育出—系列前景可期的新兴业务。</w:t>
      </w:r>
    </w:p>
    <w:p>
      <w:pPr>
        <w:spacing w:before="253" w:line="231" w:lineRule="auto"/>
        <w:ind w:left="3" w:right="4" w:hanging="3"/>
        <w:rPr>
          <w:rFonts w:ascii="微软雅黑" w:hAnsi="微软雅黑" w:eastAsia="微软雅黑" w:cs="微软雅黑"/>
          <w:sz w:val="19"/>
          <w:szCs w:val="19"/>
        </w:rPr>
      </w:pPr>
      <w:r>
        <w:rPr>
          <w:rFonts w:ascii="微软雅黑" w:hAnsi="微软雅黑" w:eastAsia="微软雅黑" w:cs="微软雅黑"/>
          <w:color w:val="3D3A39"/>
          <w:spacing w:val="11"/>
          <w:sz w:val="19"/>
          <w:szCs w:val="19"/>
        </w:rPr>
        <w:t>我们推动</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1"/>
          <w:sz w:val="19"/>
          <w:szCs w:val="19"/>
        </w:rPr>
        <w:t>走深走实。围绕董事会声明关键议题,从“深化责任</w:t>
      </w:r>
      <w:r>
        <w:rPr>
          <w:rFonts w:ascii="微软雅黑" w:hAnsi="微软雅黑" w:eastAsia="微软雅黑" w:cs="微软雅黑"/>
          <w:color w:val="3D3A39"/>
          <w:spacing w:val="10"/>
          <w:sz w:val="19"/>
          <w:szCs w:val="19"/>
        </w:rPr>
        <w:t>治理、助力全球物流、应对气候变化、同心聚</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力发展”四个重点领域积极采取行动,并取得了有效成果。</w:t>
      </w:r>
    </w:p>
    <w:p>
      <w:pPr>
        <w:spacing w:before="250" w:line="233" w:lineRule="auto"/>
        <w:ind w:right="1" w:firstLine="2"/>
        <w:jc w:val="both"/>
        <w:rPr>
          <w:rFonts w:ascii="微软雅黑" w:hAnsi="微软雅黑" w:eastAsia="微软雅黑" w:cs="微软雅黑"/>
          <w:sz w:val="19"/>
          <w:szCs w:val="19"/>
        </w:rPr>
      </w:pPr>
      <w:r>
        <w:rPr>
          <w:rFonts w:ascii="微软雅黑" w:hAnsi="微软雅黑" w:eastAsia="微软雅黑" w:cs="微软雅黑"/>
          <w:color w:val="3D3A39"/>
          <w:spacing w:val="14"/>
          <w:sz w:val="19"/>
          <w:szCs w:val="19"/>
        </w:rPr>
        <w:t>天道酬勤。过去—年,我们可持续发展的道路走得很坚</w:t>
      </w:r>
      <w:r>
        <w:rPr>
          <w:rFonts w:ascii="微软雅黑" w:hAnsi="微软雅黑" w:eastAsia="微软雅黑" w:cs="微软雅黑"/>
          <w:color w:val="3D3A39"/>
          <w:spacing w:val="13"/>
          <w:sz w:val="19"/>
          <w:szCs w:val="19"/>
        </w:rPr>
        <w:t>定、干得很出彩。累累硕果见证我们砥砺奋进的拼搏印</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0"/>
          <w:sz w:val="19"/>
          <w:szCs w:val="19"/>
        </w:rPr>
        <w:t>记。集团首次入选“2023全球开放式创新百强榜单”;建成1家国家级</w:t>
      </w:r>
      <w:r>
        <w:rPr>
          <w:rFonts w:ascii="微软雅黑" w:hAnsi="微软雅黑" w:eastAsia="微软雅黑" w:cs="微软雅黑"/>
          <w:color w:val="3D3A39"/>
          <w:spacing w:val="9"/>
          <w:sz w:val="19"/>
          <w:szCs w:val="19"/>
        </w:rPr>
        <w:t>智能制造示范工厂和1家国家级“5G全连</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2"/>
          <w:sz w:val="19"/>
          <w:szCs w:val="19"/>
        </w:rPr>
        <w:t>接”工厂;天津中集等下属企业获得当地政府市长质量奖</w:t>
      </w:r>
      <w:r>
        <w:rPr>
          <w:rFonts w:ascii="微软雅黑" w:hAnsi="微软雅黑" w:eastAsia="微软雅黑" w:cs="微软雅黑"/>
          <w:color w:val="3D3A39"/>
          <w:spacing w:val="11"/>
          <w:sz w:val="19"/>
          <w:szCs w:val="19"/>
        </w:rPr>
        <w:t>;新增9家国家级“绿色工厂”。</w:t>
      </w:r>
    </w:p>
    <w:p>
      <w:pPr>
        <w:spacing w:before="254" w:line="234" w:lineRule="auto"/>
        <w:ind w:left="1"/>
        <w:jc w:val="both"/>
        <w:rPr>
          <w:rFonts w:ascii="微软雅黑" w:hAnsi="微软雅黑" w:eastAsia="微软雅黑" w:cs="微软雅黑"/>
          <w:sz w:val="19"/>
          <w:szCs w:val="19"/>
        </w:rPr>
      </w:pPr>
      <w:r>
        <w:rPr>
          <w:rFonts w:ascii="微软雅黑" w:hAnsi="微软雅黑" w:eastAsia="微软雅黑" w:cs="微软雅黑"/>
          <w:color w:val="3D3A39"/>
          <w:spacing w:val="8"/>
          <w:sz w:val="19"/>
          <w:szCs w:val="19"/>
        </w:rPr>
        <w:t>商业向善。过去—年,我们在教育扶贫、志愿者活动、乡</w:t>
      </w:r>
      <w:r>
        <w:rPr>
          <w:rFonts w:ascii="微软雅黑" w:hAnsi="微软雅黑" w:eastAsia="微软雅黑" w:cs="微软雅黑"/>
          <w:color w:val="3D3A39"/>
          <w:spacing w:val="7"/>
          <w:sz w:val="19"/>
          <w:szCs w:val="19"/>
        </w:rPr>
        <w:t>村振兴等公益慈善方面扎实工作。中集慈善基金会2023</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3"/>
          <w:sz w:val="19"/>
          <w:szCs w:val="19"/>
        </w:rPr>
        <w:t>年共收到捐赠款项1</w:t>
      </w:r>
      <w:r>
        <w:rPr>
          <w:rFonts w:ascii="微软雅黑" w:hAnsi="微软雅黑" w:eastAsia="微软雅黑" w:cs="微软雅黑"/>
          <w:color w:val="060001"/>
          <w:spacing w:val="13"/>
          <w:sz w:val="19"/>
          <w:szCs w:val="19"/>
        </w:rPr>
        <w:t>,</w:t>
      </w:r>
      <w:r>
        <w:rPr>
          <w:rFonts w:ascii="微软雅黑" w:hAnsi="微软雅黑" w:eastAsia="微软雅黑" w:cs="微软雅黑"/>
          <w:color w:val="3D3A39"/>
          <w:spacing w:val="13"/>
          <w:sz w:val="19"/>
          <w:szCs w:val="19"/>
        </w:rPr>
        <w:t>212万元,近5</w:t>
      </w:r>
      <w:r>
        <w:rPr>
          <w:rFonts w:ascii="微软雅黑" w:hAnsi="微软雅黑" w:eastAsia="微软雅黑" w:cs="微软雅黑"/>
          <w:color w:val="060001"/>
          <w:spacing w:val="13"/>
          <w:sz w:val="19"/>
          <w:szCs w:val="19"/>
        </w:rPr>
        <w:t>,</w:t>
      </w:r>
      <w:r>
        <w:rPr>
          <w:rFonts w:ascii="微软雅黑" w:hAnsi="微软雅黑" w:eastAsia="微软雅黑" w:cs="微软雅黑"/>
          <w:color w:val="3D3A39"/>
          <w:spacing w:val="13"/>
          <w:sz w:val="19"/>
          <w:szCs w:val="19"/>
        </w:rPr>
        <w:t>500名中集员工参加了爱心捐款,所有资金用于资助7所高校690名</w:t>
      </w:r>
      <w:r>
        <w:rPr>
          <w:rFonts w:ascii="微软雅黑" w:hAnsi="微软雅黑" w:eastAsia="微软雅黑" w:cs="微软雅黑"/>
          <w:color w:val="3D3A39"/>
          <w:spacing w:val="12"/>
          <w:sz w:val="19"/>
          <w:szCs w:val="19"/>
        </w:rPr>
        <w:t>贫困学生</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的学业费用。基金会将助困与育人成才深度融合,44名受助学生来到中集实习。各级企业与</w:t>
      </w:r>
      <w:r>
        <w:rPr>
          <w:rFonts w:ascii="微软雅黑" w:hAnsi="微软雅黑" w:eastAsia="微软雅黑" w:cs="微软雅黑"/>
          <w:color w:val="3D3A39"/>
          <w:spacing w:val="8"/>
          <w:sz w:val="19"/>
          <w:szCs w:val="19"/>
        </w:rPr>
        <w:t>工会积极组织多种形</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0"/>
          <w:sz w:val="19"/>
          <w:szCs w:val="19"/>
        </w:rPr>
        <w:t>式的志愿者活动,积极支持所在社区的教育、文化、卫生等公共事业。不断挖</w:t>
      </w:r>
      <w:r>
        <w:rPr>
          <w:rFonts w:ascii="微软雅黑" w:hAnsi="微软雅黑" w:eastAsia="微软雅黑" w:cs="微软雅黑"/>
          <w:color w:val="3D3A39"/>
          <w:spacing w:val="9"/>
          <w:sz w:val="19"/>
          <w:szCs w:val="19"/>
        </w:rPr>
        <w:t>掘如竹链、循环淡水渔业、海洋蛋</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7"/>
          <w:sz w:val="19"/>
          <w:szCs w:val="19"/>
        </w:rPr>
        <w:t>白、农机设备、跨境农产品、能源微管网等产业机会助力乡村振兴。中集集团工会获</w:t>
      </w:r>
      <w:r>
        <w:rPr>
          <w:rFonts w:ascii="微软雅黑" w:hAnsi="微软雅黑" w:eastAsia="微软雅黑" w:cs="微软雅黑"/>
          <w:color w:val="3D3A39"/>
          <w:spacing w:val="6"/>
          <w:sz w:val="19"/>
          <w:szCs w:val="19"/>
        </w:rPr>
        <w:t>评“深圳市工交工会优秀职</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
          <w:sz w:val="19"/>
          <w:szCs w:val="19"/>
        </w:rPr>
        <w:t>工之家”荣誉称号。</w:t>
      </w:r>
    </w:p>
    <w:p>
      <w:pPr>
        <w:spacing w:before="253" w:line="232" w:lineRule="auto"/>
        <w:ind w:right="1"/>
        <w:jc w:val="both"/>
        <w:rPr>
          <w:rFonts w:ascii="微软雅黑" w:hAnsi="微软雅黑" w:eastAsia="微软雅黑" w:cs="微软雅黑"/>
          <w:sz w:val="19"/>
          <w:szCs w:val="19"/>
        </w:rPr>
      </w:pPr>
      <w:r>
        <w:rPr>
          <w:rFonts w:ascii="微软雅黑" w:hAnsi="微软雅黑" w:eastAsia="微软雅黑" w:cs="微软雅黑"/>
          <w:color w:val="3D3A39"/>
          <w:spacing w:val="17"/>
          <w:sz w:val="19"/>
          <w:szCs w:val="19"/>
        </w:rPr>
        <w:t>—路栉风沐雨,</w:t>
      </w:r>
      <w:r>
        <w:rPr>
          <w:rFonts w:ascii="微软雅黑" w:hAnsi="微软雅黑" w:eastAsia="微软雅黑" w:cs="微软雅黑"/>
          <w:color w:val="3D3A39"/>
          <w:spacing w:val="48"/>
          <w:sz w:val="19"/>
          <w:szCs w:val="19"/>
        </w:rPr>
        <w:t xml:space="preserve"> </w:t>
      </w:r>
      <w:r>
        <w:rPr>
          <w:rFonts w:ascii="微软雅黑" w:hAnsi="微软雅黑" w:eastAsia="微软雅黑" w:cs="微软雅黑"/>
          <w:color w:val="3D3A39"/>
          <w:spacing w:val="17"/>
          <w:sz w:val="19"/>
          <w:szCs w:val="19"/>
        </w:rPr>
        <w:t>—载耕耘收获。总体看,</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7"/>
          <w:sz w:val="19"/>
          <w:szCs w:val="19"/>
        </w:rPr>
        <w:t>治理日臻完善,可持续发展战略更加清晰,董事会声明关</w:t>
      </w:r>
      <w:r>
        <w:rPr>
          <w:rFonts w:ascii="微软雅黑" w:hAnsi="微软雅黑" w:eastAsia="微软雅黑" w:cs="微软雅黑"/>
          <w:color w:val="3D3A39"/>
          <w:spacing w:val="16"/>
          <w:sz w:val="19"/>
          <w:szCs w:val="19"/>
        </w:rPr>
        <w:t>键议题形</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5"/>
          <w:sz w:val="19"/>
          <w:szCs w:val="19"/>
        </w:rPr>
        <w:t>成管理闭环,节能减碳工作常态化推进,乡村振兴项目取得新进展。“1+N”报告</w:t>
      </w:r>
      <w:r>
        <w:rPr>
          <w:rFonts w:ascii="微软雅黑" w:hAnsi="微软雅黑" w:eastAsia="微软雅黑" w:cs="微软雅黑"/>
          <w:color w:val="3D3A39"/>
          <w:spacing w:val="14"/>
          <w:sz w:val="19"/>
          <w:szCs w:val="19"/>
        </w:rPr>
        <w:t>体系亮点突出、特色鲜明,可</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3"/>
          <w:sz w:val="19"/>
          <w:szCs w:val="19"/>
        </w:rPr>
        <w:t>持续发展管理迈上战略引领新阶段。</w:t>
      </w:r>
    </w:p>
    <w:p>
      <w:pPr>
        <w:spacing w:before="254" w:line="233" w:lineRule="auto"/>
        <w:ind w:firstLine="12"/>
        <w:rPr>
          <w:rFonts w:ascii="微软雅黑" w:hAnsi="微软雅黑" w:eastAsia="微软雅黑" w:cs="微软雅黑"/>
          <w:sz w:val="19"/>
          <w:szCs w:val="19"/>
        </w:rPr>
      </w:pPr>
      <w:r>
        <w:drawing>
          <wp:anchor distT="0" distB="0" distL="0" distR="0" simplePos="0" relativeHeight="251705344" behindDoc="0" locked="0" layoutInCell="1" allowOverlap="1">
            <wp:simplePos x="0" y="0"/>
            <wp:positionH relativeFrom="column">
              <wp:posOffset>121920</wp:posOffset>
            </wp:positionH>
            <wp:positionV relativeFrom="paragraph">
              <wp:posOffset>1149350</wp:posOffset>
            </wp:positionV>
            <wp:extent cx="5857875" cy="12700"/>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37"/>
                    <a:stretch>
                      <a:fillRect/>
                    </a:stretch>
                  </pic:blipFill>
                  <pic:spPr>
                    <a:xfrm>
                      <a:off x="0" y="0"/>
                      <a:ext cx="5857837" cy="12687"/>
                    </a:xfrm>
                    <a:prstGeom prst="rect">
                      <a:avLst/>
                    </a:prstGeom>
                  </pic:spPr>
                </pic:pic>
              </a:graphicData>
            </a:graphic>
          </wp:anchor>
        </w:drawing>
      </w:r>
      <w:r>
        <w:rPr>
          <w:rFonts w:ascii="微软雅黑" w:hAnsi="微软雅黑" w:eastAsia="微软雅黑" w:cs="微软雅黑"/>
          <w:color w:val="3D3A39"/>
          <w:spacing w:val="11"/>
          <w:sz w:val="19"/>
          <w:szCs w:val="19"/>
        </w:rPr>
        <w:t>中集集团2023年获得外部20个可持续发展方面奖项,包括中国可持续发展工商理事会</w:t>
      </w:r>
      <w:r>
        <w:rPr>
          <w:rFonts w:ascii="微软雅黑" w:hAnsi="微软雅黑" w:eastAsia="微软雅黑" w:cs="微软雅黑"/>
          <w:color w:val="3D3A39"/>
          <w:sz w:val="19"/>
          <w:szCs w:val="19"/>
        </w:rPr>
        <w:t>CBCSD</w:t>
      </w:r>
      <w:r>
        <w:rPr>
          <w:rFonts w:ascii="微软雅黑" w:hAnsi="微软雅黑" w:eastAsia="微软雅黑" w:cs="微软雅黑"/>
          <w:color w:val="3D3A39"/>
          <w:spacing w:val="28"/>
          <w:w w:val="101"/>
          <w:sz w:val="19"/>
          <w:szCs w:val="19"/>
        </w:rPr>
        <w:t xml:space="preserve"> </w:t>
      </w:r>
      <w:r>
        <w:rPr>
          <w:rFonts w:ascii="微软雅黑" w:hAnsi="微软雅黑" w:eastAsia="微软雅黑" w:cs="微软雅黑"/>
          <w:color w:val="3D3A39"/>
          <w:spacing w:val="11"/>
          <w:sz w:val="19"/>
          <w:szCs w:val="19"/>
        </w:rPr>
        <w:t>2023中</w:t>
      </w:r>
      <w:r>
        <w:rPr>
          <w:rFonts w:ascii="微软雅黑" w:hAnsi="微软雅黑" w:eastAsia="微软雅黑" w:cs="微软雅黑"/>
          <w:color w:val="3D3A39"/>
          <w:spacing w:val="10"/>
          <w:sz w:val="19"/>
          <w:szCs w:val="19"/>
        </w:rPr>
        <w:t>国企业可</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5"/>
          <w:sz w:val="19"/>
          <w:szCs w:val="19"/>
        </w:rPr>
        <w:t>持续发展100佳(并列第—)、《证券时报》</w:t>
      </w:r>
      <w:r>
        <w:rPr>
          <w:rFonts w:ascii="微软雅黑" w:hAnsi="微软雅黑" w:eastAsia="微软雅黑" w:cs="微软雅黑"/>
          <w:color w:val="3D3A39"/>
          <w:spacing w:val="14"/>
          <w:sz w:val="19"/>
          <w:szCs w:val="19"/>
        </w:rPr>
        <w:t>中国上市公司</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4"/>
          <w:sz w:val="19"/>
          <w:szCs w:val="19"/>
        </w:rPr>
        <w:t>百强、《中国证券报》</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4"/>
          <w:sz w:val="19"/>
          <w:szCs w:val="19"/>
        </w:rPr>
        <w:t>金牛奖百强等有影响</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3"/>
          <w:sz w:val="19"/>
          <w:szCs w:val="19"/>
        </w:rPr>
        <w:t>力荣誉。中集已连续4次入选恒生A股可持续发展企业基准指数成分股,多项外部</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3"/>
          <w:sz w:val="19"/>
          <w:szCs w:val="19"/>
        </w:rPr>
        <w:t>评级处于行业领先水平。</w:t>
      </w:r>
      <w:r>
        <w:rPr>
          <w:rFonts w:ascii="微软雅黑" w:hAnsi="微软雅黑" w:eastAsia="微软雅黑" w:cs="微软雅黑"/>
          <w:color w:val="3D3A39"/>
          <w:spacing w:val="8"/>
          <w:sz w:val="19"/>
          <w:szCs w:val="19"/>
        </w:rPr>
        <w:t xml:space="preserve"> </w:t>
      </w:r>
      <w:r>
        <w:rPr>
          <w:rFonts w:ascii="微软雅黑" w:hAnsi="微软雅黑" w:eastAsia="微软雅黑" w:cs="微软雅黑"/>
          <w:color w:val="3D3A39"/>
          <w:spacing w:val="3"/>
          <w:sz w:val="19"/>
          <w:szCs w:val="19"/>
        </w:rPr>
        <w:t>集团知名度和影响力大幅提升。</w:t>
      </w:r>
    </w:p>
    <w:p>
      <w:pPr>
        <w:spacing w:line="233" w:lineRule="auto"/>
        <w:rPr>
          <w:rFonts w:ascii="微软雅黑" w:hAnsi="微软雅黑" w:eastAsia="微软雅黑" w:cs="微软雅黑"/>
          <w:sz w:val="19"/>
          <w:szCs w:val="19"/>
        </w:rPr>
        <w:sectPr>
          <w:headerReference r:id="rId11" w:type="default"/>
          <w:pgSz w:w="11906" w:h="16158"/>
          <w:pgMar w:top="400" w:right="1131" w:bottom="0" w:left="1129" w:header="0" w:footer="0" w:gutter="0"/>
          <w:cols w:space="720" w:num="1"/>
        </w:sectPr>
      </w:pPr>
    </w:p>
    <w:p>
      <w:pPr>
        <w:pStyle w:val="2"/>
        <w:spacing w:line="252" w:lineRule="auto"/>
        <w:rPr>
          <w:sz w:val="21"/>
        </w:rPr>
      </w:pPr>
    </w:p>
    <w:p>
      <w:pPr>
        <w:pStyle w:val="2"/>
        <w:spacing w:line="253" w:lineRule="auto"/>
        <w:rPr>
          <w:sz w:val="21"/>
        </w:rPr>
      </w:pPr>
    </w:p>
    <w:p>
      <w:pPr>
        <w:pStyle w:val="2"/>
        <w:spacing w:line="253" w:lineRule="auto"/>
        <w:rPr>
          <w:sz w:val="21"/>
        </w:rPr>
      </w:pPr>
    </w:p>
    <w:p>
      <w:pPr>
        <w:spacing w:before="81" w:line="231" w:lineRule="auto"/>
        <w:ind w:right="928" w:firstLine="11"/>
        <w:rPr>
          <w:rFonts w:ascii="微软雅黑" w:hAnsi="微软雅黑" w:eastAsia="微软雅黑" w:cs="微软雅黑"/>
          <w:sz w:val="19"/>
          <w:szCs w:val="19"/>
        </w:rPr>
      </w:pPr>
      <w:r>
        <w:rPr>
          <w:rFonts w:ascii="微软雅黑" w:hAnsi="微软雅黑" w:eastAsia="微软雅黑" w:cs="微软雅黑"/>
          <w:color w:val="3D3A39"/>
          <w:spacing w:val="10"/>
          <w:sz w:val="19"/>
          <w:szCs w:val="19"/>
        </w:rPr>
        <w:t>中集集团本年度发布的《2023社会责任暨环境、社会及管治报告》将呈现公司在机遇与挑战交织的2023年,中</w:t>
      </w:r>
      <w:r>
        <w:rPr>
          <w:rFonts w:ascii="微软雅黑" w:hAnsi="微软雅黑" w:eastAsia="微软雅黑" w:cs="微软雅黑"/>
          <w:color w:val="3D3A39"/>
          <w:spacing w:val="1"/>
          <w:sz w:val="19"/>
          <w:szCs w:val="19"/>
        </w:rPr>
        <w:t xml:space="preserve"> </w:t>
      </w:r>
      <w:r>
        <w:rPr>
          <w:rFonts w:ascii="微软雅黑" w:hAnsi="微软雅黑" w:eastAsia="微软雅黑" w:cs="微软雅黑"/>
          <w:color w:val="3D3A39"/>
          <w:spacing w:val="4"/>
          <w:sz w:val="19"/>
          <w:szCs w:val="19"/>
        </w:rPr>
        <w:t>集人砥砺前行、稳健发展、行胜于言、全力以赴开展可持续发展行动</w:t>
      </w:r>
      <w:r>
        <w:rPr>
          <w:rFonts w:ascii="微软雅黑" w:hAnsi="微软雅黑" w:eastAsia="微软雅黑" w:cs="微软雅黑"/>
          <w:color w:val="3D3A39"/>
          <w:spacing w:val="3"/>
          <w:sz w:val="19"/>
          <w:szCs w:val="19"/>
        </w:rPr>
        <w:t>实践的生动画卷,报告全景视野、内容详实。</w:t>
      </w:r>
    </w:p>
    <w:p>
      <w:pPr>
        <w:pStyle w:val="2"/>
        <w:spacing w:line="333" w:lineRule="auto"/>
        <w:rPr>
          <w:sz w:val="21"/>
        </w:rPr>
      </w:pPr>
    </w:p>
    <w:p>
      <w:pPr>
        <w:spacing w:line="357" w:lineRule="exact"/>
      </w:pPr>
      <w:r>
        <w:drawing>
          <wp:anchor distT="0" distB="0" distL="0" distR="0" simplePos="0" relativeHeight="251709440" behindDoc="0" locked="0" layoutInCell="1" allowOverlap="1">
            <wp:simplePos x="0" y="0"/>
            <wp:positionH relativeFrom="column">
              <wp:posOffset>1123950</wp:posOffset>
            </wp:positionH>
            <wp:positionV relativeFrom="paragraph">
              <wp:posOffset>213995</wp:posOffset>
            </wp:positionV>
            <wp:extent cx="5588000" cy="8255"/>
            <wp:effectExtent l="0" t="0" r="0" b="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38"/>
                    <a:stretch>
                      <a:fillRect/>
                    </a:stretch>
                  </pic:blipFill>
                  <pic:spPr>
                    <a:xfrm>
                      <a:off x="0" y="0"/>
                      <a:ext cx="5588295" cy="8458"/>
                    </a:xfrm>
                    <a:prstGeom prst="rect">
                      <a:avLst/>
                    </a:prstGeom>
                  </pic:spPr>
                </pic:pic>
              </a:graphicData>
            </a:graphic>
          </wp:anchor>
        </w:drawing>
      </w:r>
      <w:r>
        <w:rPr>
          <w:position w:val="-7"/>
        </w:rPr>
        <w:pict>
          <v:group id="_x0000_s1044" o:spid="_x0000_s1044" o:spt="203" style="height:17.85pt;width:96.6pt;" coordsize="1931,357">
            <o:lock v:ext="edit"/>
            <v:shape id="_x0000_s1045" o:spid="_x0000_s1045" o:spt="75" type="#_x0000_t75" style="position:absolute;left:0;top:0;height:357;width:1931;" filled="f" stroked="f" coordsize="21600,21600">
              <v:path/>
              <v:fill on="f" focussize="0,0"/>
              <v:stroke on="f"/>
              <v:imagedata r:id="rId139" o:title=""/>
              <o:lock v:ext="edit" aspectratio="t"/>
            </v:shape>
            <v:shape id="_x0000_s1046" o:spid="_x0000_s1046" o:spt="202" type="#_x0000_t202" style="position:absolute;left:-20;top:-20;height:397;width:1971;" filled="f" stroked="f" coordsize="21600,21600">
              <v:path/>
              <v:fill on="f" focussize="0,0"/>
              <v:stroke on="f"/>
              <v:imagedata o:title=""/>
              <o:lock v:ext="edit" aspectratio="f"/>
              <v:textbox inset="0mm,0mm,0mm,0mm">
                <w:txbxContent>
                  <w:p>
                    <w:pPr>
                      <w:spacing w:before="81" w:line="179" w:lineRule="auto"/>
                      <w:ind w:left="254"/>
                      <w:rPr>
                        <w:rFonts w:ascii="微软雅黑" w:hAnsi="微软雅黑" w:eastAsia="微软雅黑" w:cs="微软雅黑"/>
                        <w:sz w:val="24"/>
                        <w:szCs w:val="24"/>
                      </w:rPr>
                    </w:pPr>
                    <w:r>
                      <w:rPr>
                        <w:rFonts w:ascii="微软雅黑" w:hAnsi="微软雅黑" w:eastAsia="微软雅黑" w:cs="微软雅黑"/>
                        <w:color w:val="FFFFFF"/>
                        <w:spacing w:val="3"/>
                        <w:sz w:val="24"/>
                        <w:szCs w:val="24"/>
                      </w:rPr>
                      <w:t>展望</w:t>
                    </w:r>
                  </w:p>
                </w:txbxContent>
              </v:textbox>
            </v:shape>
            <w10:wrap type="none"/>
            <w10:anchorlock/>
          </v:group>
        </w:pict>
      </w:r>
    </w:p>
    <w:p>
      <w:pPr>
        <w:spacing w:before="274" w:line="233" w:lineRule="auto"/>
        <w:ind w:right="937" w:firstLine="2"/>
        <w:jc w:val="both"/>
        <w:rPr>
          <w:rFonts w:ascii="微软雅黑" w:hAnsi="微软雅黑" w:eastAsia="微软雅黑" w:cs="微软雅黑"/>
          <w:sz w:val="19"/>
          <w:szCs w:val="19"/>
        </w:rPr>
      </w:pPr>
      <w:r>
        <w:rPr>
          <w:rFonts w:ascii="微软雅黑" w:hAnsi="微软雅黑" w:eastAsia="微软雅黑" w:cs="微软雅黑"/>
          <w:color w:val="3D3A39"/>
          <w:spacing w:val="12"/>
          <w:sz w:val="19"/>
          <w:szCs w:val="19"/>
        </w:rPr>
        <w:t>2024年全球经济依然风云变幻。新征程只争朝夕!2024年是新中国成立7</w:t>
      </w:r>
      <w:r>
        <w:rPr>
          <w:rFonts w:ascii="微软雅黑" w:hAnsi="微软雅黑" w:eastAsia="微软雅黑" w:cs="微软雅黑"/>
          <w:color w:val="3D3A39"/>
          <w:spacing w:val="11"/>
          <w:sz w:val="19"/>
          <w:szCs w:val="19"/>
        </w:rPr>
        <w:t>5周年,是实现“十四五”规划目标任</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9"/>
          <w:sz w:val="19"/>
          <w:szCs w:val="19"/>
        </w:rPr>
        <w:t>务的关键—年,也是中集新五年战略规划的关键之年。初心如磐,使命在肩,中集将在新时代新征程里勇立潮</w:t>
      </w:r>
      <w:r>
        <w:rPr>
          <w:rFonts w:ascii="微软雅黑" w:hAnsi="微软雅黑" w:eastAsia="微软雅黑" w:cs="微软雅黑"/>
          <w:color w:val="3D3A39"/>
          <w:spacing w:val="18"/>
          <w:sz w:val="19"/>
          <w:szCs w:val="19"/>
        </w:rPr>
        <w:t xml:space="preserve"> </w:t>
      </w:r>
      <w:r>
        <w:rPr>
          <w:rFonts w:ascii="微软雅黑" w:hAnsi="微软雅黑" w:eastAsia="微软雅黑" w:cs="微软雅黑"/>
          <w:color w:val="3D3A39"/>
          <w:spacing w:val="13"/>
          <w:sz w:val="19"/>
          <w:szCs w:val="19"/>
        </w:rPr>
        <w:t>头、稳中求进、昂扬奋发、攻坚克难,我们将:</w:t>
      </w:r>
    </w:p>
    <w:p>
      <w:pPr>
        <w:spacing w:before="217" w:line="192" w:lineRule="auto"/>
        <w:ind w:left="3"/>
        <w:rPr>
          <w:rFonts w:ascii="微软雅黑" w:hAnsi="微软雅黑" w:eastAsia="微软雅黑" w:cs="微软雅黑"/>
          <w:sz w:val="19"/>
          <w:szCs w:val="19"/>
        </w:rPr>
      </w:pPr>
      <w:r>
        <w:rPr>
          <w:rFonts w:ascii="微软雅黑" w:hAnsi="微软雅黑" w:eastAsia="微软雅黑" w:cs="微软雅黑"/>
          <w:color w:val="003F87"/>
          <w:spacing w:val="7"/>
          <w:position w:val="1"/>
          <w:sz w:val="20"/>
          <w:szCs w:val="20"/>
        </w:rPr>
        <w:t>。</w:t>
      </w:r>
      <w:r>
        <w:rPr>
          <w:rFonts w:ascii="微软雅黑" w:hAnsi="微软雅黑" w:eastAsia="微软雅黑" w:cs="微软雅黑"/>
          <w:color w:val="3D3A39"/>
          <w:spacing w:val="7"/>
          <w:sz w:val="19"/>
          <w:szCs w:val="19"/>
        </w:rPr>
        <w:t>行大道,大力发展新质生产力。把新质生产力作为推动高质量发展、可持续发展的内在要求和重要着力点。</w:t>
      </w:r>
    </w:p>
    <w:p>
      <w:pPr>
        <w:spacing w:before="279" w:line="231" w:lineRule="auto"/>
        <w:ind w:right="1030" w:firstLine="3"/>
        <w:rPr>
          <w:rFonts w:ascii="微软雅黑" w:hAnsi="微软雅黑" w:eastAsia="微软雅黑" w:cs="微软雅黑"/>
          <w:sz w:val="19"/>
          <w:szCs w:val="19"/>
        </w:rPr>
      </w:pPr>
      <w:r>
        <w:rPr>
          <w:rFonts w:ascii="微软雅黑" w:hAnsi="微软雅黑" w:eastAsia="微软雅黑" w:cs="微软雅黑"/>
          <w:color w:val="3D3A39"/>
          <w:position w:val="-1"/>
          <w:sz w:val="19"/>
          <w:szCs w:val="19"/>
        </w:rPr>
        <w:drawing>
          <wp:inline distT="0" distB="0" distL="0" distR="0">
            <wp:extent cx="100965" cy="11620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40"/>
                    <a:stretch>
                      <a:fillRect/>
                    </a:stretch>
                  </pic:blipFill>
                  <pic:spPr>
                    <a:xfrm>
                      <a:off x="0" y="0"/>
                      <a:ext cx="101549" cy="116612"/>
                    </a:xfrm>
                    <a:prstGeom prst="rect">
                      <a:avLst/>
                    </a:prstGeom>
                  </pic:spPr>
                </pic:pic>
              </a:graphicData>
            </a:graphic>
          </wp:inline>
        </w:drawing>
      </w:r>
      <w:r>
        <w:rPr>
          <w:rFonts w:ascii="微软雅黑" w:hAnsi="微软雅黑" w:eastAsia="微软雅黑" w:cs="微软雅黑"/>
          <w:color w:val="3D3A39"/>
          <w:spacing w:val="10"/>
          <w:sz w:val="19"/>
          <w:szCs w:val="19"/>
        </w:rPr>
        <w:t>强定力,</w:t>
      </w:r>
      <w:r>
        <w:rPr>
          <w:rFonts w:ascii="微软雅黑" w:hAnsi="微软雅黑" w:eastAsia="微软雅黑" w:cs="微软雅黑"/>
          <w:color w:val="3D3A39"/>
          <w:spacing w:val="62"/>
          <w:sz w:val="19"/>
          <w:szCs w:val="19"/>
        </w:rPr>
        <w:t xml:space="preserve"> </w:t>
      </w:r>
      <w:r>
        <w:rPr>
          <w:rFonts w:ascii="微软雅黑" w:hAnsi="微软雅黑" w:eastAsia="微软雅黑" w:cs="微软雅黑"/>
          <w:color w:val="3D3A39"/>
          <w:spacing w:val="10"/>
          <w:sz w:val="19"/>
          <w:szCs w:val="19"/>
        </w:rPr>
        <w:t>深入实施新—轮战略与可持续发展战略规划。进—步将</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0"/>
          <w:sz w:val="19"/>
          <w:szCs w:val="19"/>
        </w:rPr>
        <w:t>关键议题融入经营管理,</w:t>
      </w:r>
      <w:r>
        <w:rPr>
          <w:rFonts w:ascii="微软雅黑" w:hAnsi="微软雅黑" w:eastAsia="微软雅黑" w:cs="微软雅黑"/>
          <w:color w:val="3D3A39"/>
          <w:spacing w:val="48"/>
          <w:w w:val="101"/>
          <w:sz w:val="19"/>
          <w:szCs w:val="19"/>
        </w:rPr>
        <w:t xml:space="preserve"> </w:t>
      </w:r>
      <w:r>
        <w:rPr>
          <w:rFonts w:ascii="微软雅黑" w:hAnsi="微软雅黑" w:eastAsia="微软雅黑" w:cs="微软雅黑"/>
          <w:color w:val="3D3A39"/>
          <w:spacing w:val="10"/>
          <w:sz w:val="19"/>
          <w:szCs w:val="19"/>
        </w:rPr>
        <w:t>夯实制造基础,</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提升新型工业化和绿色发展水平,加快智能制造与数字化</w:t>
      </w:r>
      <w:r>
        <w:rPr>
          <w:rFonts w:ascii="微软雅黑" w:hAnsi="微软雅黑" w:eastAsia="微软雅黑" w:cs="微软雅黑"/>
          <w:color w:val="3D3A39"/>
          <w:spacing w:val="8"/>
          <w:sz w:val="19"/>
          <w:szCs w:val="19"/>
        </w:rPr>
        <w:t>转型升级。</w:t>
      </w:r>
    </w:p>
    <w:p>
      <w:pPr>
        <w:spacing w:before="254" w:line="231" w:lineRule="auto"/>
        <w:ind w:left="1" w:right="939" w:firstLine="1"/>
        <w:rPr>
          <w:rFonts w:ascii="微软雅黑" w:hAnsi="微软雅黑" w:eastAsia="微软雅黑" w:cs="微软雅黑"/>
          <w:sz w:val="19"/>
          <w:szCs w:val="19"/>
        </w:rPr>
      </w:pPr>
      <w:r>
        <w:rPr>
          <w:rFonts w:ascii="微软雅黑" w:hAnsi="微软雅黑" w:eastAsia="微软雅黑" w:cs="微软雅黑"/>
          <w:color w:val="3D3A39"/>
          <w:position w:val="-2"/>
          <w:sz w:val="19"/>
          <w:szCs w:val="19"/>
        </w:rPr>
        <w:drawing>
          <wp:inline distT="0" distB="0" distL="0" distR="0">
            <wp:extent cx="100965" cy="11620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41"/>
                    <a:stretch>
                      <a:fillRect/>
                    </a:stretch>
                  </pic:blipFill>
                  <pic:spPr>
                    <a:xfrm>
                      <a:off x="0" y="0"/>
                      <a:ext cx="101549" cy="116611"/>
                    </a:xfrm>
                    <a:prstGeom prst="rect">
                      <a:avLst/>
                    </a:prstGeom>
                  </pic:spPr>
                </pic:pic>
              </a:graphicData>
            </a:graphic>
          </wp:inline>
        </w:drawing>
      </w:r>
      <w:r>
        <w:rPr>
          <w:rFonts w:ascii="微软雅黑" w:hAnsi="微软雅黑" w:eastAsia="微软雅黑" w:cs="微软雅黑"/>
          <w:color w:val="3D3A39"/>
          <w:spacing w:val="17"/>
          <w:sz w:val="19"/>
          <w:szCs w:val="19"/>
        </w:rPr>
        <w:t>锚目标,稳健迈向世界—流企业。对标“产品卓越、品牌卓著、创新领先、治理现代”,提质增效、卓越运</w:t>
      </w:r>
      <w:r>
        <w:rPr>
          <w:rFonts w:ascii="微软雅黑" w:hAnsi="微软雅黑" w:eastAsia="微软雅黑" w:cs="微软雅黑"/>
          <w:color w:val="3D3A39"/>
          <w:spacing w:val="12"/>
          <w:sz w:val="19"/>
          <w:szCs w:val="19"/>
        </w:rPr>
        <w:t xml:space="preserve"> </w:t>
      </w:r>
      <w:r>
        <w:rPr>
          <w:rFonts w:ascii="微软雅黑" w:hAnsi="微软雅黑" w:eastAsia="微软雅黑" w:cs="微软雅黑"/>
          <w:color w:val="3D3A39"/>
          <w:spacing w:val="1"/>
          <w:sz w:val="19"/>
          <w:szCs w:val="19"/>
        </w:rPr>
        <w:t>营、低碳发展。</w:t>
      </w:r>
    </w:p>
    <w:p>
      <w:pPr>
        <w:spacing w:before="253" w:line="231" w:lineRule="auto"/>
        <w:ind w:right="937" w:firstLine="2"/>
        <w:rPr>
          <w:rFonts w:ascii="微软雅黑" w:hAnsi="微软雅黑" w:eastAsia="微软雅黑" w:cs="微软雅黑"/>
          <w:sz w:val="19"/>
          <w:szCs w:val="19"/>
        </w:rPr>
      </w:pPr>
      <w:r>
        <w:rPr>
          <w:rFonts w:ascii="微软雅黑" w:hAnsi="微软雅黑" w:eastAsia="微软雅黑" w:cs="微软雅黑"/>
          <w:color w:val="3D3A39"/>
          <w:position w:val="-1"/>
          <w:sz w:val="19"/>
          <w:szCs w:val="19"/>
        </w:rPr>
        <w:drawing>
          <wp:inline distT="0" distB="0" distL="0" distR="0">
            <wp:extent cx="100965" cy="11620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42"/>
                    <a:stretch>
                      <a:fillRect/>
                    </a:stretch>
                  </pic:blipFill>
                  <pic:spPr>
                    <a:xfrm>
                      <a:off x="0" y="0"/>
                      <a:ext cx="101549" cy="116612"/>
                    </a:xfrm>
                    <a:prstGeom prst="rect">
                      <a:avLst/>
                    </a:prstGeom>
                  </pic:spPr>
                </pic:pic>
              </a:graphicData>
            </a:graphic>
          </wp:inline>
        </w:drawing>
      </w:r>
      <w:r>
        <w:rPr>
          <w:rFonts w:ascii="微软雅黑" w:hAnsi="微软雅黑" w:eastAsia="微软雅黑" w:cs="微软雅黑"/>
          <w:color w:val="3D3A39"/>
          <w:spacing w:val="13"/>
          <w:sz w:val="19"/>
          <w:szCs w:val="19"/>
        </w:rPr>
        <w:t xml:space="preserve">重创新,坚持创新引领。把科技创新放在核心位置,靠创新进、靠创新强、靠创新胜。力争成为中国物流、能 </w:t>
      </w:r>
      <w:r>
        <w:rPr>
          <w:rFonts w:ascii="微软雅黑" w:hAnsi="微软雅黑" w:eastAsia="微软雅黑" w:cs="微软雅黑"/>
          <w:color w:val="3D3A39"/>
          <w:spacing w:val="2"/>
          <w:sz w:val="19"/>
          <w:szCs w:val="19"/>
        </w:rPr>
        <w:t>源产业链上的创新引领者。</w:t>
      </w:r>
    </w:p>
    <w:p>
      <w:pPr>
        <w:spacing w:before="238" w:line="379" w:lineRule="auto"/>
        <w:ind w:left="3" w:right="1036"/>
        <w:rPr>
          <w:rFonts w:ascii="微软雅黑" w:hAnsi="微软雅黑" w:eastAsia="微软雅黑" w:cs="微软雅黑"/>
          <w:sz w:val="19"/>
          <w:szCs w:val="19"/>
        </w:rPr>
      </w:pPr>
      <w:r>
        <w:rPr>
          <w:rFonts w:ascii="微软雅黑" w:hAnsi="微软雅黑" w:eastAsia="微软雅黑" w:cs="微软雅黑"/>
          <w:color w:val="003F87"/>
          <w:spacing w:val="6"/>
          <w:position w:val="2"/>
          <w:sz w:val="20"/>
          <w:szCs w:val="20"/>
        </w:rPr>
        <w:t>。</w:t>
      </w:r>
      <w:r>
        <w:rPr>
          <w:rFonts w:ascii="微软雅黑" w:hAnsi="微软雅黑" w:eastAsia="微软雅黑" w:cs="微软雅黑"/>
          <w:color w:val="3D3A39"/>
          <w:spacing w:val="6"/>
          <w:sz w:val="19"/>
          <w:szCs w:val="19"/>
        </w:rPr>
        <w:t>扛重任,积极推进绿色发展。让绿色低碳成为高质量发展的鲜明底色,各业务将积极探索双碳规划与实施路径。</w:t>
      </w:r>
      <w:r>
        <w:rPr>
          <w:rFonts w:ascii="微软雅黑" w:hAnsi="微软雅黑" w:eastAsia="微软雅黑" w:cs="微软雅黑"/>
          <w:color w:val="3D3A39"/>
          <w:spacing w:val="9"/>
          <w:sz w:val="19"/>
          <w:szCs w:val="19"/>
        </w:rPr>
        <w:t xml:space="preserve"> </w:t>
      </w:r>
      <w:r>
        <w:rPr>
          <w:rFonts w:ascii="微软雅黑" w:hAnsi="微软雅黑" w:eastAsia="微软雅黑" w:cs="微软雅黑"/>
          <w:color w:val="003F87"/>
          <w:spacing w:val="9"/>
          <w:position w:val="1"/>
          <w:sz w:val="20"/>
          <w:szCs w:val="20"/>
        </w:rPr>
        <w:t>。</w:t>
      </w:r>
      <w:r>
        <w:rPr>
          <w:rFonts w:ascii="微软雅黑" w:hAnsi="微软雅黑" w:eastAsia="微软雅黑" w:cs="微软雅黑"/>
          <w:color w:val="3D3A39"/>
          <w:spacing w:val="9"/>
          <w:sz w:val="19"/>
          <w:szCs w:val="19"/>
        </w:rPr>
        <w:t>展担当,积极投身乡村振兴、共同富裕伟大事业。</w:t>
      </w:r>
    </w:p>
    <w:p>
      <w:pPr>
        <w:spacing w:before="27" w:line="232" w:lineRule="auto"/>
        <w:ind w:right="1032" w:firstLine="15"/>
        <w:rPr>
          <w:rFonts w:ascii="微软雅黑" w:hAnsi="微软雅黑" w:eastAsia="微软雅黑" w:cs="微软雅黑"/>
          <w:sz w:val="19"/>
          <w:szCs w:val="19"/>
        </w:rPr>
      </w:pPr>
      <w:r>
        <w:rPr>
          <w:rFonts w:ascii="微软雅黑" w:hAnsi="微软雅黑" w:eastAsia="微软雅黑" w:cs="微软雅黑"/>
          <w:color w:val="3D3A39"/>
          <w:position w:val="-1"/>
          <w:sz w:val="19"/>
          <w:szCs w:val="19"/>
        </w:rPr>
        <w:drawing>
          <wp:inline distT="0" distB="0" distL="0" distR="0">
            <wp:extent cx="100965" cy="11620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43"/>
                    <a:stretch>
                      <a:fillRect/>
                    </a:stretch>
                  </pic:blipFill>
                  <pic:spPr>
                    <a:xfrm>
                      <a:off x="0" y="0"/>
                      <a:ext cx="101549" cy="116612"/>
                    </a:xfrm>
                    <a:prstGeom prst="rect">
                      <a:avLst/>
                    </a:prstGeom>
                  </pic:spPr>
                </pic:pic>
              </a:graphicData>
            </a:graphic>
          </wp:inline>
        </w:drawing>
      </w:r>
      <w:r>
        <w:rPr>
          <w:rFonts w:ascii="微软雅黑" w:hAnsi="微软雅黑" w:eastAsia="微软雅黑" w:cs="微软雅黑"/>
          <w:color w:val="3D3A39"/>
          <w:spacing w:val="17"/>
          <w:sz w:val="19"/>
          <w:szCs w:val="19"/>
        </w:rPr>
        <w:t>谋发展,企业与员工共成长。搭建更多“以人为本,共同事业”的事业平台,完善富有成效的合规风控体系,</w:t>
      </w:r>
      <w:r>
        <w:rPr>
          <w:rFonts w:ascii="微软雅黑" w:hAnsi="微软雅黑" w:eastAsia="微软雅黑" w:cs="微软雅黑"/>
          <w:color w:val="3D3A39"/>
          <w:spacing w:val="3"/>
          <w:sz w:val="19"/>
          <w:szCs w:val="19"/>
        </w:rPr>
        <w:t xml:space="preserve"> </w:t>
      </w:r>
      <w:r>
        <w:rPr>
          <w:rFonts w:ascii="微软雅黑" w:hAnsi="微软雅黑" w:eastAsia="微软雅黑" w:cs="微软雅黑"/>
          <w:color w:val="3D3A39"/>
          <w:spacing w:val="11"/>
          <w:sz w:val="19"/>
          <w:szCs w:val="19"/>
        </w:rPr>
        <w:t>按新国际标准升级</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1"/>
          <w:sz w:val="19"/>
          <w:szCs w:val="19"/>
        </w:rPr>
        <w:t>管理体系。</w:t>
      </w:r>
    </w:p>
    <w:p>
      <w:pPr>
        <w:spacing w:before="256" w:line="233" w:lineRule="auto"/>
        <w:ind w:right="936"/>
        <w:jc w:val="both"/>
        <w:rPr>
          <w:rFonts w:ascii="微软雅黑" w:hAnsi="微软雅黑" w:eastAsia="微软雅黑" w:cs="微软雅黑"/>
          <w:sz w:val="19"/>
          <w:szCs w:val="19"/>
        </w:rPr>
      </w:pPr>
      <w:r>
        <w:rPr>
          <w:rFonts w:ascii="微软雅黑" w:hAnsi="微软雅黑" w:eastAsia="微软雅黑" w:cs="微软雅黑"/>
          <w:color w:val="3D3A39"/>
          <w:spacing w:val="29"/>
          <w:sz w:val="19"/>
          <w:szCs w:val="19"/>
        </w:rPr>
        <w:t>新的—年,中集正以龙腾之势,朝着高质量发展</w:t>
      </w:r>
      <w:r>
        <w:rPr>
          <w:rFonts w:ascii="微软雅黑" w:hAnsi="微软雅黑" w:eastAsia="微软雅黑" w:cs="微软雅黑"/>
          <w:color w:val="3D3A39"/>
          <w:spacing w:val="28"/>
          <w:sz w:val="19"/>
          <w:szCs w:val="19"/>
        </w:rPr>
        <w:t>的宏伟蓝图奋揖前行,用敢为天下先的蛇口精神书写更多</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7"/>
          <w:sz w:val="19"/>
          <w:szCs w:val="19"/>
        </w:rPr>
        <w:t>“春天的故事”。我们坚信,在我们的共同努力下,中集这艘巨轮,定能劈波斩浪、行稳致远,赓续建设世</w:t>
      </w:r>
      <w:r>
        <w:rPr>
          <w:rFonts w:ascii="微软雅黑" w:hAnsi="微软雅黑" w:eastAsia="微软雅黑" w:cs="微软雅黑"/>
          <w:color w:val="3D3A39"/>
          <w:spacing w:val="10"/>
          <w:sz w:val="19"/>
          <w:szCs w:val="19"/>
        </w:rPr>
        <w:t xml:space="preserve"> </w:t>
      </w:r>
      <w:r>
        <w:rPr>
          <w:rFonts w:ascii="微软雅黑" w:hAnsi="微软雅黑" w:eastAsia="微软雅黑" w:cs="微软雅黑"/>
          <w:color w:val="3D3A39"/>
          <w:spacing w:val="16"/>
          <w:sz w:val="19"/>
          <w:szCs w:val="19"/>
        </w:rPr>
        <w:t>界—流企业的精彩华章,</w:t>
      </w:r>
      <w:r>
        <w:rPr>
          <w:rFonts w:ascii="微软雅黑" w:hAnsi="微软雅黑" w:eastAsia="微软雅黑" w:cs="微软雅黑"/>
          <w:color w:val="3D3A39"/>
          <w:spacing w:val="55"/>
          <w:w w:val="101"/>
          <w:sz w:val="19"/>
          <w:szCs w:val="19"/>
        </w:rPr>
        <w:t xml:space="preserve"> </w:t>
      </w:r>
      <w:r>
        <w:rPr>
          <w:rFonts w:ascii="微软雅黑" w:hAnsi="微软雅黑" w:eastAsia="微软雅黑" w:cs="微软雅黑"/>
          <w:color w:val="3D3A39"/>
          <w:spacing w:val="16"/>
          <w:sz w:val="19"/>
          <w:szCs w:val="19"/>
        </w:rPr>
        <w:t>持续为国家发展贡献力量,</w:t>
      </w:r>
      <w:r>
        <w:rPr>
          <w:rFonts w:ascii="微软雅黑" w:hAnsi="微软雅黑" w:eastAsia="微软雅黑" w:cs="微软雅黑"/>
          <w:color w:val="3D3A39"/>
          <w:spacing w:val="2"/>
          <w:sz w:val="19"/>
          <w:szCs w:val="19"/>
        </w:rPr>
        <w:t xml:space="preserve">  </w:t>
      </w:r>
      <w:r>
        <w:rPr>
          <w:rFonts w:ascii="微软雅黑" w:hAnsi="微软雅黑" w:eastAsia="微软雅黑" w:cs="微软雅黑"/>
          <w:color w:val="3D3A39"/>
          <w:spacing w:val="16"/>
          <w:sz w:val="19"/>
          <w:szCs w:val="19"/>
        </w:rPr>
        <w:t>为社会进</w:t>
      </w:r>
      <w:r>
        <w:rPr>
          <w:rFonts w:ascii="微软雅黑" w:hAnsi="微软雅黑" w:eastAsia="微软雅黑" w:cs="微软雅黑"/>
          <w:color w:val="3D3A39"/>
          <w:spacing w:val="15"/>
          <w:sz w:val="19"/>
          <w:szCs w:val="19"/>
        </w:rPr>
        <w:t>步创造价值!</w:t>
      </w:r>
      <w:r>
        <w:rPr>
          <w:rFonts w:ascii="微软雅黑" w:hAnsi="微软雅黑" w:eastAsia="微软雅黑" w:cs="微软雅黑"/>
          <w:color w:val="3D3A39"/>
          <w:spacing w:val="1"/>
          <w:sz w:val="19"/>
          <w:szCs w:val="19"/>
        </w:rPr>
        <w:t xml:space="preserve">  </w:t>
      </w:r>
      <w:r>
        <w:rPr>
          <w:rFonts w:ascii="微软雅黑" w:hAnsi="微软雅黑" w:eastAsia="微软雅黑" w:cs="微软雅黑"/>
          <w:color w:val="3D3A39"/>
          <w:spacing w:val="15"/>
          <w:sz w:val="19"/>
          <w:szCs w:val="19"/>
        </w:rPr>
        <w:t>2024,</w:t>
      </w:r>
      <w:r>
        <w:rPr>
          <w:rFonts w:ascii="微软雅黑" w:hAnsi="微软雅黑" w:eastAsia="微软雅黑" w:cs="微软雅黑"/>
          <w:color w:val="3D3A39"/>
          <w:spacing w:val="56"/>
          <w:w w:val="101"/>
          <w:sz w:val="19"/>
          <w:szCs w:val="19"/>
        </w:rPr>
        <w:t xml:space="preserve"> </w:t>
      </w:r>
      <w:r>
        <w:rPr>
          <w:rFonts w:ascii="微软雅黑" w:hAnsi="微软雅黑" w:eastAsia="微软雅黑" w:cs="微软雅黑"/>
          <w:color w:val="3D3A39"/>
          <w:spacing w:val="15"/>
          <w:sz w:val="19"/>
          <w:szCs w:val="19"/>
        </w:rPr>
        <w:t>我们共同奔赴,</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5"/>
          <w:sz w:val="19"/>
          <w:szCs w:val="19"/>
        </w:rPr>
        <w:t>携手迈向</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7"/>
          <w:sz w:val="19"/>
          <w:szCs w:val="19"/>
        </w:rPr>
        <w:t>可持续发展的美好未来!</w:t>
      </w:r>
    </w:p>
    <w:p>
      <w:pPr>
        <w:pStyle w:val="2"/>
        <w:spacing w:line="249" w:lineRule="auto"/>
        <w:rPr>
          <w:sz w:val="21"/>
        </w:rPr>
      </w:pPr>
    </w:p>
    <w:p>
      <w:pPr>
        <w:pStyle w:val="2"/>
        <w:spacing w:line="249" w:lineRule="auto"/>
        <w:rPr>
          <w:sz w:val="21"/>
        </w:rPr>
      </w:pPr>
    </w:p>
    <w:p>
      <w:pPr>
        <w:pStyle w:val="2"/>
        <w:spacing w:line="249" w:lineRule="auto"/>
        <w:rPr>
          <w:sz w:val="21"/>
        </w:rPr>
      </w:pPr>
    </w:p>
    <w:p>
      <w:pPr>
        <w:pStyle w:val="2"/>
        <w:spacing w:line="249" w:lineRule="auto"/>
        <w:rPr>
          <w:sz w:val="21"/>
        </w:rPr>
      </w:pPr>
    </w:p>
    <w:p>
      <w:pPr>
        <w:pStyle w:val="2"/>
        <w:spacing w:line="249" w:lineRule="auto"/>
        <w:rPr>
          <w:sz w:val="21"/>
        </w:rPr>
      </w:pPr>
    </w:p>
    <w:p>
      <w:pPr>
        <w:pStyle w:val="2"/>
        <w:spacing w:line="249" w:lineRule="auto"/>
        <w:rPr>
          <w:sz w:val="21"/>
        </w:rPr>
      </w:pPr>
    </w:p>
    <w:p>
      <w:pPr>
        <w:tabs>
          <w:tab w:val="left" w:pos="8337"/>
        </w:tabs>
        <w:spacing w:before="82" w:line="266" w:lineRule="auto"/>
        <w:ind w:left="7921" w:right="1660" w:firstLine="416"/>
        <w:jc w:val="right"/>
        <w:rPr>
          <w:rFonts w:ascii="微软雅黑" w:hAnsi="微软雅黑" w:eastAsia="微软雅黑" w:cs="微软雅黑"/>
          <w:sz w:val="19"/>
          <w:szCs w:val="19"/>
        </w:rPr>
      </w:pPr>
      <w:r>
        <w:drawing>
          <wp:anchor distT="0" distB="0" distL="0" distR="0" simplePos="0" relativeHeight="251708416" behindDoc="0" locked="0" layoutInCell="1" allowOverlap="1">
            <wp:simplePos x="0" y="0"/>
            <wp:positionH relativeFrom="column">
              <wp:posOffset>206375</wp:posOffset>
            </wp:positionH>
            <wp:positionV relativeFrom="paragraph">
              <wp:posOffset>1471295</wp:posOffset>
            </wp:positionV>
            <wp:extent cx="5702300" cy="12700"/>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44"/>
                    <a:stretch>
                      <a:fillRect/>
                    </a:stretch>
                  </pic:blipFill>
                  <pic:spPr>
                    <a:xfrm>
                      <a:off x="0" y="0"/>
                      <a:ext cx="5702331" cy="12687"/>
                    </a:xfrm>
                    <a:prstGeom prst="rect">
                      <a:avLst/>
                    </a:prstGeom>
                  </pic:spPr>
                </pic:pic>
              </a:graphicData>
            </a:graphic>
          </wp:anchor>
        </w:drawing>
      </w:r>
      <w:r>
        <w:rPr>
          <w:rFonts w:ascii="微软雅黑" w:hAnsi="微软雅黑" w:eastAsia="微软雅黑" w:cs="微软雅黑"/>
          <w:color w:val="3D3A39"/>
          <w:spacing w:val="1"/>
          <w:sz w:val="19"/>
          <w:szCs w:val="19"/>
        </w:rPr>
        <w:t>董事长</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z w:val="19"/>
          <w:szCs w:val="19"/>
        </w:rPr>
        <w:tab/>
      </w:r>
      <w:r>
        <w:rPr>
          <w:rFonts w:ascii="微软雅黑" w:hAnsi="微软雅黑" w:eastAsia="微软雅黑" w:cs="微软雅黑"/>
          <w:color w:val="3D3A39"/>
          <w:spacing w:val="1"/>
          <w:sz w:val="19"/>
          <w:szCs w:val="19"/>
        </w:rPr>
        <w:t>麦伯良</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7"/>
          <w:sz w:val="19"/>
          <w:szCs w:val="19"/>
        </w:rPr>
        <w:t>2024年3月</w:t>
      </w:r>
    </w:p>
    <w:p>
      <w:pPr>
        <w:spacing w:line="266" w:lineRule="auto"/>
        <w:rPr>
          <w:rFonts w:ascii="微软雅黑" w:hAnsi="微软雅黑" w:eastAsia="微软雅黑" w:cs="微软雅黑"/>
          <w:sz w:val="19"/>
          <w:szCs w:val="19"/>
        </w:rPr>
        <w:sectPr>
          <w:headerReference r:id="rId12" w:type="default"/>
          <w:pgSz w:w="11906" w:h="16158"/>
          <w:pgMar w:top="1108" w:right="201" w:bottom="0" w:left="1133" w:header="827" w:footer="0" w:gutter="0"/>
          <w:cols w:space="720" w:num="1"/>
        </w:sectPr>
      </w:pPr>
    </w:p>
    <w:p>
      <w:pPr>
        <w:spacing w:before="196"/>
      </w:pPr>
    </w:p>
    <w:p>
      <w:pPr>
        <w:sectPr>
          <w:headerReference r:id="rId13" w:type="default"/>
          <w:pgSz w:w="11906" w:h="16158"/>
          <w:pgMar w:top="400" w:right="1127" w:bottom="0" w:left="758" w:header="0" w:footer="0" w:gutter="0"/>
          <w:cols w:equalWidth="0" w:num="1">
            <w:col w:w="10020"/>
          </w:cols>
        </w:sectPr>
      </w:pPr>
    </w:p>
    <w:p>
      <w:pPr>
        <w:spacing w:before="83" w:line="125" w:lineRule="exact"/>
        <w:ind w:left="417"/>
        <w:rPr>
          <w:rFonts w:ascii="Candara" w:hAnsi="Candara" w:eastAsia="Candara" w:cs="Candara"/>
          <w:sz w:val="18"/>
          <w:szCs w:val="18"/>
        </w:rPr>
      </w:pPr>
      <w:r>
        <w:rPr>
          <w:rFonts w:ascii="Candara" w:hAnsi="Candara" w:eastAsia="Candara" w:cs="Candara"/>
          <w:color w:val="3D3A39"/>
          <w:spacing w:val="1"/>
          <w:position w:val="1"/>
          <w:sz w:val="18"/>
          <w:szCs w:val="18"/>
        </w:rPr>
        <w:t>009</w:t>
      </w:r>
    </w:p>
    <w:p>
      <w:pPr>
        <w:pStyle w:val="2"/>
        <w:spacing w:line="14" w:lineRule="auto"/>
        <w:rPr>
          <w:sz w:val="2"/>
        </w:rPr>
      </w:pPr>
      <w:r>
        <w:rPr>
          <w:sz w:val="2"/>
          <w:szCs w:val="2"/>
        </w:rPr>
        <w:br w:type="column"/>
      </w:r>
    </w:p>
    <w:p>
      <w:pPr>
        <w:spacing w:line="289" w:lineRule="exact"/>
      </w:pPr>
      <w:r>
        <w:rPr>
          <w:position w:val="-5"/>
        </w:rPr>
        <w:pict>
          <v:shape id="_x0000_s1047" o:spid="_x0000_s1047" style="height:14.55pt;width:75pt;" fillcolor="#003F87" filled="t" stroked="f" coordsize="1500,291" path="m219,74c213,72,204,69,197,67c186,65,175,63,163,63c136,63,114,70,98,84c82,97,74,115,74,138c74,161,82,179,99,193c115,207,137,213,165,213c175,213,186,212,198,210c205,209,212,207,219,205c223,203,228,206,228,211l228,248c228,252,226,255,223,255c214,257,205,258,197,259c184,261,170,262,157,262c107,262,69,251,41,229c13,207,0,177,0,138c0,101,13,72,40,50c68,28,105,17,152,17c167,17,182,18,196,21c205,22,214,24,223,26c226,27,228,30,228,33l228,68c228,73,225,77,219,74em908,74c902,72,893,69,886,67c875,65,864,63,852,63c825,63,803,70,787,84c771,97,763,115,763,138c763,161,771,179,788,193c804,207,826,213,853,213c864,213,875,212,886,210c894,209,901,207,908,205c912,203,917,206,917,211l917,248c917,252,915,255,912,255c903,257,894,258,886,259c873,261,859,262,846,262c796,262,758,251,730,229c702,207,688,177,688,138c688,101,702,72,729,50c757,28,794,17,841,17c856,17,871,18,885,21c894,22,903,24,912,26c915,27,917,30,917,33l917,68c917,73,914,77,908,74em317,19c322,19,326,23,326,27l326,246c326,255,321,255,316,255l263,255c258,255,252,252,252,247l252,27c252,23,256,19,261,19l317,19xem492,256c477,256,470,250,466,238l424,101c423,99,420,100,420,102l421,247c421,252,418,256,412,256l361,256c354,256,352,254,352,247l352,29c352,24,355,19,363,19l435,19c452,19,464,23,469,40l508,163c509,166,513,166,514,163l552,40c558,23,570,19,587,19l658,19c667,19,670,24,670,29l670,247c670,254,667,256,660,256l609,256c603,256,601,252,601,247l602,102c602,100,598,99,598,101l555,238c551,250,544,256,529,256l492,256xem1116,12c1118,13,1119,14,1121,15c1124,18,1128,20,1132,22c1134,23,1135,24,1136,26c1137,27,1138,27,1138,28l1139,32c1139,33,1139,34,1139,35c1139,38,1138,42,1136,45c1136,47,1135,48,1135,49c1135,51,1134,53,1134,54c1134,61,1137,68,1140,73c1142,75,1143,77,1145,78c1146,78,1146,78,1147,78c1148,79,1150,79,1151,79c1155,80,1158,81,1162,82c1169,84,1175,85,1182,85c1185,85,1189,84,1192,83c1194,83,1196,82,1197,81c1199,81,1201,80,1203,80c1206,79,1209,78,1212,77c1214,76,1217,76,1220,76c1221,76,1221,76,1221,76c1223,77,1224,78,1226,79c1228,80,1230,83,1231,85c1232,85,1232,86,1233,86c1234,87,1236,88,1237,90c1238,90,1238,91,1238,92c1239,94,1239,96,1239,98c1238,101,1238,104,1238,107c1238,107,1237,108,1237,108c1237,109,1237,110,1236,110c1236,111,1235,112,1234,113c1232,115,1229,117,1226,119c1218,126,1211,134,1204,141c1202,142,1200,144,1199,145c1197,146,1196,147,1195,148c1194,150,1193,151,1192,152c1191,154,1190,155,1189,157c1187,159,1186,161,1184,163c1183,163,1182,164,1181,164c1180,165,1178,165,1177,165c1172,165,1168,164,1163,164l1163,165c1160,165,1156,165,1153,166c1152,166,1151,166,1151,166c1147,167,1144,168,1141,170c1139,171,1138,171,1137,172c1135,173,1134,173,1133,174l1132,174,1131,175,1130,176,1130,176c1128,178,1128,180,1128,183c1127,185,1127,187,1127,189c1127,194,1126,198,1126,203c1127,208,1127,214,1127,220c1127,224,1127,227,1127,231c1128,234,1128,237,1129,240c1129,241,1129,243,1129,245c1128,249,1128,252,1127,256c1126,258,1125,260,1124,261c1123,263,1122,264,1121,265c1120,268,1119,270,1117,273c1117,273,1117,274,1116,275c1116,276,1115,277,1114,279c1114,281,1113,283,1112,285l1111,286,1111,287,1110,288,1109,288,1108,289,1107,289c1106,290,1105,290,1104,290c1103,290,1102,290,1101,289c1100,289,1099,288,1098,287c1098,287,1098,286,1098,286c1096,283,1096,280,1096,277c1096,276,1095,274,1095,272c1095,270,1095,268,1094,266c1093,261,1093,255,1092,249c1092,248,1092,248,1092,247c1092,245,1092,243,1092,242c1092,239,1091,236,1092,233c1092,231,1092,229,1092,227c1092,223,1092,219,1092,216c1092,215,1092,214,1092,213c1092,212,1093,210,1093,209c1093,206,1094,202,1094,199c1095,195,1095,192,1095,188c1094,187,1094,186,1094,184l1093,184c1092,183,1091,182,1090,181l1088,180,1087,180,1086,179,1085,179,1084,179,1082,179c1081,179,1080,180,1079,180c1078,180,1077,180,1077,180c1075,180,1074,180,1072,179c1069,179,1065,178,1062,177c1060,177,1059,177,1057,177c1056,177,1055,178,1053,178c1051,178,1049,179,1046,179c1041,180,1035,181,1030,181c1029,181,1028,181,1028,180l1025,180,1023,180,1021,179,1019,178c1018,178,1018,178,1017,177l1015,176,1014,174,1013,172c1012,170,1012,168,1012,166c1011,165,1011,164,1011,163c1011,159,1011,154,1011,150l1010,147c1010,144,1010,141,1009,139c1009,138,1008,137,1008,136c1007,133,1005,129,1003,126c1002,124,1000,121,998,119c998,118,997,117,996,117c995,115,993,113,992,111c991,110,991,109,991,108l990,108,990,107,990,106,991,105,991,104,992,103,993,101,994,101,996,99c997,98,998,97,999,97c1000,96,1001,96,1001,96c1004,96,1006,96,1009,97c1011,97,1014,98,1016,99l1017,100,1019,100,1020,101,1020,102,1025,108,1026,110,1027,111,1028,112,1029,112,1030,113,1032,113,1034,114c1034,114,1035,115,1035,115c1036,118,1037,121,1037,124c1037,127,1037,130,1038,133c1038,134,1038,135,1038,135c1040,141,1040,147,1043,153c1044,155,1045,157,1047,159c1048,159,1048,159,1048,160l1051,161,1052,161,1053,161,1054,161,1056,161c1057,160,1058,160,1059,159c1061,159,1063,158,1065,157c1066,157,1067,157,1068,157c1070,157,1073,157,1075,156c1077,155,1079,154,1080,154c1082,153,1084,153,1085,153c1087,152,1089,152,1090,151c1092,151,1094,150,1095,149l1096,148c1096,147,1096,147,1096,146c1097,144,1097,141,1097,139c1097,136,1097,133,1097,130l1097,129c1097,126,1097,122,1096,118c1096,117,1096,117,1096,116c1095,114,1094,113,1093,111l1093,110c1092,109,1090,109,1089,109c1088,109,1086,109,1085,109c1081,109,1077,110,1073,112c1070,113,1068,114,1065,115l1064,115,1063,115,1062,116,1060,115,1058,115,1056,114,1054,113,1053,112,1053,111,1052,111c1051,108,1051,105,1051,102l1052,100,1052,98,1053,97,1053,96,1054,95,1054,95,1055,95,1057,94c1059,94,1060,94,1062,94c1064,93,1065,92,1066,92l1078,90,1080,89,1082,89,1087,89,1093,82c1093,81,1094,81,1094,80c1094,79,1094,77,1094,76c1094,72,1094,68,1093,64c1093,62,1093,61,1092,59c1092,54,1091,50,1090,45c1090,43,1089,41,1089,39c1089,36,1088,34,1088,31c1087,28,1086,25,1086,21c1086,20,1086,18,1086,17c1086,16,1086,15,1087,14c1087,12,1089,11,1090,9c1091,9,1092,9,1092,9l1094,8,1095,8c1097,8,1099,8,1100,7l1102,7c1104,8,1107,8,1109,9c1109,9,1110,9,1111,9c1113,10,1114,11,1116,12m1177,93c1177,93,1176,93,1175,93l1162,96c1159,96,1157,97,1154,97c1153,97,1152,97,1150,97c1147,97,1144,98,1141,98c1138,99,1135,99,1133,101l1132,101,1132,102,1131,104c1130,107,1129,111,1129,114c1129,118,1129,122,1129,126l1131,137c1132,138,1132,139,1133,140c1134,141,1134,141,1135,141c1136,142,1138,143,1140,144c1140,144,1140,144,1141,144c1142,144,1144,143,1145,143c1147,142,1148,142,1149,141c1152,139,1155,137,1157,135c1159,134,1161,133,1162,131c1166,128,1169,124,1172,120l1181,109c1182,107,1184,106,1185,104c1187,102,1189,99,1191,96l1192,93c1189,92,1187,92,1184,92c1183,92,1182,92,1181,92c1180,92,1179,93,1177,93em1416,18c1416,19,1415,19,1415,20c1415,23,1416,25,1414,27l1414,28,1413,29,1412,30,1410,31c1409,32,1408,33,1406,34c1405,35,1403,36,1402,37c1401,39,1399,41,1398,42l1397,43c1399,43,1401,43,1402,43l1404,42,1406,42,1408,41c1409,41,1410,40,1410,40l1412,39c1415,38,1417,37,1420,34l1422,33c1423,32,1423,32,1424,31l1425,31,1427,31c1427,31,1428,31,1429,31c1430,31,1431,31,1433,31l1435,31c1451,32,1446,45,1436,52l1435,52,1434,53c1433,53,1433,53,1432,53c1432,53,1431,52,1430,52c1429,52,1428,52,1428,52c1422,52,1416,53,1409,54c1407,54,1405,54,1403,56l1402,57c1402,57,1401,58,1401,58l1400,60c1399,61,1398,60,1398,62c1397,63,1398,67,1399,69c1400,70,1402,71,1403,71l1403,71c1405,71,1406,71,1407,70c1408,69,1410,68,1410,68c1411,67,1412,66,1412,66l1413,66,1414,65c1417,65,1419,67,1421,67c1424,68,1425,68,1427,70l1427,71,1428,72,1428,73,1428,74,1428,76,1428,77,1427,78,1427,79c1425,81,1425,82,1422,83c1420,83,1418,83,1416,83c1415,83,1412,83,1411,83c1410,83,1409,83,1407,83c1407,84,1406,84,1405,84l1404,85c1404,85,1403,85,1403,86l1402,86,1402,87,1402,88,1402,95,1402,103c1402,104,1403,104,1404,105l1407,105c1408,105,1410,105,1412,105c1412,105,1415,104,1416,104c1416,104,1417,104,1418,103c1419,103,1419,103,1420,103l1421,103c1422,104,1423,104,1424,104c1426,105,1429,105,1432,106l1433,106c1435,107,1436,110,1434,112c1433,114,1432,115,1431,117c1430,118,1430,118,1429,119l1427,119c1427,119,1426,119,1426,119c1424,119,1423,119,1422,118l1420,119c1416,119,1409,119,1405,120c1405,120,1404,120,1403,121c1403,121,1403,122,1403,122c1403,123,1402,124,1402,125c1402,126,1402,127,1402,128c1402,129,1402,133,1402,135c1402,136,1402,137,1402,139c1402,142,1403,145,1403,145c1404,146,1405,147,1407,147c1410,147,1415,147,1420,146c1423,145,1426,144,1427,143c1429,142,1431,141,1433,140c1435,140,1437,140,1439,142c1441,143,1441,144,1442,145c1443,146,1444,147,1446,148c1447,148,1448,149,1448,150c1449,151,1450,152,1449,153c1449,154,1449,156,1449,157c1448,157,1447,158,1446,159c1445,160,1443,161,1442,161c1436,162,1438,162,1431,162c1424,161,1405,162,1398,163c1396,163,1394,164,1392,164l1391,164c1390,164,1390,164,1389,164c1387,164,1386,163,1384,163c1384,163,1383,163,1382,163l1381,163c1376,163,1373,163,1369,164c1360,166,1351,167,1342,170l1341,170,1339,170c1339,170,1338,170,1338,170l1337,169,1336,169,1335,168,1335,168,1334,167,1334,167,1334,165,1334,163,1334,162,1335,161,1335,160,1336,159,1336,158,1337,158c1339,157,1340,157,1342,157c1344,157,1346,157,1348,156c1350,156,1351,156,1353,156l1355,155,1357,155,1360,155,1364,154,1364,154,1366,154c1368,153,1369,153,1370,152c1371,152,1373,151,1373,150c1374,149,1374,147,1374,146c1374,142,1374,137,1373,133c1373,131,1373,129,1370,128c1370,128,1367,128,1366,128l1363,129c1362,129,1359,130,1357,130l1355,131,1354,131,1353,131,1352,131,1351,130,1350,130,1348,129c1346,128,1348,125,1348,124c1349,123,1349,123,1350,122l1350,121,1351,121,1352,120c1352,120,1353,120,1354,120c1354,120,1355,120,1356,120c1357,120,1358,120,1359,120c1360,120,1361,119,1362,119c1363,119,1366,118,1367,117c1369,116,1370,115,1371,114c1371,113,1371,113,1372,113c1372,112,1372,111,1373,111c1373,110,1373,109,1373,107c1374,103,1374,104,1374,100c1374,96,1374,95,1370,95c1370,95,1369,95,1369,95c1367,96,1366,96,1364,97l1364,97c1361,97,1358,98,1356,98c1355,98,1354,98,1354,98l1352,98c1351,98,1350,98,1350,98l1349,97,1348,97,1347,97,1347,96,1346,96,1346,95,1345,94c1345,93,1345,91,1346,91c1347,89,1348,88,1350,87l1352,86c1352,85,1353,85,1353,85l1355,84c1356,84,1357,84,1359,84l1360,84c1363,83,1367,83,1370,82l1371,81,1372,80c1373,79,1373,78,1373,77c1373,75,1373,74,1373,72c1373,70,1373,69,1372,67l1372,67,1372,66,1370,65,1369,65,1367,65,1361,65c1359,65,1356,66,1354,66c1353,66,1352,67,1351,67l1350,67,1349,66,1349,66,1348,66,1347,66,1346,65,1345,65,1345,64,1344,64,1344,63,1344,62,1343,61,1343,59,1344,58,1344,57,1345,56,1345,55,1346,55,1347,54,1348,54,1350,53c1351,53,1352,53,1353,53c1356,52,1361,52,1364,52c1365,52,1366,52,1367,51l1369,51,1371,50,1372,50,1372,49,1373,49,1373,48,1374,47c1375,47,1375,46,1375,46c1376,42,1377,39,1378,36c1378,33,1378,29,1378,26c1378,26,1378,25,1378,25c1378,24,1378,23,1378,22c1378,21,1378,20,1378,19l1378,19,1379,18,1379,17,1380,15,1382,13,1384,11,1385,9,1387,7,1388,6,1389,5,1390,5,1391,4,1392,4c1395,3,1396,3,1398,2l1400,3,1402,3,1404,3,1405,4,1406,5c1407,5,1408,6,1408,6c1409,7,1409,7,1410,8c1411,9,1412,10,1413,11c1413,11,1414,12,1414,12l1415,13,1416,14,1416,14,1416,15,1416,16,1416,17,1416,18xm1343,1c1344,1,1345,2,1345,2c1346,2,1347,3,1347,3c1348,3,1348,4,1349,4c1350,5,1350,5,1351,6c1352,8,1353,10,1355,11l1356,13c1358,14,1359,17,1360,20l1361,23,1361,24,1361,25,1360,26,1360,27,1360,28,1359,29,1359,30,1358,31,1358,31,1357,32c1356,33,1356,33,1355,33c1353,34,1350,36,1349,36c1344,38,1336,44,1332,48c1331,49,1331,49,1330,50c1330,50,1329,51,1328,52l1328,52,1328,54,1328,55,1329,57,1329,59c1330,60,1330,62,1331,63c1331,64,1332,66,1332,67c1332,68,1332,69,1332,70c1332,71,1332,72,1331,73c1331,74,1331,74,1331,75c1331,78,1330,80,1330,83l1330,83c1331,85,1330,87,1330,89l1330,92c1331,94,1330,95,1331,98c1331,100,1331,101,1331,103c1331,105,1331,107,1330,109c1330,111,1331,113,1330,115c1330,119,1330,122,1330,126c1329,129,1330,131,1329,134c1329,138,1328,142,1329,146c1330,149,1332,152,1332,156c1332,157,1332,158,1333,159c1333,160,1333,161,1333,162c1333,162,1334,163,1334,163c1334,164,1334,164,1334,165l1333,166,1333,166,1333,167,1332,169c1332,169,1331,170,1331,171c1330,172,1329,173,1328,175c1326,177,1326,179,1324,181l1323,182,1323,183,1322,183,1321,184,1320,184,1319,185,1318,185c1317,186,1316,186,1315,186c1315,186,1314,187,1313,187c1312,187,1311,187,1310,187c1310,187,1309,187,1309,187l1308,187,1307,187,1307,187,1306,186,1304,185c1304,185,1304,185,1303,184c1303,183,1302,183,1302,182c1301,182,1301,181,1301,180c1300,180,1300,179,1300,178c1300,177,1299,176,1299,175c1299,175,1299,174,1299,173l1299,172c1299,171,1299,170,1299,169l1299,168c1300,167,1300,166,1300,166c1301,164,1302,162,1303,160l1304,159c1304,159,1305,158,1305,157c1305,155,1305,153,1305,151c1305,150,1305,149,1306,148c1306,145,1306,142,1306,140c1306,137,1306,134,1306,131l1305,115,1305,109,1306,102,1306,95,1306,95c1306,92,1306,87,1305,83c1305,83,1305,82,1305,81c1306,80,1306,78,1306,77l1306,76c1306,75,1306,75,1306,74l1306,74,1306,73,1305,73,1305,72,1305,72,1304,72,1303,71,1302,71,1300,71c1300,70,1299,70,1298,71c1297,71,1296,71,1295,71c1293,71,1291,72,1289,72c1288,73,1286,74,1284,74c1283,75,1282,75,1281,75l1276,77c1268,78,1269,78,1274,70c1275,70,1275,69,1275,68c1278,65,1283,61,1286,58c1288,56,1289,55,1290,54l1291,53c1293,50,1295,48,1297,45c1299,42,1301,39,1304,37c1307,32,1314,21,1321,13c1321,12,1322,12,1322,11c1324,10,1324,7,1325,5l1326,4,1327,3,1328,3,1328,2,1329,1,1330,1,1331,0,1332,0c1333,0,1334,0,1335,0l1336,0c1338,0,1341,1,1343,1m1490,177c1495,181,1497,185,1499,191c1499,199,1490,199,1484,198c1484,197,1475,197,1473,197l1463,196c1460,196,1454,196,1452,196c1448,196,1441,196,1438,196l1431,196c1430,196,1429,196,1428,196c1427,196,1423,196,1422,196c1419,197,1418,196,1415,197c1413,197,1409,197,1407,198c1406,198,1406,198,1405,198c1405,199,1404,199,1404,199c1404,200,1403,200,1403,201c1403,201,1402,202,1402,203c1402,203,1402,204,1401,205c1401,206,1401,208,1401,209c1401,210,1401,212,1401,213c1400,227,1403,243,1400,257c1399,269,1394,280,1382,284l1377,287c1374,289,1373,289,1370,288c1369,287,1367,287,1366,286c1365,286,1365,286,1364,285c1363,285,1363,284,1362,283l1362,283,1362,282,1361,281c1361,280,1361,280,1360,279c1358,275,1359,274,1353,271c1351,270,1352,269,1349,268c1348,267,1348,266,1348,265c1348,264,1348,263,1348,263c1349,262,1349,261,1350,261l1352,261,1354,260c1362,260,1361,260,1364,258c1366,258,1367,257,1368,256c1368,255,1369,254,1369,252c1370,249,1370,245,1370,241c1371,235,1370,231,1370,224c1370,223,1370,222,1370,221l1370,220c1370,218,1369,217,1369,215l1370,214c1370,214,1369,213,1369,212c1369,212,1369,212,1369,211c1368,211,1368,210,1368,209c1367,208,1365,205,1364,205c1362,205,1360,205,1359,205c1358,205,1357,205,1356,206c1352,206,1348,207,1344,207c1341,207,1339,208,1337,209c1336,209,1333,209,1333,209c1331,209,1330,210,1328,210c1319,213,1310,213,1301,215c1300,216,1298,216,1296,217l1286,220,1282,222,1272,227,1265,231c1264,232,1263,232,1261,233c1260,233,1259,234,1258,234c1257,235,1256,235,1255,235l1253,235,1252,236,1251,236,1250,236,1249,236,1248,235,1247,235,1247,235,1246,235,1244,234,1243,233,1241,232,1240,230c1239,229,1238,228,1238,227c1237,225,1236,222,1235,220c1234,219,1234,218,1233,217l1232,216c1232,216,1232,215,1231,214l1231,214,1231,213,1231,212,1231,211,1232,210,1232,210,1233,209,1233,209,1234,208,1235,208,1235,208,1236,207,1238,207c1238,207,1239,207,1240,207c1243,208,1246,208,1249,208c1253,208,1257,207,1261,207c1265,207,1268,206,1272,205c1280,204,1289,203,1297,202c1309,199,1321,198,1334,196c1335,195,1336,195,1338,195c1344,193,1351,193,1358,191c1359,191,1364,189,1364,189c1364,188,1363,187,1363,187c1362,184,1361,181,1360,178l1360,177,1360,177,1360,176,1361,175,1361,174,1362,173,1363,173,1363,172,1364,172,1365,171,1366,171,1368,171c1370,171,1371,171,1373,170c1373,170,1374,170,1375,170c1377,169,1377,169,1379,168c1380,168,1380,168,1381,168l1382,168c1384,169,1386,169,1388,170l1390,171,1391,171,1393,172,1394,172,1395,173,1396,174,1397,175,1398,176,1399,176,1399,177,1401,180c1401,181,1402,182,1403,183c1409,182,1414,182,1420,181c1425,180,1430,180,1436,179c1443,177,1458,176,1464,174c1468,173,1471,172,1474,172c1476,172,1478,172,1479,172c1483,172,1486,174,1490,177m1319,237c1319,238,1319,239,1318,240c1318,241,1318,242,1318,244l1317,245c1317,245,1317,246,1317,246l1316,248c1315,249,1313,250,1312,251c1312,252,1311,252,1311,253c1310,253,1310,253,1310,254c1310,254,1310,255,1310,255c1310,256,1310,257,1310,258c1310,259,1310,259,1310,260l1310,261c1309,264,1309,266,1308,268c1306,271,1305,273,1302,273l1300,273,1298,273,1296,272,1295,272,1293,271c1292,271,1292,270,1291,270c1290,269,1290,269,1289,268c1289,268,1288,267,1287,266c1285,264,1283,261,1281,258c1281,258,1280,258,1280,257c1276,252,1277,249,1281,244c1282,243,1282,243,1283,242l1285,240c1287,239,1289,237,1291,236c1291,236,1292,236,1292,236c1293,235,1295,235,1296,235l1297,235c1298,235,1299,234,1301,233l1302,233c1304,233,1306,233,1309,232l1310,232c1311,232,1311,232,1312,232l1313,231c1317,231,1319,232,1319,237m1436,221l1438,221c1447,222,1449,222,1457,225c1462,226,1465,228,1468,231l1471,234c1479,244,1482,254,1474,266l1469,270c1468,270,1467,271,1467,271l1466,272c1465,273,1463,273,1462,274c1453,277,1446,271,1447,262c1447,261,1447,259,1447,258l1447,257c1447,257,1447,256,1447,256c1446,255,1446,254,1446,254c1445,252,1444,251,1443,249c1442,249,1442,248,1442,247c1441,245,1440,243,1439,241c1438,240,1437,239,1436,238c1436,237,1435,236,1435,236c1434,235,1433,234,1433,232l1432,231,1432,229,1432,228,1431,227,1431,226,1431,225,1432,224c1433,223,1433,222,1434,222l1436,221xe">
            <v:fill on="t" focussize="0,0"/>
            <v:stroke on="f"/>
            <v:imagedata o:title=""/>
            <o:lock v:ext="edit"/>
            <w10:wrap type="none"/>
            <w10:anchorlock/>
          </v:shape>
        </w:pict>
      </w:r>
    </w:p>
    <w:p>
      <w:pPr>
        <w:pStyle w:val="2"/>
        <w:spacing w:line="14" w:lineRule="auto"/>
        <w:rPr>
          <w:sz w:val="2"/>
        </w:rPr>
      </w:pPr>
      <w:r>
        <w:rPr>
          <w:sz w:val="2"/>
          <w:szCs w:val="2"/>
        </w:rPr>
        <w:br w:type="column"/>
      </w:r>
    </w:p>
    <w:p>
      <w:pPr>
        <w:spacing w:before="43" w:line="198" w:lineRule="auto"/>
        <w:rPr>
          <w:rFonts w:ascii="微软雅黑" w:hAnsi="微软雅黑" w:eastAsia="微软雅黑" w:cs="微软雅黑"/>
          <w:sz w:val="16"/>
          <w:szCs w:val="16"/>
        </w:rPr>
      </w:pPr>
      <w:r>
        <w:rPr>
          <w:rFonts w:ascii="微软雅黑" w:hAnsi="微软雅黑" w:eastAsia="微软雅黑" w:cs="微软雅黑"/>
          <w:color w:val="3D3A39"/>
          <w:position w:val="-3"/>
          <w:sz w:val="16"/>
          <w:szCs w:val="16"/>
        </w:rPr>
        <w:drawing>
          <wp:inline distT="0" distB="0" distL="0" distR="0">
            <wp:extent cx="6350" cy="10223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45"/>
                    <a:stretch>
                      <a:fillRect/>
                    </a:stretch>
                  </pic:blipFill>
                  <pic:spPr>
                    <a:xfrm>
                      <a:off x="0" y="0"/>
                      <a:ext cx="6350" cy="102260"/>
                    </a:xfrm>
                    <a:prstGeom prst="rect">
                      <a:avLst/>
                    </a:prstGeom>
                  </pic:spPr>
                </pic:pic>
              </a:graphicData>
            </a:graphic>
          </wp:inline>
        </w:drawing>
      </w:r>
      <w:r>
        <w:rPr>
          <w:rFonts w:ascii="微软雅黑" w:hAnsi="微软雅黑" w:eastAsia="微软雅黑" w:cs="微软雅黑"/>
          <w:color w:val="3D3A39"/>
          <w:spacing w:val="16"/>
          <w:w w:val="101"/>
          <w:sz w:val="16"/>
          <w:szCs w:val="16"/>
        </w:rPr>
        <w:t xml:space="preserve">   </w:t>
      </w:r>
      <w:r>
        <w:rPr>
          <w:rFonts w:ascii="微软雅黑" w:hAnsi="微软雅黑" w:eastAsia="微软雅黑" w:cs="微软雅黑"/>
          <w:color w:val="3D3A39"/>
          <w:sz w:val="16"/>
          <w:szCs w:val="16"/>
        </w:rPr>
        <w:t>社会责任暨环境、社会及管治报告2023</w:t>
      </w:r>
    </w:p>
    <w:p>
      <w:pPr>
        <w:spacing w:line="198" w:lineRule="auto"/>
        <w:rPr>
          <w:rFonts w:ascii="微软雅黑" w:hAnsi="微软雅黑" w:eastAsia="微软雅黑" w:cs="微软雅黑"/>
          <w:sz w:val="16"/>
          <w:szCs w:val="16"/>
        </w:rPr>
        <w:sectPr>
          <w:type w:val="continuous"/>
          <w:pgSz w:w="11906" w:h="16158"/>
          <w:pgMar w:top="400" w:right="1127" w:bottom="0" w:left="758" w:header="0" w:footer="0" w:gutter="0"/>
          <w:cols w:equalWidth="0" w:num="3">
            <w:col w:w="1208" w:space="100"/>
            <w:col w:w="1571" w:space="100"/>
            <w:col w:w="7042"/>
          </w:cols>
        </w:sectPr>
      </w:pPr>
    </w:p>
    <w:p>
      <w:pPr>
        <w:pStyle w:val="2"/>
        <w:spacing w:line="358" w:lineRule="auto"/>
        <w:rPr>
          <w:sz w:val="21"/>
        </w:rPr>
      </w:pPr>
    </w:p>
    <w:p>
      <w:pPr>
        <w:pStyle w:val="2"/>
        <w:spacing w:line="359" w:lineRule="auto"/>
        <w:rPr>
          <w:sz w:val="21"/>
        </w:rPr>
      </w:pPr>
    </w:p>
    <w:p>
      <w:pPr>
        <w:spacing w:before="189" w:line="178" w:lineRule="auto"/>
        <w:ind w:left="448"/>
        <w:rPr>
          <w:rFonts w:ascii="微软雅黑" w:hAnsi="微软雅黑" w:eastAsia="微软雅黑" w:cs="微软雅黑"/>
          <w:sz w:val="44"/>
          <w:szCs w:val="44"/>
        </w:rPr>
      </w:pPr>
      <w:r>
        <w:rPr>
          <w:rFonts w:ascii="微软雅黑" w:hAnsi="微软雅黑" w:eastAsia="微软雅黑" w:cs="微软雅黑"/>
          <w:color w:val="003F87"/>
          <w:spacing w:val="-3"/>
          <w:sz w:val="44"/>
          <w:szCs w:val="44"/>
        </w:rPr>
        <w:t>关于我们</w:t>
      </w:r>
    </w:p>
    <w:p>
      <w:pPr>
        <w:pStyle w:val="2"/>
        <w:spacing w:line="377" w:lineRule="auto"/>
        <w:rPr>
          <w:sz w:val="21"/>
        </w:rPr>
      </w:pPr>
    </w:p>
    <w:p>
      <w:pPr>
        <w:spacing w:line="344" w:lineRule="exact"/>
        <w:ind w:firstLine="450"/>
      </w:pPr>
      <w:r>
        <w:rPr>
          <w:position w:val="-6"/>
        </w:rPr>
        <w:pict>
          <v:shape id="_x0000_s1048" o:spid="_x0000_s1048" o:spt="202" type="#_x0000_t202" style="height:17.2pt;width:100.4pt;" fillcolor="#145DA3" filled="t" stroked="f" coordsize="21600,21600">
            <v:path/>
            <v:fill on="t" focussize="0,0"/>
            <v:stroke on="f"/>
            <v:imagedata o:title=""/>
            <o:lock v:ext="edit" aspectratio="f"/>
            <v:textbox inset="0mm,0mm,0mm,0mm">
              <w:txbxContent>
                <w:p>
                  <w:pPr>
                    <w:spacing w:before="36" w:line="179" w:lineRule="auto"/>
                    <w:ind w:left="196"/>
                    <w:rPr>
                      <w:rFonts w:ascii="微软雅黑" w:hAnsi="微软雅黑" w:eastAsia="微软雅黑" w:cs="微软雅黑"/>
                      <w:sz w:val="26"/>
                      <w:szCs w:val="26"/>
                    </w:rPr>
                  </w:pPr>
                  <w:r>
                    <w:rPr>
                      <w:rFonts w:ascii="微软雅黑" w:hAnsi="微软雅黑" w:eastAsia="微软雅黑" w:cs="微软雅黑"/>
                      <w:color w:val="FFFFFF"/>
                      <w:spacing w:val="11"/>
                      <w:sz w:val="26"/>
                      <w:szCs w:val="26"/>
                    </w:rPr>
                    <w:t>集团概况</w:t>
                  </w:r>
                </w:p>
              </w:txbxContent>
            </v:textbox>
            <w10:wrap type="none"/>
            <w10:anchorlock/>
          </v:shape>
        </w:pict>
      </w:r>
    </w:p>
    <w:p>
      <w:pPr>
        <w:spacing w:before="286" w:line="234" w:lineRule="auto"/>
        <w:ind w:left="455" w:right="23" w:firstLine="12"/>
        <w:jc w:val="both"/>
        <w:rPr>
          <w:rFonts w:ascii="微软雅黑" w:hAnsi="微软雅黑" w:eastAsia="微软雅黑" w:cs="微软雅黑"/>
          <w:sz w:val="19"/>
          <w:szCs w:val="19"/>
        </w:rPr>
      </w:pPr>
      <w:r>
        <w:rPr>
          <w:rFonts w:ascii="微软雅黑" w:hAnsi="微软雅黑" w:eastAsia="微软雅黑" w:cs="微软雅黑"/>
          <w:color w:val="060001"/>
          <w:spacing w:val="15"/>
          <w:sz w:val="19"/>
          <w:szCs w:val="19"/>
        </w:rPr>
        <w:t>中国国际海运集装箱(集团)股份有限公司</w:t>
      </w:r>
      <w:r>
        <w:rPr>
          <w:rFonts w:ascii="微软雅黑" w:hAnsi="微软雅黑" w:eastAsia="微软雅黑" w:cs="微软雅黑"/>
          <w:color w:val="060001"/>
          <w:spacing w:val="14"/>
          <w:sz w:val="19"/>
          <w:szCs w:val="19"/>
        </w:rPr>
        <w:t>,是世界领先的物流装备和能源装备供应商,总部位于中国深圳。中</w:t>
      </w:r>
      <w:r>
        <w:rPr>
          <w:rFonts w:ascii="微软雅黑" w:hAnsi="微软雅黑" w:eastAsia="微软雅黑" w:cs="微软雅黑"/>
          <w:color w:val="060001"/>
          <w:sz w:val="19"/>
          <w:szCs w:val="19"/>
        </w:rPr>
        <w:t xml:space="preserve">  </w:t>
      </w:r>
      <w:r>
        <w:rPr>
          <w:rFonts w:ascii="微软雅黑" w:hAnsi="微软雅黑" w:eastAsia="微软雅黑" w:cs="微软雅黑"/>
          <w:color w:val="060001"/>
          <w:spacing w:val="7"/>
          <w:sz w:val="19"/>
          <w:szCs w:val="19"/>
        </w:rPr>
        <w:t>集致力于在如下主要业务领域提供服务:集装箱制造、道路运</w:t>
      </w:r>
      <w:r>
        <w:rPr>
          <w:rFonts w:ascii="微软雅黑" w:hAnsi="微软雅黑" w:eastAsia="微软雅黑" w:cs="微软雅黑"/>
          <w:color w:val="060001"/>
          <w:spacing w:val="6"/>
          <w:sz w:val="19"/>
          <w:szCs w:val="19"/>
        </w:rPr>
        <w:t>输车辆、能源化工及液态食品装备、海洋工程、空</w:t>
      </w:r>
      <w:r>
        <w:rPr>
          <w:rFonts w:ascii="微软雅黑" w:hAnsi="微软雅黑" w:eastAsia="微软雅黑" w:cs="微软雅黑"/>
          <w:color w:val="060001"/>
          <w:sz w:val="19"/>
          <w:szCs w:val="19"/>
        </w:rPr>
        <w:t xml:space="preserve">  </w:t>
      </w:r>
      <w:r>
        <w:rPr>
          <w:rFonts w:ascii="微软雅黑" w:hAnsi="微软雅黑" w:eastAsia="微软雅黑" w:cs="微软雅黑"/>
          <w:color w:val="060001"/>
          <w:spacing w:val="7"/>
          <w:sz w:val="19"/>
          <w:szCs w:val="19"/>
        </w:rPr>
        <w:t>港与物流装备及消防与救援设备、物流服务、循环载具等提供</w:t>
      </w:r>
      <w:r>
        <w:rPr>
          <w:rFonts w:ascii="微软雅黑" w:hAnsi="微软雅黑" w:eastAsia="微软雅黑" w:cs="微软雅黑"/>
          <w:color w:val="060001"/>
          <w:spacing w:val="6"/>
          <w:sz w:val="19"/>
          <w:szCs w:val="19"/>
        </w:rPr>
        <w:t>高品质与可信赖的装备和服务,更有提供专业资金</w:t>
      </w:r>
      <w:r>
        <w:rPr>
          <w:rFonts w:ascii="微软雅黑" w:hAnsi="微软雅黑" w:eastAsia="微软雅黑" w:cs="微软雅黑"/>
          <w:color w:val="060001"/>
          <w:sz w:val="19"/>
          <w:szCs w:val="19"/>
        </w:rPr>
        <w:t xml:space="preserve">  </w:t>
      </w:r>
      <w:r>
        <w:rPr>
          <w:rFonts w:ascii="微软雅黑" w:hAnsi="微软雅黑" w:eastAsia="微软雅黑" w:cs="微软雅黑"/>
          <w:color w:val="060001"/>
          <w:spacing w:val="10"/>
          <w:sz w:val="19"/>
          <w:szCs w:val="19"/>
        </w:rPr>
        <w:t>管理的财务公司来支持这些业务的蓬勃发展。</w:t>
      </w:r>
      <w:r>
        <w:rPr>
          <w:rFonts w:ascii="微软雅黑" w:hAnsi="微软雅黑" w:eastAsia="微软雅黑" w:cs="微软雅黑"/>
          <w:color w:val="060001"/>
          <w:spacing w:val="20"/>
          <w:w w:val="101"/>
          <w:sz w:val="19"/>
          <w:szCs w:val="19"/>
        </w:rPr>
        <w:t xml:space="preserve"> </w:t>
      </w:r>
      <w:r>
        <w:rPr>
          <w:rFonts w:ascii="微软雅黑" w:hAnsi="微软雅黑" w:eastAsia="微软雅黑" w:cs="微软雅黑"/>
          <w:color w:val="060001"/>
          <w:spacing w:val="10"/>
          <w:sz w:val="19"/>
          <w:szCs w:val="19"/>
        </w:rPr>
        <w:t>作为—家为全球市场服务的多元化跨国业务集</w:t>
      </w:r>
      <w:r>
        <w:rPr>
          <w:rFonts w:ascii="微软雅黑" w:hAnsi="微软雅黑" w:eastAsia="微软雅黑" w:cs="微软雅黑"/>
          <w:color w:val="060001"/>
          <w:spacing w:val="9"/>
          <w:sz w:val="19"/>
          <w:szCs w:val="19"/>
        </w:rPr>
        <w:t>团,中集在亚洲、</w:t>
      </w:r>
      <w:r>
        <w:rPr>
          <w:rFonts w:ascii="微软雅黑" w:hAnsi="微软雅黑" w:eastAsia="微软雅黑" w:cs="微软雅黑"/>
          <w:color w:val="060001"/>
          <w:sz w:val="19"/>
          <w:szCs w:val="19"/>
        </w:rPr>
        <w:t xml:space="preserve"> </w:t>
      </w:r>
      <w:r>
        <w:rPr>
          <w:rFonts w:ascii="微软雅黑" w:hAnsi="微软雅黑" w:eastAsia="微软雅黑" w:cs="微软雅黑"/>
          <w:color w:val="060001"/>
          <w:spacing w:val="9"/>
          <w:sz w:val="19"/>
          <w:szCs w:val="19"/>
        </w:rPr>
        <w:t>北美、欧洲、澳洲等地区拥有600余家成员企业及4家上市公司,客户和销售网络分布在全球100多个国家和地</w:t>
      </w:r>
      <w:r>
        <w:rPr>
          <w:rFonts w:ascii="微软雅黑" w:hAnsi="微软雅黑" w:eastAsia="微软雅黑" w:cs="微软雅黑"/>
          <w:color w:val="060001"/>
          <w:spacing w:val="3"/>
          <w:sz w:val="19"/>
          <w:szCs w:val="19"/>
        </w:rPr>
        <w:t xml:space="preserve">  </w:t>
      </w:r>
      <w:r>
        <w:rPr>
          <w:rFonts w:ascii="微软雅黑" w:hAnsi="微软雅黑" w:eastAsia="微软雅黑" w:cs="微软雅黑"/>
          <w:color w:val="060001"/>
          <w:spacing w:val="17"/>
          <w:sz w:val="19"/>
          <w:szCs w:val="19"/>
        </w:rPr>
        <w:t>区。2023年,中集集团实现营业收入1,278.1亿(人民币),</w:t>
      </w:r>
      <w:r>
        <w:rPr>
          <w:rFonts w:ascii="微软雅黑" w:hAnsi="微软雅黑" w:eastAsia="微软雅黑" w:cs="微软雅黑"/>
          <w:color w:val="060001"/>
          <w:spacing w:val="16"/>
          <w:sz w:val="19"/>
          <w:szCs w:val="19"/>
        </w:rPr>
        <w:t>净利润约18.6亿(人民币)。  中集集团位列2023</w:t>
      </w:r>
      <w:r>
        <w:rPr>
          <w:rFonts w:ascii="微软雅黑" w:hAnsi="微软雅黑" w:eastAsia="微软雅黑" w:cs="微软雅黑"/>
          <w:color w:val="060001"/>
          <w:sz w:val="19"/>
          <w:szCs w:val="19"/>
        </w:rPr>
        <w:t xml:space="preserve">   </w:t>
      </w:r>
      <w:r>
        <w:rPr>
          <w:rFonts w:ascii="微软雅黑" w:hAnsi="微软雅黑" w:eastAsia="微软雅黑" w:cs="微软雅黑"/>
          <w:color w:val="060001"/>
          <w:spacing w:val="2"/>
          <w:sz w:val="19"/>
          <w:szCs w:val="19"/>
        </w:rPr>
        <w:t>年度</w:t>
      </w:r>
      <w:r>
        <w:rPr>
          <w:rFonts w:ascii="微软雅黑" w:hAnsi="微软雅黑" w:eastAsia="微软雅黑" w:cs="微软雅黑"/>
          <w:color w:val="060001"/>
          <w:spacing w:val="-27"/>
          <w:sz w:val="19"/>
          <w:szCs w:val="19"/>
        </w:rPr>
        <w:t xml:space="preserve"> </w:t>
      </w:r>
      <w:r>
        <w:rPr>
          <w:rFonts w:ascii="微软雅黑" w:hAnsi="微软雅黑" w:eastAsia="微软雅黑" w:cs="微软雅黑"/>
          <w:color w:val="060001"/>
          <w:spacing w:val="2"/>
          <w:sz w:val="19"/>
          <w:szCs w:val="19"/>
        </w:rPr>
        <w:t>《财富》中国500强第170位。</w:t>
      </w:r>
    </w:p>
    <w:p>
      <w:pPr>
        <w:spacing w:before="167" w:line="233" w:lineRule="auto"/>
        <w:ind w:left="455" w:right="117" w:firstLine="12"/>
        <w:jc w:val="both"/>
        <w:rPr>
          <w:rFonts w:ascii="微软雅黑" w:hAnsi="微软雅黑" w:eastAsia="微软雅黑" w:cs="微软雅黑"/>
          <w:sz w:val="19"/>
          <w:szCs w:val="19"/>
        </w:rPr>
      </w:pPr>
      <w:r>
        <w:rPr>
          <w:rFonts w:ascii="微软雅黑" w:hAnsi="微软雅黑" w:eastAsia="微软雅黑" w:cs="微软雅黑"/>
          <w:color w:val="060001"/>
          <w:spacing w:val="10"/>
          <w:sz w:val="19"/>
          <w:szCs w:val="19"/>
        </w:rPr>
        <w:t>中集集团于1980年1月创立于深圳,由招商局集团与丹麦宝隆洋行合资成立,1994年公司在深圳证券交易所上</w:t>
      </w:r>
      <w:r>
        <w:rPr>
          <w:rFonts w:ascii="微软雅黑" w:hAnsi="微软雅黑" w:eastAsia="微软雅黑" w:cs="微软雅黑"/>
          <w:color w:val="060001"/>
          <w:spacing w:val="15"/>
          <w:w w:val="101"/>
          <w:sz w:val="19"/>
          <w:szCs w:val="19"/>
        </w:rPr>
        <w:t xml:space="preserve"> </w:t>
      </w:r>
      <w:r>
        <w:rPr>
          <w:rFonts w:ascii="微软雅黑" w:hAnsi="微软雅黑" w:eastAsia="微软雅黑" w:cs="微软雅黑"/>
          <w:color w:val="060001"/>
          <w:spacing w:val="12"/>
          <w:sz w:val="19"/>
          <w:szCs w:val="19"/>
        </w:rPr>
        <w:t>市,2012年12月在香港联交所上市,目前是A+H股公众上市</w:t>
      </w:r>
      <w:r>
        <w:rPr>
          <w:rFonts w:ascii="微软雅黑" w:hAnsi="微软雅黑" w:eastAsia="微软雅黑" w:cs="微软雅黑"/>
          <w:color w:val="060001"/>
          <w:spacing w:val="11"/>
          <w:sz w:val="19"/>
          <w:szCs w:val="19"/>
        </w:rPr>
        <w:t>公司,主要股东为深圳资本集团、招商局集团。诞</w:t>
      </w:r>
      <w:r>
        <w:rPr>
          <w:rFonts w:ascii="微软雅黑" w:hAnsi="微软雅黑" w:eastAsia="微软雅黑" w:cs="微软雅黑"/>
          <w:color w:val="060001"/>
          <w:sz w:val="19"/>
          <w:szCs w:val="19"/>
        </w:rPr>
        <w:t xml:space="preserve"> </w:t>
      </w:r>
      <w:r>
        <w:rPr>
          <w:rFonts w:ascii="微软雅黑" w:hAnsi="微软雅黑" w:eastAsia="微软雅黑" w:cs="微软雅黑"/>
          <w:color w:val="060001"/>
          <w:spacing w:val="12"/>
          <w:sz w:val="19"/>
          <w:szCs w:val="19"/>
        </w:rPr>
        <w:t>生时即深深植入的国际化基因,具有出类拔萃的公司治理结构,长</w:t>
      </w:r>
      <w:r>
        <w:rPr>
          <w:rFonts w:ascii="微软雅黑" w:hAnsi="微软雅黑" w:eastAsia="微软雅黑" w:cs="微软雅黑"/>
          <w:color w:val="060001"/>
          <w:spacing w:val="11"/>
          <w:sz w:val="19"/>
          <w:szCs w:val="19"/>
        </w:rPr>
        <w:t>期以来对于技术创新和管理效率的不懈追求,</w:t>
      </w:r>
      <w:r>
        <w:rPr>
          <w:rFonts w:ascii="微软雅黑" w:hAnsi="微软雅黑" w:eastAsia="微软雅黑" w:cs="微软雅黑"/>
          <w:color w:val="060001"/>
          <w:sz w:val="19"/>
          <w:szCs w:val="19"/>
        </w:rPr>
        <w:t xml:space="preserve"> </w:t>
      </w:r>
      <w:r>
        <w:rPr>
          <w:rFonts w:ascii="微软雅黑" w:hAnsi="微软雅黑" w:eastAsia="微软雅黑" w:cs="微软雅黑"/>
          <w:color w:val="060001"/>
          <w:spacing w:val="3"/>
          <w:sz w:val="19"/>
          <w:szCs w:val="19"/>
        </w:rPr>
        <w:t>使得中集快速成长为在全球多个行业具有领先地位的企业。</w:t>
      </w:r>
    </w:p>
    <w:p>
      <w:pPr>
        <w:pStyle w:val="2"/>
        <w:spacing w:line="393" w:lineRule="auto"/>
        <w:rPr>
          <w:sz w:val="21"/>
        </w:rPr>
      </w:pPr>
    </w:p>
    <w:p>
      <w:pPr>
        <w:spacing w:before="1" w:line="343" w:lineRule="exact"/>
        <w:ind w:firstLine="450"/>
      </w:pPr>
      <w:r>
        <w:drawing>
          <wp:anchor distT="0" distB="0" distL="0" distR="0" simplePos="0" relativeHeight="251710464" behindDoc="0" locked="0" layoutInCell="1" allowOverlap="1">
            <wp:simplePos x="0" y="0"/>
            <wp:positionH relativeFrom="column">
              <wp:posOffset>856615</wp:posOffset>
            </wp:positionH>
            <wp:positionV relativeFrom="paragraph">
              <wp:posOffset>1870710</wp:posOffset>
            </wp:positionV>
            <wp:extent cx="5321935" cy="1889760"/>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46"/>
                    <a:stretch>
                      <a:fillRect/>
                    </a:stretch>
                  </pic:blipFill>
                  <pic:spPr>
                    <a:xfrm>
                      <a:off x="0" y="0"/>
                      <a:ext cx="5321973" cy="1889833"/>
                    </a:xfrm>
                    <a:prstGeom prst="rect">
                      <a:avLst/>
                    </a:prstGeom>
                  </pic:spPr>
                </pic:pic>
              </a:graphicData>
            </a:graphic>
          </wp:anchor>
        </w:drawing>
      </w:r>
      <w:r>
        <w:rPr>
          <w:position w:val="-6"/>
        </w:rPr>
        <w:pict>
          <v:shape id="_x0000_s1049" o:spid="_x0000_s1049" o:spt="202" type="#_x0000_t202" style="height:17.2pt;width:117.45pt;" fillcolor="#145DA3" filled="t" stroked="f" coordsize="21600,21600">
            <v:path/>
            <v:fill on="t" focussize="0,0"/>
            <v:stroke on="f"/>
            <v:imagedata o:title=""/>
            <o:lock v:ext="edit" aspectratio="f"/>
            <v:textbox inset="0mm,0mm,0mm,0mm">
              <w:txbxContent>
                <w:p>
                  <w:pPr>
                    <w:spacing w:before="37" w:line="178" w:lineRule="auto"/>
                    <w:ind w:left="200"/>
                    <w:rPr>
                      <w:rFonts w:ascii="微软雅黑" w:hAnsi="微软雅黑" w:eastAsia="微软雅黑" w:cs="微软雅黑"/>
                      <w:sz w:val="26"/>
                      <w:szCs w:val="26"/>
                    </w:rPr>
                  </w:pPr>
                  <w:r>
                    <w:rPr>
                      <w:rFonts w:ascii="微软雅黑" w:hAnsi="微软雅黑" w:eastAsia="微软雅黑" w:cs="微软雅黑"/>
                      <w:color w:val="FFFFFF"/>
                      <w:spacing w:val="12"/>
                      <w:sz w:val="26"/>
                      <w:szCs w:val="26"/>
                    </w:rPr>
                    <w:t>主要产业布局</w:t>
                  </w:r>
                </w:p>
              </w:txbxContent>
            </v:textbox>
            <w10:wrap type="none"/>
            <w10:anchorlock/>
          </v:shape>
        </w:pict>
      </w:r>
    </w:p>
    <w:p>
      <w:pPr>
        <w:spacing w:before="89"/>
      </w:pPr>
    </w:p>
    <w:tbl>
      <w:tblPr>
        <w:tblStyle w:val="5"/>
        <w:tblW w:w="9568" w:type="dxa"/>
        <w:tblInd w:w="45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46"/>
        <w:gridCol w:w="2453"/>
        <w:gridCol w:w="2147"/>
        <w:gridCol w:w="97"/>
        <w:gridCol w:w="419"/>
        <w:gridCol w:w="1190"/>
        <w:gridCol w:w="320"/>
        <w:gridCol w:w="2196"/>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499" w:hRule="atLeast"/>
        </w:trPr>
        <w:tc>
          <w:tcPr>
            <w:tcW w:w="746" w:type="dxa"/>
            <w:tcBorders>
              <w:top w:val="single" w:color="003C7E" w:sz="2" w:space="0"/>
              <w:bottom w:val="single" w:color="003C7E" w:sz="2" w:space="0"/>
              <w:right w:val="single" w:color="003C7E" w:sz="4" w:space="0"/>
            </w:tcBorders>
            <w:textDirection w:val="tbRlV"/>
            <w:vAlign w:val="top"/>
          </w:tcPr>
          <w:p>
            <w:pPr>
              <w:pStyle w:val="6"/>
              <w:spacing w:before="291" w:line="182" w:lineRule="auto"/>
              <w:ind w:left="66"/>
              <w:rPr>
                <w:sz w:val="19"/>
                <w:szCs w:val="19"/>
              </w:rPr>
            </w:pPr>
            <w:r>
              <w:rPr>
                <w:color w:val="3D3A39"/>
                <w:spacing w:val="31"/>
                <w:sz w:val="19"/>
                <w:szCs w:val="19"/>
              </w:rPr>
              <w:t>4</w:t>
            </w:r>
            <w:r>
              <w:rPr>
                <w:color w:val="3D3A39"/>
                <w:spacing w:val="-25"/>
                <w:sz w:val="19"/>
                <w:szCs w:val="19"/>
              </w:rPr>
              <w:t xml:space="preserve"> </w:t>
            </w:r>
            <w:r>
              <w:rPr>
                <w:color w:val="3D3A39"/>
                <w:spacing w:val="31"/>
                <w:sz w:val="19"/>
                <w:szCs w:val="19"/>
              </w:rPr>
              <w:t>家上市公司</w:t>
            </w:r>
          </w:p>
        </w:tc>
        <w:tc>
          <w:tcPr>
            <w:tcW w:w="2453" w:type="dxa"/>
            <w:tcBorders>
              <w:top w:val="single" w:color="003C7E" w:sz="2" w:space="0"/>
              <w:left w:val="single" w:color="003C7E" w:sz="4" w:space="0"/>
              <w:bottom w:val="single" w:color="003C7E" w:sz="2" w:space="0"/>
            </w:tcBorders>
            <w:vAlign w:val="top"/>
          </w:tcPr>
          <w:p>
            <w:pPr>
              <w:spacing w:line="256" w:lineRule="auto"/>
              <w:rPr>
                <w:rFonts w:ascii="Arial"/>
                <w:sz w:val="21"/>
              </w:rPr>
            </w:pPr>
          </w:p>
          <w:p>
            <w:pPr>
              <w:spacing w:line="256" w:lineRule="auto"/>
              <w:rPr>
                <w:rFonts w:ascii="Arial"/>
                <w:sz w:val="21"/>
              </w:rPr>
            </w:pPr>
          </w:p>
          <w:p>
            <w:pPr>
              <w:spacing w:line="482" w:lineRule="exact"/>
              <w:ind w:firstLine="373"/>
            </w:pPr>
            <w:r>
              <w:rPr>
                <w:position w:val="-9"/>
              </w:rPr>
              <w:drawing>
                <wp:inline distT="0" distB="0" distL="0" distR="0">
                  <wp:extent cx="1188085" cy="30543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47"/>
                          <a:stretch>
                            <a:fillRect/>
                          </a:stretch>
                        </pic:blipFill>
                        <pic:spPr>
                          <a:xfrm>
                            <a:off x="0" y="0"/>
                            <a:ext cx="1188096" cy="305812"/>
                          </a:xfrm>
                          <a:prstGeom prst="rect">
                            <a:avLst/>
                          </a:prstGeom>
                        </pic:spPr>
                      </pic:pic>
                    </a:graphicData>
                  </a:graphic>
                </wp:inline>
              </w:drawing>
            </w:r>
          </w:p>
        </w:tc>
        <w:tc>
          <w:tcPr>
            <w:tcW w:w="2147" w:type="dxa"/>
            <w:tcBorders>
              <w:top w:val="single" w:color="003C7E" w:sz="2" w:space="0"/>
              <w:bottom w:val="single" w:color="003C7E" w:sz="2" w:space="0"/>
            </w:tcBorders>
            <w:vAlign w:val="top"/>
          </w:tcPr>
          <w:p>
            <w:pPr>
              <w:spacing w:line="270" w:lineRule="auto"/>
              <w:rPr>
                <w:rFonts w:ascii="Arial"/>
                <w:sz w:val="21"/>
              </w:rPr>
            </w:pPr>
          </w:p>
          <w:p>
            <w:pPr>
              <w:spacing w:line="271" w:lineRule="auto"/>
              <w:rPr>
                <w:rFonts w:ascii="Arial"/>
                <w:sz w:val="21"/>
              </w:rPr>
            </w:pPr>
          </w:p>
          <w:p>
            <w:pPr>
              <w:spacing w:line="176" w:lineRule="exact"/>
              <w:ind w:firstLine="381"/>
            </w:pPr>
            <w:r>
              <w:rPr>
                <w:position w:val="-3"/>
              </w:rPr>
              <w:drawing>
                <wp:inline distT="0" distB="0" distL="0" distR="0">
                  <wp:extent cx="920115" cy="11176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48"/>
                          <a:stretch>
                            <a:fillRect/>
                          </a:stretch>
                        </pic:blipFill>
                        <pic:spPr>
                          <a:xfrm>
                            <a:off x="0" y="0"/>
                            <a:ext cx="920485" cy="111927"/>
                          </a:xfrm>
                          <a:prstGeom prst="rect">
                            <a:avLst/>
                          </a:prstGeom>
                        </pic:spPr>
                      </pic:pic>
                    </a:graphicData>
                  </a:graphic>
                </wp:inline>
              </w:drawing>
            </w:r>
          </w:p>
          <w:p>
            <w:pPr>
              <w:pStyle w:val="6"/>
              <w:spacing w:before="123" w:line="171" w:lineRule="auto"/>
              <w:ind w:left="218"/>
              <w:rPr>
                <w:sz w:val="15"/>
                <w:szCs w:val="15"/>
              </w:rPr>
            </w:pPr>
            <w:r>
              <w:rPr>
                <w:color w:val="034996"/>
                <w:spacing w:val="12"/>
                <w:sz w:val="15"/>
                <w:szCs w:val="15"/>
              </w:rPr>
              <w:t>301039.</w:t>
            </w:r>
            <w:r>
              <w:rPr>
                <w:color w:val="034996"/>
                <w:sz w:val="15"/>
                <w:szCs w:val="15"/>
              </w:rPr>
              <w:t>SZ</w:t>
            </w:r>
            <w:r>
              <w:rPr>
                <w:color w:val="034996"/>
                <w:spacing w:val="12"/>
                <w:sz w:val="15"/>
                <w:szCs w:val="15"/>
              </w:rPr>
              <w:t>/01839.</w:t>
            </w:r>
            <w:r>
              <w:rPr>
                <w:color w:val="034996"/>
                <w:sz w:val="15"/>
                <w:szCs w:val="15"/>
              </w:rPr>
              <w:t>HK</w:t>
            </w:r>
          </w:p>
        </w:tc>
        <w:tc>
          <w:tcPr>
            <w:tcW w:w="97" w:type="dxa"/>
            <w:tcBorders>
              <w:top w:val="single" w:color="003C7E" w:sz="2" w:space="0"/>
              <w:bottom w:val="single" w:color="003C7E" w:sz="2" w:space="0"/>
            </w:tcBorders>
            <w:vAlign w:val="top"/>
          </w:tcPr>
          <w:p>
            <w:pPr>
              <w:rPr>
                <w:rFonts w:ascii="Arial"/>
                <w:sz w:val="21"/>
              </w:rPr>
            </w:pPr>
          </w:p>
        </w:tc>
        <w:tc>
          <w:tcPr>
            <w:tcW w:w="1609" w:type="dxa"/>
            <w:gridSpan w:val="2"/>
            <w:tcBorders>
              <w:top w:val="single" w:color="003C7E" w:sz="2" w:space="0"/>
              <w:bottom w:val="single" w:color="003C7E" w:sz="2" w:space="0"/>
            </w:tcBorders>
            <w:vAlign w:val="top"/>
          </w:tcPr>
          <w:p>
            <w:pPr>
              <w:spacing w:line="271" w:lineRule="auto"/>
              <w:rPr>
                <w:rFonts w:ascii="Arial"/>
                <w:sz w:val="21"/>
              </w:rPr>
            </w:pPr>
          </w:p>
          <w:p>
            <w:pPr>
              <w:spacing w:line="272" w:lineRule="auto"/>
              <w:rPr>
                <w:rFonts w:ascii="Arial"/>
                <w:sz w:val="21"/>
              </w:rPr>
            </w:pPr>
          </w:p>
          <w:p>
            <w:pPr>
              <w:spacing w:line="169" w:lineRule="exact"/>
              <w:ind w:firstLine="133"/>
            </w:pPr>
            <w:r>
              <w:rPr>
                <w:position w:val="-3"/>
              </w:rPr>
              <w:drawing>
                <wp:inline distT="0" distB="0" distL="0" distR="0">
                  <wp:extent cx="936625" cy="10731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49"/>
                          <a:stretch>
                            <a:fillRect/>
                          </a:stretch>
                        </pic:blipFill>
                        <pic:spPr>
                          <a:xfrm>
                            <a:off x="0" y="0"/>
                            <a:ext cx="936989" cy="107636"/>
                          </a:xfrm>
                          <a:prstGeom prst="rect">
                            <a:avLst/>
                          </a:prstGeom>
                        </pic:spPr>
                      </pic:pic>
                    </a:graphicData>
                  </a:graphic>
                </wp:inline>
              </w:drawing>
            </w:r>
          </w:p>
          <w:p>
            <w:pPr>
              <w:spacing w:before="110" w:line="136" w:lineRule="exact"/>
              <w:ind w:firstLine="505"/>
            </w:pPr>
            <w:r>
              <w:rPr>
                <w:position w:val="-2"/>
              </w:rPr>
              <w:drawing>
                <wp:inline distT="0" distB="0" distL="0" distR="0">
                  <wp:extent cx="543560" cy="8636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50"/>
                          <a:stretch>
                            <a:fillRect/>
                          </a:stretch>
                        </pic:blipFill>
                        <pic:spPr>
                          <a:xfrm>
                            <a:off x="0" y="0"/>
                            <a:ext cx="543926" cy="86544"/>
                          </a:xfrm>
                          <a:prstGeom prst="rect">
                            <a:avLst/>
                          </a:prstGeom>
                        </pic:spPr>
                      </pic:pic>
                    </a:graphicData>
                  </a:graphic>
                </wp:inline>
              </w:drawing>
            </w:r>
          </w:p>
        </w:tc>
        <w:tc>
          <w:tcPr>
            <w:tcW w:w="320" w:type="dxa"/>
            <w:tcBorders>
              <w:top w:val="single" w:color="003C7E" w:sz="2" w:space="0"/>
              <w:bottom w:val="single" w:color="003C7E" w:sz="2" w:space="0"/>
            </w:tcBorders>
            <w:vAlign w:val="top"/>
          </w:tcPr>
          <w:p>
            <w:pPr>
              <w:rPr>
                <w:rFonts w:ascii="Arial"/>
                <w:sz w:val="21"/>
              </w:rPr>
            </w:pPr>
          </w:p>
        </w:tc>
        <w:tc>
          <w:tcPr>
            <w:tcW w:w="2196" w:type="dxa"/>
            <w:tcBorders>
              <w:top w:val="single" w:color="003C7E" w:sz="2" w:space="0"/>
              <w:bottom w:val="single" w:color="003C7E" w:sz="2" w:space="0"/>
            </w:tcBorders>
            <w:vAlign w:val="top"/>
          </w:tcPr>
          <w:p>
            <w:pPr>
              <w:spacing w:line="271" w:lineRule="auto"/>
              <w:rPr>
                <w:rFonts w:ascii="Arial"/>
                <w:sz w:val="21"/>
              </w:rPr>
            </w:pPr>
          </w:p>
          <w:p>
            <w:pPr>
              <w:spacing w:line="272" w:lineRule="auto"/>
              <w:rPr>
                <w:rFonts w:ascii="Arial"/>
                <w:sz w:val="21"/>
              </w:rPr>
            </w:pPr>
          </w:p>
          <w:p>
            <w:pPr>
              <w:spacing w:line="170" w:lineRule="exact"/>
              <w:ind w:firstLine="324"/>
            </w:pPr>
            <w:r>
              <w:rPr>
                <w:position w:val="-3"/>
              </w:rPr>
              <w:drawing>
                <wp:inline distT="0" distB="0" distL="0" distR="0">
                  <wp:extent cx="899160" cy="10795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51"/>
                          <a:stretch>
                            <a:fillRect/>
                          </a:stretch>
                        </pic:blipFill>
                        <pic:spPr>
                          <a:xfrm>
                            <a:off x="0" y="0"/>
                            <a:ext cx="899662" cy="108448"/>
                          </a:xfrm>
                          <a:prstGeom prst="rect">
                            <a:avLst/>
                          </a:prstGeom>
                        </pic:spPr>
                      </pic:pic>
                    </a:graphicData>
                  </a:graphic>
                </wp:inline>
              </w:drawing>
            </w:r>
          </w:p>
          <w:p>
            <w:pPr>
              <w:pStyle w:val="6"/>
              <w:spacing w:before="102" w:line="179" w:lineRule="auto"/>
              <w:ind w:left="649"/>
              <w:rPr>
                <w:sz w:val="17"/>
                <w:szCs w:val="17"/>
              </w:rPr>
            </w:pPr>
            <w:r>
              <w:rPr>
                <w:color w:val="034996"/>
                <w:spacing w:val="11"/>
                <w:sz w:val="17"/>
                <w:szCs w:val="17"/>
              </w:rPr>
              <w:t>301559.</w:t>
            </w:r>
            <w:r>
              <w:rPr>
                <w:color w:val="034996"/>
                <w:sz w:val="17"/>
                <w:szCs w:val="17"/>
              </w:rPr>
              <w:t>SZ</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47" w:hRule="atLeast"/>
        </w:trPr>
        <w:tc>
          <w:tcPr>
            <w:tcW w:w="746" w:type="dxa"/>
            <w:vMerge w:val="restart"/>
            <w:tcBorders>
              <w:top w:val="single" w:color="003C7E" w:sz="2" w:space="0"/>
              <w:bottom w:val="nil"/>
              <w:right w:val="single" w:color="003C7E" w:sz="4" w:space="0"/>
            </w:tcBorders>
            <w:textDirection w:val="tbRlV"/>
            <w:vAlign w:val="top"/>
          </w:tcPr>
          <w:p>
            <w:pPr>
              <w:pStyle w:val="6"/>
              <w:spacing w:before="282" w:line="181" w:lineRule="auto"/>
              <w:ind w:left="1772"/>
              <w:rPr>
                <w:sz w:val="19"/>
                <w:szCs w:val="19"/>
              </w:rPr>
            </w:pPr>
            <w:r>
              <w:rPr>
                <w:color w:val="3D3A39"/>
                <w:spacing w:val="23"/>
                <w:sz w:val="19"/>
                <w:szCs w:val="19"/>
              </w:rPr>
              <w:t>主要业务布局</w:t>
            </w:r>
          </w:p>
        </w:tc>
        <w:tc>
          <w:tcPr>
            <w:tcW w:w="5116" w:type="dxa"/>
            <w:gridSpan w:val="4"/>
            <w:tcBorders>
              <w:top w:val="single" w:color="003C7E" w:sz="2" w:space="0"/>
              <w:left w:val="single" w:color="003C7E" w:sz="4" w:space="0"/>
            </w:tcBorders>
            <w:vAlign w:val="top"/>
          </w:tcPr>
          <w:p>
            <w:pPr>
              <w:spacing w:before="131" w:line="579" w:lineRule="exact"/>
              <w:ind w:firstLine="734"/>
            </w:pPr>
            <w:r>
              <w:rPr>
                <w:position w:val="-11"/>
              </w:rPr>
              <w:drawing>
                <wp:inline distT="0" distB="0" distL="0" distR="0">
                  <wp:extent cx="2736215" cy="36766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52"/>
                          <a:stretch>
                            <a:fillRect/>
                          </a:stretch>
                        </pic:blipFill>
                        <pic:spPr>
                          <a:xfrm>
                            <a:off x="0" y="0"/>
                            <a:ext cx="2736380" cy="367779"/>
                          </a:xfrm>
                          <a:prstGeom prst="rect">
                            <a:avLst/>
                          </a:prstGeom>
                        </pic:spPr>
                      </pic:pic>
                    </a:graphicData>
                  </a:graphic>
                </wp:inline>
              </w:drawing>
            </w:r>
          </w:p>
        </w:tc>
        <w:tc>
          <w:tcPr>
            <w:tcW w:w="3706" w:type="dxa"/>
            <w:gridSpan w:val="3"/>
            <w:tcBorders>
              <w:top w:val="single" w:color="003C7E" w:sz="2" w:space="0"/>
            </w:tcBorders>
            <w:vAlign w:val="top"/>
          </w:tcPr>
          <w:p>
            <w:pPr>
              <w:spacing w:before="140" w:line="579" w:lineRule="exact"/>
              <w:ind w:firstLine="51"/>
            </w:pPr>
            <w:r>
              <w:rPr>
                <w:position w:val="-11"/>
              </w:rPr>
              <w:drawing>
                <wp:inline distT="0" distB="0" distL="0" distR="0">
                  <wp:extent cx="1796415" cy="36766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53"/>
                          <a:stretch>
                            <a:fillRect/>
                          </a:stretch>
                        </pic:blipFill>
                        <pic:spPr>
                          <a:xfrm>
                            <a:off x="0" y="0"/>
                            <a:ext cx="1796922" cy="367779"/>
                          </a:xfrm>
                          <a:prstGeom prst="rect">
                            <a:avLst/>
                          </a:prstGeom>
                        </pic:spPr>
                      </pic:pic>
                    </a:graphicData>
                  </a:graphic>
                </wp:inline>
              </w:drawing>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53" w:hRule="atLeast"/>
        </w:trPr>
        <w:tc>
          <w:tcPr>
            <w:tcW w:w="746" w:type="dxa"/>
            <w:vMerge w:val="continue"/>
            <w:tcBorders>
              <w:top w:val="nil"/>
              <w:bottom w:val="nil"/>
              <w:right w:val="single" w:color="003C7E" w:sz="4" w:space="0"/>
            </w:tcBorders>
            <w:textDirection w:val="tbRlV"/>
            <w:vAlign w:val="top"/>
          </w:tcPr>
          <w:p>
            <w:pPr>
              <w:rPr>
                <w:rFonts w:ascii="Arial"/>
                <w:sz w:val="21"/>
              </w:rPr>
            </w:pPr>
          </w:p>
        </w:tc>
        <w:tc>
          <w:tcPr>
            <w:tcW w:w="5116" w:type="dxa"/>
            <w:gridSpan w:val="4"/>
            <w:tcBorders>
              <w:left w:val="single" w:color="003C7E" w:sz="4"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exact"/>
              <w:ind w:firstLine="749"/>
            </w:pPr>
            <w:r>
              <w:rPr>
                <w:position w:val="-5"/>
              </w:rPr>
              <w:drawing>
                <wp:inline distT="0" distB="0" distL="0" distR="0">
                  <wp:extent cx="2726055" cy="161290"/>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54"/>
                          <a:stretch>
                            <a:fillRect/>
                          </a:stretch>
                        </pic:blipFill>
                        <pic:spPr>
                          <a:xfrm>
                            <a:off x="0" y="0"/>
                            <a:ext cx="2726581" cy="161789"/>
                          </a:xfrm>
                          <a:prstGeom prst="rect">
                            <a:avLst/>
                          </a:prstGeom>
                        </pic:spPr>
                      </pic:pic>
                    </a:graphicData>
                  </a:graphic>
                </wp:inline>
              </w:drawing>
            </w:r>
          </w:p>
        </w:tc>
        <w:tc>
          <w:tcPr>
            <w:tcW w:w="3706" w:type="dxa"/>
            <w:gridSpan w:val="3"/>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81" w:line="208" w:lineRule="auto"/>
              <w:ind w:left="254"/>
              <w:rPr>
                <w:sz w:val="19"/>
                <w:szCs w:val="19"/>
              </w:rPr>
            </w:pPr>
            <w:r>
              <w:rPr>
                <w:color w:val="FFFFFF"/>
                <w:position w:val="-1"/>
                <w:sz w:val="19"/>
                <w:szCs w:val="19"/>
                <w:shd w:val="clear" w:fill="B65720"/>
              </w:rPr>
              <w:drawing>
                <wp:inline distT="0" distB="0" distL="0" distR="0">
                  <wp:extent cx="327025" cy="10604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55"/>
                          <a:stretch>
                            <a:fillRect/>
                          </a:stretch>
                        </pic:blipFill>
                        <pic:spPr>
                          <a:xfrm>
                            <a:off x="0" y="0"/>
                            <a:ext cx="327558" cy="106289"/>
                          </a:xfrm>
                          <a:prstGeom prst="rect">
                            <a:avLst/>
                          </a:prstGeom>
                        </pic:spPr>
                      </pic:pic>
                    </a:graphicData>
                  </a:graphic>
                </wp:inline>
              </w:drawing>
            </w:r>
            <w:r>
              <w:rPr>
                <w:color w:val="FFFFFF"/>
                <w:spacing w:val="8"/>
                <w:sz w:val="19"/>
                <w:szCs w:val="19"/>
                <w:shd w:val="clear" w:fill="B65720"/>
              </w:rPr>
              <w:t xml:space="preserve">      </w:t>
            </w:r>
            <w:r>
              <w:rPr>
                <w:color w:val="FFFFFF"/>
                <w:position w:val="-1"/>
                <w:sz w:val="19"/>
                <w:szCs w:val="19"/>
                <w:shd w:val="clear" w:fill="B65720"/>
              </w:rPr>
              <w:drawing>
                <wp:inline distT="0" distB="0" distL="0" distR="0">
                  <wp:extent cx="436880" cy="10668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56"/>
                          <a:stretch>
                            <a:fillRect/>
                          </a:stretch>
                        </pic:blipFill>
                        <pic:spPr>
                          <a:xfrm>
                            <a:off x="0" y="0"/>
                            <a:ext cx="437298" cy="107280"/>
                          </a:xfrm>
                          <a:prstGeom prst="rect">
                            <a:avLst/>
                          </a:prstGeom>
                        </pic:spPr>
                      </pic:pic>
                    </a:graphicData>
                  </a:graphic>
                </wp:inline>
              </w:drawing>
            </w:r>
            <w:r>
              <w:rPr>
                <w:color w:val="FFFFFF"/>
                <w:spacing w:val="5"/>
                <w:sz w:val="19"/>
                <w:szCs w:val="19"/>
                <w:shd w:val="clear" w:fill="B65720"/>
              </w:rPr>
              <w:t xml:space="preserve">       </w:t>
            </w:r>
            <w:r>
              <w:rPr>
                <w:color w:val="FFFFFF"/>
                <w:spacing w:val="-5"/>
                <w:sz w:val="19"/>
                <w:szCs w:val="19"/>
                <w:shd w:val="clear" w:fill="B65720"/>
              </w:rPr>
              <w:t>石</w:t>
            </w:r>
            <w:r>
              <w:rPr>
                <w:color w:val="FFFFFF"/>
                <w:spacing w:val="-32"/>
                <w:sz w:val="19"/>
                <w:szCs w:val="19"/>
                <w:shd w:val="clear" w:fill="B65720"/>
              </w:rPr>
              <w:t xml:space="preserve"> </w:t>
            </w:r>
            <w:r>
              <w:rPr>
                <w:position w:val="-1"/>
                <w:sz w:val="19"/>
                <w:szCs w:val="19"/>
                <w:shd w:val="clear" w:fill="B65720"/>
              </w:rPr>
              <w:drawing>
                <wp:inline distT="0" distB="0" distL="0" distR="0">
                  <wp:extent cx="103505" cy="104775"/>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57"/>
                          <a:stretch>
                            <a:fillRect/>
                          </a:stretch>
                        </pic:blipFill>
                        <pic:spPr>
                          <a:xfrm>
                            <a:off x="0" y="0"/>
                            <a:ext cx="104000" cy="105083"/>
                          </a:xfrm>
                          <a:prstGeom prst="rect">
                            <a:avLst/>
                          </a:prstGeom>
                        </pic:spPr>
                      </pic:pic>
                    </a:graphicData>
                  </a:graphic>
                </wp:inline>
              </w:drawing>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2" w:hRule="atLeast"/>
        </w:trPr>
        <w:tc>
          <w:tcPr>
            <w:tcW w:w="746" w:type="dxa"/>
            <w:vMerge w:val="continue"/>
            <w:tcBorders>
              <w:top w:val="nil"/>
              <w:bottom w:val="nil"/>
              <w:right w:val="single" w:color="003C7E" w:sz="4" w:space="0"/>
            </w:tcBorders>
            <w:textDirection w:val="tbRlV"/>
            <w:vAlign w:val="top"/>
          </w:tcPr>
          <w:p>
            <w:pPr>
              <w:rPr>
                <w:rFonts w:ascii="Arial"/>
                <w:sz w:val="21"/>
              </w:rPr>
            </w:pPr>
          </w:p>
        </w:tc>
        <w:tc>
          <w:tcPr>
            <w:tcW w:w="5116" w:type="dxa"/>
            <w:gridSpan w:val="4"/>
            <w:tcBorders>
              <w:left w:val="single" w:color="003C7E" w:sz="4" w:space="0"/>
              <w:bottom w:val="single" w:color="3E66A8" w:sz="2" w:space="0"/>
            </w:tcBorders>
            <w:vAlign w:val="top"/>
          </w:tcPr>
          <w:p>
            <w:pPr>
              <w:spacing w:line="91" w:lineRule="exact"/>
              <w:rPr>
                <w:rFonts w:ascii="Arial"/>
                <w:sz w:val="8"/>
              </w:rPr>
            </w:pPr>
          </w:p>
        </w:tc>
        <w:tc>
          <w:tcPr>
            <w:tcW w:w="3706" w:type="dxa"/>
            <w:gridSpan w:val="3"/>
            <w:vMerge w:val="restart"/>
            <w:tcBorders>
              <w:bottom w:val="nil"/>
            </w:tcBorders>
            <w:vAlign w:val="top"/>
          </w:tcPr>
          <w:p>
            <w:pPr>
              <w:spacing w:before="74" w:line="65" w:lineRule="exact"/>
              <w:ind w:firstLine="97"/>
            </w:pPr>
            <w:r>
              <w:rPr>
                <w:position w:val="-1"/>
              </w:rPr>
              <w:drawing>
                <wp:inline distT="0" distB="0" distL="0" distR="0">
                  <wp:extent cx="1767840" cy="4127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58"/>
                          <a:stretch>
                            <a:fillRect/>
                          </a:stretch>
                        </pic:blipFill>
                        <pic:spPr>
                          <a:xfrm>
                            <a:off x="0" y="0"/>
                            <a:ext cx="1767852" cy="41418"/>
                          </a:xfrm>
                          <a:prstGeom prst="rect">
                            <a:avLst/>
                          </a:prstGeom>
                        </pic:spPr>
                      </pic:pic>
                    </a:graphicData>
                  </a:graphic>
                </wp:inline>
              </w:drawing>
            </w:r>
          </w:p>
          <w:p>
            <w:pPr>
              <w:spacing w:before="48" w:line="189" w:lineRule="exact"/>
              <w:ind w:firstLine="189"/>
            </w:pPr>
            <w:r>
              <w:rPr>
                <w:position w:val="-3"/>
              </w:rPr>
              <w:drawing>
                <wp:inline distT="0" distB="0" distL="0" distR="0">
                  <wp:extent cx="2232660" cy="12001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59"/>
                          <a:stretch>
                            <a:fillRect/>
                          </a:stretch>
                        </pic:blipFill>
                        <pic:spPr>
                          <a:xfrm>
                            <a:off x="0" y="0"/>
                            <a:ext cx="2232665" cy="120315"/>
                          </a:xfrm>
                          <a:prstGeom prst="rect">
                            <a:avLst/>
                          </a:prstGeom>
                        </pic:spPr>
                      </pic:pic>
                    </a:graphicData>
                  </a:graphic>
                </wp:inline>
              </w:drawing>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746" w:type="dxa"/>
            <w:vMerge w:val="continue"/>
            <w:tcBorders>
              <w:top w:val="nil"/>
              <w:bottom w:val="nil"/>
              <w:right w:val="single" w:color="003C7E" w:sz="4" w:space="0"/>
            </w:tcBorders>
            <w:textDirection w:val="tbRlV"/>
            <w:vAlign w:val="top"/>
          </w:tcPr>
          <w:p>
            <w:pPr>
              <w:rPr>
                <w:rFonts w:ascii="Arial"/>
                <w:sz w:val="21"/>
              </w:rPr>
            </w:pPr>
          </w:p>
        </w:tc>
        <w:tc>
          <w:tcPr>
            <w:tcW w:w="5116" w:type="dxa"/>
            <w:gridSpan w:val="4"/>
            <w:tcBorders>
              <w:top w:val="single" w:color="3E66A8" w:sz="2" w:space="0"/>
              <w:left w:val="single" w:color="003C7E" w:sz="4" w:space="0"/>
              <w:bottom w:val="single" w:color="003C7E" w:sz="2" w:space="0"/>
            </w:tcBorders>
            <w:vAlign w:val="top"/>
          </w:tcPr>
          <w:p>
            <w:pPr>
              <w:spacing w:before="98" w:line="171" w:lineRule="exact"/>
              <w:ind w:firstLine="1607"/>
            </w:pPr>
            <w:r>
              <w:drawing>
                <wp:anchor distT="0" distB="0" distL="0" distR="0" simplePos="0" relativeHeight="251711488" behindDoc="0" locked="0" layoutInCell="1" allowOverlap="1">
                  <wp:simplePos x="0" y="0"/>
                  <wp:positionH relativeFrom="rightMargin">
                    <wp:posOffset>-2272665</wp:posOffset>
                  </wp:positionH>
                  <wp:positionV relativeFrom="topMargin">
                    <wp:posOffset>71755</wp:posOffset>
                  </wp:positionV>
                  <wp:extent cx="41275" cy="41275"/>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60"/>
                          <a:stretch>
                            <a:fillRect/>
                          </a:stretch>
                        </pic:blipFill>
                        <pic:spPr>
                          <a:xfrm>
                            <a:off x="0" y="0"/>
                            <a:ext cx="41541" cy="41380"/>
                          </a:xfrm>
                          <a:prstGeom prst="rect">
                            <a:avLst/>
                          </a:prstGeom>
                        </pic:spPr>
                      </pic:pic>
                    </a:graphicData>
                  </a:graphic>
                </wp:anchor>
              </w:drawing>
            </w:r>
            <w:r>
              <w:rPr>
                <w:position w:val="-3"/>
              </w:rPr>
              <w:drawing>
                <wp:inline distT="0" distB="0" distL="0" distR="0">
                  <wp:extent cx="1531620" cy="107950"/>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61"/>
                          <a:stretch>
                            <a:fillRect/>
                          </a:stretch>
                        </pic:blipFill>
                        <pic:spPr>
                          <a:xfrm>
                            <a:off x="0" y="0"/>
                            <a:ext cx="1531861" cy="108346"/>
                          </a:xfrm>
                          <a:prstGeom prst="rect">
                            <a:avLst/>
                          </a:prstGeom>
                        </pic:spPr>
                      </pic:pic>
                    </a:graphicData>
                  </a:graphic>
                </wp:inline>
              </w:drawing>
            </w:r>
          </w:p>
        </w:tc>
        <w:tc>
          <w:tcPr>
            <w:tcW w:w="3706" w:type="dxa"/>
            <w:gridSpan w:val="3"/>
            <w:vMerge w:val="continue"/>
            <w:tcBorders>
              <w:top w:val="nil"/>
              <w:bottom w:val="single" w:color="003C7E" w:sz="2"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5" w:hRule="atLeast"/>
        </w:trPr>
        <w:tc>
          <w:tcPr>
            <w:tcW w:w="746" w:type="dxa"/>
            <w:vMerge w:val="continue"/>
            <w:tcBorders>
              <w:top w:val="nil"/>
              <w:bottom w:val="single" w:color="003C7E" w:sz="2" w:space="0"/>
              <w:right w:val="single" w:color="003C7E" w:sz="4" w:space="0"/>
            </w:tcBorders>
            <w:textDirection w:val="tbRlV"/>
            <w:vAlign w:val="top"/>
          </w:tcPr>
          <w:p>
            <w:pPr>
              <w:rPr>
                <w:rFonts w:ascii="Arial"/>
                <w:sz w:val="21"/>
              </w:rPr>
            </w:pPr>
          </w:p>
        </w:tc>
        <w:tc>
          <w:tcPr>
            <w:tcW w:w="8822" w:type="dxa"/>
            <w:gridSpan w:val="7"/>
            <w:tcBorders>
              <w:top w:val="single" w:color="003C7E" w:sz="2" w:space="0"/>
              <w:left w:val="single" w:color="003C7E" w:sz="4" w:space="0"/>
              <w:bottom w:val="single" w:color="003C7E" w:sz="2" w:space="0"/>
            </w:tcBorders>
            <w:vAlign w:val="top"/>
          </w:tcPr>
          <w:p>
            <w:pPr>
              <w:pStyle w:val="6"/>
              <w:spacing w:before="126" w:line="205" w:lineRule="auto"/>
              <w:ind w:left="373"/>
              <w:rPr>
                <w:sz w:val="19"/>
                <w:szCs w:val="19"/>
              </w:rPr>
            </w:pPr>
            <w:r>
              <w:rPr>
                <w:color w:val="034996"/>
                <w:spacing w:val="5"/>
                <w:sz w:val="19"/>
                <w:szCs w:val="19"/>
              </w:rPr>
              <w:t>中集集团业务介绍请参见集团年报,于此不再复述。</w:t>
            </w:r>
          </w:p>
        </w:tc>
      </w:tr>
    </w:tbl>
    <w:p>
      <w:pPr>
        <w:pStyle w:val="2"/>
        <w:spacing w:line="14" w:lineRule="auto"/>
        <w:rPr>
          <w:sz w:val="2"/>
        </w:rPr>
      </w:pPr>
    </w:p>
    <w:p>
      <w:pPr>
        <w:spacing w:line="14" w:lineRule="auto"/>
        <w:rPr>
          <w:sz w:val="2"/>
          <w:szCs w:val="2"/>
        </w:rPr>
        <w:sectPr>
          <w:type w:val="continuous"/>
          <w:pgSz w:w="11906" w:h="16158"/>
          <w:pgMar w:top="400" w:right="1127" w:bottom="0" w:left="758" w:header="0" w:footer="0" w:gutter="0"/>
          <w:cols w:equalWidth="0" w:num="1">
            <w:col w:w="10020"/>
          </w:cols>
        </w:sectPr>
      </w:pPr>
    </w:p>
    <w:p>
      <w:pPr>
        <w:pStyle w:val="2"/>
        <w:spacing w:line="280" w:lineRule="auto"/>
        <w:rPr>
          <w:sz w:val="21"/>
        </w:rPr>
      </w:pPr>
    </w:p>
    <w:p>
      <w:pPr>
        <w:pStyle w:val="2"/>
        <w:spacing w:line="280" w:lineRule="auto"/>
        <w:rPr>
          <w:sz w:val="21"/>
        </w:rPr>
      </w:pPr>
    </w:p>
    <w:p>
      <w:pPr>
        <w:pStyle w:val="2"/>
        <w:spacing w:line="281" w:lineRule="auto"/>
        <w:rPr>
          <w:sz w:val="21"/>
        </w:rPr>
      </w:pPr>
    </w:p>
    <w:p>
      <w:pPr>
        <w:spacing w:before="188" w:line="178" w:lineRule="auto"/>
        <w:ind w:left="173"/>
        <w:rPr>
          <w:rFonts w:ascii="微软雅黑" w:hAnsi="微软雅黑" w:eastAsia="微软雅黑" w:cs="微软雅黑"/>
          <w:sz w:val="44"/>
          <w:szCs w:val="44"/>
        </w:rPr>
      </w:pPr>
      <w:r>
        <w:pict>
          <v:shape id="_x0000_s1050" o:spid="_x0000_s1050" style="position:absolute;left:0pt;margin-left:8.65pt;margin-top:337.65pt;height:8.15pt;width:326.55pt;z-index:-251603968;mso-width-relative:page;mso-height-relative:page;" filled="f" stroked="t" coordsize="6530,162" path="m6525,5l6525,157,157,157c73,157,5,89,5,5e">
            <v:fill on="f" focussize="0,0"/>
            <v:stroke weight="0.5pt" color="#80B7DE" miterlimit="10" joinstyle="miter"/>
            <v:imagedata o:title=""/>
            <o:lock v:ext="edit"/>
          </v:shape>
        </w:pict>
      </w:r>
      <w:r>
        <w:rPr>
          <w:rFonts w:ascii="微软雅黑" w:hAnsi="微软雅黑" w:eastAsia="微软雅黑" w:cs="微软雅黑"/>
          <w:color w:val="003F87"/>
          <w:sz w:val="44"/>
          <w:szCs w:val="44"/>
        </w:rPr>
        <w:t>ESG</w:t>
      </w:r>
      <w:r>
        <w:rPr>
          <w:rFonts w:ascii="微软雅黑" w:hAnsi="微软雅黑" w:eastAsia="微软雅黑" w:cs="微软雅黑"/>
          <w:color w:val="003F87"/>
          <w:spacing w:val="39"/>
          <w:sz w:val="44"/>
          <w:szCs w:val="44"/>
        </w:rPr>
        <w:t>综述与绩效</w:t>
      </w:r>
    </w:p>
    <w:p>
      <w:pPr>
        <w:spacing w:line="235" w:lineRule="exact"/>
      </w:pPr>
    </w:p>
    <w:tbl>
      <w:tblPr>
        <w:tblStyle w:val="5"/>
        <w:tblW w:w="9621" w:type="dxa"/>
        <w:tblInd w:w="7" w:type="dxa"/>
        <w:tblBorders>
          <w:top w:val="dashed" w:color="2C6299" w:sz="6" w:space="0"/>
          <w:left w:val="dashed" w:color="2C6299" w:sz="6" w:space="0"/>
          <w:bottom w:val="dashed" w:color="2C6299" w:sz="6" w:space="0"/>
          <w:right w:val="dashed" w:color="2C6299" w:sz="6" w:space="0"/>
          <w:insideH w:val="dashed" w:color="2C6299" w:sz="6" w:space="0"/>
          <w:insideV w:val="dashed" w:color="2C6299" w:sz="6" w:space="0"/>
        </w:tblBorders>
        <w:tblLayout w:type="fixed"/>
        <w:tblCellMar>
          <w:top w:w="0" w:type="dxa"/>
          <w:left w:w="0" w:type="dxa"/>
          <w:bottom w:w="0" w:type="dxa"/>
          <w:right w:w="0" w:type="dxa"/>
        </w:tblCellMar>
      </w:tblPr>
      <w:tblGrid>
        <w:gridCol w:w="172"/>
        <w:gridCol w:w="9449"/>
      </w:tblGrid>
      <w:tr>
        <w:tblPrEx>
          <w:tblBorders>
            <w:top w:val="dashed" w:color="2C6299" w:sz="6" w:space="0"/>
            <w:left w:val="dashed" w:color="2C6299" w:sz="6" w:space="0"/>
            <w:bottom w:val="dashed" w:color="2C6299" w:sz="6" w:space="0"/>
            <w:right w:val="dashed" w:color="2C6299" w:sz="6" w:space="0"/>
            <w:insideH w:val="dashed" w:color="2C6299" w:sz="6" w:space="0"/>
            <w:insideV w:val="dashed" w:color="2C6299" w:sz="6" w:space="0"/>
          </w:tblBorders>
          <w:tblCellMar>
            <w:top w:w="0" w:type="dxa"/>
            <w:left w:w="0" w:type="dxa"/>
            <w:bottom w:w="0" w:type="dxa"/>
            <w:right w:w="0" w:type="dxa"/>
          </w:tblCellMar>
        </w:tblPrEx>
        <w:trPr>
          <w:trHeight w:val="5603" w:hRule="atLeast"/>
        </w:trPr>
        <w:tc>
          <w:tcPr>
            <w:tcW w:w="9621" w:type="dxa"/>
            <w:gridSpan w:val="2"/>
            <w:tcBorders>
              <w:top w:val="dashed" w:color="2C6299" w:sz="4" w:space="0"/>
              <w:bottom w:val="single" w:color="80B7DE" w:sz="4" w:space="0"/>
            </w:tcBorders>
            <w:vAlign w:val="top"/>
          </w:tcPr>
          <w:p>
            <w:pPr>
              <w:pStyle w:val="6"/>
              <w:spacing w:before="201" w:line="178" w:lineRule="auto"/>
              <w:ind w:left="194"/>
              <w:rPr>
                <w:sz w:val="26"/>
                <w:szCs w:val="26"/>
              </w:rPr>
            </w:pPr>
            <w:r>
              <w:rPr>
                <w:color w:val="003D7E"/>
                <w:sz w:val="26"/>
                <w:szCs w:val="26"/>
              </w:rPr>
              <w:t>ESG</w:t>
            </w:r>
            <w:r>
              <w:rPr>
                <w:color w:val="003D7E"/>
                <w:spacing w:val="56"/>
                <w:sz w:val="26"/>
                <w:szCs w:val="26"/>
              </w:rPr>
              <w:t>工作综述</w:t>
            </w:r>
          </w:p>
          <w:p>
            <w:pPr>
              <w:pStyle w:val="6"/>
              <w:spacing w:before="127" w:line="232" w:lineRule="auto"/>
              <w:ind w:left="173" w:right="228" w:firstLine="2"/>
              <w:jc w:val="both"/>
              <w:rPr>
                <w:sz w:val="19"/>
                <w:szCs w:val="19"/>
              </w:rPr>
            </w:pPr>
            <w:r>
              <w:rPr>
                <w:color w:val="060001"/>
                <w:spacing w:val="6"/>
                <w:sz w:val="19"/>
                <w:szCs w:val="19"/>
              </w:rPr>
              <w:t>2023年,是全面贯彻党的二十大精神的开局之年,也是中集新愿景和新五年战略规划的开局之年。中集集团在</w:t>
            </w:r>
            <w:r>
              <w:rPr>
                <w:color w:val="060001"/>
                <w:spacing w:val="4"/>
                <w:sz w:val="19"/>
                <w:szCs w:val="19"/>
              </w:rPr>
              <w:t xml:space="preserve"> </w:t>
            </w:r>
            <w:r>
              <w:rPr>
                <w:color w:val="060001"/>
                <w:spacing w:val="8"/>
                <w:sz w:val="19"/>
                <w:szCs w:val="19"/>
              </w:rPr>
              <w:t>“加快构建增长新动能,着力推动高质量发展”战略主题引领下,进—步拓宽核心业</w:t>
            </w:r>
            <w:r>
              <w:rPr>
                <w:color w:val="060001"/>
                <w:spacing w:val="7"/>
                <w:sz w:val="19"/>
                <w:szCs w:val="19"/>
              </w:rPr>
              <w:t>务的</w:t>
            </w:r>
            <w:r>
              <w:rPr>
                <w:color w:val="060001"/>
                <w:spacing w:val="43"/>
                <w:w w:val="101"/>
                <w:sz w:val="19"/>
                <w:szCs w:val="19"/>
              </w:rPr>
              <w:t xml:space="preserve"> </w:t>
            </w:r>
            <w:r>
              <w:rPr>
                <w:color w:val="060001"/>
                <w:spacing w:val="7"/>
                <w:sz w:val="19"/>
                <w:szCs w:val="19"/>
              </w:rPr>
              <w:t>“护城河”,同时培</w:t>
            </w:r>
            <w:r>
              <w:rPr>
                <w:color w:val="060001"/>
                <w:sz w:val="19"/>
                <w:szCs w:val="19"/>
              </w:rPr>
              <w:t xml:space="preserve"> </w:t>
            </w:r>
            <w:r>
              <w:rPr>
                <w:color w:val="060001"/>
                <w:spacing w:val="6"/>
                <w:sz w:val="19"/>
                <w:szCs w:val="19"/>
              </w:rPr>
              <w:t>育出—系列前景可期的新兴业务,为高质量发展注入了澎湃新动力,集</w:t>
            </w:r>
            <w:r>
              <w:rPr>
                <w:color w:val="060001"/>
                <w:spacing w:val="5"/>
                <w:sz w:val="19"/>
                <w:szCs w:val="19"/>
              </w:rPr>
              <w:t>团实现营收超1,278.1亿元。</w:t>
            </w:r>
          </w:p>
          <w:p>
            <w:pPr>
              <w:pStyle w:val="6"/>
              <w:spacing w:before="168" w:line="233" w:lineRule="auto"/>
              <w:ind w:left="172" w:right="248" w:firstLine="1"/>
              <w:jc w:val="both"/>
              <w:rPr>
                <w:sz w:val="19"/>
                <w:szCs w:val="19"/>
              </w:rPr>
            </w:pPr>
            <w:r>
              <w:rPr>
                <w:color w:val="060001"/>
                <w:spacing w:val="6"/>
                <w:sz w:val="19"/>
                <w:szCs w:val="19"/>
              </w:rPr>
              <w:t>集团始终秉承可持续发展的理念和原则,围绕“建设成为高质量的、受人尊敬的世界—流企业”愿景,聚焦高</w:t>
            </w:r>
            <w:r>
              <w:rPr>
                <w:color w:val="060001"/>
                <w:spacing w:val="4"/>
                <w:sz w:val="19"/>
                <w:szCs w:val="19"/>
              </w:rPr>
              <w:t xml:space="preserve">  </w:t>
            </w:r>
            <w:r>
              <w:rPr>
                <w:color w:val="060001"/>
                <w:spacing w:val="9"/>
                <w:sz w:val="19"/>
                <w:szCs w:val="19"/>
              </w:rPr>
              <w:t>质量发展,坚持稳中求进、  以进促稳,继续以“深化责任管理、应对气候变化、</w:t>
            </w:r>
            <w:r>
              <w:rPr>
                <w:color w:val="060001"/>
                <w:spacing w:val="8"/>
                <w:sz w:val="19"/>
                <w:szCs w:val="19"/>
              </w:rPr>
              <w:t>助力全球物流、同心聚力发</w:t>
            </w:r>
            <w:r>
              <w:rPr>
                <w:color w:val="060001"/>
                <w:sz w:val="19"/>
                <w:szCs w:val="19"/>
              </w:rPr>
              <w:t xml:space="preserve"> </w:t>
            </w:r>
            <w:r>
              <w:rPr>
                <w:color w:val="060001"/>
                <w:spacing w:val="8"/>
                <w:sz w:val="19"/>
                <w:szCs w:val="19"/>
              </w:rPr>
              <w:t>展”作为</w:t>
            </w:r>
            <w:r>
              <w:rPr>
                <w:color w:val="060001"/>
                <w:sz w:val="19"/>
                <w:szCs w:val="19"/>
              </w:rPr>
              <w:t>ESG</w:t>
            </w:r>
            <w:r>
              <w:rPr>
                <w:color w:val="060001"/>
                <w:spacing w:val="8"/>
                <w:sz w:val="19"/>
                <w:szCs w:val="19"/>
              </w:rPr>
              <w:t>工作的主线,以实现高标准的可持续发展与社会责任来牵引企业向善,促进经济、环境与社会和</w:t>
            </w:r>
            <w:r>
              <w:rPr>
                <w:color w:val="060001"/>
                <w:spacing w:val="3"/>
                <w:sz w:val="19"/>
                <w:szCs w:val="19"/>
              </w:rPr>
              <w:t xml:space="preserve"> </w:t>
            </w:r>
            <w:r>
              <w:rPr>
                <w:color w:val="060001"/>
                <w:spacing w:val="9"/>
                <w:sz w:val="19"/>
                <w:szCs w:val="19"/>
              </w:rPr>
              <w:t>谐发展,为各利益相关方持续创造新价值。过去—年,我们在</w:t>
            </w:r>
            <w:r>
              <w:rPr>
                <w:color w:val="060001"/>
                <w:sz w:val="19"/>
                <w:szCs w:val="19"/>
              </w:rPr>
              <w:t>ESG</w:t>
            </w:r>
            <w:r>
              <w:rPr>
                <w:color w:val="060001"/>
                <w:spacing w:val="9"/>
                <w:sz w:val="19"/>
                <w:szCs w:val="19"/>
              </w:rPr>
              <w:t>治理与报告管理方面开展了如下工作:</w:t>
            </w:r>
          </w:p>
          <w:p>
            <w:pPr>
              <w:spacing w:line="108" w:lineRule="exact"/>
            </w:pPr>
          </w:p>
          <w:tbl>
            <w:tblPr>
              <w:tblStyle w:val="5"/>
              <w:tblW w:w="6500" w:type="dxa"/>
              <w:tblInd w:w="156" w:type="dxa"/>
              <w:tblBorders>
                <w:top w:val="single" w:color="80B7DE" w:sz="4" w:space="0"/>
                <w:left w:val="single" w:color="80B7DE" w:sz="4" w:space="0"/>
                <w:bottom w:val="single" w:color="80B7DE" w:sz="4" w:space="0"/>
                <w:right w:val="single" w:color="80B7DE" w:sz="4" w:space="0"/>
                <w:insideH w:val="none" w:color="auto" w:sz="0" w:space="0"/>
                <w:insideV w:val="none" w:color="auto" w:sz="0" w:space="0"/>
              </w:tblBorders>
              <w:tblLayout w:type="fixed"/>
              <w:tblCellMar>
                <w:top w:w="0" w:type="dxa"/>
                <w:left w:w="0" w:type="dxa"/>
                <w:bottom w:w="0" w:type="dxa"/>
                <w:right w:w="0" w:type="dxa"/>
              </w:tblCellMar>
            </w:tblPr>
            <w:tblGrid>
              <w:gridCol w:w="6500"/>
            </w:tblGrid>
            <w:tr>
              <w:tblPrEx>
                <w:tblBorders>
                  <w:top w:val="single" w:color="80B7DE" w:sz="4" w:space="0"/>
                  <w:left w:val="single" w:color="80B7DE" w:sz="4" w:space="0"/>
                  <w:bottom w:val="single" w:color="80B7DE" w:sz="4" w:space="0"/>
                  <w:right w:val="single" w:color="80B7DE" w:sz="4" w:space="0"/>
                  <w:insideH w:val="none" w:color="auto" w:sz="0" w:space="0"/>
                  <w:insideV w:val="none" w:color="auto" w:sz="0" w:space="0"/>
                </w:tblBorders>
                <w:tblCellMar>
                  <w:top w:w="0" w:type="dxa"/>
                  <w:left w:w="0" w:type="dxa"/>
                  <w:bottom w:w="0" w:type="dxa"/>
                  <w:right w:w="0" w:type="dxa"/>
                </w:tblCellMar>
              </w:tblPrEx>
              <w:trPr>
                <w:trHeight w:val="296" w:hRule="atLeast"/>
              </w:trPr>
              <w:tc>
                <w:tcPr>
                  <w:tcW w:w="6500" w:type="dxa"/>
                  <w:vAlign w:val="top"/>
                </w:tcPr>
                <w:p>
                  <w:pPr>
                    <w:pStyle w:val="6"/>
                    <w:spacing w:before="40" w:line="181" w:lineRule="auto"/>
                    <w:ind w:left="166"/>
                    <w:rPr>
                      <w:sz w:val="19"/>
                      <w:szCs w:val="19"/>
                    </w:rPr>
                  </w:pPr>
                  <w:r>
                    <w:rPr>
                      <w:color w:val="003F87"/>
                      <w:spacing w:val="17"/>
                      <w:sz w:val="19"/>
                      <w:szCs w:val="19"/>
                    </w:rPr>
                    <w:t>1、治理为框:</w:t>
                  </w:r>
                  <w:r>
                    <w:rPr>
                      <w:color w:val="003F87"/>
                      <w:sz w:val="19"/>
                      <w:szCs w:val="19"/>
                    </w:rPr>
                    <w:t>ESG</w:t>
                  </w:r>
                  <w:r>
                    <w:rPr>
                      <w:color w:val="003F87"/>
                      <w:spacing w:val="17"/>
                      <w:sz w:val="19"/>
                      <w:szCs w:val="19"/>
                    </w:rPr>
                    <w:t>治理日臻完善,各层级履职尽责</w:t>
                  </w:r>
                </w:p>
              </w:tc>
            </w:tr>
          </w:tbl>
          <w:p>
            <w:pPr>
              <w:pStyle w:val="6"/>
              <w:spacing w:before="136" w:line="234" w:lineRule="auto"/>
              <w:ind w:left="174" w:right="189"/>
              <w:jc w:val="both"/>
              <w:rPr>
                <w:sz w:val="19"/>
                <w:szCs w:val="19"/>
              </w:rPr>
            </w:pPr>
            <w:r>
              <w:rPr>
                <w:color w:val="060001"/>
                <w:spacing w:val="8"/>
                <w:sz w:val="19"/>
                <w:szCs w:val="19"/>
              </w:rPr>
              <w:t>董事会(战略委员会)</w:t>
            </w:r>
            <w:r>
              <w:rPr>
                <w:color w:val="060001"/>
                <w:spacing w:val="-17"/>
                <w:sz w:val="19"/>
                <w:szCs w:val="19"/>
              </w:rPr>
              <w:t xml:space="preserve"> </w:t>
            </w:r>
            <w:r>
              <w:rPr>
                <w:color w:val="060001"/>
                <w:spacing w:val="8"/>
                <w:sz w:val="19"/>
                <w:szCs w:val="19"/>
              </w:rPr>
              <w:t>每半年听取</w:t>
            </w:r>
            <w:r>
              <w:rPr>
                <w:color w:val="060001"/>
                <w:sz w:val="19"/>
                <w:szCs w:val="19"/>
              </w:rPr>
              <w:t>ESG</w:t>
            </w:r>
            <w:r>
              <w:rPr>
                <w:color w:val="060001"/>
                <w:spacing w:val="8"/>
                <w:sz w:val="19"/>
                <w:szCs w:val="19"/>
              </w:rPr>
              <w:t>重点工作与关键议题进展报告,审定2024年重要性议题清单和董事会声</w:t>
            </w:r>
            <w:r>
              <w:rPr>
                <w:color w:val="060001"/>
                <w:sz w:val="19"/>
                <w:szCs w:val="19"/>
              </w:rPr>
              <w:t xml:space="preserve">  </w:t>
            </w:r>
            <w:r>
              <w:rPr>
                <w:color w:val="060001"/>
                <w:spacing w:val="7"/>
                <w:sz w:val="19"/>
                <w:szCs w:val="19"/>
              </w:rPr>
              <w:t>明关键议题。执委会每季度听取</w:t>
            </w:r>
            <w:r>
              <w:rPr>
                <w:color w:val="060001"/>
                <w:sz w:val="19"/>
                <w:szCs w:val="19"/>
              </w:rPr>
              <w:t>ESG</w:t>
            </w:r>
            <w:r>
              <w:rPr>
                <w:color w:val="060001"/>
                <w:spacing w:val="7"/>
                <w:sz w:val="19"/>
                <w:szCs w:val="19"/>
              </w:rPr>
              <w:t>管理报告的汇报,包括A\B类指标数据分析、关键议题改善情况、</w:t>
            </w:r>
            <w:r>
              <w:rPr>
                <w:color w:val="060001"/>
                <w:sz w:val="19"/>
                <w:szCs w:val="19"/>
              </w:rPr>
              <w:t>ESG</w:t>
            </w:r>
            <w:r>
              <w:rPr>
                <w:color w:val="060001"/>
                <w:spacing w:val="7"/>
                <w:sz w:val="19"/>
                <w:szCs w:val="19"/>
              </w:rPr>
              <w:t>日</w:t>
            </w:r>
            <w:r>
              <w:rPr>
                <w:color w:val="060001"/>
                <w:spacing w:val="2"/>
                <w:sz w:val="19"/>
                <w:szCs w:val="19"/>
              </w:rPr>
              <w:t xml:space="preserve">  </w:t>
            </w:r>
            <w:r>
              <w:rPr>
                <w:color w:val="060001"/>
                <w:spacing w:val="14"/>
                <w:sz w:val="19"/>
                <w:szCs w:val="19"/>
              </w:rPr>
              <w:t>常工作与改善建议等。</w:t>
            </w:r>
            <w:r>
              <w:rPr>
                <w:color w:val="060001"/>
                <w:sz w:val="19"/>
                <w:szCs w:val="19"/>
              </w:rPr>
              <w:t>ESG</w:t>
            </w:r>
            <w:r>
              <w:rPr>
                <w:color w:val="060001"/>
                <w:spacing w:val="14"/>
                <w:sz w:val="19"/>
                <w:szCs w:val="19"/>
              </w:rPr>
              <w:t>报告领导小组全年例行召开四次会议,审议</w:t>
            </w:r>
            <w:r>
              <w:rPr>
                <w:color w:val="060001"/>
                <w:sz w:val="19"/>
                <w:szCs w:val="19"/>
              </w:rPr>
              <w:t>ESG</w:t>
            </w:r>
            <w:r>
              <w:rPr>
                <w:color w:val="060001"/>
                <w:spacing w:val="14"/>
                <w:sz w:val="19"/>
                <w:szCs w:val="19"/>
              </w:rPr>
              <w:t>重点</w:t>
            </w:r>
            <w:r>
              <w:rPr>
                <w:color w:val="060001"/>
                <w:spacing w:val="13"/>
                <w:sz w:val="19"/>
                <w:szCs w:val="19"/>
              </w:rPr>
              <w:t>事项,听取重点工作报告,并</w:t>
            </w:r>
            <w:r>
              <w:rPr>
                <w:color w:val="060001"/>
                <w:sz w:val="19"/>
                <w:szCs w:val="19"/>
              </w:rPr>
              <w:t xml:space="preserve"> </w:t>
            </w:r>
            <w:r>
              <w:rPr>
                <w:color w:val="060001"/>
                <w:spacing w:val="5"/>
                <w:sz w:val="19"/>
                <w:szCs w:val="19"/>
              </w:rPr>
              <w:t>向执委会进行报告。集团各职能部门与各板块共同编制形成可持续发展战略中期规划,通过商业计划的经营主</w:t>
            </w:r>
            <w:r>
              <w:rPr>
                <w:color w:val="060001"/>
                <w:spacing w:val="12"/>
                <w:sz w:val="19"/>
                <w:szCs w:val="19"/>
              </w:rPr>
              <w:t xml:space="preserve"> </w:t>
            </w:r>
            <w:r>
              <w:rPr>
                <w:color w:val="060001"/>
                <w:spacing w:val="7"/>
                <w:sz w:val="19"/>
                <w:szCs w:val="19"/>
              </w:rPr>
              <w:t>基调说明、策略主题、</w:t>
            </w:r>
            <w:r>
              <w:rPr>
                <w:color w:val="060001"/>
                <w:sz w:val="19"/>
                <w:szCs w:val="19"/>
              </w:rPr>
              <w:t>ESG</w:t>
            </w:r>
            <w:r>
              <w:rPr>
                <w:color w:val="060001"/>
                <w:spacing w:val="7"/>
                <w:sz w:val="19"/>
                <w:szCs w:val="19"/>
              </w:rPr>
              <w:t>专项行动等方式承接落实董事会关键议题,推动议题改善,定期报送</w:t>
            </w:r>
            <w:r>
              <w:rPr>
                <w:color w:val="060001"/>
                <w:sz w:val="19"/>
                <w:szCs w:val="19"/>
              </w:rPr>
              <w:t>AB</w:t>
            </w:r>
            <w:r>
              <w:rPr>
                <w:color w:val="060001"/>
                <w:spacing w:val="7"/>
                <w:sz w:val="19"/>
                <w:szCs w:val="19"/>
              </w:rPr>
              <w:t>类数据。集</w:t>
            </w:r>
            <w:r>
              <w:rPr>
                <w:color w:val="060001"/>
                <w:spacing w:val="3"/>
                <w:sz w:val="19"/>
                <w:szCs w:val="19"/>
              </w:rPr>
              <w:t xml:space="preserve">  </w:t>
            </w:r>
            <w:r>
              <w:rPr>
                <w:color w:val="060001"/>
                <w:spacing w:val="4"/>
                <w:sz w:val="19"/>
                <w:szCs w:val="19"/>
              </w:rPr>
              <w:t>团与下属板块协同编制发布四份</w:t>
            </w:r>
            <w:r>
              <w:rPr>
                <w:color w:val="060001"/>
                <w:sz w:val="19"/>
                <w:szCs w:val="19"/>
              </w:rPr>
              <w:t>ESG</w:t>
            </w:r>
            <w:r>
              <w:rPr>
                <w:color w:val="060001"/>
                <w:spacing w:val="4"/>
                <w:sz w:val="19"/>
                <w:szCs w:val="19"/>
              </w:rPr>
              <w:t>报告。</w:t>
            </w:r>
          </w:p>
        </w:tc>
      </w:tr>
      <w:tr>
        <w:tblPrEx>
          <w:tblBorders>
            <w:top w:val="dashed" w:color="2C6299" w:sz="6" w:space="0"/>
            <w:left w:val="dashed" w:color="2C6299" w:sz="6" w:space="0"/>
            <w:bottom w:val="dashed" w:color="2C6299" w:sz="6" w:space="0"/>
            <w:right w:val="dashed" w:color="2C6299" w:sz="6" w:space="0"/>
            <w:insideH w:val="dashed" w:color="2C6299" w:sz="6" w:space="0"/>
            <w:insideV w:val="dashed" w:color="2C6299" w:sz="6" w:space="0"/>
          </w:tblBorders>
          <w:tblCellMar>
            <w:top w:w="0" w:type="dxa"/>
            <w:left w:w="0" w:type="dxa"/>
            <w:bottom w:w="0" w:type="dxa"/>
            <w:right w:w="0" w:type="dxa"/>
          </w:tblCellMar>
        </w:tblPrEx>
        <w:trPr>
          <w:trHeight w:val="346" w:hRule="atLeast"/>
        </w:trPr>
        <w:tc>
          <w:tcPr>
            <w:tcW w:w="172" w:type="dxa"/>
            <w:tcBorders>
              <w:top w:val="single" w:color="80B7DE" w:sz="4" w:space="0"/>
              <w:bottom w:val="nil"/>
              <w:right w:val="single" w:color="80B7DE" w:sz="4" w:space="0"/>
            </w:tcBorders>
            <w:vAlign w:val="top"/>
          </w:tcPr>
          <w:p>
            <w:pPr>
              <w:rPr>
                <w:rFonts w:ascii="Arial"/>
                <w:sz w:val="21"/>
              </w:rPr>
            </w:pPr>
          </w:p>
        </w:tc>
        <w:tc>
          <w:tcPr>
            <w:tcW w:w="9449" w:type="dxa"/>
            <w:tcBorders>
              <w:top w:val="single" w:color="80B7DE" w:sz="4" w:space="0"/>
              <w:left w:val="single" w:color="80B7DE" w:sz="4" w:space="0"/>
              <w:bottom w:val="nil"/>
            </w:tcBorders>
            <w:vAlign w:val="top"/>
          </w:tcPr>
          <w:p>
            <w:pPr>
              <w:pStyle w:val="6"/>
              <w:spacing w:before="26" w:line="209" w:lineRule="auto"/>
              <w:ind w:left="159"/>
              <w:rPr>
                <w:sz w:val="19"/>
                <w:szCs w:val="19"/>
              </w:rPr>
            </w:pPr>
            <w:r>
              <w:rPr>
                <w:color w:val="003F87"/>
                <w:spacing w:val="9"/>
                <w:sz w:val="19"/>
                <w:szCs w:val="19"/>
              </w:rPr>
              <w:t>2、议题为纲:董事会关键议题形成管理闭环,建立可持续发展中期规划</w:t>
            </w:r>
          </w:p>
        </w:tc>
      </w:tr>
      <w:tr>
        <w:tblPrEx>
          <w:tblBorders>
            <w:top w:val="dashed" w:color="2C6299" w:sz="6" w:space="0"/>
            <w:left w:val="dashed" w:color="2C6299" w:sz="6" w:space="0"/>
            <w:bottom w:val="dashed" w:color="2C6299" w:sz="6" w:space="0"/>
            <w:right w:val="dashed" w:color="2C6299" w:sz="6" w:space="0"/>
            <w:insideH w:val="dashed" w:color="2C6299" w:sz="6" w:space="0"/>
            <w:insideV w:val="dashed" w:color="2C6299" w:sz="6" w:space="0"/>
          </w:tblBorders>
          <w:tblCellMar>
            <w:top w:w="0" w:type="dxa"/>
            <w:left w:w="0" w:type="dxa"/>
            <w:bottom w:w="0" w:type="dxa"/>
            <w:right w:w="0" w:type="dxa"/>
          </w:tblCellMar>
        </w:tblPrEx>
        <w:trPr>
          <w:trHeight w:val="5965" w:hRule="atLeast"/>
        </w:trPr>
        <w:tc>
          <w:tcPr>
            <w:tcW w:w="9621" w:type="dxa"/>
            <w:gridSpan w:val="2"/>
            <w:tcBorders>
              <w:top w:val="nil"/>
              <w:bottom w:val="dotted" w:color="2C6299" w:sz="4" w:space="0"/>
            </w:tcBorders>
            <w:vAlign w:val="top"/>
          </w:tcPr>
          <w:p>
            <w:pPr>
              <w:pStyle w:val="6"/>
              <w:spacing w:before="99" w:line="234" w:lineRule="auto"/>
              <w:ind w:left="174" w:right="163" w:firstLine="11"/>
              <w:jc w:val="both"/>
              <w:rPr>
                <w:sz w:val="19"/>
                <w:szCs w:val="19"/>
              </w:rPr>
            </w:pPr>
            <w:r>
              <w:rPr>
                <w:color w:val="060001"/>
                <w:spacing w:val="3"/>
                <w:sz w:val="19"/>
                <w:szCs w:val="19"/>
              </w:rPr>
              <w:t>中集已连续六年常态化开展利益相关方的沟通</w:t>
            </w:r>
            <w:r>
              <w:rPr>
                <w:color w:val="060001"/>
                <w:spacing w:val="2"/>
                <w:sz w:val="19"/>
                <w:szCs w:val="19"/>
              </w:rPr>
              <w:t>调研工作,2023年对于董事会关键议题展开深度调研。通过对1.1</w:t>
            </w:r>
            <w:r>
              <w:rPr>
                <w:color w:val="060001"/>
                <w:sz w:val="19"/>
                <w:szCs w:val="19"/>
              </w:rPr>
              <w:t xml:space="preserve"> </w:t>
            </w:r>
            <w:r>
              <w:rPr>
                <w:color w:val="060001"/>
                <w:spacing w:val="6"/>
                <w:sz w:val="19"/>
                <w:szCs w:val="19"/>
              </w:rPr>
              <w:t>万份问卷和近150人次的焦点小组访谈结果分析,有</w:t>
            </w:r>
            <w:r>
              <w:rPr>
                <w:color w:val="060001"/>
                <w:spacing w:val="5"/>
                <w:sz w:val="19"/>
                <w:szCs w:val="19"/>
              </w:rPr>
              <w:t>效评估重点议题的排序与关键议题重点工作方向,并作为集</w:t>
            </w:r>
            <w:r>
              <w:rPr>
                <w:color w:val="060001"/>
                <w:sz w:val="19"/>
                <w:szCs w:val="19"/>
              </w:rPr>
              <w:t xml:space="preserve"> </w:t>
            </w:r>
            <w:r>
              <w:rPr>
                <w:color w:val="060001"/>
                <w:spacing w:val="5"/>
                <w:sz w:val="19"/>
                <w:szCs w:val="19"/>
              </w:rPr>
              <w:t>团2024年商业计划指引、策略主题与</w:t>
            </w:r>
            <w:r>
              <w:rPr>
                <w:color w:val="060001"/>
                <w:sz w:val="19"/>
                <w:szCs w:val="19"/>
              </w:rPr>
              <w:t>ESG</w:t>
            </w:r>
            <w:r>
              <w:rPr>
                <w:color w:val="060001"/>
                <w:spacing w:val="5"/>
                <w:sz w:val="19"/>
                <w:szCs w:val="19"/>
              </w:rPr>
              <w:t>专项行动的输入内容,全面承接董事会声明关键议题的落实。在相关</w:t>
            </w:r>
            <w:r>
              <w:rPr>
                <w:color w:val="060001"/>
                <w:spacing w:val="11"/>
                <w:sz w:val="19"/>
                <w:szCs w:val="19"/>
              </w:rPr>
              <w:t xml:space="preserve"> 方调研基础上,建立可持续发展战略规划,作为</w:t>
            </w:r>
            <w:r>
              <w:rPr>
                <w:color w:val="060001"/>
                <w:sz w:val="19"/>
                <w:szCs w:val="19"/>
              </w:rPr>
              <w:t>ESG</w:t>
            </w:r>
            <w:r>
              <w:rPr>
                <w:color w:val="060001"/>
                <w:spacing w:val="11"/>
                <w:sz w:val="19"/>
                <w:szCs w:val="19"/>
              </w:rPr>
              <w:t>后续工作的指引。经过近两年推进,对于董事会声明关键</w:t>
            </w:r>
            <w:r>
              <w:rPr>
                <w:color w:val="060001"/>
                <w:spacing w:val="4"/>
                <w:sz w:val="19"/>
                <w:szCs w:val="19"/>
              </w:rPr>
              <w:t xml:space="preserve">  议题的管理机制已形成有效闭环,实现将可持续发展管理融入经营管</w:t>
            </w:r>
            <w:r>
              <w:rPr>
                <w:color w:val="060001"/>
                <w:spacing w:val="3"/>
                <w:sz w:val="19"/>
                <w:szCs w:val="19"/>
              </w:rPr>
              <w:t>理。</w:t>
            </w:r>
          </w:p>
          <w:p>
            <w:pPr>
              <w:spacing w:line="111" w:lineRule="exact"/>
            </w:pPr>
          </w:p>
          <w:tbl>
            <w:tblPr>
              <w:tblStyle w:val="5"/>
              <w:tblW w:w="6608" w:type="dxa"/>
              <w:tblInd w:w="154" w:type="dxa"/>
              <w:tblBorders>
                <w:top w:val="single" w:color="80B7DE" w:sz="4" w:space="0"/>
                <w:left w:val="single" w:color="80B7DE" w:sz="4" w:space="0"/>
                <w:bottom w:val="single" w:color="80B7DE" w:sz="4" w:space="0"/>
                <w:right w:val="single" w:color="80B7DE" w:sz="4" w:space="0"/>
                <w:insideH w:val="none" w:color="auto" w:sz="0" w:space="0"/>
                <w:insideV w:val="none" w:color="auto" w:sz="0" w:space="0"/>
              </w:tblBorders>
              <w:tblLayout w:type="fixed"/>
              <w:tblCellMar>
                <w:top w:w="0" w:type="dxa"/>
                <w:left w:w="0" w:type="dxa"/>
                <w:bottom w:w="0" w:type="dxa"/>
                <w:right w:w="0" w:type="dxa"/>
              </w:tblCellMar>
            </w:tblPr>
            <w:tblGrid>
              <w:gridCol w:w="6608"/>
            </w:tblGrid>
            <w:tr>
              <w:tblPrEx>
                <w:tblBorders>
                  <w:top w:val="single" w:color="80B7DE" w:sz="4" w:space="0"/>
                  <w:left w:val="single" w:color="80B7DE" w:sz="4" w:space="0"/>
                  <w:bottom w:val="single" w:color="80B7DE" w:sz="4" w:space="0"/>
                  <w:right w:val="single" w:color="80B7DE" w:sz="4" w:space="0"/>
                  <w:insideH w:val="none" w:color="auto" w:sz="0" w:space="0"/>
                  <w:insideV w:val="none" w:color="auto" w:sz="0" w:space="0"/>
                </w:tblBorders>
                <w:tblCellMar>
                  <w:top w:w="0" w:type="dxa"/>
                  <w:left w:w="0" w:type="dxa"/>
                  <w:bottom w:w="0" w:type="dxa"/>
                  <w:right w:w="0" w:type="dxa"/>
                </w:tblCellMar>
              </w:tblPrEx>
              <w:trPr>
                <w:trHeight w:val="294" w:hRule="atLeast"/>
              </w:trPr>
              <w:tc>
                <w:tcPr>
                  <w:tcW w:w="6608" w:type="dxa"/>
                  <w:vAlign w:val="top"/>
                </w:tcPr>
                <w:p>
                  <w:pPr>
                    <w:pStyle w:val="6"/>
                    <w:spacing w:before="42" w:line="178" w:lineRule="auto"/>
                    <w:ind w:left="167"/>
                    <w:rPr>
                      <w:sz w:val="19"/>
                      <w:szCs w:val="19"/>
                    </w:rPr>
                  </w:pPr>
                  <w:r>
                    <w:rPr>
                      <w:color w:val="003F87"/>
                      <w:spacing w:val="19"/>
                      <w:sz w:val="19"/>
                      <w:szCs w:val="19"/>
                    </w:rPr>
                    <w:t>3、数据为基:开展多层次的</w:t>
                  </w:r>
                  <w:r>
                    <w:rPr>
                      <w:color w:val="003F87"/>
                      <w:sz w:val="19"/>
                      <w:szCs w:val="19"/>
                    </w:rPr>
                    <w:t>ESG</w:t>
                  </w:r>
                  <w:r>
                    <w:rPr>
                      <w:color w:val="003F87"/>
                      <w:spacing w:val="19"/>
                      <w:sz w:val="19"/>
                      <w:szCs w:val="19"/>
                    </w:rPr>
                    <w:t>数据穿行测试,编制《</w:t>
                  </w:r>
                  <w:r>
                    <w:rPr>
                      <w:color w:val="003F87"/>
                      <w:sz w:val="19"/>
                      <w:szCs w:val="19"/>
                    </w:rPr>
                    <w:t>ESG</w:t>
                  </w:r>
                  <w:r>
                    <w:rPr>
                      <w:color w:val="003F87"/>
                      <w:spacing w:val="19"/>
                      <w:sz w:val="19"/>
                      <w:szCs w:val="19"/>
                    </w:rPr>
                    <w:t>指标手册》</w:t>
                  </w:r>
                </w:p>
              </w:tc>
            </w:tr>
          </w:tbl>
          <w:p>
            <w:pPr>
              <w:pStyle w:val="6"/>
              <w:spacing w:before="141" w:line="233" w:lineRule="auto"/>
              <w:ind w:left="174" w:right="228" w:firstLine="1"/>
              <w:jc w:val="both"/>
              <w:rPr>
                <w:sz w:val="19"/>
                <w:szCs w:val="19"/>
              </w:rPr>
            </w:pPr>
            <w:r>
              <w:rPr>
                <w:color w:val="060001"/>
                <w:spacing w:val="12"/>
                <w:sz w:val="19"/>
                <w:szCs w:val="19"/>
              </w:rPr>
              <w:t>2023年围绕三个基本目标:指标理解—致;源数据可验证</w:t>
            </w:r>
            <w:r>
              <w:rPr>
                <w:color w:val="060001"/>
                <w:spacing w:val="11"/>
                <w:sz w:val="19"/>
                <w:szCs w:val="19"/>
              </w:rPr>
              <w:t>;填审流程可追溯,展开数据穿行测试。测试覆盖了</w:t>
            </w:r>
            <w:r>
              <w:rPr>
                <w:color w:val="060001"/>
                <w:sz w:val="19"/>
                <w:szCs w:val="19"/>
              </w:rPr>
              <w:t xml:space="preserve"> </w:t>
            </w:r>
            <w:r>
              <w:rPr>
                <w:color w:val="060001"/>
                <w:spacing w:val="10"/>
                <w:sz w:val="19"/>
                <w:szCs w:val="19"/>
              </w:rPr>
              <w:t>10个职能部门、</w:t>
            </w:r>
            <w:r>
              <w:rPr>
                <w:color w:val="060001"/>
                <w:spacing w:val="-12"/>
                <w:sz w:val="19"/>
                <w:szCs w:val="19"/>
              </w:rPr>
              <w:t xml:space="preserve"> </w:t>
            </w:r>
            <w:r>
              <w:rPr>
                <w:color w:val="060001"/>
                <w:spacing w:val="10"/>
                <w:sz w:val="19"/>
                <w:szCs w:val="19"/>
              </w:rPr>
              <w:t>6个板块、10家企业,发现问题290个,主要问题:数据填报、审核流程、定义。在调</w:t>
            </w:r>
            <w:r>
              <w:rPr>
                <w:color w:val="060001"/>
                <w:spacing w:val="9"/>
                <w:sz w:val="19"/>
                <w:szCs w:val="19"/>
              </w:rPr>
              <w:t>研测试</w:t>
            </w:r>
            <w:r>
              <w:rPr>
                <w:color w:val="060001"/>
                <w:sz w:val="19"/>
                <w:szCs w:val="19"/>
              </w:rPr>
              <w:t xml:space="preserve"> </w:t>
            </w:r>
            <w:r>
              <w:rPr>
                <w:color w:val="060001"/>
                <w:spacing w:val="16"/>
                <w:sz w:val="19"/>
                <w:szCs w:val="19"/>
              </w:rPr>
              <w:t>基础上,编制形成《</w:t>
            </w:r>
            <w:r>
              <w:rPr>
                <w:color w:val="060001"/>
                <w:sz w:val="19"/>
                <w:szCs w:val="19"/>
              </w:rPr>
              <w:t>ESG</w:t>
            </w:r>
            <w:r>
              <w:rPr>
                <w:color w:val="060001"/>
                <w:spacing w:val="16"/>
                <w:sz w:val="19"/>
                <w:szCs w:val="19"/>
              </w:rPr>
              <w:t>指标手册》,尽可能确保指</w:t>
            </w:r>
            <w:r>
              <w:rPr>
                <w:color w:val="060001"/>
                <w:spacing w:val="15"/>
                <w:sz w:val="19"/>
                <w:szCs w:val="19"/>
              </w:rPr>
              <w:t>标定义理解—致,并完善</w:t>
            </w:r>
            <w:r>
              <w:rPr>
                <w:color w:val="060001"/>
                <w:sz w:val="19"/>
                <w:szCs w:val="19"/>
              </w:rPr>
              <w:t>ESG</w:t>
            </w:r>
            <w:r>
              <w:rPr>
                <w:color w:val="060001"/>
                <w:spacing w:val="15"/>
                <w:sz w:val="19"/>
                <w:szCs w:val="19"/>
              </w:rPr>
              <w:t>报送系统。</w:t>
            </w:r>
          </w:p>
          <w:p>
            <w:pPr>
              <w:spacing w:line="130" w:lineRule="exact"/>
            </w:pPr>
          </w:p>
          <w:tbl>
            <w:tblPr>
              <w:tblStyle w:val="5"/>
              <w:tblW w:w="6608" w:type="dxa"/>
              <w:tblInd w:w="154" w:type="dxa"/>
              <w:tblBorders>
                <w:top w:val="single" w:color="80B7DE" w:sz="4" w:space="0"/>
                <w:left w:val="single" w:color="80B7DE" w:sz="4" w:space="0"/>
                <w:bottom w:val="single" w:color="80B7DE" w:sz="4" w:space="0"/>
                <w:right w:val="single" w:color="80B7DE" w:sz="4" w:space="0"/>
                <w:insideH w:val="none" w:color="auto" w:sz="0" w:space="0"/>
                <w:insideV w:val="none" w:color="auto" w:sz="0" w:space="0"/>
              </w:tblBorders>
              <w:tblLayout w:type="fixed"/>
              <w:tblCellMar>
                <w:top w:w="0" w:type="dxa"/>
                <w:left w:w="0" w:type="dxa"/>
                <w:bottom w:w="0" w:type="dxa"/>
                <w:right w:w="0" w:type="dxa"/>
              </w:tblCellMar>
            </w:tblPr>
            <w:tblGrid>
              <w:gridCol w:w="6608"/>
            </w:tblGrid>
            <w:tr>
              <w:tblPrEx>
                <w:tblBorders>
                  <w:top w:val="single" w:color="80B7DE" w:sz="4" w:space="0"/>
                  <w:left w:val="single" w:color="80B7DE" w:sz="4" w:space="0"/>
                  <w:bottom w:val="single" w:color="80B7DE" w:sz="4" w:space="0"/>
                  <w:right w:val="single" w:color="80B7DE" w:sz="4" w:space="0"/>
                  <w:insideH w:val="none" w:color="auto" w:sz="0" w:space="0"/>
                  <w:insideV w:val="none" w:color="auto" w:sz="0" w:space="0"/>
                </w:tblBorders>
                <w:tblCellMar>
                  <w:top w:w="0" w:type="dxa"/>
                  <w:left w:w="0" w:type="dxa"/>
                  <w:bottom w:w="0" w:type="dxa"/>
                  <w:right w:w="0" w:type="dxa"/>
                </w:tblCellMar>
              </w:tblPrEx>
              <w:trPr>
                <w:trHeight w:val="294" w:hRule="atLeast"/>
              </w:trPr>
              <w:tc>
                <w:tcPr>
                  <w:tcW w:w="6608" w:type="dxa"/>
                  <w:vAlign w:val="top"/>
                </w:tcPr>
                <w:p>
                  <w:pPr>
                    <w:pStyle w:val="6"/>
                    <w:spacing w:before="38" w:line="181" w:lineRule="auto"/>
                    <w:ind w:left="179"/>
                    <w:rPr>
                      <w:sz w:val="19"/>
                      <w:szCs w:val="19"/>
                    </w:rPr>
                  </w:pPr>
                  <w:r>
                    <w:rPr>
                      <w:color w:val="003F87"/>
                      <w:spacing w:val="18"/>
                      <w:sz w:val="19"/>
                      <w:szCs w:val="19"/>
                    </w:rPr>
                    <w:t>4、改善为核:季度呈报</w:t>
                  </w:r>
                  <w:r>
                    <w:rPr>
                      <w:color w:val="003F87"/>
                      <w:sz w:val="19"/>
                      <w:szCs w:val="19"/>
                    </w:rPr>
                    <w:t>ESG</w:t>
                  </w:r>
                  <w:r>
                    <w:rPr>
                      <w:color w:val="003F87"/>
                      <w:spacing w:val="18"/>
                      <w:sz w:val="19"/>
                      <w:szCs w:val="19"/>
                    </w:rPr>
                    <w:t>管理报告,以报告促改善</w:t>
                  </w:r>
                </w:p>
              </w:tc>
            </w:tr>
          </w:tbl>
          <w:p>
            <w:pPr>
              <w:pStyle w:val="6"/>
              <w:spacing w:before="158" w:line="233" w:lineRule="auto"/>
              <w:ind w:left="174" w:right="227"/>
              <w:jc w:val="both"/>
              <w:rPr>
                <w:sz w:val="19"/>
                <w:szCs w:val="19"/>
              </w:rPr>
            </w:pPr>
            <w:r>
              <w:rPr>
                <w:color w:val="060001"/>
                <w:spacing w:val="10"/>
                <w:sz w:val="19"/>
                <w:szCs w:val="19"/>
              </w:rPr>
              <w:t>坚持以报告促管理改善的方针,2023年每季度向</w:t>
            </w:r>
            <w:r>
              <w:rPr>
                <w:color w:val="060001"/>
                <w:sz w:val="19"/>
                <w:szCs w:val="19"/>
              </w:rPr>
              <w:t>ESG</w:t>
            </w:r>
            <w:r>
              <w:rPr>
                <w:color w:val="060001"/>
                <w:spacing w:val="10"/>
                <w:sz w:val="19"/>
                <w:szCs w:val="19"/>
              </w:rPr>
              <w:t>报告领导小组与执委会呈报《</w:t>
            </w:r>
            <w:r>
              <w:rPr>
                <w:color w:val="060001"/>
                <w:sz w:val="19"/>
                <w:szCs w:val="19"/>
              </w:rPr>
              <w:t>ESG</w:t>
            </w:r>
            <w:r>
              <w:rPr>
                <w:color w:val="060001"/>
                <w:spacing w:val="10"/>
                <w:sz w:val="19"/>
                <w:szCs w:val="19"/>
              </w:rPr>
              <w:t>管理</w:t>
            </w:r>
            <w:r>
              <w:rPr>
                <w:color w:val="060001"/>
                <w:spacing w:val="9"/>
                <w:sz w:val="19"/>
                <w:szCs w:val="19"/>
              </w:rPr>
              <w:t>报告》、</w:t>
            </w:r>
            <w:r>
              <w:rPr>
                <w:color w:val="060001"/>
                <w:sz w:val="19"/>
                <w:szCs w:val="19"/>
              </w:rPr>
              <w:t>ESG</w:t>
            </w:r>
            <w:r>
              <w:rPr>
                <w:color w:val="060001"/>
                <w:spacing w:val="9"/>
                <w:sz w:val="19"/>
                <w:szCs w:val="19"/>
              </w:rPr>
              <w:t>数</w:t>
            </w:r>
            <w:r>
              <w:rPr>
                <w:color w:val="060001"/>
                <w:sz w:val="19"/>
                <w:szCs w:val="19"/>
              </w:rPr>
              <w:t xml:space="preserve"> </w:t>
            </w:r>
            <w:r>
              <w:rPr>
                <w:color w:val="060001"/>
                <w:spacing w:val="11"/>
                <w:sz w:val="19"/>
                <w:szCs w:val="19"/>
              </w:rPr>
              <w:t>据看板,每半年向董事会呈报</w:t>
            </w:r>
            <w:r>
              <w:rPr>
                <w:color w:val="060001"/>
                <w:sz w:val="19"/>
                <w:szCs w:val="19"/>
              </w:rPr>
              <w:t>ESG</w:t>
            </w:r>
            <w:r>
              <w:rPr>
                <w:color w:val="060001"/>
                <w:spacing w:val="11"/>
                <w:sz w:val="19"/>
                <w:szCs w:val="19"/>
              </w:rPr>
              <w:t>工作报告(包含董事会关键议题进展情况、</w:t>
            </w:r>
            <w:r>
              <w:rPr>
                <w:color w:val="060001"/>
                <w:sz w:val="19"/>
                <w:szCs w:val="19"/>
              </w:rPr>
              <w:t>AB</w:t>
            </w:r>
            <w:r>
              <w:rPr>
                <w:color w:val="060001"/>
                <w:spacing w:val="11"/>
                <w:sz w:val="19"/>
                <w:szCs w:val="19"/>
              </w:rPr>
              <w:t>类指标情况)。2023年10月</w:t>
            </w:r>
            <w:r>
              <w:rPr>
                <w:color w:val="060001"/>
                <w:spacing w:val="2"/>
                <w:sz w:val="19"/>
                <w:szCs w:val="19"/>
              </w:rPr>
              <w:t xml:space="preserve"> </w:t>
            </w:r>
            <w:r>
              <w:rPr>
                <w:color w:val="060001"/>
                <w:spacing w:val="6"/>
                <w:sz w:val="19"/>
                <w:szCs w:val="19"/>
              </w:rPr>
              <w:t>向集团领导呈报《国际绿色低碳贸易壁垒政策影响分析报告》,2023年12月向执委会呈报《欧盟两项</w:t>
            </w:r>
            <w:r>
              <w:rPr>
                <w:color w:val="060001"/>
                <w:sz w:val="19"/>
                <w:szCs w:val="19"/>
              </w:rPr>
              <w:t>ESG</w:t>
            </w:r>
            <w:r>
              <w:rPr>
                <w:color w:val="060001"/>
                <w:spacing w:val="6"/>
                <w:sz w:val="19"/>
                <w:szCs w:val="19"/>
              </w:rPr>
              <w:t xml:space="preserve">相  </w:t>
            </w:r>
            <w:r>
              <w:rPr>
                <w:color w:val="060001"/>
                <w:spacing w:val="-2"/>
                <w:sz w:val="19"/>
                <w:szCs w:val="19"/>
              </w:rPr>
              <w:t>关法规的影响初步分析报告》。</w:t>
            </w:r>
          </w:p>
          <w:p>
            <w:pPr>
              <w:pStyle w:val="6"/>
              <w:spacing w:before="166" w:line="231" w:lineRule="auto"/>
              <w:ind w:left="185" w:right="253" w:hanging="12"/>
              <w:rPr>
                <w:sz w:val="19"/>
                <w:szCs w:val="19"/>
              </w:rPr>
            </w:pPr>
            <w:r>
              <w:rPr>
                <w:color w:val="060001"/>
                <w:spacing w:val="8"/>
                <w:sz w:val="19"/>
                <w:szCs w:val="19"/>
              </w:rPr>
              <w:t>这些</w:t>
            </w:r>
            <w:r>
              <w:rPr>
                <w:color w:val="060001"/>
                <w:sz w:val="19"/>
                <w:szCs w:val="19"/>
              </w:rPr>
              <w:t>ESG</w:t>
            </w:r>
            <w:r>
              <w:rPr>
                <w:color w:val="060001"/>
                <w:spacing w:val="8"/>
                <w:sz w:val="19"/>
                <w:szCs w:val="19"/>
              </w:rPr>
              <w:t>例行或专题报告与建议,既规避了未来的可持续发展风险,同时也促进业务部门抓住可持续发展过程</w:t>
            </w:r>
            <w:r>
              <w:rPr>
                <w:color w:val="060001"/>
                <w:spacing w:val="3"/>
                <w:sz w:val="19"/>
                <w:szCs w:val="19"/>
              </w:rPr>
              <w:t xml:space="preserve"> </w:t>
            </w:r>
            <w:r>
              <w:rPr>
                <w:color w:val="060001"/>
                <w:spacing w:val="5"/>
                <w:sz w:val="19"/>
                <w:szCs w:val="19"/>
              </w:rPr>
              <w:t>中的商业机会,提升业务的可持续发展能力。</w:t>
            </w:r>
          </w:p>
        </w:tc>
      </w:tr>
      <w:tr>
        <w:tblPrEx>
          <w:tblBorders>
            <w:top w:val="dashed" w:color="2C6299" w:sz="6" w:space="0"/>
            <w:left w:val="dashed" w:color="2C6299" w:sz="6" w:space="0"/>
            <w:bottom w:val="dashed" w:color="2C6299" w:sz="6" w:space="0"/>
            <w:right w:val="dashed" w:color="2C6299" w:sz="6" w:space="0"/>
            <w:insideH w:val="dashed" w:color="2C6299" w:sz="6" w:space="0"/>
            <w:insideV w:val="dashed" w:color="2C6299" w:sz="6" w:space="0"/>
          </w:tblBorders>
          <w:tblCellMar>
            <w:top w:w="0" w:type="dxa"/>
            <w:left w:w="0" w:type="dxa"/>
            <w:bottom w:w="0" w:type="dxa"/>
            <w:right w:w="0" w:type="dxa"/>
          </w:tblCellMar>
        </w:tblPrEx>
        <w:trPr>
          <w:trHeight w:val="139" w:hRule="atLeast"/>
        </w:trPr>
        <w:tc>
          <w:tcPr>
            <w:tcW w:w="9621" w:type="dxa"/>
            <w:gridSpan w:val="2"/>
            <w:tcBorders>
              <w:top w:val="dotted" w:color="2C6299" w:sz="4" w:space="0"/>
              <w:bottom w:val="single" w:color="003F87" w:sz="2" w:space="0"/>
            </w:tcBorders>
            <w:vAlign w:val="top"/>
          </w:tcPr>
          <w:p>
            <w:pPr>
              <w:spacing w:line="129" w:lineRule="exact"/>
              <w:rPr>
                <w:rFonts w:ascii="Arial"/>
                <w:sz w:val="11"/>
              </w:rPr>
            </w:pPr>
          </w:p>
        </w:tc>
      </w:tr>
    </w:tbl>
    <w:p>
      <w:pPr>
        <w:pStyle w:val="2"/>
        <w:rPr>
          <w:sz w:val="21"/>
        </w:rPr>
      </w:pPr>
    </w:p>
    <w:p>
      <w:pPr>
        <w:rPr>
          <w:sz w:val="21"/>
          <w:szCs w:val="21"/>
        </w:rPr>
        <w:sectPr>
          <w:headerReference r:id="rId14" w:type="default"/>
          <w:pgSz w:w="11906" w:h="16158"/>
          <w:pgMar w:top="1108" w:right="1127" w:bottom="0" w:left="1141" w:header="827" w:footer="0" w:gutter="0"/>
          <w:cols w:space="720" w:num="1"/>
        </w:sectPr>
      </w:pPr>
    </w:p>
    <w:p>
      <w:pPr>
        <w:pStyle w:val="2"/>
        <w:spacing w:line="310" w:lineRule="auto"/>
        <w:rPr>
          <w:sz w:val="21"/>
        </w:rPr>
      </w:pPr>
    </w:p>
    <w:p>
      <w:pPr>
        <w:pStyle w:val="2"/>
        <w:spacing w:before="125" w:line="186" w:lineRule="auto"/>
        <w:ind w:left="42"/>
        <w:rPr>
          <w:rFonts w:ascii="微软雅黑" w:hAnsi="微软雅黑" w:eastAsia="微软雅黑" w:cs="微软雅黑"/>
          <w:sz w:val="16"/>
          <w:szCs w:val="16"/>
        </w:rPr>
      </w:pPr>
      <w:r>
        <w:rPr>
          <w:rFonts w:ascii="Candara" w:hAnsi="Candara" w:eastAsia="Candara" w:cs="Candara"/>
          <w:color w:val="3D3A39"/>
          <w:spacing w:val="3"/>
          <w:position w:val="1"/>
        </w:rPr>
        <w:t xml:space="preserve">011                 </w:t>
      </w:r>
      <w:r>
        <w:rPr>
          <w:color w:val="003F87"/>
          <w:sz w:val="29"/>
          <w:szCs w:val="29"/>
        </w:rPr>
        <w:t>C</w:t>
      </w:r>
      <w:r>
        <w:rPr>
          <w:position w:val="-4"/>
          <w:sz w:val="29"/>
          <w:szCs w:val="29"/>
        </w:rPr>
        <w:drawing>
          <wp:inline distT="0" distB="0" distL="0" distR="0">
            <wp:extent cx="61595" cy="149860"/>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62"/>
                    <a:stretch>
                      <a:fillRect/>
                    </a:stretch>
                  </pic:blipFill>
                  <pic:spPr>
                    <a:xfrm>
                      <a:off x="0" y="0"/>
                      <a:ext cx="62183"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2"/>
          <w:position w:val="-3"/>
          <w:sz w:val="29"/>
          <w:szCs w:val="29"/>
        </w:rPr>
        <w:t xml:space="preserve">中集  </w:t>
      </w:r>
      <w:r>
        <w:rPr>
          <w:color w:val="3D3A39"/>
          <w:spacing w:val="2"/>
          <w:position w:val="-3"/>
          <w:sz w:val="29"/>
          <w:szCs w:val="29"/>
        </w:rPr>
        <w:t xml:space="preserve">i  </w:t>
      </w:r>
      <w:r>
        <w:rPr>
          <w:rFonts w:ascii="微软雅黑" w:hAnsi="微软雅黑" w:eastAsia="微软雅黑" w:cs="微软雅黑"/>
          <w:color w:val="3D3A39"/>
          <w:spacing w:val="2"/>
          <w:position w:val="2"/>
          <w:sz w:val="16"/>
          <w:szCs w:val="16"/>
        </w:rPr>
        <w:t>社会责任暨环境、社会及管治报告2023</w:t>
      </w:r>
    </w:p>
    <w:p>
      <w:pPr>
        <w:spacing w:before="7"/>
      </w:pPr>
    </w:p>
    <w:p>
      <w:pPr>
        <w:spacing w:before="7"/>
      </w:pPr>
    </w:p>
    <w:p>
      <w:pPr>
        <w:spacing w:before="6"/>
      </w:pPr>
    </w:p>
    <w:tbl>
      <w:tblPr>
        <w:tblStyle w:val="5"/>
        <w:tblW w:w="9610" w:type="dxa"/>
        <w:tblInd w:w="10" w:type="dxa"/>
        <w:tblBorders>
          <w:top w:val="dashed" w:color="2C6299" w:sz="4" w:space="0"/>
          <w:left w:val="single" w:color="2C6299" w:sz="8" w:space="0"/>
          <w:bottom w:val="dashed" w:color="2C6299" w:sz="8" w:space="0"/>
          <w:right w:val="dashed" w:color="2C6299" w:sz="8" w:space="0"/>
          <w:insideH w:val="none" w:color="auto" w:sz="0" w:space="0"/>
          <w:insideV w:val="none" w:color="auto" w:sz="0" w:space="0"/>
        </w:tblBorders>
        <w:tblLayout w:type="fixed"/>
        <w:tblCellMar>
          <w:top w:w="0" w:type="dxa"/>
          <w:left w:w="0" w:type="dxa"/>
          <w:bottom w:w="0" w:type="dxa"/>
          <w:right w:w="0" w:type="dxa"/>
        </w:tblCellMar>
      </w:tblPr>
      <w:tblGrid>
        <w:gridCol w:w="9610"/>
      </w:tblGrid>
      <w:tr>
        <w:tblPrEx>
          <w:tblBorders>
            <w:top w:val="dashed" w:color="2C6299" w:sz="4" w:space="0"/>
            <w:left w:val="single" w:color="2C6299" w:sz="8" w:space="0"/>
            <w:bottom w:val="dashed" w:color="2C6299" w:sz="8" w:space="0"/>
            <w:right w:val="dashed" w:color="2C6299" w:sz="8" w:space="0"/>
            <w:insideH w:val="none" w:color="auto" w:sz="0" w:space="0"/>
            <w:insideV w:val="none" w:color="auto" w:sz="0" w:space="0"/>
          </w:tblBorders>
          <w:tblCellMar>
            <w:top w:w="0" w:type="dxa"/>
            <w:left w:w="0" w:type="dxa"/>
            <w:bottom w:w="0" w:type="dxa"/>
            <w:right w:w="0" w:type="dxa"/>
          </w:tblCellMar>
        </w:tblPrEx>
        <w:trPr>
          <w:trHeight w:val="12886" w:hRule="atLeast"/>
        </w:trPr>
        <w:tc>
          <w:tcPr>
            <w:tcW w:w="9610" w:type="dxa"/>
            <w:vAlign w:val="top"/>
          </w:tcPr>
          <w:p>
            <w:pPr>
              <w:spacing w:line="234" w:lineRule="exact"/>
            </w:pPr>
          </w:p>
          <w:tbl>
            <w:tblPr>
              <w:tblStyle w:val="5"/>
              <w:tblW w:w="6090" w:type="dxa"/>
              <w:tblInd w:w="200" w:type="dxa"/>
              <w:tblBorders>
                <w:top w:val="single" w:color="80B7DE" w:sz="4" w:space="0"/>
                <w:left w:val="single" w:color="80B7DE" w:sz="4" w:space="0"/>
                <w:bottom w:val="single" w:color="80B7DE" w:sz="4" w:space="0"/>
                <w:right w:val="single" w:color="80B7DE" w:sz="4" w:space="0"/>
                <w:insideH w:val="none" w:color="auto" w:sz="0" w:space="0"/>
                <w:insideV w:val="none" w:color="auto" w:sz="0" w:space="0"/>
              </w:tblBorders>
              <w:tblLayout w:type="fixed"/>
              <w:tblCellMar>
                <w:top w:w="0" w:type="dxa"/>
                <w:left w:w="0" w:type="dxa"/>
                <w:bottom w:w="0" w:type="dxa"/>
                <w:right w:w="0" w:type="dxa"/>
              </w:tblCellMar>
            </w:tblPr>
            <w:tblGrid>
              <w:gridCol w:w="6090"/>
            </w:tblGrid>
            <w:tr>
              <w:tblPrEx>
                <w:tblBorders>
                  <w:top w:val="single" w:color="80B7DE" w:sz="4" w:space="0"/>
                  <w:left w:val="single" w:color="80B7DE" w:sz="4" w:space="0"/>
                  <w:bottom w:val="single" w:color="80B7DE" w:sz="4" w:space="0"/>
                  <w:right w:val="single" w:color="80B7DE" w:sz="4" w:space="0"/>
                  <w:insideH w:val="none" w:color="auto" w:sz="0" w:space="0"/>
                  <w:insideV w:val="none" w:color="auto" w:sz="0" w:space="0"/>
                </w:tblBorders>
                <w:tblCellMar>
                  <w:top w:w="0" w:type="dxa"/>
                  <w:left w:w="0" w:type="dxa"/>
                  <w:bottom w:w="0" w:type="dxa"/>
                  <w:right w:w="0" w:type="dxa"/>
                </w:tblCellMar>
              </w:tblPrEx>
              <w:trPr>
                <w:trHeight w:val="294" w:hRule="atLeast"/>
              </w:trPr>
              <w:tc>
                <w:tcPr>
                  <w:tcW w:w="6090" w:type="dxa"/>
                  <w:vAlign w:val="top"/>
                </w:tcPr>
                <w:p>
                  <w:pPr>
                    <w:pStyle w:val="6"/>
                    <w:spacing w:before="46" w:line="175" w:lineRule="auto"/>
                    <w:ind w:left="288"/>
                    <w:rPr>
                      <w:sz w:val="19"/>
                      <w:szCs w:val="19"/>
                    </w:rPr>
                  </w:pPr>
                  <w:r>
                    <w:rPr>
                      <w:color w:val="003F87"/>
                      <w:spacing w:val="11"/>
                      <w:sz w:val="19"/>
                      <w:szCs w:val="19"/>
                    </w:rPr>
                    <w:t>5、低碳为实:持续贯彻节能减碳政策,绿色低碳引领未来</w:t>
                  </w:r>
                </w:p>
              </w:tc>
            </w:tr>
          </w:tbl>
          <w:p>
            <w:pPr>
              <w:pStyle w:val="6"/>
              <w:spacing w:before="147" w:line="233" w:lineRule="auto"/>
              <w:ind w:left="173" w:right="391"/>
              <w:jc w:val="both"/>
              <w:rPr>
                <w:sz w:val="19"/>
                <w:szCs w:val="19"/>
              </w:rPr>
            </w:pPr>
            <w:r>
              <w:rPr>
                <w:color w:val="060001"/>
                <w:spacing w:val="8"/>
                <w:sz w:val="19"/>
                <w:szCs w:val="19"/>
              </w:rPr>
              <w:t>建立集团与板块层面节能减碳看板,季度例行分析,实现“能耗双控”到“碳排放双控”。与板块协同探索</w:t>
            </w:r>
            <w:r>
              <w:rPr>
                <w:color w:val="060001"/>
                <w:spacing w:val="2"/>
                <w:sz w:val="19"/>
                <w:szCs w:val="19"/>
              </w:rPr>
              <w:t xml:space="preserve"> </w:t>
            </w:r>
            <w:r>
              <w:rPr>
                <w:color w:val="060001"/>
                <w:spacing w:val="11"/>
                <w:sz w:val="19"/>
                <w:szCs w:val="19"/>
              </w:rPr>
              <w:t>开展八大类节能减碳示范项目,寻找节能减碳的关键突破口,助力业务的可持续发展,建立节能减碳协同工</w:t>
            </w:r>
            <w:r>
              <w:rPr>
                <w:color w:val="060001"/>
                <w:spacing w:val="9"/>
                <w:sz w:val="19"/>
                <w:szCs w:val="19"/>
              </w:rPr>
              <w:t xml:space="preserve"> </w:t>
            </w:r>
            <w:r>
              <w:rPr>
                <w:color w:val="060001"/>
                <w:spacing w:val="11"/>
                <w:sz w:val="19"/>
                <w:szCs w:val="19"/>
              </w:rPr>
              <w:t>作平台并召开首次会议,协同板块与企业资源,开展首家空压机节能诊断,并做好案例推广。全集团大力推</w:t>
            </w:r>
            <w:r>
              <w:rPr>
                <w:color w:val="060001"/>
                <w:spacing w:val="5"/>
                <w:sz w:val="19"/>
                <w:szCs w:val="19"/>
              </w:rPr>
              <w:t xml:space="preserve"> </w:t>
            </w:r>
            <w:r>
              <w:rPr>
                <w:color w:val="060001"/>
                <w:spacing w:val="10"/>
                <w:sz w:val="19"/>
                <w:szCs w:val="19"/>
              </w:rPr>
              <w:t>广屋顶光伏项目建设,成效显著。</w:t>
            </w:r>
          </w:p>
          <w:p>
            <w:pPr>
              <w:spacing w:line="97" w:lineRule="exact"/>
            </w:pPr>
          </w:p>
          <w:tbl>
            <w:tblPr>
              <w:tblStyle w:val="5"/>
              <w:tblW w:w="6180" w:type="dxa"/>
              <w:tblInd w:w="169" w:type="dxa"/>
              <w:tblBorders>
                <w:top w:val="single" w:color="80B7DE" w:sz="4" w:space="0"/>
                <w:left w:val="single" w:color="80B7DE" w:sz="4" w:space="0"/>
                <w:bottom w:val="single" w:color="80B7DE" w:sz="4" w:space="0"/>
                <w:right w:val="single" w:color="80B7DE" w:sz="4" w:space="0"/>
                <w:insideH w:val="none" w:color="auto" w:sz="0" w:space="0"/>
                <w:insideV w:val="none" w:color="auto" w:sz="0" w:space="0"/>
              </w:tblBorders>
              <w:tblLayout w:type="fixed"/>
              <w:tblCellMar>
                <w:top w:w="0" w:type="dxa"/>
                <w:left w:w="0" w:type="dxa"/>
                <w:bottom w:w="0" w:type="dxa"/>
                <w:right w:w="0" w:type="dxa"/>
              </w:tblCellMar>
            </w:tblPr>
            <w:tblGrid>
              <w:gridCol w:w="6180"/>
            </w:tblGrid>
            <w:tr>
              <w:tblPrEx>
                <w:tblBorders>
                  <w:top w:val="single" w:color="80B7DE" w:sz="4" w:space="0"/>
                  <w:left w:val="single" w:color="80B7DE" w:sz="4" w:space="0"/>
                  <w:bottom w:val="single" w:color="80B7DE" w:sz="4" w:space="0"/>
                  <w:right w:val="single" w:color="80B7DE" w:sz="4" w:space="0"/>
                  <w:insideH w:val="none" w:color="auto" w:sz="0" w:space="0"/>
                  <w:insideV w:val="none" w:color="auto" w:sz="0" w:space="0"/>
                </w:tblBorders>
                <w:tblCellMar>
                  <w:top w:w="0" w:type="dxa"/>
                  <w:left w:w="0" w:type="dxa"/>
                  <w:bottom w:w="0" w:type="dxa"/>
                  <w:right w:w="0" w:type="dxa"/>
                </w:tblCellMar>
              </w:tblPrEx>
              <w:trPr>
                <w:trHeight w:val="294" w:hRule="atLeast"/>
              </w:trPr>
              <w:tc>
                <w:tcPr>
                  <w:tcW w:w="6180" w:type="dxa"/>
                  <w:vAlign w:val="top"/>
                </w:tcPr>
                <w:p>
                  <w:pPr>
                    <w:pStyle w:val="6"/>
                    <w:spacing w:before="27" w:line="189" w:lineRule="auto"/>
                    <w:ind w:left="287"/>
                    <w:rPr>
                      <w:sz w:val="19"/>
                      <w:szCs w:val="19"/>
                    </w:rPr>
                  </w:pPr>
                  <w:r>
                    <w:rPr>
                      <w:color w:val="003F87"/>
                      <w:spacing w:val="10"/>
                      <w:sz w:val="19"/>
                      <w:szCs w:val="19"/>
                    </w:rPr>
                    <w:t>6、沙龙为机:举办“大湾区物流产业链低碳沙龙”,</w:t>
                  </w:r>
                  <w:r>
                    <w:rPr>
                      <w:color w:val="003F87"/>
                      <w:spacing w:val="9"/>
                      <w:sz w:val="19"/>
                      <w:szCs w:val="19"/>
                    </w:rPr>
                    <w:t>助力业务发展</w:t>
                  </w:r>
                </w:p>
              </w:tc>
            </w:tr>
          </w:tbl>
          <w:p>
            <w:pPr>
              <w:pStyle w:val="6"/>
              <w:spacing w:before="147" w:line="232" w:lineRule="auto"/>
              <w:ind w:left="174" w:right="281"/>
              <w:jc w:val="both"/>
              <w:rPr>
                <w:sz w:val="19"/>
                <w:szCs w:val="19"/>
              </w:rPr>
            </w:pPr>
            <w:r>
              <w:rPr>
                <w:color w:val="060001"/>
                <w:spacing w:val="6"/>
                <w:sz w:val="19"/>
                <w:szCs w:val="19"/>
              </w:rPr>
              <w:t>集团牵头组织“大湾区物流产业链低碳沙龙”,发布《物流产业链</w:t>
            </w:r>
            <w:r>
              <w:rPr>
                <w:color w:val="060001"/>
                <w:spacing w:val="5"/>
                <w:sz w:val="19"/>
                <w:szCs w:val="19"/>
              </w:rPr>
              <w:t>低碳宣言》,来自多家行业龙头企业等150</w:t>
            </w:r>
            <w:r>
              <w:rPr>
                <w:color w:val="060001"/>
                <w:sz w:val="19"/>
                <w:szCs w:val="19"/>
              </w:rPr>
              <w:t xml:space="preserve">  </w:t>
            </w:r>
            <w:r>
              <w:rPr>
                <w:color w:val="060001"/>
                <w:spacing w:val="6"/>
                <w:sz w:val="19"/>
                <w:szCs w:val="19"/>
              </w:rPr>
              <w:t>名代表参会,反响热烈。本次沙龙较好地宣传展示中集重</w:t>
            </w:r>
            <w:r>
              <w:rPr>
                <w:color w:val="060001"/>
                <w:spacing w:val="5"/>
                <w:sz w:val="19"/>
                <w:szCs w:val="19"/>
              </w:rPr>
              <w:t>视绿色低碳的企业形象以及低碳物流装备产品和服</w:t>
            </w:r>
            <w:r>
              <w:rPr>
                <w:color w:val="060001"/>
                <w:sz w:val="19"/>
                <w:szCs w:val="19"/>
              </w:rPr>
              <w:t xml:space="preserve">  </w:t>
            </w:r>
            <w:r>
              <w:rPr>
                <w:color w:val="060001"/>
                <w:spacing w:val="-5"/>
                <w:sz w:val="19"/>
                <w:szCs w:val="19"/>
              </w:rPr>
              <w:t>务。获10多家主流媒体报道。中集载具、物流板块与多家行业头部客户的高层领导建立了对接,部分已达成合作。</w:t>
            </w:r>
          </w:p>
          <w:p>
            <w:pPr>
              <w:pStyle w:val="6"/>
              <w:spacing w:before="171" w:line="234" w:lineRule="auto"/>
              <w:ind w:left="173" w:right="254"/>
              <w:jc w:val="both"/>
              <w:rPr>
                <w:sz w:val="19"/>
                <w:szCs w:val="19"/>
              </w:rPr>
            </w:pPr>
            <w:r>
              <w:rPr>
                <w:color w:val="060001"/>
                <w:spacing w:val="8"/>
                <w:sz w:val="19"/>
                <w:szCs w:val="19"/>
              </w:rPr>
              <w:t>经过近几年的努力,</w:t>
            </w:r>
            <w:r>
              <w:rPr>
                <w:color w:val="060001"/>
                <w:sz w:val="19"/>
                <w:szCs w:val="19"/>
              </w:rPr>
              <w:t>ESG</w:t>
            </w:r>
            <w:r>
              <w:rPr>
                <w:color w:val="060001"/>
                <w:spacing w:val="8"/>
                <w:sz w:val="19"/>
                <w:szCs w:val="19"/>
              </w:rPr>
              <w:t>治理日臻完善,编制《</w:t>
            </w:r>
            <w:r>
              <w:rPr>
                <w:color w:val="060001"/>
                <w:sz w:val="19"/>
                <w:szCs w:val="19"/>
              </w:rPr>
              <w:t>ESG</w:t>
            </w:r>
            <w:r>
              <w:rPr>
                <w:color w:val="060001"/>
                <w:spacing w:val="8"/>
                <w:sz w:val="19"/>
                <w:szCs w:val="19"/>
              </w:rPr>
              <w:t>指标手册》,</w:t>
            </w:r>
            <w:r>
              <w:rPr>
                <w:color w:val="060001"/>
                <w:spacing w:val="59"/>
                <w:w w:val="101"/>
                <w:sz w:val="19"/>
                <w:szCs w:val="19"/>
              </w:rPr>
              <w:t xml:space="preserve"> </w:t>
            </w:r>
            <w:r>
              <w:rPr>
                <w:color w:val="060001"/>
                <w:spacing w:val="8"/>
                <w:sz w:val="19"/>
                <w:szCs w:val="19"/>
              </w:rPr>
              <w:t>建立可持续发展战略规划。董事会声明八项</w:t>
            </w:r>
            <w:r>
              <w:rPr>
                <w:color w:val="060001"/>
                <w:sz w:val="19"/>
                <w:szCs w:val="19"/>
              </w:rPr>
              <w:t xml:space="preserve">  </w:t>
            </w:r>
            <w:r>
              <w:rPr>
                <w:color w:val="060001"/>
                <w:spacing w:val="3"/>
                <w:sz w:val="19"/>
                <w:szCs w:val="19"/>
              </w:rPr>
              <w:t>关键议题形成完整管理闭环,产品质量与安全、员工安全与健康、绿色产品及服务等议题表现与</w:t>
            </w:r>
            <w:r>
              <w:rPr>
                <w:color w:val="060001"/>
                <w:spacing w:val="2"/>
                <w:sz w:val="19"/>
                <w:szCs w:val="19"/>
              </w:rPr>
              <w:t>进步获利益相</w:t>
            </w:r>
            <w:r>
              <w:rPr>
                <w:color w:val="060001"/>
                <w:sz w:val="19"/>
                <w:szCs w:val="19"/>
              </w:rPr>
              <w:t xml:space="preserve">  </w:t>
            </w:r>
            <w:r>
              <w:rPr>
                <w:color w:val="060001"/>
                <w:spacing w:val="6"/>
                <w:sz w:val="19"/>
                <w:szCs w:val="19"/>
              </w:rPr>
              <w:t>关方认可。节能减碳工作常态化推进,屋顶光伏项目已建成24个,累计已获总收益两千多万元。集团纳入统计</w:t>
            </w:r>
            <w:r>
              <w:rPr>
                <w:color w:val="060001"/>
                <w:spacing w:val="1"/>
                <w:sz w:val="19"/>
                <w:szCs w:val="19"/>
              </w:rPr>
              <w:t xml:space="preserve"> </w:t>
            </w:r>
            <w:r>
              <w:rPr>
                <w:color w:val="060001"/>
                <w:spacing w:val="6"/>
                <w:sz w:val="19"/>
                <w:szCs w:val="19"/>
              </w:rPr>
              <w:t>企业能耗强度、碳排放强度同比有所上升,需大力推广节能减碳措施。深圳市中集慈善基金会扎实</w:t>
            </w:r>
            <w:r>
              <w:rPr>
                <w:color w:val="060001"/>
                <w:spacing w:val="5"/>
                <w:sz w:val="19"/>
                <w:szCs w:val="19"/>
              </w:rPr>
              <w:t>工作,共帮</w:t>
            </w:r>
            <w:r>
              <w:rPr>
                <w:color w:val="060001"/>
                <w:sz w:val="19"/>
                <w:szCs w:val="19"/>
              </w:rPr>
              <w:t xml:space="preserve">  助家庭困难学生690人圆梦大学。冷链助力广西芒果、喀什西梅销售以及循环淡水渔业等乡村振兴项目取得新</w:t>
            </w:r>
            <w:r>
              <w:rPr>
                <w:color w:val="060001"/>
                <w:spacing w:val="7"/>
                <w:sz w:val="19"/>
                <w:szCs w:val="19"/>
              </w:rPr>
              <w:t xml:space="preserve">  </w:t>
            </w:r>
            <w:r>
              <w:rPr>
                <w:color w:val="060001"/>
                <w:spacing w:val="6"/>
                <w:sz w:val="19"/>
                <w:szCs w:val="19"/>
              </w:rPr>
              <w:t>进展。践行可持续发展商业思维,举办“大湾区物</w:t>
            </w:r>
            <w:r>
              <w:rPr>
                <w:color w:val="060001"/>
                <w:spacing w:val="5"/>
                <w:sz w:val="19"/>
                <w:szCs w:val="19"/>
              </w:rPr>
              <w:t>流产业链低碳沙龙”,实现</w:t>
            </w:r>
            <w:r>
              <w:rPr>
                <w:color w:val="060001"/>
                <w:sz w:val="19"/>
                <w:szCs w:val="19"/>
              </w:rPr>
              <w:t>ESG</w:t>
            </w:r>
            <w:r>
              <w:rPr>
                <w:color w:val="060001"/>
                <w:spacing w:val="5"/>
                <w:sz w:val="19"/>
                <w:szCs w:val="19"/>
              </w:rPr>
              <w:t>助力业务发展。“1+N”报</w:t>
            </w:r>
            <w:r>
              <w:rPr>
                <w:color w:val="060001"/>
                <w:sz w:val="19"/>
                <w:szCs w:val="19"/>
              </w:rPr>
              <w:t xml:space="preserve">  </w:t>
            </w:r>
            <w:r>
              <w:rPr>
                <w:color w:val="060001"/>
                <w:spacing w:val="14"/>
                <w:sz w:val="19"/>
                <w:szCs w:val="19"/>
              </w:rPr>
              <w:t>告体系亮点突出、特色鲜明,中集安瑞科</w:t>
            </w:r>
            <w:r>
              <w:rPr>
                <w:color w:val="060001"/>
                <w:sz w:val="19"/>
                <w:szCs w:val="19"/>
              </w:rPr>
              <w:t>ESG</w:t>
            </w:r>
            <w:r>
              <w:rPr>
                <w:color w:val="060001"/>
                <w:spacing w:val="14"/>
                <w:sz w:val="19"/>
                <w:szCs w:val="19"/>
              </w:rPr>
              <w:t>评级提升明显,集团</w:t>
            </w:r>
            <w:r>
              <w:rPr>
                <w:color w:val="060001"/>
                <w:sz w:val="19"/>
                <w:szCs w:val="19"/>
              </w:rPr>
              <w:t>ESG</w:t>
            </w:r>
            <w:r>
              <w:rPr>
                <w:color w:val="060001"/>
                <w:spacing w:val="14"/>
                <w:sz w:val="19"/>
                <w:szCs w:val="19"/>
              </w:rPr>
              <w:t>表现获20项外部认可,可持续发展管</w:t>
            </w:r>
            <w:r>
              <w:rPr>
                <w:color w:val="060001"/>
                <w:sz w:val="19"/>
                <w:szCs w:val="19"/>
              </w:rPr>
              <w:t xml:space="preserve">  </w:t>
            </w:r>
            <w:r>
              <w:rPr>
                <w:color w:val="060001"/>
                <w:spacing w:val="-2"/>
                <w:sz w:val="19"/>
                <w:szCs w:val="19"/>
              </w:rPr>
              <w:t>理迈上战略引领新阶段。</w:t>
            </w:r>
          </w:p>
          <w:p>
            <w:pPr>
              <w:pStyle w:val="6"/>
              <w:spacing w:before="166" w:line="231" w:lineRule="auto"/>
              <w:ind w:left="175" w:right="300" w:hanging="2"/>
              <w:rPr>
                <w:sz w:val="19"/>
                <w:szCs w:val="19"/>
              </w:rPr>
            </w:pPr>
            <w:r>
              <w:rPr>
                <w:color w:val="060001"/>
                <w:spacing w:val="6"/>
                <w:sz w:val="19"/>
                <w:szCs w:val="19"/>
              </w:rPr>
              <w:t>过去—年,我们坚持以联合国可持续发展目标和国家新发展理念</w:t>
            </w:r>
            <w:r>
              <w:rPr>
                <w:color w:val="060001"/>
                <w:spacing w:val="5"/>
                <w:sz w:val="19"/>
                <w:szCs w:val="19"/>
              </w:rPr>
              <w:t>要求为指引,在可持续发展方面进行持续创新</w:t>
            </w:r>
            <w:r>
              <w:rPr>
                <w:color w:val="060001"/>
                <w:sz w:val="19"/>
                <w:szCs w:val="19"/>
              </w:rPr>
              <w:t xml:space="preserve"> </w:t>
            </w:r>
            <w:r>
              <w:rPr>
                <w:color w:val="060001"/>
                <w:spacing w:val="5"/>
                <w:sz w:val="19"/>
                <w:szCs w:val="19"/>
              </w:rPr>
              <w:t>实践,促进了经济、环境与社会绩效的持续提升。</w:t>
            </w:r>
          </w:p>
          <w:p>
            <w:pPr>
              <w:pStyle w:val="6"/>
              <w:spacing w:before="170" w:line="233" w:lineRule="auto"/>
              <w:ind w:left="173" w:right="239"/>
              <w:jc w:val="both"/>
              <w:rPr>
                <w:sz w:val="19"/>
                <w:szCs w:val="19"/>
              </w:rPr>
            </w:pPr>
            <w:r>
              <w:rPr>
                <w:color w:val="060001"/>
                <w:spacing w:val="17"/>
                <w:sz w:val="19"/>
                <w:szCs w:val="19"/>
              </w:rPr>
              <w:t>在经济绩效方面(详见助力全球物流章节),我们以助力全球物流与能源升级为</w:t>
            </w:r>
            <w:r>
              <w:rPr>
                <w:color w:val="060001"/>
                <w:spacing w:val="16"/>
                <w:sz w:val="19"/>
                <w:szCs w:val="19"/>
              </w:rPr>
              <w:t>己任,以打造冠军产品为目</w:t>
            </w:r>
            <w:r>
              <w:rPr>
                <w:color w:val="060001"/>
                <w:sz w:val="19"/>
                <w:szCs w:val="19"/>
              </w:rPr>
              <w:t xml:space="preserve"> </w:t>
            </w:r>
            <w:r>
              <w:rPr>
                <w:color w:val="060001"/>
                <w:spacing w:val="12"/>
                <w:sz w:val="19"/>
                <w:szCs w:val="19"/>
              </w:rPr>
              <w:t>标,以科技创新与数字化转型为主要手段。集团坚持业务模式创新,拓展服务价值链,整合上下游资</w:t>
            </w:r>
            <w:r>
              <w:rPr>
                <w:color w:val="060001"/>
                <w:spacing w:val="11"/>
                <w:sz w:val="19"/>
                <w:szCs w:val="19"/>
              </w:rPr>
              <w:t>源,不断</w:t>
            </w:r>
            <w:r>
              <w:rPr>
                <w:color w:val="060001"/>
                <w:sz w:val="19"/>
                <w:szCs w:val="19"/>
              </w:rPr>
              <w:t xml:space="preserve">  </w:t>
            </w:r>
            <w:r>
              <w:rPr>
                <w:color w:val="060001"/>
                <w:spacing w:val="9"/>
                <w:sz w:val="19"/>
                <w:szCs w:val="19"/>
              </w:rPr>
              <w:t>优化现有产品体系,集团目前拥有31个明星产品,</w:t>
            </w:r>
            <w:r>
              <w:rPr>
                <w:color w:val="060001"/>
                <w:spacing w:val="8"/>
                <w:sz w:val="19"/>
                <w:szCs w:val="19"/>
              </w:rPr>
              <w:t>共四家企业获得省级政府质量奖大奖,国家级专精特新“小</w:t>
            </w:r>
            <w:r>
              <w:rPr>
                <w:color w:val="060001"/>
                <w:sz w:val="19"/>
                <w:szCs w:val="19"/>
              </w:rPr>
              <w:t xml:space="preserve">  </w:t>
            </w:r>
            <w:r>
              <w:rPr>
                <w:color w:val="060001"/>
                <w:spacing w:val="6"/>
                <w:sz w:val="19"/>
                <w:szCs w:val="19"/>
              </w:rPr>
              <w:t>巨人”企业新增4家,累计13家。宁波中集打造全国集装箱行业首家5G全连接工厂</w:t>
            </w:r>
            <w:r>
              <w:rPr>
                <w:color w:val="060001"/>
                <w:spacing w:val="5"/>
                <w:sz w:val="19"/>
                <w:szCs w:val="19"/>
              </w:rPr>
              <w:t>,14家达到省级智能制造或</w:t>
            </w:r>
            <w:r>
              <w:rPr>
                <w:color w:val="060001"/>
                <w:sz w:val="19"/>
                <w:szCs w:val="19"/>
              </w:rPr>
              <w:t xml:space="preserve"> </w:t>
            </w:r>
            <w:r>
              <w:rPr>
                <w:color w:val="060001"/>
                <w:spacing w:val="5"/>
                <w:sz w:val="19"/>
                <w:szCs w:val="19"/>
              </w:rPr>
              <w:t>数字化工厂。新增中国专利奖1项,国家知识产权示范企业2家。2023年营收实现1,278.1亿元,净利润约 18.6</w:t>
            </w:r>
            <w:r>
              <w:rPr>
                <w:color w:val="060001"/>
                <w:spacing w:val="11"/>
                <w:sz w:val="19"/>
                <w:szCs w:val="19"/>
              </w:rPr>
              <w:t xml:space="preserve"> </w:t>
            </w:r>
            <w:r>
              <w:rPr>
                <w:color w:val="060001"/>
                <w:spacing w:val="14"/>
                <w:sz w:val="19"/>
                <w:szCs w:val="19"/>
              </w:rPr>
              <w:t>亿元。(详见“财务绩效指标表”)。</w:t>
            </w:r>
          </w:p>
          <w:p>
            <w:pPr>
              <w:pStyle w:val="6"/>
              <w:spacing w:before="174" w:line="233" w:lineRule="auto"/>
              <w:ind w:left="174" w:right="213"/>
              <w:jc w:val="both"/>
              <w:rPr>
                <w:sz w:val="19"/>
                <w:szCs w:val="19"/>
              </w:rPr>
            </w:pPr>
            <w:r>
              <w:rPr>
                <w:color w:val="060001"/>
                <w:spacing w:val="11"/>
                <w:sz w:val="19"/>
                <w:szCs w:val="19"/>
              </w:rPr>
              <w:t>环境绩效方面(详见应对气候变化章节),坚持落实《中集集团绿色发展规划》,将绿色、低碳、循环经济等</w:t>
            </w:r>
            <w:r>
              <w:rPr>
                <w:color w:val="060001"/>
                <w:spacing w:val="3"/>
                <w:sz w:val="19"/>
                <w:szCs w:val="19"/>
              </w:rPr>
              <w:t xml:space="preserve">  </w:t>
            </w:r>
            <w:r>
              <w:rPr>
                <w:color w:val="060001"/>
                <w:spacing w:val="4"/>
                <w:sz w:val="19"/>
                <w:szCs w:val="19"/>
              </w:rPr>
              <w:t>理念纳入自身产品和服务的设计、研发、生产及推广</w:t>
            </w:r>
            <w:r>
              <w:rPr>
                <w:color w:val="060001"/>
                <w:spacing w:val="-21"/>
                <w:sz w:val="19"/>
                <w:szCs w:val="19"/>
              </w:rPr>
              <w:t xml:space="preserve"> </w:t>
            </w:r>
            <w:r>
              <w:rPr>
                <w:color w:val="060001"/>
                <w:spacing w:val="4"/>
                <w:sz w:val="19"/>
                <w:szCs w:val="19"/>
              </w:rPr>
              <w:t>,积极探索并践行环保理念。</w:t>
            </w:r>
            <w:r>
              <w:rPr>
                <w:color w:val="060001"/>
                <w:sz w:val="19"/>
                <w:szCs w:val="19"/>
              </w:rPr>
              <w:t xml:space="preserve">  </w:t>
            </w:r>
            <w:r>
              <w:rPr>
                <w:color w:val="060001"/>
                <w:spacing w:val="4"/>
                <w:sz w:val="19"/>
                <w:szCs w:val="19"/>
              </w:rPr>
              <w:t>截至2024年1月,共</w:t>
            </w:r>
            <w:r>
              <w:rPr>
                <w:color w:val="060001"/>
                <w:spacing w:val="3"/>
                <w:sz w:val="19"/>
                <w:szCs w:val="19"/>
              </w:rPr>
              <w:t>有36家</w:t>
            </w:r>
            <w:r>
              <w:rPr>
                <w:color w:val="060001"/>
                <w:spacing w:val="1"/>
                <w:sz w:val="19"/>
                <w:szCs w:val="19"/>
              </w:rPr>
              <w:t xml:space="preserve"> </w:t>
            </w:r>
            <w:r>
              <w:rPr>
                <w:color w:val="060001"/>
                <w:spacing w:val="3"/>
                <w:sz w:val="19"/>
                <w:szCs w:val="19"/>
              </w:rPr>
              <w:t>绿色工厂,其中19家为国家级绿色工厂。</w:t>
            </w:r>
            <w:r>
              <w:rPr>
                <w:color w:val="060001"/>
                <w:spacing w:val="70"/>
                <w:sz w:val="19"/>
                <w:szCs w:val="19"/>
              </w:rPr>
              <w:t xml:space="preserve"> </w:t>
            </w:r>
            <w:r>
              <w:rPr>
                <w:color w:val="060001"/>
                <w:spacing w:val="3"/>
                <w:sz w:val="19"/>
                <w:szCs w:val="19"/>
              </w:rPr>
              <w:t>我们深耕绿色产品、引进清洁生产技术和工艺,推动绿色环保低碳可</w:t>
            </w:r>
            <w:r>
              <w:rPr>
                <w:color w:val="060001"/>
                <w:sz w:val="19"/>
                <w:szCs w:val="19"/>
              </w:rPr>
              <w:t xml:space="preserve">  </w:t>
            </w:r>
            <w:r>
              <w:rPr>
                <w:color w:val="060001"/>
                <w:spacing w:val="7"/>
                <w:sz w:val="19"/>
                <w:szCs w:val="19"/>
              </w:rPr>
              <w:t>持续发展。截止2023年,全集团绿电占比已接近9%。</w:t>
            </w:r>
          </w:p>
          <w:p>
            <w:pPr>
              <w:pStyle w:val="6"/>
              <w:spacing w:before="167" w:line="234" w:lineRule="auto"/>
              <w:ind w:left="174" w:right="269"/>
              <w:jc w:val="both"/>
              <w:rPr>
                <w:sz w:val="19"/>
                <w:szCs w:val="19"/>
              </w:rPr>
            </w:pPr>
            <w:r>
              <w:rPr>
                <w:color w:val="060001"/>
                <w:spacing w:val="10"/>
                <w:sz w:val="19"/>
                <w:szCs w:val="19"/>
              </w:rPr>
              <w:t>在社会绩效方面(详见同心聚力发展章节),我们坚持“以人为本,共同事业”的核心人力资源理念,发扬中集</w:t>
            </w:r>
            <w:r>
              <w:rPr>
                <w:color w:val="060001"/>
                <w:spacing w:val="8"/>
                <w:sz w:val="19"/>
                <w:szCs w:val="19"/>
              </w:rPr>
              <w:t xml:space="preserve"> </w:t>
            </w:r>
            <w:r>
              <w:rPr>
                <w:color w:val="060001"/>
                <w:spacing w:val="12"/>
                <w:sz w:val="19"/>
                <w:szCs w:val="19"/>
              </w:rPr>
              <w:t>人自强不息,追求卓越的企业精神,促进企业与员工共同成长。我们注重员工权益保障,建立精准激励体系,</w:t>
            </w:r>
            <w:r>
              <w:rPr>
                <w:color w:val="060001"/>
                <w:spacing w:val="4"/>
                <w:sz w:val="19"/>
                <w:szCs w:val="19"/>
              </w:rPr>
              <w:t xml:space="preserve"> </w:t>
            </w:r>
            <w:r>
              <w:rPr>
                <w:color w:val="060001"/>
                <w:spacing w:val="5"/>
                <w:sz w:val="19"/>
                <w:szCs w:val="19"/>
              </w:rPr>
              <w:t>提供有吸引力的薪酬福利和建立丰富的员工发展通道</w:t>
            </w:r>
            <w:r>
              <w:rPr>
                <w:color w:val="060001"/>
                <w:spacing w:val="4"/>
                <w:sz w:val="19"/>
                <w:szCs w:val="19"/>
              </w:rPr>
              <w:t>。我们重视员工赋能,提升员工职业技能及自身素质,</w:t>
            </w:r>
            <w:r>
              <w:rPr>
                <w:color w:val="060001"/>
                <w:spacing w:val="38"/>
                <w:sz w:val="19"/>
                <w:szCs w:val="19"/>
              </w:rPr>
              <w:t xml:space="preserve"> </w:t>
            </w:r>
            <w:r>
              <w:rPr>
                <w:color w:val="060001"/>
                <w:spacing w:val="4"/>
                <w:sz w:val="19"/>
                <w:szCs w:val="19"/>
              </w:rPr>
              <w:t>截</w:t>
            </w:r>
            <w:r>
              <w:rPr>
                <w:color w:val="060001"/>
                <w:sz w:val="19"/>
                <w:szCs w:val="19"/>
              </w:rPr>
              <w:t xml:space="preserve"> </w:t>
            </w:r>
            <w:r>
              <w:rPr>
                <w:color w:val="060001"/>
                <w:spacing w:val="11"/>
                <w:sz w:val="19"/>
                <w:szCs w:val="19"/>
              </w:rPr>
              <w:t>至2023年,</w:t>
            </w:r>
            <w:r>
              <w:rPr>
                <w:color w:val="060001"/>
                <w:spacing w:val="40"/>
                <w:sz w:val="19"/>
                <w:szCs w:val="19"/>
              </w:rPr>
              <w:t xml:space="preserve"> </w:t>
            </w:r>
            <w:r>
              <w:rPr>
                <w:color w:val="060001"/>
                <w:spacing w:val="11"/>
                <w:sz w:val="19"/>
                <w:szCs w:val="19"/>
              </w:rPr>
              <w:t>人均培训小时数为142.96小时,</w:t>
            </w:r>
            <w:r>
              <w:rPr>
                <w:color w:val="060001"/>
                <w:spacing w:val="3"/>
                <w:sz w:val="19"/>
                <w:szCs w:val="19"/>
              </w:rPr>
              <w:t xml:space="preserve">  </w:t>
            </w:r>
            <w:r>
              <w:rPr>
                <w:color w:val="060001"/>
                <w:spacing w:val="11"/>
                <w:sz w:val="19"/>
                <w:szCs w:val="19"/>
              </w:rPr>
              <w:t>同比增长82.07%。我</w:t>
            </w:r>
            <w:r>
              <w:rPr>
                <w:color w:val="060001"/>
                <w:spacing w:val="10"/>
                <w:sz w:val="19"/>
                <w:szCs w:val="19"/>
              </w:rPr>
              <w:t>们强化安全工作,呵护员工健康,</w:t>
            </w:r>
            <w:r>
              <w:rPr>
                <w:color w:val="060001"/>
                <w:spacing w:val="56"/>
                <w:w w:val="101"/>
                <w:sz w:val="19"/>
                <w:szCs w:val="19"/>
              </w:rPr>
              <w:t xml:space="preserve"> </w:t>
            </w:r>
            <w:r>
              <w:rPr>
                <w:color w:val="060001"/>
                <w:spacing w:val="10"/>
                <w:sz w:val="19"/>
                <w:szCs w:val="19"/>
              </w:rPr>
              <w:t>2023</w:t>
            </w:r>
            <w:r>
              <w:rPr>
                <w:color w:val="060001"/>
                <w:sz w:val="19"/>
                <w:szCs w:val="19"/>
              </w:rPr>
              <w:t xml:space="preserve"> </w:t>
            </w:r>
            <w:r>
              <w:rPr>
                <w:color w:val="060001"/>
                <w:spacing w:val="-6"/>
                <w:sz w:val="19"/>
                <w:szCs w:val="19"/>
              </w:rPr>
              <w:t>年,</w:t>
            </w:r>
            <w:r>
              <w:rPr>
                <w:color w:val="060001"/>
                <w:spacing w:val="55"/>
                <w:w w:val="101"/>
                <w:sz w:val="19"/>
                <w:szCs w:val="19"/>
              </w:rPr>
              <w:t xml:space="preserve"> </w:t>
            </w:r>
            <w:r>
              <w:rPr>
                <w:color w:val="060001"/>
                <w:spacing w:val="-6"/>
                <w:sz w:val="19"/>
                <w:szCs w:val="19"/>
              </w:rPr>
              <w:t>HSE经费累计投入近4.9亿元</w:t>
            </w:r>
            <w:r>
              <w:rPr>
                <w:color w:val="060001"/>
                <w:spacing w:val="-33"/>
                <w:sz w:val="19"/>
                <w:szCs w:val="19"/>
              </w:rPr>
              <w:t xml:space="preserve"> </w:t>
            </w:r>
            <w:r>
              <w:rPr>
                <w:color w:val="060001"/>
                <w:spacing w:val="-6"/>
                <w:sz w:val="19"/>
                <w:szCs w:val="19"/>
              </w:rPr>
              <w:t>,  同比增长10.2%。我们积极顺应国家的共同富裕及乡村振兴战略,</w:t>
            </w:r>
            <w:r>
              <w:rPr>
                <w:color w:val="060001"/>
                <w:spacing w:val="34"/>
                <w:w w:val="101"/>
                <w:sz w:val="19"/>
                <w:szCs w:val="19"/>
              </w:rPr>
              <w:t xml:space="preserve"> </w:t>
            </w:r>
            <w:r>
              <w:rPr>
                <w:color w:val="060001"/>
                <w:spacing w:val="-6"/>
                <w:sz w:val="19"/>
                <w:szCs w:val="19"/>
              </w:rPr>
              <w:t>开展—系列如</w:t>
            </w:r>
            <w:r>
              <w:rPr>
                <w:color w:val="060001"/>
                <w:sz w:val="19"/>
                <w:szCs w:val="19"/>
              </w:rPr>
              <w:t xml:space="preserve"> </w:t>
            </w:r>
            <w:r>
              <w:rPr>
                <w:color w:val="060001"/>
                <w:spacing w:val="11"/>
                <w:sz w:val="19"/>
                <w:szCs w:val="19"/>
              </w:rPr>
              <w:t>中集安瑞科乡村微能网交付,为乡村振兴注入绿色动能等,积极践行社会责</w:t>
            </w:r>
            <w:r>
              <w:rPr>
                <w:color w:val="060001"/>
                <w:spacing w:val="10"/>
                <w:sz w:val="19"/>
                <w:szCs w:val="19"/>
              </w:rPr>
              <w:t>任。我们在年度内积极开展社会</w:t>
            </w:r>
          </w:p>
        </w:tc>
      </w:tr>
    </w:tbl>
    <w:p>
      <w:pPr>
        <w:pStyle w:val="2"/>
        <w:rPr>
          <w:sz w:val="21"/>
        </w:rPr>
      </w:pPr>
    </w:p>
    <w:p>
      <w:pPr>
        <w:rPr>
          <w:sz w:val="21"/>
          <w:szCs w:val="21"/>
        </w:rPr>
        <w:sectPr>
          <w:headerReference r:id="rId15" w:type="default"/>
          <w:pgSz w:w="11906" w:h="16158"/>
          <w:pgMar w:top="400" w:right="1141" w:bottom="0" w:left="1133" w:header="0" w:footer="0" w:gutter="0"/>
          <w:cols w:space="720" w:num="1"/>
        </w:sectPr>
      </w:pPr>
    </w:p>
    <w:p>
      <w:pPr>
        <w:spacing w:before="42"/>
      </w:pPr>
    </w:p>
    <w:p>
      <w:pPr>
        <w:spacing w:before="42"/>
      </w:pPr>
    </w:p>
    <w:p>
      <w:pPr>
        <w:spacing w:before="41"/>
      </w:pPr>
    </w:p>
    <w:tbl>
      <w:tblPr>
        <w:tblStyle w:val="5"/>
        <w:tblW w:w="9610" w:type="dxa"/>
        <w:tblInd w:w="10" w:type="dxa"/>
        <w:tblBorders>
          <w:top w:val="dashed" w:color="2C6299" w:sz="4" w:space="0"/>
          <w:left w:val="single" w:color="2C6299" w:sz="8" w:space="0"/>
          <w:bottom w:val="dashed" w:color="2C6299" w:sz="8" w:space="0"/>
          <w:right w:val="dashed" w:color="2C6299" w:sz="8" w:space="0"/>
          <w:insideH w:val="none" w:color="auto" w:sz="0" w:space="0"/>
          <w:insideV w:val="none" w:color="auto" w:sz="0" w:space="0"/>
        </w:tblBorders>
        <w:tblLayout w:type="fixed"/>
        <w:tblCellMar>
          <w:top w:w="0" w:type="dxa"/>
          <w:left w:w="0" w:type="dxa"/>
          <w:bottom w:w="0" w:type="dxa"/>
          <w:right w:w="0" w:type="dxa"/>
        </w:tblCellMar>
      </w:tblPr>
      <w:tblGrid>
        <w:gridCol w:w="9610"/>
      </w:tblGrid>
      <w:tr>
        <w:tblPrEx>
          <w:tblBorders>
            <w:top w:val="dashed" w:color="2C6299" w:sz="4" w:space="0"/>
            <w:left w:val="single" w:color="2C6299" w:sz="8" w:space="0"/>
            <w:bottom w:val="dashed" w:color="2C6299" w:sz="8" w:space="0"/>
            <w:right w:val="dashed" w:color="2C6299" w:sz="8" w:space="0"/>
            <w:insideH w:val="none" w:color="auto" w:sz="0" w:space="0"/>
            <w:insideV w:val="none" w:color="auto" w:sz="0" w:space="0"/>
          </w:tblBorders>
          <w:tblCellMar>
            <w:top w:w="0" w:type="dxa"/>
            <w:left w:w="0" w:type="dxa"/>
            <w:bottom w:w="0" w:type="dxa"/>
            <w:right w:w="0" w:type="dxa"/>
          </w:tblCellMar>
        </w:tblPrEx>
        <w:trPr>
          <w:trHeight w:val="1976" w:hRule="atLeast"/>
        </w:trPr>
        <w:tc>
          <w:tcPr>
            <w:tcW w:w="9610" w:type="dxa"/>
            <w:vAlign w:val="top"/>
          </w:tcPr>
          <w:p>
            <w:pPr>
              <w:pStyle w:val="6"/>
              <w:spacing w:before="95" w:line="229" w:lineRule="auto"/>
              <w:ind w:left="212" w:right="263"/>
              <w:rPr>
                <w:sz w:val="19"/>
                <w:szCs w:val="19"/>
              </w:rPr>
            </w:pPr>
            <w:r>
              <w:rPr>
                <w:color w:val="060001"/>
                <w:spacing w:val="11"/>
                <w:sz w:val="19"/>
                <w:szCs w:val="19"/>
              </w:rPr>
              <w:t>公益活动,为社会奉献—份力,如公益献血、爱心助学等,2023年年度捐款金额共1,637.5万元。(详见“社</w:t>
            </w:r>
            <w:r>
              <w:rPr>
                <w:color w:val="060001"/>
                <w:sz w:val="19"/>
                <w:szCs w:val="19"/>
              </w:rPr>
              <w:t xml:space="preserve"> </w:t>
            </w:r>
            <w:r>
              <w:rPr>
                <w:color w:val="060001"/>
                <w:spacing w:val="10"/>
                <w:sz w:val="19"/>
                <w:szCs w:val="19"/>
              </w:rPr>
              <w:t>会关键绩效指标表”)。</w:t>
            </w:r>
          </w:p>
          <w:p>
            <w:pPr>
              <w:pStyle w:val="6"/>
              <w:spacing w:before="171" w:line="233" w:lineRule="auto"/>
              <w:ind w:left="212" w:right="261" w:firstLine="12"/>
              <w:jc w:val="both"/>
              <w:rPr>
                <w:sz w:val="19"/>
                <w:szCs w:val="19"/>
              </w:rPr>
            </w:pPr>
            <w:r>
              <w:rPr>
                <w:color w:val="060001"/>
                <w:spacing w:val="2"/>
                <w:sz w:val="19"/>
                <w:szCs w:val="19"/>
              </w:rPr>
              <w:t>中集集团本年度发表的《2023社会责任暨环境、社会及管治</w:t>
            </w:r>
            <w:r>
              <w:rPr>
                <w:color w:val="060001"/>
                <w:spacing w:val="1"/>
                <w:sz w:val="19"/>
                <w:szCs w:val="19"/>
              </w:rPr>
              <w:t>报告》全面呈现了集团站在四十—周年的历史方</w:t>
            </w:r>
            <w:r>
              <w:rPr>
                <w:color w:val="060001"/>
                <w:sz w:val="19"/>
                <w:szCs w:val="19"/>
              </w:rPr>
              <w:t xml:space="preserve"> </w:t>
            </w:r>
            <w:r>
              <w:rPr>
                <w:color w:val="060001"/>
                <w:spacing w:val="9"/>
                <w:sz w:val="19"/>
                <w:szCs w:val="19"/>
              </w:rPr>
              <w:t>位,全体中集人不懈努力、攻坚克难,确保集团生产经营平稳运行的同时,在可持续发展道路上的</w:t>
            </w:r>
            <w:r>
              <w:rPr>
                <w:color w:val="060001"/>
                <w:spacing w:val="8"/>
                <w:sz w:val="19"/>
                <w:szCs w:val="19"/>
              </w:rPr>
              <w:t>创新实践与</w:t>
            </w:r>
            <w:r>
              <w:rPr>
                <w:color w:val="060001"/>
                <w:sz w:val="19"/>
                <w:szCs w:val="19"/>
              </w:rPr>
              <w:t xml:space="preserve"> </w:t>
            </w:r>
            <w:r>
              <w:rPr>
                <w:color w:val="060001"/>
                <w:spacing w:val="-3"/>
                <w:sz w:val="19"/>
                <w:szCs w:val="19"/>
              </w:rPr>
              <w:t>扎实工作。</w:t>
            </w:r>
          </w:p>
        </w:tc>
      </w:tr>
    </w:tbl>
    <w:p>
      <w:pPr>
        <w:spacing w:before="43" w:line="86" w:lineRule="exact"/>
        <w:ind w:firstLine="5"/>
      </w:pPr>
      <w:r>
        <w:rPr>
          <w:position w:val="-1"/>
        </w:rPr>
        <w:drawing>
          <wp:inline distT="0" distB="0" distL="0" distR="0">
            <wp:extent cx="6108700" cy="53975"/>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63"/>
                    <a:stretch>
                      <a:fillRect/>
                    </a:stretch>
                  </pic:blipFill>
                  <pic:spPr>
                    <a:xfrm>
                      <a:off x="0" y="0"/>
                      <a:ext cx="6108776" cy="54521"/>
                    </a:xfrm>
                    <a:prstGeom prst="rect">
                      <a:avLst/>
                    </a:prstGeom>
                  </pic:spPr>
                </pic:pic>
              </a:graphicData>
            </a:graphic>
          </wp:inline>
        </w:drawing>
      </w:r>
    </w:p>
    <w:p>
      <w:pPr>
        <w:spacing w:before="254" w:line="183" w:lineRule="auto"/>
        <w:ind w:left="22"/>
        <w:rPr>
          <w:rFonts w:ascii="微软雅黑" w:hAnsi="微软雅黑" w:eastAsia="微软雅黑" w:cs="微软雅黑"/>
          <w:sz w:val="19"/>
          <w:szCs w:val="19"/>
        </w:rPr>
      </w:pPr>
      <w:r>
        <w:rPr>
          <w:rFonts w:ascii="微软雅黑" w:hAnsi="微软雅黑" w:eastAsia="微软雅黑" w:cs="微软雅黑"/>
          <w:color w:val="003D7E"/>
          <w:position w:val="1"/>
          <w:sz w:val="26"/>
          <w:szCs w:val="26"/>
        </w:rPr>
        <w:t>ESG</w:t>
      </w:r>
      <w:r>
        <w:rPr>
          <w:rFonts w:ascii="微软雅黑" w:hAnsi="微软雅黑" w:eastAsia="微软雅黑" w:cs="微软雅黑"/>
          <w:color w:val="003D7E"/>
          <w:spacing w:val="10"/>
          <w:position w:val="1"/>
          <w:sz w:val="26"/>
          <w:szCs w:val="26"/>
        </w:rPr>
        <w:t xml:space="preserve">绩效表                  </w:t>
      </w:r>
      <w:r>
        <w:rPr>
          <w:rFonts w:ascii="微软雅黑" w:hAnsi="微软雅黑" w:eastAsia="微软雅黑" w:cs="微软雅黑"/>
          <w:color w:val="003D7E"/>
          <w:spacing w:val="9"/>
          <w:position w:val="1"/>
          <w:sz w:val="26"/>
          <w:szCs w:val="26"/>
        </w:rPr>
        <w:t xml:space="preserve">              </w:t>
      </w:r>
      <w:r>
        <w:rPr>
          <w:rFonts w:ascii="微软雅黑" w:hAnsi="微软雅黑" w:eastAsia="微软雅黑" w:cs="微软雅黑"/>
          <w:color w:val="003F87"/>
          <w:spacing w:val="9"/>
          <w:position w:val="-2"/>
          <w:sz w:val="19"/>
          <w:szCs w:val="19"/>
        </w:rPr>
        <w:t>财务绩效指标表</w:t>
      </w:r>
    </w:p>
    <w:p>
      <w:pPr>
        <w:spacing w:before="98" w:line="473" w:lineRule="exact"/>
        <w:ind w:firstLine="15"/>
      </w:pPr>
      <w:r>
        <w:rPr>
          <w:position w:val="-9"/>
        </w:rPr>
        <w:pict>
          <v:shape id="_x0000_s1051" o:spid="_x0000_s1051" o:spt="202" type="#_x0000_t202" style="height:23.65pt;width:482.3pt;" fillcolor="#003F87" filled="t" stroked="f" coordsize="21600,21600">
            <v:path/>
            <v:fill on="t" opacity="19532f" focussize="0,0"/>
            <v:stroke on="f"/>
            <v:imagedata o:title=""/>
            <o:lock v:ext="edit" aspectratio="f"/>
            <v:textbox inset="0mm,0mm,0mm,0mm">
              <w:txbxContent>
                <w:p>
                  <w:pPr>
                    <w:spacing w:before="149" w:line="178" w:lineRule="auto"/>
                    <w:ind w:left="430"/>
                    <w:rPr>
                      <w:rFonts w:ascii="微软雅黑" w:hAnsi="微软雅黑" w:eastAsia="微软雅黑" w:cs="微软雅黑"/>
                      <w:sz w:val="19"/>
                      <w:szCs w:val="19"/>
                    </w:rPr>
                  </w:pPr>
                  <w:r>
                    <w:rPr>
                      <w:rFonts w:ascii="微软雅黑" w:hAnsi="微软雅黑" w:eastAsia="微软雅黑" w:cs="微软雅黑"/>
                      <w:color w:val="3D3A39"/>
                      <w:spacing w:val="-1"/>
                      <w:sz w:val="19"/>
                      <w:szCs w:val="19"/>
                    </w:rPr>
                    <w:t xml:space="preserve">指标                     计量单位                    2023年度                          2022年度          </w:t>
                  </w:r>
                  <w:r>
                    <w:rPr>
                      <w:rFonts w:ascii="微软雅黑" w:hAnsi="微软雅黑" w:eastAsia="微软雅黑" w:cs="微软雅黑"/>
                      <w:color w:val="3D3A39"/>
                      <w:spacing w:val="-2"/>
                      <w:sz w:val="19"/>
                      <w:szCs w:val="19"/>
                    </w:rPr>
                    <w:t xml:space="preserve">               2021年度</w:t>
                  </w:r>
                </w:p>
              </w:txbxContent>
            </v:textbox>
            <w10:wrap type="none"/>
            <w10:anchorlock/>
          </v:shape>
        </w:pict>
      </w:r>
    </w:p>
    <w:tbl>
      <w:tblPr>
        <w:tblStyle w:val="5"/>
        <w:tblW w:w="9641" w:type="dxa"/>
        <w:tblInd w:w="17" w:type="dxa"/>
        <w:tblBorders>
          <w:top w:val="single" w:color="7A9DB4" w:sz="2" w:space="0"/>
          <w:left w:val="single" w:color="7A9DB4" w:sz="2" w:space="0"/>
          <w:bottom w:val="single" w:color="7A9DB4" w:sz="2" w:space="0"/>
          <w:right w:val="single" w:color="7A9DB4" w:sz="2" w:space="0"/>
          <w:insideH w:val="single" w:color="7A9DB4" w:sz="2" w:space="0"/>
          <w:insideV w:val="single" w:color="7A9DB4" w:sz="2" w:space="0"/>
        </w:tblBorders>
        <w:tblLayout w:type="fixed"/>
        <w:tblCellMar>
          <w:top w:w="0" w:type="dxa"/>
          <w:left w:w="0" w:type="dxa"/>
          <w:bottom w:w="0" w:type="dxa"/>
          <w:right w:w="0" w:type="dxa"/>
        </w:tblCellMar>
      </w:tblPr>
      <w:tblGrid>
        <w:gridCol w:w="1562"/>
        <w:gridCol w:w="1543"/>
        <w:gridCol w:w="2166"/>
        <w:gridCol w:w="2184"/>
        <w:gridCol w:w="2186"/>
      </w:tblGrid>
      <w:tr>
        <w:tblPrEx>
          <w:tblBorders>
            <w:top w:val="single" w:color="7A9DB4" w:sz="2" w:space="0"/>
            <w:left w:val="single" w:color="7A9DB4" w:sz="2" w:space="0"/>
            <w:bottom w:val="single" w:color="7A9DB4" w:sz="2" w:space="0"/>
            <w:right w:val="single" w:color="7A9DB4" w:sz="2" w:space="0"/>
            <w:insideH w:val="single" w:color="7A9DB4" w:sz="2" w:space="0"/>
            <w:insideV w:val="single" w:color="7A9DB4" w:sz="2" w:space="0"/>
          </w:tblBorders>
          <w:tblCellMar>
            <w:top w:w="0" w:type="dxa"/>
            <w:left w:w="0" w:type="dxa"/>
            <w:bottom w:w="0" w:type="dxa"/>
            <w:right w:w="0" w:type="dxa"/>
          </w:tblCellMar>
        </w:tblPrEx>
        <w:trPr>
          <w:trHeight w:val="368" w:hRule="atLeast"/>
        </w:trPr>
        <w:tc>
          <w:tcPr>
            <w:tcW w:w="1562" w:type="dxa"/>
            <w:tcBorders>
              <w:top w:val="nil"/>
              <w:bottom w:val="nil"/>
            </w:tcBorders>
            <w:vAlign w:val="top"/>
          </w:tcPr>
          <w:p>
            <w:pPr>
              <w:pStyle w:val="6"/>
              <w:spacing w:before="96" w:line="203" w:lineRule="auto"/>
              <w:ind w:left="425"/>
              <w:rPr>
                <w:sz w:val="18"/>
                <w:szCs w:val="18"/>
              </w:rPr>
            </w:pPr>
            <w:r>
              <w:rPr>
                <w:color w:val="060001"/>
                <w:spacing w:val="-2"/>
                <w:sz w:val="18"/>
                <w:szCs w:val="18"/>
              </w:rPr>
              <w:t>营业收入</w:t>
            </w:r>
          </w:p>
        </w:tc>
        <w:tc>
          <w:tcPr>
            <w:tcW w:w="1543" w:type="dxa"/>
            <w:tcBorders>
              <w:top w:val="nil"/>
              <w:bottom w:val="nil"/>
            </w:tcBorders>
            <w:vAlign w:val="top"/>
          </w:tcPr>
          <w:p>
            <w:pPr>
              <w:pStyle w:val="6"/>
              <w:spacing w:before="96" w:line="203" w:lineRule="auto"/>
              <w:ind w:left="399"/>
              <w:rPr>
                <w:sz w:val="18"/>
                <w:szCs w:val="18"/>
              </w:rPr>
            </w:pPr>
            <w:r>
              <w:rPr>
                <w:color w:val="060001"/>
                <w:spacing w:val="-3"/>
                <w:sz w:val="18"/>
                <w:szCs w:val="18"/>
              </w:rPr>
              <w:t>干元</w:t>
            </w:r>
          </w:p>
        </w:tc>
        <w:tc>
          <w:tcPr>
            <w:tcW w:w="2166" w:type="dxa"/>
            <w:tcBorders>
              <w:top w:val="nil"/>
              <w:bottom w:val="nil"/>
            </w:tcBorders>
            <w:vAlign w:val="top"/>
          </w:tcPr>
          <w:p>
            <w:pPr>
              <w:pStyle w:val="6"/>
              <w:spacing w:before="96" w:line="203" w:lineRule="auto"/>
              <w:ind w:left="465"/>
              <w:rPr>
                <w:sz w:val="18"/>
                <w:szCs w:val="18"/>
              </w:rPr>
            </w:pPr>
            <w:r>
              <w:rPr>
                <w:color w:val="060001"/>
                <w:spacing w:val="1"/>
                <w:sz w:val="18"/>
                <w:szCs w:val="18"/>
              </w:rPr>
              <w:t>127,809,519</w:t>
            </w:r>
          </w:p>
        </w:tc>
        <w:tc>
          <w:tcPr>
            <w:tcW w:w="2184" w:type="dxa"/>
            <w:tcBorders>
              <w:top w:val="nil"/>
              <w:bottom w:val="nil"/>
            </w:tcBorders>
            <w:vAlign w:val="top"/>
          </w:tcPr>
          <w:p>
            <w:pPr>
              <w:pStyle w:val="6"/>
              <w:spacing w:before="96" w:line="203" w:lineRule="auto"/>
              <w:ind w:left="580"/>
              <w:rPr>
                <w:sz w:val="18"/>
                <w:szCs w:val="18"/>
              </w:rPr>
            </w:pPr>
            <w:r>
              <w:rPr>
                <w:color w:val="060001"/>
                <w:spacing w:val="1"/>
                <w:sz w:val="18"/>
                <w:szCs w:val="18"/>
              </w:rPr>
              <w:t>141,536,654</w:t>
            </w:r>
          </w:p>
        </w:tc>
        <w:tc>
          <w:tcPr>
            <w:tcW w:w="2186" w:type="dxa"/>
            <w:tcBorders>
              <w:top w:val="nil"/>
              <w:bottom w:val="nil"/>
            </w:tcBorders>
            <w:vAlign w:val="top"/>
          </w:tcPr>
          <w:p>
            <w:pPr>
              <w:pStyle w:val="6"/>
              <w:spacing w:before="96" w:line="203" w:lineRule="auto"/>
              <w:ind w:left="542"/>
              <w:rPr>
                <w:sz w:val="18"/>
                <w:szCs w:val="18"/>
              </w:rPr>
            </w:pPr>
            <w:r>
              <w:rPr>
                <w:color w:val="060001"/>
                <w:spacing w:val="3"/>
                <w:sz w:val="18"/>
                <w:szCs w:val="18"/>
              </w:rPr>
              <w:t>163,695,980</w:t>
            </w:r>
          </w:p>
        </w:tc>
      </w:tr>
      <w:tr>
        <w:tblPrEx>
          <w:tblBorders>
            <w:top w:val="single" w:color="7A9DB4" w:sz="2" w:space="0"/>
            <w:left w:val="single" w:color="7A9DB4" w:sz="2" w:space="0"/>
            <w:bottom w:val="single" w:color="7A9DB4" w:sz="2" w:space="0"/>
            <w:right w:val="single" w:color="7A9DB4" w:sz="2" w:space="0"/>
            <w:insideH w:val="single" w:color="7A9DB4" w:sz="2" w:space="0"/>
            <w:insideV w:val="single" w:color="7A9DB4" w:sz="2" w:space="0"/>
          </w:tblBorders>
          <w:tblCellMar>
            <w:top w:w="0" w:type="dxa"/>
            <w:left w:w="0" w:type="dxa"/>
            <w:bottom w:w="0" w:type="dxa"/>
            <w:right w:w="0" w:type="dxa"/>
          </w:tblCellMar>
        </w:tblPrEx>
        <w:trPr>
          <w:trHeight w:val="347" w:hRule="atLeast"/>
        </w:trPr>
        <w:tc>
          <w:tcPr>
            <w:tcW w:w="1562" w:type="dxa"/>
            <w:tcBorders>
              <w:top w:val="nil"/>
              <w:bottom w:val="nil"/>
            </w:tcBorders>
            <w:shd w:val="clear" w:color="auto" w:fill="E5F3FA"/>
            <w:vAlign w:val="top"/>
          </w:tcPr>
          <w:p>
            <w:pPr>
              <w:pStyle w:val="6"/>
              <w:spacing w:before="100" w:line="184" w:lineRule="auto"/>
              <w:ind w:left="425"/>
              <w:rPr>
                <w:sz w:val="18"/>
                <w:szCs w:val="18"/>
              </w:rPr>
            </w:pPr>
            <w:r>
              <w:rPr>
                <w:color w:val="060001"/>
                <w:spacing w:val="-2"/>
                <w:sz w:val="18"/>
                <w:szCs w:val="18"/>
              </w:rPr>
              <w:t>营业成本</w:t>
            </w:r>
          </w:p>
        </w:tc>
        <w:tc>
          <w:tcPr>
            <w:tcW w:w="1543" w:type="dxa"/>
            <w:tcBorders>
              <w:top w:val="nil"/>
              <w:bottom w:val="nil"/>
            </w:tcBorders>
            <w:shd w:val="clear" w:color="auto" w:fill="E5F3FA"/>
            <w:vAlign w:val="top"/>
          </w:tcPr>
          <w:p>
            <w:pPr>
              <w:pStyle w:val="6"/>
              <w:spacing w:before="89" w:line="192" w:lineRule="auto"/>
              <w:ind w:left="399"/>
              <w:rPr>
                <w:sz w:val="18"/>
                <w:szCs w:val="18"/>
              </w:rPr>
            </w:pPr>
            <w:r>
              <w:rPr>
                <w:color w:val="060001"/>
                <w:spacing w:val="-3"/>
                <w:sz w:val="18"/>
                <w:szCs w:val="18"/>
              </w:rPr>
              <w:t>干元</w:t>
            </w:r>
          </w:p>
        </w:tc>
        <w:tc>
          <w:tcPr>
            <w:tcW w:w="2166" w:type="dxa"/>
            <w:tcBorders>
              <w:top w:val="nil"/>
              <w:bottom w:val="nil"/>
            </w:tcBorders>
            <w:shd w:val="clear" w:color="auto" w:fill="E5F3FA"/>
            <w:vAlign w:val="top"/>
          </w:tcPr>
          <w:p>
            <w:pPr>
              <w:pStyle w:val="6"/>
              <w:spacing w:before="68" w:line="206" w:lineRule="auto"/>
              <w:ind w:left="548"/>
              <w:rPr>
                <w:sz w:val="18"/>
                <w:szCs w:val="18"/>
              </w:rPr>
            </w:pPr>
            <w:r>
              <w:rPr>
                <w:color w:val="060001"/>
                <w:spacing w:val="-4"/>
                <w:sz w:val="18"/>
                <w:szCs w:val="18"/>
              </w:rPr>
              <w:t>110,211,891</w:t>
            </w:r>
          </w:p>
        </w:tc>
        <w:tc>
          <w:tcPr>
            <w:tcW w:w="2184" w:type="dxa"/>
            <w:tcBorders>
              <w:top w:val="nil"/>
              <w:bottom w:val="nil"/>
            </w:tcBorders>
            <w:shd w:val="clear" w:color="auto" w:fill="E5F3FA"/>
            <w:vAlign w:val="top"/>
          </w:tcPr>
          <w:p>
            <w:pPr>
              <w:pStyle w:val="6"/>
              <w:spacing w:before="68" w:line="206" w:lineRule="auto"/>
              <w:ind w:left="619"/>
              <w:rPr>
                <w:sz w:val="18"/>
                <w:szCs w:val="18"/>
              </w:rPr>
            </w:pPr>
            <w:r>
              <w:rPr>
                <w:color w:val="060001"/>
                <w:spacing w:val="-3"/>
                <w:sz w:val="18"/>
                <w:szCs w:val="18"/>
              </w:rPr>
              <w:t>119,911,750</w:t>
            </w:r>
          </w:p>
        </w:tc>
        <w:tc>
          <w:tcPr>
            <w:tcW w:w="2186" w:type="dxa"/>
            <w:tcBorders>
              <w:top w:val="nil"/>
              <w:bottom w:val="nil"/>
            </w:tcBorders>
            <w:shd w:val="clear" w:color="auto" w:fill="E5F3FA"/>
            <w:vAlign w:val="top"/>
          </w:tcPr>
          <w:p>
            <w:pPr>
              <w:pStyle w:val="6"/>
              <w:spacing w:before="68" w:line="206" w:lineRule="auto"/>
              <w:ind w:left="563"/>
              <w:rPr>
                <w:sz w:val="18"/>
                <w:szCs w:val="18"/>
              </w:rPr>
            </w:pPr>
            <w:r>
              <w:rPr>
                <w:color w:val="060001"/>
                <w:spacing w:val="1"/>
                <w:sz w:val="18"/>
                <w:szCs w:val="18"/>
              </w:rPr>
              <w:t>134,175,949</w:t>
            </w:r>
          </w:p>
        </w:tc>
      </w:tr>
      <w:tr>
        <w:tblPrEx>
          <w:tblBorders>
            <w:top w:val="single" w:color="7A9DB4" w:sz="2" w:space="0"/>
            <w:left w:val="single" w:color="7A9DB4" w:sz="2" w:space="0"/>
            <w:bottom w:val="single" w:color="7A9DB4" w:sz="2" w:space="0"/>
            <w:right w:val="single" w:color="7A9DB4" w:sz="2" w:space="0"/>
            <w:insideH w:val="single" w:color="7A9DB4" w:sz="2" w:space="0"/>
            <w:insideV w:val="single" w:color="7A9DB4" w:sz="2" w:space="0"/>
          </w:tblBorders>
          <w:tblCellMar>
            <w:top w:w="0" w:type="dxa"/>
            <w:left w:w="0" w:type="dxa"/>
            <w:bottom w:w="0" w:type="dxa"/>
            <w:right w:w="0" w:type="dxa"/>
          </w:tblCellMar>
        </w:tblPrEx>
        <w:trPr>
          <w:trHeight w:val="347" w:hRule="atLeast"/>
        </w:trPr>
        <w:tc>
          <w:tcPr>
            <w:tcW w:w="1562" w:type="dxa"/>
            <w:tcBorders>
              <w:top w:val="nil"/>
              <w:bottom w:val="nil"/>
            </w:tcBorders>
            <w:vAlign w:val="top"/>
          </w:tcPr>
          <w:p>
            <w:pPr>
              <w:pStyle w:val="6"/>
              <w:spacing w:before="104" w:line="181" w:lineRule="auto"/>
              <w:ind w:left="425"/>
              <w:rPr>
                <w:sz w:val="18"/>
                <w:szCs w:val="18"/>
              </w:rPr>
            </w:pPr>
            <w:r>
              <w:rPr>
                <w:color w:val="060001"/>
                <w:spacing w:val="-2"/>
                <w:sz w:val="18"/>
                <w:szCs w:val="18"/>
              </w:rPr>
              <w:t>营业利润</w:t>
            </w:r>
          </w:p>
        </w:tc>
        <w:tc>
          <w:tcPr>
            <w:tcW w:w="1543" w:type="dxa"/>
            <w:tcBorders>
              <w:top w:val="nil"/>
              <w:bottom w:val="nil"/>
            </w:tcBorders>
            <w:vAlign w:val="top"/>
          </w:tcPr>
          <w:p>
            <w:pPr>
              <w:pStyle w:val="6"/>
              <w:spacing w:before="104" w:line="181" w:lineRule="auto"/>
              <w:ind w:left="399"/>
              <w:rPr>
                <w:sz w:val="18"/>
                <w:szCs w:val="18"/>
              </w:rPr>
            </w:pPr>
            <w:r>
              <w:rPr>
                <w:color w:val="060001"/>
                <w:spacing w:val="-3"/>
                <w:sz w:val="18"/>
                <w:szCs w:val="18"/>
              </w:rPr>
              <w:t>干元</w:t>
            </w:r>
          </w:p>
        </w:tc>
        <w:tc>
          <w:tcPr>
            <w:tcW w:w="2166" w:type="dxa"/>
            <w:tcBorders>
              <w:top w:val="nil"/>
              <w:bottom w:val="nil"/>
            </w:tcBorders>
            <w:vAlign w:val="top"/>
          </w:tcPr>
          <w:p>
            <w:pPr>
              <w:pStyle w:val="6"/>
              <w:spacing w:before="89" w:line="192" w:lineRule="auto"/>
              <w:ind w:left="688"/>
              <w:rPr>
                <w:sz w:val="18"/>
                <w:szCs w:val="18"/>
              </w:rPr>
            </w:pPr>
            <w:r>
              <w:rPr>
                <w:color w:val="060001"/>
                <w:sz w:val="18"/>
                <w:szCs w:val="18"/>
              </w:rPr>
              <w:t>2,831,912</w:t>
            </w:r>
          </w:p>
        </w:tc>
        <w:tc>
          <w:tcPr>
            <w:tcW w:w="2184" w:type="dxa"/>
            <w:tcBorders>
              <w:top w:val="nil"/>
              <w:bottom w:val="nil"/>
            </w:tcBorders>
            <w:vAlign w:val="top"/>
          </w:tcPr>
          <w:p>
            <w:pPr>
              <w:pStyle w:val="6"/>
              <w:spacing w:before="89" w:line="192" w:lineRule="auto"/>
              <w:ind w:left="757"/>
              <w:rPr>
                <w:sz w:val="18"/>
                <w:szCs w:val="18"/>
              </w:rPr>
            </w:pPr>
            <w:r>
              <w:rPr>
                <w:color w:val="060001"/>
                <w:spacing w:val="4"/>
                <w:sz w:val="18"/>
                <w:szCs w:val="18"/>
              </w:rPr>
              <w:t>7,505,208</w:t>
            </w:r>
          </w:p>
        </w:tc>
        <w:tc>
          <w:tcPr>
            <w:tcW w:w="2186" w:type="dxa"/>
            <w:tcBorders>
              <w:top w:val="nil"/>
              <w:bottom w:val="nil"/>
            </w:tcBorders>
            <w:vAlign w:val="top"/>
          </w:tcPr>
          <w:p>
            <w:pPr>
              <w:pStyle w:val="6"/>
              <w:spacing w:before="89" w:line="192" w:lineRule="auto"/>
              <w:ind w:left="676"/>
              <w:rPr>
                <w:sz w:val="18"/>
                <w:szCs w:val="18"/>
              </w:rPr>
            </w:pPr>
            <w:r>
              <w:rPr>
                <w:color w:val="060001"/>
                <w:spacing w:val="1"/>
                <w:sz w:val="18"/>
                <w:szCs w:val="18"/>
              </w:rPr>
              <w:t>13,471,549</w:t>
            </w:r>
          </w:p>
        </w:tc>
      </w:tr>
      <w:tr>
        <w:tblPrEx>
          <w:tblBorders>
            <w:top w:val="single" w:color="7A9DB4" w:sz="2" w:space="0"/>
            <w:left w:val="single" w:color="7A9DB4" w:sz="2" w:space="0"/>
            <w:bottom w:val="single" w:color="7A9DB4" w:sz="2" w:space="0"/>
            <w:right w:val="single" w:color="7A9DB4" w:sz="2" w:space="0"/>
            <w:insideH w:val="single" w:color="7A9DB4" w:sz="2" w:space="0"/>
            <w:insideV w:val="single" w:color="7A9DB4" w:sz="2" w:space="0"/>
          </w:tblBorders>
          <w:tblCellMar>
            <w:top w:w="0" w:type="dxa"/>
            <w:left w:w="0" w:type="dxa"/>
            <w:bottom w:w="0" w:type="dxa"/>
            <w:right w:w="0" w:type="dxa"/>
          </w:tblCellMar>
        </w:tblPrEx>
        <w:trPr>
          <w:trHeight w:val="348" w:hRule="atLeast"/>
        </w:trPr>
        <w:tc>
          <w:tcPr>
            <w:tcW w:w="1562" w:type="dxa"/>
            <w:tcBorders>
              <w:top w:val="nil"/>
              <w:bottom w:val="nil"/>
            </w:tcBorders>
            <w:shd w:val="clear" w:color="auto" w:fill="E5F3FA"/>
            <w:vAlign w:val="top"/>
          </w:tcPr>
          <w:p>
            <w:pPr>
              <w:pStyle w:val="6"/>
              <w:spacing w:before="110" w:line="177" w:lineRule="auto"/>
              <w:ind w:left="425"/>
              <w:rPr>
                <w:sz w:val="18"/>
                <w:szCs w:val="18"/>
              </w:rPr>
            </w:pPr>
            <w:r>
              <w:rPr>
                <w:color w:val="060001"/>
                <w:spacing w:val="-2"/>
                <w:sz w:val="18"/>
                <w:szCs w:val="18"/>
              </w:rPr>
              <w:t>总资产</w:t>
            </w:r>
          </w:p>
        </w:tc>
        <w:tc>
          <w:tcPr>
            <w:tcW w:w="1543" w:type="dxa"/>
            <w:tcBorders>
              <w:top w:val="nil"/>
              <w:bottom w:val="nil"/>
            </w:tcBorders>
            <w:shd w:val="clear" w:color="auto" w:fill="E5F3FA"/>
            <w:vAlign w:val="top"/>
          </w:tcPr>
          <w:p>
            <w:pPr>
              <w:pStyle w:val="6"/>
              <w:spacing w:before="99" w:line="185" w:lineRule="auto"/>
              <w:ind w:left="399"/>
              <w:rPr>
                <w:sz w:val="18"/>
                <w:szCs w:val="18"/>
              </w:rPr>
            </w:pPr>
            <w:r>
              <w:rPr>
                <w:color w:val="060001"/>
                <w:spacing w:val="-3"/>
                <w:sz w:val="18"/>
                <w:szCs w:val="18"/>
              </w:rPr>
              <w:t>干元</w:t>
            </w:r>
          </w:p>
        </w:tc>
        <w:tc>
          <w:tcPr>
            <w:tcW w:w="2166" w:type="dxa"/>
            <w:tcBorders>
              <w:top w:val="nil"/>
              <w:bottom w:val="nil"/>
            </w:tcBorders>
            <w:shd w:val="clear" w:color="auto" w:fill="E5F3FA"/>
            <w:vAlign w:val="top"/>
          </w:tcPr>
          <w:p>
            <w:pPr>
              <w:pStyle w:val="6"/>
              <w:spacing w:before="97" w:line="187" w:lineRule="auto"/>
              <w:ind w:left="470"/>
              <w:rPr>
                <w:sz w:val="18"/>
                <w:szCs w:val="18"/>
              </w:rPr>
            </w:pPr>
            <w:r>
              <w:rPr>
                <w:color w:val="060001"/>
                <w:spacing w:val="1"/>
                <w:sz w:val="18"/>
                <w:szCs w:val="18"/>
              </w:rPr>
              <w:t>161,763,233</w:t>
            </w:r>
          </w:p>
        </w:tc>
        <w:tc>
          <w:tcPr>
            <w:tcW w:w="2184" w:type="dxa"/>
            <w:tcBorders>
              <w:top w:val="nil"/>
              <w:bottom w:val="nil"/>
            </w:tcBorders>
            <w:shd w:val="clear" w:color="auto" w:fill="E5F3FA"/>
            <w:vAlign w:val="top"/>
          </w:tcPr>
          <w:p>
            <w:pPr>
              <w:pStyle w:val="6"/>
              <w:spacing w:before="97" w:line="187" w:lineRule="auto"/>
              <w:ind w:left="543"/>
              <w:rPr>
                <w:sz w:val="18"/>
                <w:szCs w:val="18"/>
              </w:rPr>
            </w:pPr>
            <w:r>
              <w:rPr>
                <w:color w:val="060001"/>
                <w:spacing w:val="4"/>
                <w:sz w:val="18"/>
                <w:szCs w:val="18"/>
              </w:rPr>
              <w:t>145,899,949</w:t>
            </w:r>
          </w:p>
        </w:tc>
        <w:tc>
          <w:tcPr>
            <w:tcW w:w="2186" w:type="dxa"/>
            <w:tcBorders>
              <w:top w:val="nil"/>
              <w:bottom w:val="nil"/>
            </w:tcBorders>
            <w:shd w:val="clear" w:color="auto" w:fill="E5F3FA"/>
            <w:vAlign w:val="top"/>
          </w:tcPr>
          <w:p>
            <w:pPr>
              <w:pStyle w:val="6"/>
              <w:spacing w:before="97" w:line="187" w:lineRule="auto"/>
              <w:ind w:left="588"/>
              <w:rPr>
                <w:sz w:val="18"/>
                <w:szCs w:val="18"/>
              </w:rPr>
            </w:pPr>
            <w:r>
              <w:rPr>
                <w:color w:val="060001"/>
                <w:spacing w:val="1"/>
                <w:sz w:val="18"/>
                <w:szCs w:val="18"/>
              </w:rPr>
              <w:t>154,322,501</w:t>
            </w:r>
          </w:p>
        </w:tc>
      </w:tr>
      <w:tr>
        <w:tblPrEx>
          <w:tblBorders>
            <w:top w:val="single" w:color="7A9DB4" w:sz="2" w:space="0"/>
            <w:left w:val="single" w:color="7A9DB4" w:sz="2" w:space="0"/>
            <w:bottom w:val="single" w:color="7A9DB4" w:sz="2" w:space="0"/>
            <w:right w:val="single" w:color="7A9DB4" w:sz="2" w:space="0"/>
            <w:insideH w:val="single" w:color="7A9DB4" w:sz="2" w:space="0"/>
            <w:insideV w:val="single" w:color="7A9DB4" w:sz="2" w:space="0"/>
          </w:tblBorders>
          <w:tblCellMar>
            <w:top w:w="0" w:type="dxa"/>
            <w:left w:w="0" w:type="dxa"/>
            <w:bottom w:w="0" w:type="dxa"/>
            <w:right w:w="0" w:type="dxa"/>
          </w:tblCellMar>
        </w:tblPrEx>
        <w:trPr>
          <w:trHeight w:val="345" w:hRule="atLeast"/>
        </w:trPr>
        <w:tc>
          <w:tcPr>
            <w:tcW w:w="1562" w:type="dxa"/>
            <w:tcBorders>
              <w:top w:val="nil"/>
              <w:bottom w:val="nil"/>
            </w:tcBorders>
            <w:vAlign w:val="top"/>
          </w:tcPr>
          <w:p>
            <w:pPr>
              <w:pStyle w:val="6"/>
              <w:spacing w:before="131" w:line="158" w:lineRule="auto"/>
              <w:ind w:left="425"/>
              <w:rPr>
                <w:sz w:val="18"/>
                <w:szCs w:val="18"/>
              </w:rPr>
            </w:pPr>
            <w:r>
              <w:rPr>
                <w:color w:val="060001"/>
                <w:spacing w:val="-2"/>
                <w:sz w:val="18"/>
                <w:szCs w:val="18"/>
              </w:rPr>
              <w:t>净资产</w:t>
            </w:r>
          </w:p>
        </w:tc>
        <w:tc>
          <w:tcPr>
            <w:tcW w:w="1543" w:type="dxa"/>
            <w:tcBorders>
              <w:top w:val="nil"/>
              <w:bottom w:val="nil"/>
            </w:tcBorders>
            <w:vAlign w:val="top"/>
          </w:tcPr>
          <w:p>
            <w:pPr>
              <w:pStyle w:val="6"/>
              <w:spacing w:before="125" w:line="163" w:lineRule="auto"/>
              <w:ind w:left="399"/>
              <w:rPr>
                <w:sz w:val="18"/>
                <w:szCs w:val="18"/>
              </w:rPr>
            </w:pPr>
            <w:r>
              <w:rPr>
                <w:color w:val="060001"/>
                <w:spacing w:val="-3"/>
                <w:sz w:val="18"/>
                <w:szCs w:val="18"/>
              </w:rPr>
              <w:t>干元</w:t>
            </w:r>
          </w:p>
        </w:tc>
        <w:tc>
          <w:tcPr>
            <w:tcW w:w="2166" w:type="dxa"/>
            <w:tcBorders>
              <w:top w:val="nil"/>
              <w:bottom w:val="nil"/>
            </w:tcBorders>
            <w:vAlign w:val="top"/>
          </w:tcPr>
          <w:p>
            <w:pPr>
              <w:pStyle w:val="6"/>
              <w:spacing w:before="114" w:line="171" w:lineRule="auto"/>
              <w:ind w:left="534"/>
              <w:rPr>
                <w:sz w:val="18"/>
                <w:szCs w:val="18"/>
              </w:rPr>
            </w:pPr>
            <w:r>
              <w:rPr>
                <w:color w:val="060001"/>
                <w:spacing w:val="5"/>
                <w:sz w:val="18"/>
                <w:szCs w:val="18"/>
              </w:rPr>
              <w:t>64,630,350</w:t>
            </w:r>
          </w:p>
        </w:tc>
        <w:tc>
          <w:tcPr>
            <w:tcW w:w="2184" w:type="dxa"/>
            <w:tcBorders>
              <w:top w:val="nil"/>
              <w:bottom w:val="nil"/>
            </w:tcBorders>
            <w:vAlign w:val="top"/>
          </w:tcPr>
          <w:p>
            <w:pPr>
              <w:pStyle w:val="6"/>
              <w:spacing w:before="114" w:line="171" w:lineRule="auto"/>
              <w:ind w:left="646"/>
              <w:rPr>
                <w:sz w:val="18"/>
                <w:szCs w:val="18"/>
              </w:rPr>
            </w:pPr>
            <w:r>
              <w:rPr>
                <w:color w:val="060001"/>
                <w:spacing w:val="5"/>
                <w:sz w:val="18"/>
                <w:szCs w:val="18"/>
              </w:rPr>
              <w:t>62,656,084</w:t>
            </w:r>
          </w:p>
        </w:tc>
        <w:tc>
          <w:tcPr>
            <w:tcW w:w="2186" w:type="dxa"/>
            <w:tcBorders>
              <w:top w:val="nil"/>
              <w:bottom w:val="nil"/>
            </w:tcBorders>
            <w:vAlign w:val="top"/>
          </w:tcPr>
          <w:p>
            <w:pPr>
              <w:pStyle w:val="6"/>
              <w:spacing w:before="114" w:line="171" w:lineRule="auto"/>
              <w:ind w:left="629"/>
              <w:rPr>
                <w:sz w:val="18"/>
                <w:szCs w:val="18"/>
              </w:rPr>
            </w:pPr>
            <w:r>
              <w:rPr>
                <w:color w:val="060001"/>
                <w:spacing w:val="6"/>
                <w:sz w:val="18"/>
                <w:szCs w:val="18"/>
              </w:rPr>
              <w:t>56,980,090</w:t>
            </w:r>
          </w:p>
        </w:tc>
      </w:tr>
      <w:tr>
        <w:tblPrEx>
          <w:tblBorders>
            <w:top w:val="single" w:color="7A9DB4" w:sz="2" w:space="0"/>
            <w:left w:val="single" w:color="7A9DB4" w:sz="2" w:space="0"/>
            <w:bottom w:val="single" w:color="7A9DB4" w:sz="2" w:space="0"/>
            <w:right w:val="single" w:color="7A9DB4" w:sz="2" w:space="0"/>
            <w:insideH w:val="single" w:color="7A9DB4" w:sz="2" w:space="0"/>
            <w:insideV w:val="single" w:color="7A9DB4" w:sz="2" w:space="0"/>
          </w:tblBorders>
          <w:tblCellMar>
            <w:top w:w="0" w:type="dxa"/>
            <w:left w:w="0" w:type="dxa"/>
            <w:bottom w:w="0" w:type="dxa"/>
            <w:right w:w="0" w:type="dxa"/>
          </w:tblCellMar>
        </w:tblPrEx>
        <w:trPr>
          <w:trHeight w:val="348" w:hRule="atLeast"/>
        </w:trPr>
        <w:tc>
          <w:tcPr>
            <w:tcW w:w="1562" w:type="dxa"/>
            <w:tcBorders>
              <w:top w:val="nil"/>
              <w:bottom w:val="nil"/>
            </w:tcBorders>
            <w:shd w:val="clear" w:color="auto" w:fill="E5F3FA"/>
            <w:vAlign w:val="top"/>
          </w:tcPr>
          <w:p>
            <w:pPr>
              <w:pStyle w:val="6"/>
              <w:spacing w:before="132" w:line="160" w:lineRule="auto"/>
              <w:ind w:left="425"/>
              <w:rPr>
                <w:sz w:val="18"/>
                <w:szCs w:val="18"/>
              </w:rPr>
            </w:pPr>
            <w:r>
              <w:rPr>
                <w:color w:val="060001"/>
                <w:spacing w:val="-2"/>
                <w:sz w:val="18"/>
                <w:szCs w:val="18"/>
              </w:rPr>
              <w:t>净利润</w:t>
            </w:r>
          </w:p>
        </w:tc>
        <w:tc>
          <w:tcPr>
            <w:tcW w:w="1543" w:type="dxa"/>
            <w:tcBorders>
              <w:top w:val="nil"/>
              <w:bottom w:val="nil"/>
            </w:tcBorders>
            <w:shd w:val="clear" w:color="auto" w:fill="E5F3FA"/>
            <w:vAlign w:val="top"/>
          </w:tcPr>
          <w:p>
            <w:pPr>
              <w:pStyle w:val="6"/>
              <w:spacing w:before="125" w:line="165" w:lineRule="auto"/>
              <w:ind w:left="399"/>
              <w:rPr>
                <w:sz w:val="18"/>
                <w:szCs w:val="18"/>
              </w:rPr>
            </w:pPr>
            <w:r>
              <w:rPr>
                <w:color w:val="060001"/>
                <w:spacing w:val="-3"/>
                <w:sz w:val="18"/>
                <w:szCs w:val="18"/>
              </w:rPr>
              <w:t>干元</w:t>
            </w:r>
          </w:p>
        </w:tc>
        <w:tc>
          <w:tcPr>
            <w:tcW w:w="2166" w:type="dxa"/>
            <w:tcBorders>
              <w:top w:val="nil"/>
              <w:bottom w:val="nil"/>
            </w:tcBorders>
            <w:shd w:val="clear" w:color="auto" w:fill="E5F3FA"/>
            <w:vAlign w:val="top"/>
          </w:tcPr>
          <w:p>
            <w:pPr>
              <w:pStyle w:val="6"/>
              <w:spacing w:before="115" w:line="173" w:lineRule="auto"/>
              <w:ind w:left="666"/>
              <w:rPr>
                <w:sz w:val="18"/>
                <w:szCs w:val="18"/>
              </w:rPr>
            </w:pPr>
            <w:r>
              <w:rPr>
                <w:color w:val="060001"/>
                <w:spacing w:val="3"/>
                <w:sz w:val="18"/>
                <w:szCs w:val="18"/>
              </w:rPr>
              <w:t>1,863,374</w:t>
            </w:r>
          </w:p>
        </w:tc>
        <w:tc>
          <w:tcPr>
            <w:tcW w:w="2184" w:type="dxa"/>
            <w:tcBorders>
              <w:top w:val="nil"/>
              <w:bottom w:val="nil"/>
            </w:tcBorders>
            <w:shd w:val="clear" w:color="auto" w:fill="E5F3FA"/>
            <w:vAlign w:val="top"/>
          </w:tcPr>
          <w:p>
            <w:pPr>
              <w:pStyle w:val="6"/>
              <w:spacing w:before="115" w:line="173" w:lineRule="auto"/>
              <w:ind w:left="793"/>
              <w:rPr>
                <w:sz w:val="18"/>
                <w:szCs w:val="18"/>
              </w:rPr>
            </w:pPr>
            <w:r>
              <w:rPr>
                <w:color w:val="060001"/>
                <w:spacing w:val="1"/>
                <w:sz w:val="18"/>
                <w:szCs w:val="18"/>
              </w:rPr>
              <w:t>4,601,142</w:t>
            </w:r>
          </w:p>
        </w:tc>
        <w:tc>
          <w:tcPr>
            <w:tcW w:w="2186" w:type="dxa"/>
            <w:tcBorders>
              <w:top w:val="nil"/>
              <w:bottom w:val="nil"/>
            </w:tcBorders>
            <w:shd w:val="clear" w:color="auto" w:fill="E5F3FA"/>
            <w:vAlign w:val="top"/>
          </w:tcPr>
          <w:p>
            <w:pPr>
              <w:pStyle w:val="6"/>
              <w:spacing w:before="115" w:line="173" w:lineRule="auto"/>
              <w:ind w:left="744"/>
              <w:rPr>
                <w:sz w:val="18"/>
                <w:szCs w:val="18"/>
              </w:rPr>
            </w:pPr>
            <w:r>
              <w:rPr>
                <w:color w:val="060001"/>
                <w:spacing w:val="5"/>
                <w:sz w:val="18"/>
                <w:szCs w:val="18"/>
              </w:rPr>
              <w:t>8,360,768</w:t>
            </w:r>
          </w:p>
        </w:tc>
      </w:tr>
      <w:tr>
        <w:tblPrEx>
          <w:tblBorders>
            <w:top w:val="single" w:color="7A9DB4" w:sz="2" w:space="0"/>
            <w:left w:val="single" w:color="7A9DB4" w:sz="2" w:space="0"/>
            <w:bottom w:val="single" w:color="7A9DB4" w:sz="2" w:space="0"/>
            <w:right w:val="single" w:color="7A9DB4" w:sz="2" w:space="0"/>
            <w:insideH w:val="single" w:color="7A9DB4" w:sz="2" w:space="0"/>
            <w:insideV w:val="single" w:color="7A9DB4" w:sz="2" w:space="0"/>
          </w:tblBorders>
          <w:tblCellMar>
            <w:top w:w="0" w:type="dxa"/>
            <w:left w:w="0" w:type="dxa"/>
            <w:bottom w:w="0" w:type="dxa"/>
            <w:right w:w="0" w:type="dxa"/>
          </w:tblCellMar>
        </w:tblPrEx>
        <w:trPr>
          <w:trHeight w:val="405" w:hRule="atLeast"/>
        </w:trPr>
        <w:tc>
          <w:tcPr>
            <w:tcW w:w="1562" w:type="dxa"/>
            <w:tcBorders>
              <w:top w:val="nil"/>
              <w:bottom w:val="single" w:color="7A9DB4" w:sz="26" w:space="0"/>
            </w:tcBorders>
            <w:vAlign w:val="top"/>
          </w:tcPr>
          <w:p>
            <w:pPr>
              <w:pStyle w:val="6"/>
              <w:spacing w:before="129" w:line="206" w:lineRule="auto"/>
              <w:ind w:left="425"/>
              <w:rPr>
                <w:sz w:val="18"/>
                <w:szCs w:val="18"/>
              </w:rPr>
            </w:pPr>
            <w:r>
              <w:rPr>
                <w:color w:val="060001"/>
                <w:spacing w:val="-1"/>
                <w:sz w:val="18"/>
                <w:szCs w:val="18"/>
              </w:rPr>
              <w:t>纳税总额</w:t>
            </w:r>
          </w:p>
        </w:tc>
        <w:tc>
          <w:tcPr>
            <w:tcW w:w="1543" w:type="dxa"/>
            <w:tcBorders>
              <w:top w:val="nil"/>
              <w:bottom w:val="single" w:color="7A9DB4" w:sz="26" w:space="0"/>
            </w:tcBorders>
            <w:vAlign w:val="top"/>
          </w:tcPr>
          <w:p>
            <w:pPr>
              <w:pStyle w:val="6"/>
              <w:spacing w:before="145" w:line="194" w:lineRule="auto"/>
              <w:ind w:left="399"/>
              <w:rPr>
                <w:sz w:val="18"/>
                <w:szCs w:val="18"/>
              </w:rPr>
            </w:pPr>
            <w:r>
              <w:rPr>
                <w:color w:val="060001"/>
                <w:spacing w:val="-3"/>
                <w:sz w:val="18"/>
                <w:szCs w:val="18"/>
              </w:rPr>
              <w:t>干元</w:t>
            </w:r>
          </w:p>
        </w:tc>
        <w:tc>
          <w:tcPr>
            <w:tcW w:w="2166" w:type="dxa"/>
            <w:tcBorders>
              <w:top w:val="nil"/>
              <w:bottom w:val="single" w:color="7A9DB4" w:sz="26" w:space="0"/>
            </w:tcBorders>
            <w:vAlign w:val="top"/>
          </w:tcPr>
          <w:p>
            <w:pPr>
              <w:pStyle w:val="6"/>
              <w:spacing w:before="137" w:line="200" w:lineRule="auto"/>
              <w:ind w:left="668"/>
              <w:rPr>
                <w:sz w:val="18"/>
                <w:szCs w:val="18"/>
              </w:rPr>
            </w:pPr>
            <w:r>
              <w:rPr>
                <w:color w:val="060001"/>
                <w:spacing w:val="2"/>
                <w:sz w:val="18"/>
                <w:szCs w:val="18"/>
              </w:rPr>
              <w:t>7,599,518</w:t>
            </w:r>
          </w:p>
        </w:tc>
        <w:tc>
          <w:tcPr>
            <w:tcW w:w="2184" w:type="dxa"/>
            <w:tcBorders>
              <w:top w:val="nil"/>
              <w:bottom w:val="single" w:color="7A9DB4" w:sz="26" w:space="0"/>
            </w:tcBorders>
            <w:vAlign w:val="top"/>
          </w:tcPr>
          <w:p>
            <w:pPr>
              <w:pStyle w:val="6"/>
              <w:spacing w:before="153" w:line="188" w:lineRule="auto"/>
              <w:ind w:left="840"/>
              <w:rPr>
                <w:sz w:val="18"/>
                <w:szCs w:val="18"/>
              </w:rPr>
            </w:pPr>
            <w:r>
              <w:rPr>
                <w:color w:val="060001"/>
                <w:spacing w:val="-2"/>
                <w:sz w:val="18"/>
                <w:szCs w:val="18"/>
              </w:rPr>
              <w:t>6,614,181</w:t>
            </w:r>
          </w:p>
        </w:tc>
        <w:tc>
          <w:tcPr>
            <w:tcW w:w="2186" w:type="dxa"/>
            <w:tcBorders>
              <w:top w:val="nil"/>
              <w:bottom w:val="single" w:color="7A9DB4" w:sz="26" w:space="0"/>
            </w:tcBorders>
            <w:vAlign w:val="top"/>
          </w:tcPr>
          <w:p>
            <w:pPr>
              <w:pStyle w:val="6"/>
              <w:spacing w:before="171" w:line="174" w:lineRule="auto"/>
              <w:ind w:left="838"/>
              <w:rPr>
                <w:sz w:val="18"/>
                <w:szCs w:val="18"/>
              </w:rPr>
            </w:pPr>
            <w:r>
              <w:rPr>
                <w:color w:val="060001"/>
                <w:spacing w:val="-3"/>
                <w:sz w:val="18"/>
                <w:szCs w:val="18"/>
              </w:rPr>
              <w:t>5,712,171</w:t>
            </w:r>
          </w:p>
        </w:tc>
      </w:tr>
    </w:tbl>
    <w:p>
      <w:pPr>
        <w:spacing w:before="51" w:line="205" w:lineRule="auto"/>
        <w:ind w:left="485"/>
        <w:rPr>
          <w:rFonts w:ascii="微软雅黑" w:hAnsi="微软雅黑" w:eastAsia="微软雅黑" w:cs="微软雅黑"/>
          <w:sz w:val="14"/>
          <w:szCs w:val="14"/>
        </w:rPr>
      </w:pPr>
      <w:r>
        <w:rPr>
          <w:rFonts w:ascii="微软雅黑" w:hAnsi="微软雅黑" w:eastAsia="微软雅黑" w:cs="微软雅黑"/>
          <w:color w:val="3D3A39"/>
          <w:position w:val="1"/>
          <w:sz w:val="14"/>
          <w:szCs w:val="14"/>
        </w:rPr>
        <w:drawing>
          <wp:inline distT="0" distB="0" distL="0" distR="0">
            <wp:extent cx="39370" cy="39370"/>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64"/>
                    <a:stretch>
                      <a:fillRect/>
                    </a:stretch>
                  </pic:blipFill>
                  <pic:spPr>
                    <a:xfrm>
                      <a:off x="0" y="0"/>
                      <a:ext cx="39852" cy="39852"/>
                    </a:xfrm>
                    <a:prstGeom prst="rect">
                      <a:avLst/>
                    </a:prstGeom>
                  </pic:spPr>
                </pic:pic>
              </a:graphicData>
            </a:graphic>
          </wp:inline>
        </w:drawing>
      </w:r>
      <w:r>
        <w:rPr>
          <w:rFonts w:ascii="微软雅黑" w:hAnsi="微软雅黑" w:eastAsia="微软雅黑" w:cs="微软雅黑"/>
          <w:color w:val="3D3A39"/>
          <w:spacing w:val="13"/>
          <w:sz w:val="14"/>
          <w:szCs w:val="14"/>
        </w:rPr>
        <w:t xml:space="preserve">  </w:t>
      </w:r>
      <w:r>
        <w:rPr>
          <w:rFonts w:ascii="微软雅黑" w:hAnsi="微软雅黑" w:eastAsia="微软雅黑" w:cs="微软雅黑"/>
          <w:color w:val="3D3A39"/>
          <w:spacing w:val="2"/>
          <w:sz w:val="14"/>
          <w:szCs w:val="14"/>
        </w:rPr>
        <w:t>备注:纳税总额为集团实际缴纳的各项税金及附加</w:t>
      </w:r>
    </w:p>
    <w:p>
      <w:pPr>
        <w:spacing w:before="48" w:line="179" w:lineRule="auto"/>
        <w:ind w:left="3965"/>
        <w:rPr>
          <w:rFonts w:ascii="微软雅黑" w:hAnsi="微软雅黑" w:eastAsia="微软雅黑" w:cs="微软雅黑"/>
          <w:sz w:val="19"/>
          <w:szCs w:val="19"/>
        </w:rPr>
      </w:pPr>
      <w:r>
        <w:rPr>
          <w:rFonts w:ascii="微软雅黑" w:hAnsi="微软雅黑" w:eastAsia="微软雅黑" w:cs="微软雅黑"/>
          <w:color w:val="003F87"/>
          <w:spacing w:val="-1"/>
          <w:sz w:val="19"/>
          <w:szCs w:val="19"/>
        </w:rPr>
        <w:t>环境关键绩效指标表</w:t>
      </w:r>
    </w:p>
    <w:p>
      <w:pPr>
        <w:spacing w:line="100" w:lineRule="exact"/>
      </w:pPr>
    </w:p>
    <w:tbl>
      <w:tblPr>
        <w:tblStyle w:val="5"/>
        <w:tblW w:w="9634" w:type="dxa"/>
        <w:tblInd w:w="2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075"/>
        <w:gridCol w:w="1197"/>
        <w:gridCol w:w="1227"/>
        <w:gridCol w:w="1249"/>
        <w:gridCol w:w="1252"/>
        <w:gridCol w:w="1216"/>
        <w:gridCol w:w="1275"/>
        <w:gridCol w:w="114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3" w:hRule="atLeast"/>
        </w:trPr>
        <w:tc>
          <w:tcPr>
            <w:tcW w:w="9634" w:type="dxa"/>
            <w:gridSpan w:val="8"/>
            <w:shd w:val="clear" w:color="auto" w:fill="B2C5DB"/>
            <w:vAlign w:val="top"/>
          </w:tcPr>
          <w:p>
            <w:pPr>
              <w:pStyle w:val="6"/>
              <w:spacing w:before="190" w:line="178" w:lineRule="auto"/>
              <w:ind w:left="1299"/>
              <w:rPr>
                <w:sz w:val="14"/>
                <w:szCs w:val="14"/>
              </w:rPr>
            </w:pPr>
            <w:r>
              <w:rPr>
                <w:color w:val="3D3A39"/>
                <w:spacing w:val="-1"/>
                <w:sz w:val="14"/>
                <w:szCs w:val="14"/>
              </w:rPr>
              <w:t xml:space="preserve">计量单位                2023年度总量      </w:t>
            </w:r>
            <w:r>
              <w:rPr>
                <w:color w:val="3D3A39"/>
                <w:spacing w:val="-2"/>
                <w:sz w:val="14"/>
                <w:szCs w:val="14"/>
              </w:rPr>
              <w:t xml:space="preserve">   2022年度总量           2021年度总量        2023数据强度         2022数据强度       2021数据强度</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8" w:hRule="atLeast"/>
        </w:trPr>
        <w:tc>
          <w:tcPr>
            <w:tcW w:w="1075" w:type="dxa"/>
            <w:tcBorders>
              <w:left w:val="single" w:color="7A9DB4" w:sz="6" w:space="0"/>
              <w:right w:val="single" w:color="7A9DB4" w:sz="6" w:space="0"/>
            </w:tcBorders>
            <w:vAlign w:val="top"/>
          </w:tcPr>
          <w:p>
            <w:pPr>
              <w:pStyle w:val="6"/>
              <w:spacing w:before="140" w:line="178" w:lineRule="auto"/>
              <w:ind w:left="174"/>
              <w:rPr>
                <w:sz w:val="14"/>
                <w:szCs w:val="14"/>
              </w:rPr>
            </w:pPr>
            <w:r>
              <w:rPr>
                <w:color w:val="060001"/>
                <w:spacing w:val="-1"/>
                <w:sz w:val="14"/>
                <w:szCs w:val="14"/>
              </w:rPr>
              <w:t>污水总量</w:t>
            </w:r>
          </w:p>
        </w:tc>
        <w:tc>
          <w:tcPr>
            <w:tcW w:w="1197" w:type="dxa"/>
            <w:tcBorders>
              <w:left w:val="single" w:color="7A9DB4" w:sz="6" w:space="0"/>
              <w:right w:val="single" w:color="7A9DB4" w:sz="6" w:space="0"/>
            </w:tcBorders>
            <w:vAlign w:val="top"/>
          </w:tcPr>
          <w:p>
            <w:pPr>
              <w:pStyle w:val="6"/>
              <w:spacing w:before="131" w:line="207" w:lineRule="auto"/>
              <w:ind w:left="207"/>
              <w:rPr>
                <w:sz w:val="14"/>
                <w:szCs w:val="14"/>
              </w:rPr>
            </w:pPr>
            <w:r>
              <w:rPr>
                <w:color w:val="060001"/>
                <w:spacing w:val="-2"/>
                <w:sz w:val="14"/>
                <w:szCs w:val="14"/>
              </w:rPr>
              <w:t>干立方米</w:t>
            </w:r>
          </w:p>
        </w:tc>
        <w:tc>
          <w:tcPr>
            <w:tcW w:w="1227" w:type="dxa"/>
            <w:tcBorders>
              <w:left w:val="single" w:color="7A9DB4" w:sz="6" w:space="0"/>
              <w:right w:val="single" w:color="7A9DB4" w:sz="6" w:space="0"/>
            </w:tcBorders>
            <w:vAlign w:val="top"/>
          </w:tcPr>
          <w:p>
            <w:pPr>
              <w:pStyle w:val="6"/>
              <w:spacing w:before="132" w:line="206" w:lineRule="auto"/>
              <w:ind w:left="467"/>
              <w:rPr>
                <w:sz w:val="14"/>
                <w:szCs w:val="14"/>
              </w:rPr>
            </w:pPr>
            <w:r>
              <w:rPr>
                <w:color w:val="060001"/>
                <w:spacing w:val="4"/>
                <w:sz w:val="14"/>
                <w:szCs w:val="14"/>
              </w:rPr>
              <w:t>2,835.92</w:t>
            </w:r>
          </w:p>
        </w:tc>
        <w:tc>
          <w:tcPr>
            <w:tcW w:w="1249" w:type="dxa"/>
            <w:tcBorders>
              <w:left w:val="single" w:color="7A9DB4" w:sz="6" w:space="0"/>
              <w:right w:val="single" w:color="7A9DB4" w:sz="6" w:space="0"/>
            </w:tcBorders>
            <w:vAlign w:val="top"/>
          </w:tcPr>
          <w:p>
            <w:pPr>
              <w:pStyle w:val="6"/>
              <w:spacing w:before="132" w:line="206" w:lineRule="auto"/>
              <w:ind w:left="518"/>
              <w:rPr>
                <w:sz w:val="14"/>
                <w:szCs w:val="14"/>
              </w:rPr>
            </w:pPr>
            <w:r>
              <w:rPr>
                <w:color w:val="060001"/>
                <w:spacing w:val="4"/>
                <w:sz w:val="14"/>
                <w:szCs w:val="14"/>
              </w:rPr>
              <w:t>3,403.83</w:t>
            </w:r>
          </w:p>
        </w:tc>
        <w:tc>
          <w:tcPr>
            <w:tcW w:w="1252" w:type="dxa"/>
            <w:tcBorders>
              <w:left w:val="single" w:color="7A9DB4" w:sz="6" w:space="0"/>
              <w:right w:val="single" w:color="7A9DB4" w:sz="6" w:space="0"/>
            </w:tcBorders>
            <w:vAlign w:val="top"/>
          </w:tcPr>
          <w:p>
            <w:pPr>
              <w:pStyle w:val="6"/>
              <w:spacing w:before="132" w:line="206" w:lineRule="auto"/>
              <w:ind w:left="547"/>
              <w:rPr>
                <w:sz w:val="14"/>
                <w:szCs w:val="14"/>
              </w:rPr>
            </w:pPr>
            <w:r>
              <w:rPr>
                <w:color w:val="060001"/>
                <w:spacing w:val="4"/>
                <w:sz w:val="14"/>
                <w:szCs w:val="14"/>
              </w:rPr>
              <w:t>3,563.04</w:t>
            </w:r>
          </w:p>
        </w:tc>
        <w:tc>
          <w:tcPr>
            <w:tcW w:w="1216" w:type="dxa"/>
            <w:tcBorders>
              <w:left w:val="single" w:color="7A9DB4" w:sz="6" w:space="0"/>
              <w:right w:val="single" w:color="7A9DB4" w:sz="6" w:space="0"/>
            </w:tcBorders>
            <w:vAlign w:val="top"/>
          </w:tcPr>
          <w:p>
            <w:pPr>
              <w:pStyle w:val="6"/>
              <w:spacing w:before="148" w:line="176" w:lineRule="auto"/>
              <w:ind w:left="816"/>
              <w:rPr>
                <w:sz w:val="14"/>
                <w:szCs w:val="14"/>
              </w:rPr>
            </w:pPr>
            <w:r>
              <w:rPr>
                <w:color w:val="060001"/>
                <w:spacing w:val="3"/>
                <w:sz w:val="14"/>
                <w:szCs w:val="14"/>
              </w:rPr>
              <w:t>2.22</w:t>
            </w:r>
          </w:p>
        </w:tc>
        <w:tc>
          <w:tcPr>
            <w:tcW w:w="1275" w:type="dxa"/>
            <w:tcBorders>
              <w:left w:val="single" w:color="7A9DB4" w:sz="6" w:space="0"/>
              <w:right w:val="single" w:color="7A9DB4" w:sz="6" w:space="0"/>
            </w:tcBorders>
            <w:vAlign w:val="top"/>
          </w:tcPr>
          <w:p>
            <w:pPr>
              <w:pStyle w:val="6"/>
              <w:spacing w:before="148" w:line="178" w:lineRule="auto"/>
              <w:ind w:left="828"/>
              <w:rPr>
                <w:sz w:val="14"/>
                <w:szCs w:val="14"/>
              </w:rPr>
            </w:pPr>
            <w:r>
              <w:rPr>
                <w:color w:val="060001"/>
                <w:spacing w:val="4"/>
                <w:sz w:val="14"/>
                <w:szCs w:val="14"/>
              </w:rPr>
              <w:t>2.40</w:t>
            </w:r>
          </w:p>
        </w:tc>
        <w:tc>
          <w:tcPr>
            <w:tcW w:w="1143" w:type="dxa"/>
            <w:tcBorders>
              <w:left w:val="single" w:color="7A9DB4" w:sz="6" w:space="0"/>
              <w:right w:val="single" w:color="7A9DB4" w:sz="6" w:space="0"/>
            </w:tcBorders>
            <w:vAlign w:val="top"/>
          </w:tcPr>
          <w:p>
            <w:pPr>
              <w:pStyle w:val="6"/>
              <w:spacing w:before="148" w:line="178" w:lineRule="auto"/>
              <w:ind w:left="704"/>
              <w:rPr>
                <w:sz w:val="14"/>
                <w:szCs w:val="14"/>
              </w:rPr>
            </w:pPr>
            <w:r>
              <w:rPr>
                <w:color w:val="060001"/>
                <w:spacing w:val="-1"/>
                <w:sz w:val="14"/>
                <w:szCs w:val="14"/>
              </w:rPr>
              <w:t>2.18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3" w:hRule="atLeast"/>
        </w:trPr>
        <w:tc>
          <w:tcPr>
            <w:tcW w:w="1075" w:type="dxa"/>
            <w:tcBorders>
              <w:left w:val="single" w:color="7A9DB4" w:sz="6" w:space="0"/>
              <w:right w:val="single" w:color="7A9DB4" w:sz="6" w:space="0"/>
            </w:tcBorders>
            <w:shd w:val="clear" w:color="auto" w:fill="E5F3FA"/>
            <w:vAlign w:val="top"/>
          </w:tcPr>
          <w:p>
            <w:pPr>
              <w:pStyle w:val="6"/>
              <w:spacing w:before="74" w:line="164" w:lineRule="auto"/>
              <w:ind w:left="174" w:right="258" w:firstLine="1"/>
              <w:rPr>
                <w:sz w:val="14"/>
                <w:szCs w:val="14"/>
              </w:rPr>
            </w:pPr>
            <w:r>
              <w:rPr>
                <w:color w:val="060001"/>
                <w:spacing w:val="6"/>
                <w:sz w:val="14"/>
                <w:szCs w:val="14"/>
              </w:rPr>
              <w:t>废气总量:</w:t>
            </w:r>
            <w:r>
              <w:rPr>
                <w:color w:val="060001"/>
                <w:sz w:val="14"/>
                <w:szCs w:val="14"/>
              </w:rPr>
              <w:t xml:space="preserve"> </w:t>
            </w:r>
            <w:r>
              <w:rPr>
                <w:color w:val="060001"/>
                <w:spacing w:val="22"/>
                <w:sz w:val="14"/>
                <w:szCs w:val="14"/>
              </w:rPr>
              <w:t>V0C</w:t>
            </w:r>
          </w:p>
        </w:tc>
        <w:tc>
          <w:tcPr>
            <w:tcW w:w="1197" w:type="dxa"/>
            <w:tcBorders>
              <w:left w:val="single" w:color="7A9DB4" w:sz="6" w:space="0"/>
              <w:right w:val="single" w:color="7A9DB4" w:sz="6" w:space="0"/>
            </w:tcBorders>
            <w:shd w:val="clear" w:color="auto" w:fill="E5F3FA"/>
            <w:vAlign w:val="top"/>
          </w:tcPr>
          <w:p>
            <w:pPr>
              <w:pStyle w:val="6"/>
              <w:spacing w:before="140" w:line="178" w:lineRule="auto"/>
              <w:ind w:left="207"/>
              <w:rPr>
                <w:sz w:val="14"/>
                <w:szCs w:val="14"/>
              </w:rPr>
            </w:pPr>
            <w:r>
              <w:rPr>
                <w:color w:val="060001"/>
                <w:sz w:val="14"/>
                <w:szCs w:val="14"/>
              </w:rPr>
              <w:t>吨</w:t>
            </w:r>
          </w:p>
        </w:tc>
        <w:tc>
          <w:tcPr>
            <w:tcW w:w="1227" w:type="dxa"/>
            <w:tcBorders>
              <w:left w:val="single" w:color="7A9DB4" w:sz="6" w:space="0"/>
              <w:right w:val="single" w:color="7A9DB4" w:sz="6" w:space="0"/>
            </w:tcBorders>
            <w:shd w:val="clear" w:color="auto" w:fill="E5F3FA"/>
            <w:vAlign w:val="top"/>
          </w:tcPr>
          <w:p>
            <w:pPr>
              <w:pStyle w:val="6"/>
              <w:spacing w:before="147" w:line="178" w:lineRule="auto"/>
              <w:ind w:left="592"/>
              <w:rPr>
                <w:sz w:val="14"/>
                <w:szCs w:val="14"/>
              </w:rPr>
            </w:pPr>
            <w:r>
              <w:rPr>
                <w:color w:val="060001"/>
                <w:spacing w:val="4"/>
                <w:sz w:val="14"/>
                <w:szCs w:val="14"/>
              </w:rPr>
              <w:t>264.89</w:t>
            </w:r>
          </w:p>
        </w:tc>
        <w:tc>
          <w:tcPr>
            <w:tcW w:w="1249" w:type="dxa"/>
            <w:tcBorders>
              <w:left w:val="single" w:color="7A9DB4" w:sz="6" w:space="0"/>
              <w:right w:val="single" w:color="7A9DB4" w:sz="6" w:space="0"/>
            </w:tcBorders>
            <w:shd w:val="clear" w:color="auto" w:fill="E5F3FA"/>
            <w:vAlign w:val="top"/>
          </w:tcPr>
          <w:p>
            <w:pPr>
              <w:pStyle w:val="6"/>
              <w:spacing w:before="140" w:line="178" w:lineRule="auto"/>
              <w:ind w:left="666"/>
              <w:rPr>
                <w:sz w:val="14"/>
                <w:szCs w:val="14"/>
              </w:rPr>
            </w:pPr>
            <w:r>
              <w:rPr>
                <w:color w:val="060001"/>
                <w:sz w:val="14"/>
                <w:szCs w:val="14"/>
              </w:rPr>
              <w:t>312.26</w:t>
            </w:r>
          </w:p>
        </w:tc>
        <w:tc>
          <w:tcPr>
            <w:tcW w:w="1252" w:type="dxa"/>
            <w:tcBorders>
              <w:left w:val="single" w:color="7A9DB4" w:sz="6" w:space="0"/>
              <w:right w:val="single" w:color="7A9DB4" w:sz="6" w:space="0"/>
            </w:tcBorders>
            <w:shd w:val="clear" w:color="auto" w:fill="E5F3FA"/>
            <w:vAlign w:val="top"/>
          </w:tcPr>
          <w:p>
            <w:pPr>
              <w:pStyle w:val="6"/>
              <w:spacing w:before="140" w:line="178" w:lineRule="auto"/>
              <w:ind w:left="674"/>
              <w:rPr>
                <w:sz w:val="14"/>
                <w:szCs w:val="14"/>
              </w:rPr>
            </w:pPr>
            <w:r>
              <w:rPr>
                <w:color w:val="060001"/>
                <w:spacing w:val="3"/>
                <w:sz w:val="14"/>
                <w:szCs w:val="14"/>
              </w:rPr>
              <w:t>376.46</w:t>
            </w:r>
          </w:p>
        </w:tc>
        <w:tc>
          <w:tcPr>
            <w:tcW w:w="1216" w:type="dxa"/>
            <w:tcBorders>
              <w:left w:val="single" w:color="7A9DB4" w:sz="6" w:space="0"/>
              <w:right w:val="single" w:color="7A9DB4" w:sz="6" w:space="0"/>
            </w:tcBorders>
            <w:shd w:val="clear" w:color="auto" w:fill="E5F3FA"/>
            <w:vAlign w:val="top"/>
          </w:tcPr>
          <w:p>
            <w:pPr>
              <w:pStyle w:val="6"/>
              <w:spacing w:before="139" w:line="178" w:lineRule="auto"/>
              <w:ind w:left="846"/>
              <w:rPr>
                <w:sz w:val="14"/>
                <w:szCs w:val="14"/>
              </w:rPr>
            </w:pPr>
            <w:r>
              <w:rPr>
                <w:color w:val="060001"/>
                <w:spacing w:val="-1"/>
                <w:sz w:val="14"/>
                <w:szCs w:val="14"/>
              </w:rPr>
              <w:t>0.21</w:t>
            </w:r>
          </w:p>
        </w:tc>
        <w:tc>
          <w:tcPr>
            <w:tcW w:w="1275" w:type="dxa"/>
            <w:tcBorders>
              <w:left w:val="single" w:color="7A9DB4" w:sz="6" w:space="0"/>
              <w:right w:val="single" w:color="7A9DB4" w:sz="6" w:space="0"/>
            </w:tcBorders>
            <w:shd w:val="clear" w:color="auto" w:fill="E5F3FA"/>
            <w:vAlign w:val="top"/>
          </w:tcPr>
          <w:p>
            <w:pPr>
              <w:pStyle w:val="6"/>
              <w:spacing w:before="139" w:line="178" w:lineRule="auto"/>
              <w:ind w:left="832"/>
              <w:rPr>
                <w:sz w:val="14"/>
                <w:szCs w:val="14"/>
              </w:rPr>
            </w:pPr>
            <w:r>
              <w:rPr>
                <w:color w:val="060001"/>
                <w:spacing w:val="3"/>
                <w:sz w:val="14"/>
                <w:szCs w:val="14"/>
              </w:rPr>
              <w:t>0.22</w:t>
            </w:r>
          </w:p>
        </w:tc>
        <w:tc>
          <w:tcPr>
            <w:tcW w:w="1143" w:type="dxa"/>
            <w:tcBorders>
              <w:left w:val="single" w:color="7A9DB4" w:sz="6" w:space="0"/>
              <w:right w:val="single" w:color="7A9DB4" w:sz="6" w:space="0"/>
            </w:tcBorders>
            <w:shd w:val="clear" w:color="auto" w:fill="E5F3FA"/>
            <w:vAlign w:val="top"/>
          </w:tcPr>
          <w:p>
            <w:pPr>
              <w:pStyle w:val="6"/>
              <w:spacing w:before="139" w:line="178" w:lineRule="auto"/>
              <w:ind w:left="690"/>
              <w:rPr>
                <w:sz w:val="14"/>
                <w:szCs w:val="14"/>
              </w:rPr>
            </w:pPr>
            <w:r>
              <w:rPr>
                <w:color w:val="060001"/>
                <w:spacing w:val="3"/>
                <w:sz w:val="14"/>
                <w:szCs w:val="14"/>
              </w:rPr>
              <w:t>0.23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2" w:hRule="atLeast"/>
        </w:trPr>
        <w:tc>
          <w:tcPr>
            <w:tcW w:w="1075" w:type="dxa"/>
            <w:tcBorders>
              <w:left w:val="single" w:color="7A9DB4" w:sz="6" w:space="0"/>
              <w:right w:val="single" w:color="7A9DB4" w:sz="6" w:space="0"/>
            </w:tcBorders>
            <w:vAlign w:val="top"/>
          </w:tcPr>
          <w:p>
            <w:pPr>
              <w:pStyle w:val="6"/>
              <w:spacing w:before="152" w:line="206" w:lineRule="auto"/>
              <w:ind w:left="174"/>
              <w:rPr>
                <w:sz w:val="14"/>
                <w:szCs w:val="14"/>
              </w:rPr>
            </w:pPr>
            <w:r>
              <w:rPr>
                <w:color w:val="060001"/>
                <w:spacing w:val="-1"/>
                <w:sz w:val="14"/>
                <w:szCs w:val="14"/>
              </w:rPr>
              <w:t>碳排放量</w:t>
            </w:r>
          </w:p>
        </w:tc>
        <w:tc>
          <w:tcPr>
            <w:tcW w:w="1197" w:type="dxa"/>
            <w:tcBorders>
              <w:left w:val="single" w:color="7A9DB4" w:sz="6" w:space="0"/>
              <w:right w:val="single" w:color="7A9DB4" w:sz="6" w:space="0"/>
            </w:tcBorders>
            <w:vAlign w:val="top"/>
          </w:tcPr>
          <w:p>
            <w:pPr>
              <w:pStyle w:val="6"/>
              <w:spacing w:before="52" w:line="158" w:lineRule="auto"/>
              <w:ind w:left="214"/>
              <w:rPr>
                <w:sz w:val="14"/>
                <w:szCs w:val="14"/>
              </w:rPr>
            </w:pPr>
            <w:r>
              <w:rPr>
                <w:color w:val="060001"/>
                <w:sz w:val="14"/>
                <w:szCs w:val="14"/>
              </w:rPr>
              <w:t>吨二氧</w:t>
            </w:r>
          </w:p>
          <w:p>
            <w:pPr>
              <w:pStyle w:val="6"/>
              <w:spacing w:line="191" w:lineRule="auto"/>
              <w:ind w:left="207"/>
              <w:rPr>
                <w:sz w:val="14"/>
                <w:szCs w:val="14"/>
              </w:rPr>
            </w:pPr>
            <w:r>
              <w:rPr>
                <w:color w:val="060001"/>
                <w:spacing w:val="3"/>
                <w:sz w:val="14"/>
                <w:szCs w:val="14"/>
              </w:rPr>
              <w:t>化碳当量</w:t>
            </w:r>
          </w:p>
        </w:tc>
        <w:tc>
          <w:tcPr>
            <w:tcW w:w="1227" w:type="dxa"/>
            <w:tcBorders>
              <w:left w:val="single" w:color="7A9DB4" w:sz="6" w:space="0"/>
              <w:right w:val="single" w:color="7A9DB4" w:sz="6" w:space="0"/>
            </w:tcBorders>
            <w:vAlign w:val="top"/>
          </w:tcPr>
          <w:p>
            <w:pPr>
              <w:pStyle w:val="6"/>
              <w:spacing w:before="141" w:line="206" w:lineRule="auto"/>
              <w:ind w:left="291"/>
              <w:rPr>
                <w:sz w:val="14"/>
                <w:szCs w:val="14"/>
              </w:rPr>
            </w:pPr>
            <w:r>
              <w:rPr>
                <w:color w:val="060001"/>
                <w:spacing w:val="4"/>
                <w:sz w:val="14"/>
                <w:szCs w:val="14"/>
              </w:rPr>
              <w:t>859,449.70</w:t>
            </w:r>
          </w:p>
        </w:tc>
        <w:tc>
          <w:tcPr>
            <w:tcW w:w="1249" w:type="dxa"/>
            <w:tcBorders>
              <w:left w:val="single" w:color="7A9DB4" w:sz="6" w:space="0"/>
              <w:right w:val="single" w:color="7A9DB4" w:sz="6" w:space="0"/>
            </w:tcBorders>
            <w:vAlign w:val="top"/>
          </w:tcPr>
          <w:p>
            <w:pPr>
              <w:pStyle w:val="6"/>
              <w:spacing w:before="141" w:line="206" w:lineRule="auto"/>
              <w:ind w:left="350"/>
              <w:rPr>
                <w:sz w:val="14"/>
                <w:szCs w:val="14"/>
              </w:rPr>
            </w:pPr>
            <w:r>
              <w:rPr>
                <w:color w:val="060001"/>
                <w:spacing w:val="4"/>
                <w:sz w:val="14"/>
                <w:szCs w:val="14"/>
              </w:rPr>
              <w:t>828,668.92</w:t>
            </w:r>
          </w:p>
        </w:tc>
        <w:tc>
          <w:tcPr>
            <w:tcW w:w="1252" w:type="dxa"/>
            <w:tcBorders>
              <w:left w:val="single" w:color="7A9DB4" w:sz="6" w:space="0"/>
              <w:right w:val="single" w:color="7A9DB4" w:sz="6" w:space="0"/>
            </w:tcBorders>
            <w:vAlign w:val="top"/>
          </w:tcPr>
          <w:p>
            <w:pPr>
              <w:pStyle w:val="6"/>
              <w:spacing w:before="141" w:line="206" w:lineRule="auto"/>
              <w:ind w:left="311"/>
              <w:rPr>
                <w:sz w:val="14"/>
                <w:szCs w:val="14"/>
              </w:rPr>
            </w:pPr>
            <w:r>
              <w:rPr>
                <w:color w:val="060001"/>
                <w:spacing w:val="-1"/>
                <w:sz w:val="14"/>
                <w:szCs w:val="14"/>
              </w:rPr>
              <w:t>1,139,131.93</w:t>
            </w:r>
          </w:p>
        </w:tc>
        <w:tc>
          <w:tcPr>
            <w:tcW w:w="1216" w:type="dxa"/>
            <w:tcBorders>
              <w:left w:val="single" w:color="7A9DB4" w:sz="6" w:space="0"/>
              <w:right w:val="single" w:color="7A9DB4" w:sz="6" w:space="0"/>
            </w:tcBorders>
            <w:vAlign w:val="top"/>
          </w:tcPr>
          <w:p>
            <w:pPr>
              <w:pStyle w:val="6"/>
              <w:spacing w:before="159" w:line="178" w:lineRule="auto"/>
              <w:ind w:left="643"/>
              <w:rPr>
                <w:sz w:val="14"/>
                <w:szCs w:val="14"/>
              </w:rPr>
            </w:pPr>
            <w:r>
              <w:rPr>
                <w:color w:val="060001"/>
                <w:spacing w:val="3"/>
                <w:sz w:val="14"/>
                <w:szCs w:val="14"/>
              </w:rPr>
              <w:t>673.25</w:t>
            </w:r>
          </w:p>
        </w:tc>
        <w:tc>
          <w:tcPr>
            <w:tcW w:w="1275" w:type="dxa"/>
            <w:tcBorders>
              <w:left w:val="single" w:color="7A9DB4" w:sz="6" w:space="0"/>
              <w:right w:val="single" w:color="7A9DB4" w:sz="6" w:space="0"/>
            </w:tcBorders>
            <w:vAlign w:val="top"/>
          </w:tcPr>
          <w:p>
            <w:pPr>
              <w:pStyle w:val="6"/>
              <w:spacing w:before="159" w:line="177" w:lineRule="auto"/>
              <w:ind w:left="657"/>
              <w:rPr>
                <w:sz w:val="14"/>
                <w:szCs w:val="14"/>
              </w:rPr>
            </w:pPr>
            <w:r>
              <w:rPr>
                <w:color w:val="060001"/>
                <w:spacing w:val="3"/>
                <w:sz w:val="14"/>
                <w:szCs w:val="14"/>
              </w:rPr>
              <w:t>585.48</w:t>
            </w:r>
          </w:p>
        </w:tc>
        <w:tc>
          <w:tcPr>
            <w:tcW w:w="1143" w:type="dxa"/>
            <w:tcBorders>
              <w:left w:val="single" w:color="7A9DB4" w:sz="6" w:space="0"/>
              <w:right w:val="single" w:color="7A9DB4" w:sz="6" w:space="0"/>
            </w:tcBorders>
            <w:vAlign w:val="top"/>
          </w:tcPr>
          <w:p>
            <w:pPr>
              <w:pStyle w:val="6"/>
              <w:spacing w:before="159" w:line="178" w:lineRule="auto"/>
              <w:ind w:left="517"/>
              <w:rPr>
                <w:sz w:val="14"/>
                <w:szCs w:val="14"/>
              </w:rPr>
            </w:pPr>
            <w:r>
              <w:rPr>
                <w:color w:val="060001"/>
                <w:spacing w:val="3"/>
                <w:sz w:val="14"/>
                <w:szCs w:val="14"/>
              </w:rPr>
              <w:t>695.87</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3" w:hRule="atLeast"/>
        </w:trPr>
        <w:tc>
          <w:tcPr>
            <w:tcW w:w="1075" w:type="dxa"/>
            <w:tcBorders>
              <w:left w:val="single" w:color="7A9DB4" w:sz="6" w:space="0"/>
              <w:right w:val="single" w:color="7A9DB4" w:sz="6" w:space="0"/>
            </w:tcBorders>
            <w:shd w:val="clear" w:color="auto" w:fill="E5F3FA"/>
            <w:vAlign w:val="top"/>
          </w:tcPr>
          <w:p>
            <w:pPr>
              <w:pStyle w:val="6"/>
              <w:spacing w:before="41" w:line="158" w:lineRule="auto"/>
              <w:ind w:left="176"/>
              <w:rPr>
                <w:sz w:val="14"/>
                <w:szCs w:val="14"/>
              </w:rPr>
            </w:pPr>
            <w:r>
              <w:rPr>
                <w:color w:val="060001"/>
                <w:spacing w:val="-1"/>
                <w:sz w:val="14"/>
                <w:szCs w:val="14"/>
              </w:rPr>
              <w:t>直接</w:t>
            </w:r>
          </w:p>
          <w:p>
            <w:pPr>
              <w:pStyle w:val="6"/>
              <w:spacing w:line="202" w:lineRule="auto"/>
              <w:ind w:left="174"/>
              <w:rPr>
                <w:sz w:val="14"/>
                <w:szCs w:val="14"/>
              </w:rPr>
            </w:pPr>
            <w:r>
              <w:rPr>
                <w:color w:val="060001"/>
                <w:spacing w:val="-1"/>
                <w:sz w:val="14"/>
                <w:szCs w:val="14"/>
              </w:rPr>
              <w:t>碳排放量</w:t>
            </w:r>
          </w:p>
        </w:tc>
        <w:tc>
          <w:tcPr>
            <w:tcW w:w="1197" w:type="dxa"/>
            <w:tcBorders>
              <w:left w:val="single" w:color="7A9DB4" w:sz="6" w:space="0"/>
              <w:right w:val="single" w:color="7A9DB4" w:sz="6" w:space="0"/>
            </w:tcBorders>
            <w:shd w:val="clear" w:color="auto" w:fill="E5F3FA"/>
            <w:vAlign w:val="top"/>
          </w:tcPr>
          <w:p>
            <w:pPr>
              <w:pStyle w:val="6"/>
              <w:spacing w:before="42" w:line="180" w:lineRule="auto"/>
              <w:ind w:left="207" w:right="417" w:firstLine="7"/>
              <w:rPr>
                <w:sz w:val="14"/>
                <w:szCs w:val="14"/>
              </w:rPr>
            </w:pPr>
            <w:r>
              <w:rPr>
                <w:color w:val="060001"/>
                <w:spacing w:val="-4"/>
                <w:sz w:val="14"/>
                <w:szCs w:val="14"/>
              </w:rPr>
              <w:t>吨二氧</w:t>
            </w:r>
            <w:r>
              <w:rPr>
                <w:color w:val="060001"/>
                <w:sz w:val="14"/>
                <w:szCs w:val="14"/>
              </w:rPr>
              <w:t xml:space="preserve">    </w:t>
            </w:r>
            <w:r>
              <w:rPr>
                <w:color w:val="060001"/>
                <w:spacing w:val="-1"/>
                <w:sz w:val="14"/>
                <w:szCs w:val="14"/>
              </w:rPr>
              <w:t>化碳当量</w:t>
            </w:r>
          </w:p>
        </w:tc>
        <w:tc>
          <w:tcPr>
            <w:tcW w:w="1227" w:type="dxa"/>
            <w:tcBorders>
              <w:left w:val="single" w:color="7A9DB4" w:sz="6" w:space="0"/>
              <w:right w:val="single" w:color="7A9DB4" w:sz="6" w:space="0"/>
            </w:tcBorders>
            <w:shd w:val="clear" w:color="auto" w:fill="E5F3FA"/>
            <w:vAlign w:val="top"/>
          </w:tcPr>
          <w:p>
            <w:pPr>
              <w:pStyle w:val="6"/>
              <w:spacing w:before="129" w:line="206" w:lineRule="auto"/>
              <w:ind w:left="305"/>
              <w:rPr>
                <w:sz w:val="14"/>
                <w:szCs w:val="14"/>
              </w:rPr>
            </w:pPr>
            <w:r>
              <w:rPr>
                <w:color w:val="060001"/>
                <w:spacing w:val="3"/>
                <w:sz w:val="14"/>
                <w:szCs w:val="14"/>
              </w:rPr>
              <w:t>192,834.47</w:t>
            </w:r>
          </w:p>
        </w:tc>
        <w:tc>
          <w:tcPr>
            <w:tcW w:w="1249" w:type="dxa"/>
            <w:tcBorders>
              <w:left w:val="single" w:color="7A9DB4" w:sz="6" w:space="0"/>
              <w:right w:val="single" w:color="7A9DB4" w:sz="6" w:space="0"/>
            </w:tcBorders>
            <w:shd w:val="clear" w:color="auto" w:fill="E5F3FA"/>
            <w:vAlign w:val="top"/>
          </w:tcPr>
          <w:p>
            <w:pPr>
              <w:pStyle w:val="6"/>
              <w:spacing w:before="129" w:line="206" w:lineRule="auto"/>
              <w:ind w:left="365"/>
              <w:rPr>
                <w:sz w:val="14"/>
                <w:szCs w:val="14"/>
              </w:rPr>
            </w:pPr>
            <w:r>
              <w:rPr>
                <w:color w:val="060001"/>
                <w:spacing w:val="2"/>
                <w:sz w:val="14"/>
                <w:szCs w:val="14"/>
              </w:rPr>
              <w:t>175,034.35</w:t>
            </w:r>
          </w:p>
        </w:tc>
        <w:tc>
          <w:tcPr>
            <w:tcW w:w="1252" w:type="dxa"/>
            <w:tcBorders>
              <w:left w:val="single" w:color="7A9DB4" w:sz="6" w:space="0"/>
              <w:right w:val="single" w:color="7A9DB4" w:sz="6" w:space="0"/>
            </w:tcBorders>
            <w:shd w:val="clear" w:color="auto" w:fill="E5F3FA"/>
            <w:vAlign w:val="top"/>
          </w:tcPr>
          <w:p>
            <w:pPr>
              <w:pStyle w:val="6"/>
              <w:spacing w:before="129" w:line="206" w:lineRule="auto"/>
              <w:ind w:left="372"/>
              <w:rPr>
                <w:sz w:val="14"/>
                <w:szCs w:val="14"/>
              </w:rPr>
            </w:pPr>
            <w:r>
              <w:rPr>
                <w:color w:val="060001"/>
                <w:spacing w:val="4"/>
                <w:sz w:val="14"/>
                <w:szCs w:val="14"/>
              </w:rPr>
              <w:t>206,638.80</w:t>
            </w:r>
          </w:p>
        </w:tc>
        <w:tc>
          <w:tcPr>
            <w:tcW w:w="1216" w:type="dxa"/>
            <w:tcBorders>
              <w:left w:val="single" w:color="7A9DB4" w:sz="6" w:space="0"/>
              <w:right w:val="single" w:color="7A9DB4" w:sz="6" w:space="0"/>
            </w:tcBorders>
            <w:shd w:val="clear" w:color="auto" w:fill="E5F3FA"/>
            <w:vAlign w:val="top"/>
          </w:tcPr>
          <w:p>
            <w:pPr>
              <w:pStyle w:val="6"/>
              <w:spacing w:before="147" w:line="178" w:lineRule="auto"/>
              <w:ind w:left="674"/>
              <w:rPr>
                <w:sz w:val="14"/>
                <w:szCs w:val="14"/>
              </w:rPr>
            </w:pPr>
            <w:r>
              <w:rPr>
                <w:color w:val="060001"/>
                <w:spacing w:val="-2"/>
                <w:sz w:val="14"/>
                <w:szCs w:val="14"/>
              </w:rPr>
              <w:t>151.06</w:t>
            </w:r>
          </w:p>
        </w:tc>
        <w:tc>
          <w:tcPr>
            <w:tcW w:w="1275" w:type="dxa"/>
            <w:tcBorders>
              <w:left w:val="single" w:color="7A9DB4" w:sz="6" w:space="0"/>
              <w:right w:val="single" w:color="7A9DB4" w:sz="6" w:space="0"/>
            </w:tcBorders>
            <w:shd w:val="clear" w:color="auto" w:fill="E5F3FA"/>
            <w:vAlign w:val="top"/>
          </w:tcPr>
          <w:p>
            <w:pPr>
              <w:pStyle w:val="6"/>
              <w:spacing w:before="147" w:line="178" w:lineRule="auto"/>
              <w:ind w:left="674"/>
              <w:rPr>
                <w:sz w:val="14"/>
                <w:szCs w:val="14"/>
              </w:rPr>
            </w:pPr>
            <w:r>
              <w:rPr>
                <w:color w:val="060001"/>
                <w:sz w:val="14"/>
                <w:szCs w:val="14"/>
              </w:rPr>
              <w:t>123.67</w:t>
            </w:r>
          </w:p>
        </w:tc>
        <w:tc>
          <w:tcPr>
            <w:tcW w:w="1143" w:type="dxa"/>
            <w:tcBorders>
              <w:left w:val="single" w:color="7A9DB4" w:sz="6" w:space="0"/>
              <w:right w:val="single" w:color="7A9DB4" w:sz="6" w:space="0"/>
            </w:tcBorders>
            <w:shd w:val="clear" w:color="auto" w:fill="E5F3FA"/>
            <w:vAlign w:val="top"/>
          </w:tcPr>
          <w:p>
            <w:pPr>
              <w:pStyle w:val="6"/>
              <w:spacing w:before="147" w:line="178" w:lineRule="auto"/>
              <w:ind w:left="535"/>
              <w:rPr>
                <w:sz w:val="14"/>
                <w:szCs w:val="14"/>
              </w:rPr>
            </w:pPr>
            <w:r>
              <w:rPr>
                <w:color w:val="060001"/>
                <w:sz w:val="14"/>
                <w:szCs w:val="14"/>
              </w:rPr>
              <w:t>126.23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3" w:hRule="atLeast"/>
        </w:trPr>
        <w:tc>
          <w:tcPr>
            <w:tcW w:w="1075" w:type="dxa"/>
            <w:tcBorders>
              <w:left w:val="single" w:color="7A9DB4" w:sz="6" w:space="0"/>
              <w:right w:val="single" w:color="7A9DB4" w:sz="6" w:space="0"/>
            </w:tcBorders>
            <w:vAlign w:val="top"/>
          </w:tcPr>
          <w:p>
            <w:pPr>
              <w:pStyle w:val="6"/>
              <w:spacing w:before="49" w:line="158" w:lineRule="auto"/>
              <w:ind w:left="182"/>
              <w:rPr>
                <w:sz w:val="14"/>
                <w:szCs w:val="14"/>
              </w:rPr>
            </w:pPr>
            <w:r>
              <w:rPr>
                <w:color w:val="060001"/>
                <w:spacing w:val="-3"/>
                <w:sz w:val="14"/>
                <w:szCs w:val="14"/>
              </w:rPr>
              <w:t>间接</w:t>
            </w:r>
          </w:p>
          <w:p>
            <w:pPr>
              <w:pStyle w:val="6"/>
              <w:spacing w:line="194" w:lineRule="auto"/>
              <w:ind w:left="174"/>
              <w:rPr>
                <w:sz w:val="14"/>
                <w:szCs w:val="14"/>
              </w:rPr>
            </w:pPr>
            <w:r>
              <w:rPr>
                <w:color w:val="060001"/>
                <w:spacing w:val="-1"/>
                <w:sz w:val="14"/>
                <w:szCs w:val="14"/>
              </w:rPr>
              <w:t>碳排放量</w:t>
            </w:r>
          </w:p>
        </w:tc>
        <w:tc>
          <w:tcPr>
            <w:tcW w:w="1197" w:type="dxa"/>
            <w:tcBorders>
              <w:left w:val="single" w:color="7A9DB4" w:sz="6" w:space="0"/>
              <w:right w:val="single" w:color="7A9DB4" w:sz="6" w:space="0"/>
            </w:tcBorders>
            <w:vAlign w:val="top"/>
          </w:tcPr>
          <w:p>
            <w:pPr>
              <w:pStyle w:val="6"/>
              <w:spacing w:before="54" w:line="174" w:lineRule="auto"/>
              <w:ind w:left="207" w:right="417" w:firstLine="7"/>
              <w:rPr>
                <w:sz w:val="14"/>
                <w:szCs w:val="14"/>
              </w:rPr>
            </w:pPr>
            <w:r>
              <w:rPr>
                <w:color w:val="060001"/>
                <w:spacing w:val="-4"/>
                <w:sz w:val="14"/>
                <w:szCs w:val="14"/>
              </w:rPr>
              <w:t>吨二氧</w:t>
            </w:r>
            <w:r>
              <w:rPr>
                <w:color w:val="060001"/>
                <w:sz w:val="14"/>
                <w:szCs w:val="14"/>
              </w:rPr>
              <w:t xml:space="preserve">    </w:t>
            </w:r>
            <w:r>
              <w:rPr>
                <w:color w:val="060001"/>
                <w:spacing w:val="-1"/>
                <w:sz w:val="14"/>
                <w:szCs w:val="14"/>
              </w:rPr>
              <w:t>化碳当量</w:t>
            </w:r>
          </w:p>
        </w:tc>
        <w:tc>
          <w:tcPr>
            <w:tcW w:w="1227" w:type="dxa"/>
            <w:tcBorders>
              <w:left w:val="single" w:color="7A9DB4" w:sz="6" w:space="0"/>
              <w:right w:val="single" w:color="7A9DB4" w:sz="6" w:space="0"/>
            </w:tcBorders>
            <w:vAlign w:val="top"/>
          </w:tcPr>
          <w:p>
            <w:pPr>
              <w:pStyle w:val="6"/>
              <w:spacing w:before="118" w:line="206" w:lineRule="auto"/>
              <w:ind w:left="316"/>
              <w:rPr>
                <w:sz w:val="14"/>
                <w:szCs w:val="14"/>
              </w:rPr>
            </w:pPr>
            <w:r>
              <w:rPr>
                <w:color w:val="060001"/>
                <w:spacing w:val="2"/>
                <w:sz w:val="14"/>
                <w:szCs w:val="14"/>
              </w:rPr>
              <w:t>666,737.10</w:t>
            </w:r>
          </w:p>
        </w:tc>
        <w:tc>
          <w:tcPr>
            <w:tcW w:w="1249" w:type="dxa"/>
            <w:tcBorders>
              <w:left w:val="single" w:color="7A9DB4" w:sz="6" w:space="0"/>
              <w:right w:val="single" w:color="7A9DB4" w:sz="6" w:space="0"/>
            </w:tcBorders>
            <w:vAlign w:val="top"/>
          </w:tcPr>
          <w:p>
            <w:pPr>
              <w:pStyle w:val="6"/>
              <w:spacing w:before="149" w:line="206" w:lineRule="auto"/>
              <w:ind w:left="370"/>
              <w:rPr>
                <w:sz w:val="14"/>
                <w:szCs w:val="14"/>
              </w:rPr>
            </w:pPr>
            <w:r>
              <w:rPr>
                <w:color w:val="060001"/>
                <w:spacing w:val="2"/>
                <w:sz w:val="14"/>
                <w:szCs w:val="14"/>
              </w:rPr>
              <w:t>653,615.84</w:t>
            </w:r>
          </w:p>
        </w:tc>
        <w:tc>
          <w:tcPr>
            <w:tcW w:w="1252" w:type="dxa"/>
            <w:tcBorders>
              <w:left w:val="single" w:color="7A9DB4" w:sz="6" w:space="0"/>
              <w:right w:val="single" w:color="7A9DB4" w:sz="6" w:space="0"/>
            </w:tcBorders>
            <w:vAlign w:val="top"/>
          </w:tcPr>
          <w:p>
            <w:pPr>
              <w:pStyle w:val="6"/>
              <w:spacing w:before="149" w:line="206" w:lineRule="auto"/>
              <w:ind w:left="388"/>
              <w:rPr>
                <w:sz w:val="14"/>
                <w:szCs w:val="14"/>
              </w:rPr>
            </w:pPr>
            <w:r>
              <w:rPr>
                <w:color w:val="060001"/>
                <w:spacing w:val="3"/>
                <w:sz w:val="14"/>
                <w:szCs w:val="14"/>
              </w:rPr>
              <w:t>932,493.13</w:t>
            </w:r>
          </w:p>
        </w:tc>
        <w:tc>
          <w:tcPr>
            <w:tcW w:w="1216" w:type="dxa"/>
            <w:tcBorders>
              <w:left w:val="single" w:color="7A9DB4" w:sz="6" w:space="0"/>
              <w:right w:val="single" w:color="7A9DB4" w:sz="6" w:space="0"/>
            </w:tcBorders>
            <w:vAlign w:val="top"/>
          </w:tcPr>
          <w:p>
            <w:pPr>
              <w:pStyle w:val="6"/>
              <w:spacing w:before="165" w:line="178" w:lineRule="auto"/>
              <w:ind w:left="644"/>
              <w:rPr>
                <w:sz w:val="14"/>
                <w:szCs w:val="14"/>
              </w:rPr>
            </w:pPr>
            <w:r>
              <w:rPr>
                <w:color w:val="060001"/>
                <w:spacing w:val="3"/>
                <w:sz w:val="14"/>
                <w:szCs w:val="14"/>
              </w:rPr>
              <w:t>522.29</w:t>
            </w:r>
          </w:p>
        </w:tc>
        <w:tc>
          <w:tcPr>
            <w:tcW w:w="1275" w:type="dxa"/>
            <w:tcBorders>
              <w:left w:val="single" w:color="7A9DB4" w:sz="6" w:space="0"/>
              <w:right w:val="single" w:color="7A9DB4" w:sz="6" w:space="0"/>
            </w:tcBorders>
            <w:vAlign w:val="top"/>
          </w:tcPr>
          <w:p>
            <w:pPr>
              <w:pStyle w:val="6"/>
              <w:spacing w:before="166" w:line="178" w:lineRule="auto"/>
              <w:ind w:left="755"/>
              <w:rPr>
                <w:sz w:val="14"/>
                <w:szCs w:val="14"/>
              </w:rPr>
            </w:pPr>
            <w:r>
              <w:rPr>
                <w:color w:val="060001"/>
                <w:spacing w:val="1"/>
                <w:sz w:val="14"/>
                <w:szCs w:val="14"/>
              </w:rPr>
              <w:t>461.8</w:t>
            </w:r>
          </w:p>
        </w:tc>
        <w:tc>
          <w:tcPr>
            <w:tcW w:w="1143" w:type="dxa"/>
            <w:tcBorders>
              <w:left w:val="single" w:color="7A9DB4" w:sz="6" w:space="0"/>
              <w:right w:val="single" w:color="7A9DB4" w:sz="6" w:space="0"/>
            </w:tcBorders>
            <w:vAlign w:val="top"/>
          </w:tcPr>
          <w:p>
            <w:pPr>
              <w:pStyle w:val="6"/>
              <w:spacing w:before="166" w:line="178" w:lineRule="auto"/>
              <w:ind w:left="519"/>
              <w:rPr>
                <w:sz w:val="14"/>
                <w:szCs w:val="14"/>
              </w:rPr>
            </w:pPr>
            <w:r>
              <w:rPr>
                <w:color w:val="060001"/>
                <w:spacing w:val="3"/>
                <w:sz w:val="14"/>
                <w:szCs w:val="14"/>
              </w:rPr>
              <w:t>569.64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3" w:hRule="atLeast"/>
        </w:trPr>
        <w:tc>
          <w:tcPr>
            <w:tcW w:w="1075" w:type="dxa"/>
            <w:tcBorders>
              <w:left w:val="single" w:color="7A9DB4" w:sz="6" w:space="0"/>
              <w:right w:val="single" w:color="7A9DB4" w:sz="6" w:space="0"/>
            </w:tcBorders>
            <w:shd w:val="clear" w:color="auto" w:fill="E5F3FA"/>
            <w:vAlign w:val="top"/>
          </w:tcPr>
          <w:p>
            <w:pPr>
              <w:pStyle w:val="6"/>
              <w:spacing w:before="58" w:line="172" w:lineRule="auto"/>
              <w:ind w:left="174" w:right="327"/>
              <w:rPr>
                <w:sz w:val="14"/>
                <w:szCs w:val="14"/>
              </w:rPr>
            </w:pPr>
            <w:r>
              <w:rPr>
                <w:color w:val="060001"/>
                <w:spacing w:val="-1"/>
                <w:sz w:val="14"/>
                <w:szCs w:val="14"/>
              </w:rPr>
              <w:t>危险废物</w:t>
            </w:r>
            <w:r>
              <w:rPr>
                <w:color w:val="060001"/>
                <w:sz w:val="14"/>
                <w:szCs w:val="14"/>
              </w:rPr>
              <w:t xml:space="preserve"> </w:t>
            </w:r>
            <w:r>
              <w:rPr>
                <w:color w:val="060001"/>
                <w:spacing w:val="-1"/>
                <w:sz w:val="14"/>
                <w:szCs w:val="14"/>
              </w:rPr>
              <w:t>处置总量</w:t>
            </w:r>
          </w:p>
        </w:tc>
        <w:tc>
          <w:tcPr>
            <w:tcW w:w="1197" w:type="dxa"/>
            <w:tcBorders>
              <w:left w:val="single" w:color="7A9DB4" w:sz="6" w:space="0"/>
              <w:right w:val="single" w:color="7A9DB4" w:sz="6" w:space="0"/>
            </w:tcBorders>
            <w:shd w:val="clear" w:color="auto" w:fill="E5F3FA"/>
            <w:vAlign w:val="top"/>
          </w:tcPr>
          <w:p>
            <w:pPr>
              <w:pStyle w:val="6"/>
              <w:spacing w:before="145" w:line="178" w:lineRule="auto"/>
              <w:ind w:left="207"/>
              <w:rPr>
                <w:sz w:val="14"/>
                <w:szCs w:val="14"/>
              </w:rPr>
            </w:pPr>
            <w:r>
              <w:rPr>
                <w:color w:val="060001"/>
                <w:sz w:val="14"/>
                <w:szCs w:val="14"/>
              </w:rPr>
              <w:t>吨</w:t>
            </w:r>
          </w:p>
        </w:tc>
        <w:tc>
          <w:tcPr>
            <w:tcW w:w="1227" w:type="dxa"/>
            <w:tcBorders>
              <w:left w:val="single" w:color="7A9DB4" w:sz="6" w:space="0"/>
              <w:right w:val="single" w:color="7A9DB4" w:sz="6" w:space="0"/>
            </w:tcBorders>
            <w:shd w:val="clear" w:color="auto" w:fill="E5F3FA"/>
            <w:vAlign w:val="top"/>
          </w:tcPr>
          <w:p>
            <w:pPr>
              <w:pStyle w:val="6"/>
              <w:spacing w:before="136" w:line="206" w:lineRule="auto"/>
              <w:ind w:left="399"/>
              <w:rPr>
                <w:sz w:val="14"/>
                <w:szCs w:val="14"/>
              </w:rPr>
            </w:pPr>
            <w:r>
              <w:rPr>
                <w:color w:val="060001"/>
                <w:spacing w:val="2"/>
                <w:sz w:val="14"/>
                <w:szCs w:val="14"/>
              </w:rPr>
              <w:t>25,435.14</w:t>
            </w:r>
          </w:p>
        </w:tc>
        <w:tc>
          <w:tcPr>
            <w:tcW w:w="1249" w:type="dxa"/>
            <w:tcBorders>
              <w:left w:val="single" w:color="7A9DB4" w:sz="6" w:space="0"/>
              <w:right w:val="single" w:color="7A9DB4" w:sz="6" w:space="0"/>
            </w:tcBorders>
            <w:shd w:val="clear" w:color="auto" w:fill="E5F3FA"/>
            <w:vAlign w:val="top"/>
          </w:tcPr>
          <w:p>
            <w:pPr>
              <w:pStyle w:val="6"/>
              <w:spacing w:before="128" w:line="206" w:lineRule="auto"/>
              <w:ind w:left="455"/>
              <w:rPr>
                <w:sz w:val="14"/>
                <w:szCs w:val="14"/>
              </w:rPr>
            </w:pPr>
            <w:r>
              <w:rPr>
                <w:color w:val="060001"/>
                <w:spacing w:val="2"/>
                <w:sz w:val="14"/>
                <w:szCs w:val="14"/>
              </w:rPr>
              <w:t>32,573.16</w:t>
            </w:r>
          </w:p>
        </w:tc>
        <w:tc>
          <w:tcPr>
            <w:tcW w:w="1252" w:type="dxa"/>
            <w:tcBorders>
              <w:left w:val="single" w:color="7A9DB4" w:sz="6" w:space="0"/>
              <w:right w:val="single" w:color="7A9DB4" w:sz="6" w:space="0"/>
            </w:tcBorders>
            <w:shd w:val="clear" w:color="auto" w:fill="E5F3FA"/>
            <w:vAlign w:val="top"/>
          </w:tcPr>
          <w:p>
            <w:pPr>
              <w:pStyle w:val="6"/>
              <w:spacing w:before="128" w:line="206" w:lineRule="auto"/>
              <w:ind w:left="483"/>
              <w:rPr>
                <w:sz w:val="14"/>
                <w:szCs w:val="14"/>
              </w:rPr>
            </w:pPr>
            <w:r>
              <w:rPr>
                <w:color w:val="060001"/>
                <w:spacing w:val="3"/>
                <w:sz w:val="14"/>
                <w:szCs w:val="14"/>
              </w:rPr>
              <w:t>48,029.41</w:t>
            </w:r>
          </w:p>
        </w:tc>
        <w:tc>
          <w:tcPr>
            <w:tcW w:w="1216" w:type="dxa"/>
            <w:tcBorders>
              <w:left w:val="single" w:color="7A9DB4" w:sz="6" w:space="0"/>
              <w:right w:val="single" w:color="7A9DB4" w:sz="6" w:space="0"/>
            </w:tcBorders>
            <w:shd w:val="clear" w:color="auto" w:fill="E5F3FA"/>
            <w:vAlign w:val="top"/>
          </w:tcPr>
          <w:p>
            <w:pPr>
              <w:pStyle w:val="6"/>
              <w:spacing w:before="144" w:line="178" w:lineRule="auto"/>
              <w:ind w:left="742"/>
              <w:rPr>
                <w:sz w:val="14"/>
                <w:szCs w:val="14"/>
              </w:rPr>
            </w:pPr>
            <w:r>
              <w:rPr>
                <w:color w:val="060001"/>
                <w:spacing w:val="1"/>
                <w:sz w:val="14"/>
                <w:szCs w:val="14"/>
              </w:rPr>
              <w:t>19.92</w:t>
            </w:r>
          </w:p>
        </w:tc>
        <w:tc>
          <w:tcPr>
            <w:tcW w:w="1275" w:type="dxa"/>
            <w:tcBorders>
              <w:left w:val="single" w:color="7A9DB4" w:sz="6" w:space="0"/>
              <w:right w:val="single" w:color="7A9DB4" w:sz="6" w:space="0"/>
            </w:tcBorders>
            <w:shd w:val="clear" w:color="auto" w:fill="E5F3FA"/>
            <w:vAlign w:val="top"/>
          </w:tcPr>
          <w:p>
            <w:pPr>
              <w:pStyle w:val="6"/>
              <w:spacing w:before="144" w:line="178" w:lineRule="auto"/>
              <w:ind w:left="774"/>
              <w:rPr>
                <w:sz w:val="14"/>
                <w:szCs w:val="14"/>
              </w:rPr>
            </w:pPr>
            <w:r>
              <w:rPr>
                <w:color w:val="060001"/>
                <w:sz w:val="14"/>
                <w:szCs w:val="14"/>
              </w:rPr>
              <w:t>23.01</w:t>
            </w:r>
          </w:p>
        </w:tc>
        <w:tc>
          <w:tcPr>
            <w:tcW w:w="1143" w:type="dxa"/>
            <w:tcBorders>
              <w:left w:val="single" w:color="7A9DB4" w:sz="6" w:space="0"/>
              <w:right w:val="single" w:color="7A9DB4" w:sz="6" w:space="0"/>
            </w:tcBorders>
            <w:shd w:val="clear" w:color="auto" w:fill="E5F3FA"/>
            <w:vAlign w:val="top"/>
          </w:tcPr>
          <w:p>
            <w:pPr>
              <w:pStyle w:val="6"/>
              <w:spacing w:before="144" w:line="178" w:lineRule="auto"/>
              <w:ind w:left="601"/>
              <w:rPr>
                <w:sz w:val="14"/>
                <w:szCs w:val="14"/>
              </w:rPr>
            </w:pPr>
            <w:r>
              <w:rPr>
                <w:color w:val="060001"/>
                <w:spacing w:val="4"/>
                <w:sz w:val="14"/>
                <w:szCs w:val="14"/>
              </w:rPr>
              <w:t>29.34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4" w:hRule="atLeast"/>
        </w:trPr>
        <w:tc>
          <w:tcPr>
            <w:tcW w:w="1075" w:type="dxa"/>
            <w:tcBorders>
              <w:left w:val="single" w:color="7A9DB4" w:sz="6" w:space="0"/>
              <w:right w:val="single" w:color="7A9DB4" w:sz="6" w:space="0"/>
            </w:tcBorders>
            <w:vAlign w:val="top"/>
          </w:tcPr>
          <w:p>
            <w:pPr>
              <w:pStyle w:val="6"/>
              <w:spacing w:before="67" w:line="168" w:lineRule="auto"/>
              <w:ind w:left="174" w:right="189"/>
              <w:rPr>
                <w:sz w:val="14"/>
                <w:szCs w:val="14"/>
              </w:rPr>
            </w:pPr>
            <w:r>
              <w:rPr>
                <w:color w:val="060001"/>
                <w:spacing w:val="-1"/>
                <w:sz w:val="14"/>
                <w:szCs w:val="14"/>
              </w:rPr>
              <w:t>无害废弃物</w:t>
            </w:r>
            <w:r>
              <w:rPr>
                <w:color w:val="060001"/>
                <w:sz w:val="14"/>
                <w:szCs w:val="14"/>
              </w:rPr>
              <w:t xml:space="preserve"> </w:t>
            </w:r>
            <w:r>
              <w:rPr>
                <w:color w:val="060001"/>
                <w:spacing w:val="-1"/>
                <w:sz w:val="14"/>
                <w:szCs w:val="14"/>
              </w:rPr>
              <w:t>总量</w:t>
            </w:r>
          </w:p>
        </w:tc>
        <w:tc>
          <w:tcPr>
            <w:tcW w:w="1197" w:type="dxa"/>
            <w:tcBorders>
              <w:left w:val="single" w:color="7A9DB4" w:sz="6" w:space="0"/>
              <w:right w:val="single" w:color="7A9DB4" w:sz="6" w:space="0"/>
            </w:tcBorders>
            <w:vAlign w:val="top"/>
          </w:tcPr>
          <w:p>
            <w:pPr>
              <w:pStyle w:val="6"/>
              <w:spacing w:before="121" w:line="178" w:lineRule="auto"/>
              <w:ind w:left="207"/>
              <w:rPr>
                <w:sz w:val="14"/>
                <w:szCs w:val="14"/>
              </w:rPr>
            </w:pPr>
            <w:r>
              <w:rPr>
                <w:color w:val="060001"/>
                <w:sz w:val="14"/>
                <w:szCs w:val="14"/>
              </w:rPr>
              <w:t>吨</w:t>
            </w:r>
          </w:p>
        </w:tc>
        <w:tc>
          <w:tcPr>
            <w:tcW w:w="1227" w:type="dxa"/>
            <w:tcBorders>
              <w:left w:val="single" w:color="7A9DB4" w:sz="6" w:space="0"/>
              <w:right w:val="single" w:color="7A9DB4" w:sz="6" w:space="0"/>
            </w:tcBorders>
            <w:vAlign w:val="top"/>
          </w:tcPr>
          <w:p>
            <w:pPr>
              <w:pStyle w:val="6"/>
              <w:spacing w:before="134" w:line="206" w:lineRule="auto"/>
              <w:ind w:left="291"/>
              <w:rPr>
                <w:sz w:val="14"/>
                <w:szCs w:val="14"/>
              </w:rPr>
            </w:pPr>
            <w:r>
              <w:rPr>
                <w:color w:val="060001"/>
                <w:spacing w:val="4"/>
                <w:sz w:val="14"/>
                <w:szCs w:val="14"/>
              </w:rPr>
              <w:t>247,006.24</w:t>
            </w:r>
          </w:p>
        </w:tc>
        <w:tc>
          <w:tcPr>
            <w:tcW w:w="1249" w:type="dxa"/>
            <w:tcBorders>
              <w:left w:val="single" w:color="7A9DB4" w:sz="6" w:space="0"/>
              <w:right w:val="single" w:color="7A9DB4" w:sz="6" w:space="0"/>
            </w:tcBorders>
            <w:vAlign w:val="top"/>
          </w:tcPr>
          <w:p>
            <w:pPr>
              <w:pStyle w:val="6"/>
              <w:spacing w:before="103" w:line="206" w:lineRule="auto"/>
              <w:ind w:left="364"/>
              <w:rPr>
                <w:sz w:val="14"/>
                <w:szCs w:val="14"/>
              </w:rPr>
            </w:pPr>
            <w:r>
              <w:rPr>
                <w:color w:val="060001"/>
                <w:spacing w:val="2"/>
                <w:sz w:val="14"/>
                <w:szCs w:val="14"/>
              </w:rPr>
              <w:t>238,415.89</w:t>
            </w:r>
          </w:p>
        </w:tc>
        <w:tc>
          <w:tcPr>
            <w:tcW w:w="1252" w:type="dxa"/>
            <w:tcBorders>
              <w:left w:val="single" w:color="7A9DB4" w:sz="6" w:space="0"/>
              <w:right w:val="single" w:color="7A9DB4" w:sz="6" w:space="0"/>
            </w:tcBorders>
            <w:vAlign w:val="top"/>
          </w:tcPr>
          <w:p>
            <w:pPr>
              <w:pStyle w:val="6"/>
              <w:spacing w:before="103" w:line="206" w:lineRule="auto"/>
              <w:ind w:left="370"/>
              <w:rPr>
                <w:sz w:val="14"/>
                <w:szCs w:val="14"/>
              </w:rPr>
            </w:pPr>
            <w:r>
              <w:rPr>
                <w:color w:val="060001"/>
                <w:spacing w:val="4"/>
                <w:sz w:val="14"/>
                <w:szCs w:val="14"/>
              </w:rPr>
              <w:t>284,836.40</w:t>
            </w:r>
          </w:p>
        </w:tc>
        <w:tc>
          <w:tcPr>
            <w:tcW w:w="1216" w:type="dxa"/>
            <w:tcBorders>
              <w:left w:val="single" w:color="7A9DB4" w:sz="6" w:space="0"/>
              <w:right w:val="single" w:color="7A9DB4" w:sz="6" w:space="0"/>
            </w:tcBorders>
            <w:vAlign w:val="top"/>
          </w:tcPr>
          <w:p>
            <w:pPr>
              <w:pStyle w:val="6"/>
              <w:spacing w:before="127" w:line="178" w:lineRule="auto"/>
              <w:ind w:left="653"/>
              <w:rPr>
                <w:sz w:val="14"/>
                <w:szCs w:val="14"/>
              </w:rPr>
            </w:pPr>
            <w:r>
              <w:rPr>
                <w:color w:val="060001"/>
                <w:spacing w:val="2"/>
                <w:sz w:val="14"/>
                <w:szCs w:val="14"/>
              </w:rPr>
              <w:t>193.49</w:t>
            </w:r>
          </w:p>
        </w:tc>
        <w:tc>
          <w:tcPr>
            <w:tcW w:w="1275" w:type="dxa"/>
            <w:tcBorders>
              <w:left w:val="single" w:color="7A9DB4" w:sz="6" w:space="0"/>
              <w:right w:val="single" w:color="7A9DB4" w:sz="6" w:space="0"/>
            </w:tcBorders>
            <w:vAlign w:val="top"/>
          </w:tcPr>
          <w:p>
            <w:pPr>
              <w:pStyle w:val="6"/>
              <w:spacing w:before="120" w:line="178" w:lineRule="auto"/>
              <w:ind w:left="672"/>
              <w:rPr>
                <w:sz w:val="14"/>
                <w:szCs w:val="14"/>
              </w:rPr>
            </w:pPr>
            <w:r>
              <w:rPr>
                <w:color w:val="060001"/>
                <w:spacing w:val="1"/>
                <w:sz w:val="14"/>
                <w:szCs w:val="14"/>
              </w:rPr>
              <w:t>168.45</w:t>
            </w:r>
          </w:p>
        </w:tc>
        <w:tc>
          <w:tcPr>
            <w:tcW w:w="1143" w:type="dxa"/>
            <w:tcBorders>
              <w:left w:val="single" w:color="7A9DB4" w:sz="6" w:space="0"/>
              <w:right w:val="single" w:color="7A9DB4" w:sz="6" w:space="0"/>
            </w:tcBorders>
            <w:vAlign w:val="top"/>
          </w:tcPr>
          <w:p>
            <w:pPr>
              <w:pStyle w:val="6"/>
              <w:spacing w:before="121" w:line="177" w:lineRule="auto"/>
              <w:ind w:left="532"/>
              <w:rPr>
                <w:sz w:val="14"/>
                <w:szCs w:val="14"/>
              </w:rPr>
            </w:pPr>
            <w:r>
              <w:rPr>
                <w:color w:val="060001"/>
                <w:spacing w:val="1"/>
                <w:sz w:val="14"/>
                <w:szCs w:val="14"/>
              </w:rPr>
              <w:t>174.00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7" w:hRule="atLeast"/>
        </w:trPr>
        <w:tc>
          <w:tcPr>
            <w:tcW w:w="1075" w:type="dxa"/>
            <w:tcBorders>
              <w:left w:val="single" w:color="7A9DB4" w:sz="6" w:space="0"/>
              <w:right w:val="single" w:color="7A9DB4" w:sz="6" w:space="0"/>
            </w:tcBorders>
            <w:shd w:val="clear" w:color="auto" w:fill="E5F3FA"/>
            <w:vAlign w:val="top"/>
          </w:tcPr>
          <w:p>
            <w:pPr>
              <w:pStyle w:val="6"/>
              <w:spacing w:before="90" w:line="207" w:lineRule="auto"/>
              <w:ind w:left="174"/>
              <w:rPr>
                <w:sz w:val="14"/>
                <w:szCs w:val="14"/>
              </w:rPr>
            </w:pPr>
            <w:r>
              <w:rPr>
                <w:color w:val="060001"/>
                <w:spacing w:val="-1"/>
                <w:sz w:val="14"/>
                <w:szCs w:val="14"/>
              </w:rPr>
              <w:t>总能耗</w:t>
            </w:r>
          </w:p>
        </w:tc>
        <w:tc>
          <w:tcPr>
            <w:tcW w:w="1197" w:type="dxa"/>
            <w:tcBorders>
              <w:left w:val="single" w:color="7A9DB4" w:sz="6" w:space="0"/>
              <w:right w:val="single" w:color="7A9DB4" w:sz="6" w:space="0"/>
            </w:tcBorders>
            <w:shd w:val="clear" w:color="auto" w:fill="E5F3FA"/>
            <w:vAlign w:val="top"/>
          </w:tcPr>
          <w:p>
            <w:pPr>
              <w:pStyle w:val="6"/>
              <w:spacing w:before="104" w:line="207" w:lineRule="auto"/>
              <w:ind w:left="207"/>
              <w:rPr>
                <w:sz w:val="14"/>
                <w:szCs w:val="14"/>
              </w:rPr>
            </w:pPr>
            <w:r>
              <w:rPr>
                <w:color w:val="060001"/>
                <w:spacing w:val="-2"/>
                <w:w w:val="99"/>
                <w:sz w:val="14"/>
                <w:szCs w:val="14"/>
              </w:rPr>
              <w:t>吨标煤</w:t>
            </w:r>
          </w:p>
        </w:tc>
        <w:tc>
          <w:tcPr>
            <w:tcW w:w="1227" w:type="dxa"/>
            <w:tcBorders>
              <w:left w:val="single" w:color="7A9DB4" w:sz="6" w:space="0"/>
              <w:right w:val="single" w:color="7A9DB4" w:sz="6" w:space="0"/>
            </w:tcBorders>
            <w:shd w:val="clear" w:color="auto" w:fill="E5F3FA"/>
            <w:vAlign w:val="top"/>
          </w:tcPr>
          <w:p>
            <w:pPr>
              <w:pStyle w:val="6"/>
              <w:spacing w:before="104" w:line="206" w:lineRule="auto"/>
              <w:ind w:left="310"/>
              <w:rPr>
                <w:sz w:val="14"/>
                <w:szCs w:val="14"/>
              </w:rPr>
            </w:pPr>
            <w:r>
              <w:rPr>
                <w:color w:val="060001"/>
                <w:spacing w:val="2"/>
                <w:sz w:val="14"/>
                <w:szCs w:val="14"/>
              </w:rPr>
              <w:t>217,226.08</w:t>
            </w:r>
          </w:p>
        </w:tc>
        <w:tc>
          <w:tcPr>
            <w:tcW w:w="1249" w:type="dxa"/>
            <w:tcBorders>
              <w:left w:val="single" w:color="7A9DB4" w:sz="6" w:space="0"/>
              <w:right w:val="single" w:color="7A9DB4" w:sz="6" w:space="0"/>
            </w:tcBorders>
            <w:shd w:val="clear" w:color="auto" w:fill="E5F3FA"/>
            <w:vAlign w:val="top"/>
          </w:tcPr>
          <w:p>
            <w:pPr>
              <w:pStyle w:val="6"/>
              <w:spacing w:before="104" w:line="206" w:lineRule="auto"/>
              <w:ind w:left="348"/>
              <w:rPr>
                <w:sz w:val="14"/>
                <w:szCs w:val="14"/>
              </w:rPr>
            </w:pPr>
            <w:r>
              <w:rPr>
                <w:color w:val="060001"/>
                <w:spacing w:val="4"/>
                <w:sz w:val="14"/>
                <w:szCs w:val="14"/>
              </w:rPr>
              <w:t>208,526.06</w:t>
            </w:r>
          </w:p>
        </w:tc>
        <w:tc>
          <w:tcPr>
            <w:tcW w:w="1252" w:type="dxa"/>
            <w:tcBorders>
              <w:left w:val="single" w:color="7A9DB4" w:sz="6" w:space="0"/>
              <w:right w:val="single" w:color="7A9DB4" w:sz="6" w:space="0"/>
            </w:tcBorders>
            <w:shd w:val="clear" w:color="auto" w:fill="E5F3FA"/>
            <w:vAlign w:val="top"/>
          </w:tcPr>
          <w:p>
            <w:pPr>
              <w:pStyle w:val="6"/>
              <w:spacing w:before="104" w:line="206" w:lineRule="auto"/>
              <w:ind w:left="372"/>
              <w:rPr>
                <w:sz w:val="14"/>
                <w:szCs w:val="14"/>
              </w:rPr>
            </w:pPr>
            <w:r>
              <w:rPr>
                <w:color w:val="060001"/>
                <w:spacing w:val="4"/>
                <w:sz w:val="14"/>
                <w:szCs w:val="14"/>
              </w:rPr>
              <w:t>269,250.00</w:t>
            </w:r>
          </w:p>
        </w:tc>
        <w:tc>
          <w:tcPr>
            <w:tcW w:w="1216" w:type="dxa"/>
            <w:tcBorders>
              <w:left w:val="single" w:color="7A9DB4" w:sz="6" w:space="0"/>
              <w:right w:val="single" w:color="7A9DB4" w:sz="6" w:space="0"/>
            </w:tcBorders>
            <w:shd w:val="clear" w:color="auto" w:fill="E5F3FA"/>
            <w:vAlign w:val="top"/>
          </w:tcPr>
          <w:p>
            <w:pPr>
              <w:pStyle w:val="6"/>
              <w:spacing w:before="129" w:line="178" w:lineRule="auto"/>
              <w:ind w:left="674"/>
              <w:rPr>
                <w:sz w:val="14"/>
                <w:szCs w:val="14"/>
              </w:rPr>
            </w:pPr>
            <w:r>
              <w:rPr>
                <w:color w:val="060001"/>
                <w:spacing w:val="-2"/>
                <w:sz w:val="14"/>
                <w:szCs w:val="14"/>
              </w:rPr>
              <w:t>170.16</w:t>
            </w:r>
          </w:p>
        </w:tc>
        <w:tc>
          <w:tcPr>
            <w:tcW w:w="1275" w:type="dxa"/>
            <w:tcBorders>
              <w:left w:val="single" w:color="7A9DB4" w:sz="6" w:space="0"/>
              <w:right w:val="single" w:color="7A9DB4" w:sz="6" w:space="0"/>
            </w:tcBorders>
            <w:shd w:val="clear" w:color="auto" w:fill="E5F3FA"/>
            <w:vAlign w:val="top"/>
          </w:tcPr>
          <w:p>
            <w:pPr>
              <w:pStyle w:val="6"/>
              <w:spacing w:before="121" w:line="177" w:lineRule="auto"/>
              <w:ind w:left="674"/>
              <w:rPr>
                <w:sz w:val="14"/>
                <w:szCs w:val="14"/>
              </w:rPr>
            </w:pPr>
            <w:r>
              <w:rPr>
                <w:color w:val="060001"/>
                <w:spacing w:val="1"/>
                <w:sz w:val="14"/>
                <w:szCs w:val="14"/>
              </w:rPr>
              <w:t>147.33</w:t>
            </w:r>
          </w:p>
        </w:tc>
        <w:tc>
          <w:tcPr>
            <w:tcW w:w="1143" w:type="dxa"/>
            <w:tcBorders>
              <w:left w:val="single" w:color="7A9DB4" w:sz="6" w:space="0"/>
              <w:right w:val="single" w:color="7A9DB4" w:sz="6" w:space="0"/>
            </w:tcBorders>
            <w:shd w:val="clear" w:color="auto" w:fill="E5F3FA"/>
            <w:vAlign w:val="top"/>
          </w:tcPr>
          <w:p>
            <w:pPr>
              <w:pStyle w:val="6"/>
              <w:spacing w:before="121" w:line="178" w:lineRule="auto"/>
              <w:ind w:left="529"/>
              <w:rPr>
                <w:sz w:val="14"/>
                <w:szCs w:val="14"/>
              </w:rPr>
            </w:pPr>
            <w:r>
              <w:rPr>
                <w:color w:val="060001"/>
                <w:spacing w:val="1"/>
                <w:sz w:val="14"/>
                <w:szCs w:val="14"/>
              </w:rPr>
              <w:t>164.48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1075" w:type="dxa"/>
            <w:tcBorders>
              <w:left w:val="single" w:color="7A9DB4" w:sz="6" w:space="0"/>
              <w:right w:val="single" w:color="7A9DB4" w:sz="6" w:space="0"/>
            </w:tcBorders>
            <w:vAlign w:val="top"/>
          </w:tcPr>
          <w:p>
            <w:pPr>
              <w:pStyle w:val="6"/>
              <w:spacing w:before="95" w:line="206" w:lineRule="auto"/>
              <w:ind w:left="174"/>
              <w:rPr>
                <w:sz w:val="14"/>
                <w:szCs w:val="14"/>
              </w:rPr>
            </w:pPr>
            <w:r>
              <w:rPr>
                <w:color w:val="060001"/>
                <w:spacing w:val="-1"/>
                <w:sz w:val="14"/>
                <w:szCs w:val="14"/>
              </w:rPr>
              <w:t>用电量</w:t>
            </w:r>
          </w:p>
        </w:tc>
        <w:tc>
          <w:tcPr>
            <w:tcW w:w="1197" w:type="dxa"/>
            <w:tcBorders>
              <w:left w:val="single" w:color="7A9DB4" w:sz="6" w:space="0"/>
              <w:right w:val="single" w:color="7A9DB4" w:sz="6" w:space="0"/>
            </w:tcBorders>
            <w:vAlign w:val="top"/>
          </w:tcPr>
          <w:p>
            <w:pPr>
              <w:pStyle w:val="6"/>
              <w:spacing w:before="99" w:line="207" w:lineRule="auto"/>
              <w:ind w:left="207"/>
              <w:rPr>
                <w:sz w:val="14"/>
                <w:szCs w:val="14"/>
              </w:rPr>
            </w:pPr>
            <w:r>
              <w:rPr>
                <w:color w:val="060001"/>
                <w:spacing w:val="-2"/>
                <w:sz w:val="14"/>
                <w:szCs w:val="14"/>
              </w:rPr>
              <w:t>兆瓦时</w:t>
            </w:r>
          </w:p>
        </w:tc>
        <w:tc>
          <w:tcPr>
            <w:tcW w:w="1227" w:type="dxa"/>
            <w:tcBorders>
              <w:left w:val="single" w:color="7A9DB4" w:sz="6" w:space="0"/>
              <w:right w:val="single" w:color="7A9DB4" w:sz="6" w:space="0"/>
            </w:tcBorders>
            <w:vAlign w:val="top"/>
          </w:tcPr>
          <w:p>
            <w:pPr>
              <w:pStyle w:val="6"/>
              <w:spacing w:before="99" w:line="206" w:lineRule="auto"/>
              <w:ind w:left="307"/>
              <w:rPr>
                <w:sz w:val="14"/>
                <w:szCs w:val="14"/>
              </w:rPr>
            </w:pPr>
            <w:r>
              <w:rPr>
                <w:color w:val="060001"/>
                <w:spacing w:val="3"/>
                <w:sz w:val="14"/>
                <w:szCs w:val="14"/>
              </w:rPr>
              <w:t>908,819.63</w:t>
            </w:r>
          </w:p>
        </w:tc>
        <w:tc>
          <w:tcPr>
            <w:tcW w:w="1249" w:type="dxa"/>
            <w:tcBorders>
              <w:left w:val="single" w:color="7A9DB4" w:sz="6" w:space="0"/>
              <w:right w:val="single" w:color="7A9DB4" w:sz="6" w:space="0"/>
            </w:tcBorders>
            <w:vAlign w:val="top"/>
          </w:tcPr>
          <w:p>
            <w:pPr>
              <w:pStyle w:val="6"/>
              <w:spacing w:before="106" w:line="206" w:lineRule="auto"/>
              <w:ind w:left="379"/>
              <w:rPr>
                <w:sz w:val="14"/>
                <w:szCs w:val="14"/>
              </w:rPr>
            </w:pPr>
            <w:r>
              <w:rPr>
                <w:color w:val="060001"/>
                <w:spacing w:val="3"/>
                <w:sz w:val="14"/>
                <w:szCs w:val="14"/>
              </w:rPr>
              <w:t>904,563.91</w:t>
            </w:r>
          </w:p>
        </w:tc>
        <w:tc>
          <w:tcPr>
            <w:tcW w:w="1252" w:type="dxa"/>
            <w:tcBorders>
              <w:left w:val="single" w:color="7A9DB4" w:sz="6" w:space="0"/>
              <w:right w:val="single" w:color="7A9DB4" w:sz="6" w:space="0"/>
            </w:tcBorders>
            <w:vAlign w:val="top"/>
          </w:tcPr>
          <w:p>
            <w:pPr>
              <w:pStyle w:val="6"/>
              <w:spacing w:before="106" w:line="206" w:lineRule="auto"/>
              <w:ind w:left="313"/>
              <w:rPr>
                <w:sz w:val="14"/>
                <w:szCs w:val="14"/>
              </w:rPr>
            </w:pPr>
            <w:r>
              <w:rPr>
                <w:color w:val="060001"/>
                <w:sz w:val="14"/>
                <w:szCs w:val="14"/>
              </w:rPr>
              <w:t>1,327,124.21</w:t>
            </w:r>
          </w:p>
        </w:tc>
        <w:tc>
          <w:tcPr>
            <w:tcW w:w="1216" w:type="dxa"/>
            <w:tcBorders>
              <w:left w:val="single" w:color="7A9DB4" w:sz="6" w:space="0"/>
              <w:right w:val="single" w:color="7A9DB4" w:sz="6" w:space="0"/>
            </w:tcBorders>
            <w:vAlign w:val="top"/>
          </w:tcPr>
          <w:p>
            <w:pPr>
              <w:pStyle w:val="6"/>
              <w:spacing w:before="123" w:line="178" w:lineRule="auto"/>
              <w:ind w:left="677"/>
              <w:rPr>
                <w:sz w:val="14"/>
                <w:szCs w:val="14"/>
              </w:rPr>
            </w:pPr>
            <w:r>
              <w:rPr>
                <w:color w:val="060001"/>
                <w:spacing w:val="-2"/>
                <w:sz w:val="14"/>
                <w:szCs w:val="14"/>
              </w:rPr>
              <w:t>711.93</w:t>
            </w:r>
          </w:p>
        </w:tc>
        <w:tc>
          <w:tcPr>
            <w:tcW w:w="1275" w:type="dxa"/>
            <w:tcBorders>
              <w:left w:val="single" w:color="7A9DB4" w:sz="6" w:space="0"/>
              <w:right w:val="single" w:color="7A9DB4" w:sz="6" w:space="0"/>
            </w:tcBorders>
            <w:vAlign w:val="top"/>
          </w:tcPr>
          <w:p>
            <w:pPr>
              <w:pStyle w:val="6"/>
              <w:spacing w:before="123" w:line="178" w:lineRule="auto"/>
              <w:ind w:left="775"/>
              <w:rPr>
                <w:sz w:val="14"/>
                <w:szCs w:val="14"/>
              </w:rPr>
            </w:pPr>
            <w:r>
              <w:rPr>
                <w:color w:val="060001"/>
                <w:sz w:val="14"/>
                <w:szCs w:val="14"/>
              </w:rPr>
              <w:t>639.1</w:t>
            </w:r>
          </w:p>
        </w:tc>
        <w:tc>
          <w:tcPr>
            <w:tcW w:w="1143" w:type="dxa"/>
            <w:tcBorders>
              <w:left w:val="single" w:color="7A9DB4" w:sz="6" w:space="0"/>
              <w:right w:val="single" w:color="7A9DB4" w:sz="6" w:space="0"/>
            </w:tcBorders>
            <w:vAlign w:val="top"/>
          </w:tcPr>
          <w:p>
            <w:pPr>
              <w:pStyle w:val="6"/>
              <w:spacing w:before="124" w:line="177" w:lineRule="auto"/>
              <w:ind w:left="568"/>
              <w:rPr>
                <w:sz w:val="14"/>
                <w:szCs w:val="14"/>
              </w:rPr>
            </w:pPr>
            <w:r>
              <w:rPr>
                <w:color w:val="060001"/>
                <w:spacing w:val="-2"/>
                <w:sz w:val="14"/>
                <w:szCs w:val="14"/>
              </w:rPr>
              <w:t>810.71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7" w:hRule="atLeast"/>
        </w:trPr>
        <w:tc>
          <w:tcPr>
            <w:tcW w:w="1075" w:type="dxa"/>
            <w:tcBorders>
              <w:left w:val="single" w:color="7A9DB4" w:sz="6" w:space="0"/>
              <w:right w:val="single" w:color="7A9DB4" w:sz="6" w:space="0"/>
            </w:tcBorders>
            <w:shd w:val="clear" w:color="auto" w:fill="E5F3FA"/>
            <w:vAlign w:val="top"/>
          </w:tcPr>
          <w:p>
            <w:pPr>
              <w:pStyle w:val="6"/>
              <w:spacing w:before="93" w:line="206" w:lineRule="auto"/>
              <w:ind w:left="174"/>
              <w:rPr>
                <w:sz w:val="14"/>
                <w:szCs w:val="14"/>
              </w:rPr>
            </w:pPr>
            <w:r>
              <w:rPr>
                <w:color w:val="060001"/>
                <w:spacing w:val="-1"/>
                <w:sz w:val="14"/>
                <w:szCs w:val="14"/>
              </w:rPr>
              <w:t>用气量</w:t>
            </w:r>
          </w:p>
        </w:tc>
        <w:tc>
          <w:tcPr>
            <w:tcW w:w="1197" w:type="dxa"/>
            <w:tcBorders>
              <w:left w:val="single" w:color="7A9DB4" w:sz="6" w:space="0"/>
              <w:right w:val="single" w:color="7A9DB4" w:sz="6" w:space="0"/>
            </w:tcBorders>
            <w:shd w:val="clear" w:color="auto" w:fill="E5F3FA"/>
            <w:vAlign w:val="top"/>
          </w:tcPr>
          <w:p>
            <w:pPr>
              <w:pStyle w:val="6"/>
              <w:spacing w:before="94" w:line="207" w:lineRule="auto"/>
              <w:ind w:left="207"/>
              <w:rPr>
                <w:sz w:val="14"/>
                <w:szCs w:val="14"/>
              </w:rPr>
            </w:pPr>
            <w:r>
              <w:rPr>
                <w:color w:val="060001"/>
                <w:spacing w:val="-2"/>
                <w:sz w:val="14"/>
                <w:szCs w:val="14"/>
              </w:rPr>
              <w:t>干立方米</w:t>
            </w:r>
          </w:p>
        </w:tc>
        <w:tc>
          <w:tcPr>
            <w:tcW w:w="1227" w:type="dxa"/>
            <w:tcBorders>
              <w:left w:val="single" w:color="7A9DB4" w:sz="6" w:space="0"/>
              <w:right w:val="single" w:color="7A9DB4" w:sz="6" w:space="0"/>
            </w:tcBorders>
            <w:shd w:val="clear" w:color="auto" w:fill="E5F3FA"/>
            <w:vAlign w:val="top"/>
          </w:tcPr>
          <w:p>
            <w:pPr>
              <w:pStyle w:val="6"/>
              <w:spacing w:before="95" w:line="206" w:lineRule="auto"/>
              <w:ind w:left="399"/>
              <w:rPr>
                <w:sz w:val="14"/>
                <w:szCs w:val="14"/>
              </w:rPr>
            </w:pPr>
            <w:r>
              <w:rPr>
                <w:color w:val="060001"/>
                <w:spacing w:val="2"/>
                <w:sz w:val="14"/>
                <w:szCs w:val="14"/>
              </w:rPr>
              <w:t>57,217.98</w:t>
            </w:r>
          </w:p>
        </w:tc>
        <w:tc>
          <w:tcPr>
            <w:tcW w:w="1249" w:type="dxa"/>
            <w:tcBorders>
              <w:left w:val="single" w:color="7A9DB4" w:sz="6" w:space="0"/>
              <w:right w:val="single" w:color="7A9DB4" w:sz="6" w:space="0"/>
            </w:tcBorders>
            <w:shd w:val="clear" w:color="auto" w:fill="E5F3FA"/>
            <w:vAlign w:val="top"/>
          </w:tcPr>
          <w:p>
            <w:pPr>
              <w:pStyle w:val="6"/>
              <w:spacing w:before="92" w:line="206" w:lineRule="auto"/>
              <w:ind w:left="459"/>
              <w:rPr>
                <w:sz w:val="14"/>
                <w:szCs w:val="14"/>
              </w:rPr>
            </w:pPr>
            <w:r>
              <w:rPr>
                <w:color w:val="060001"/>
                <w:spacing w:val="2"/>
                <w:sz w:val="14"/>
                <w:szCs w:val="14"/>
              </w:rPr>
              <w:t>55,955.17</w:t>
            </w:r>
          </w:p>
        </w:tc>
        <w:tc>
          <w:tcPr>
            <w:tcW w:w="1252" w:type="dxa"/>
            <w:tcBorders>
              <w:left w:val="single" w:color="7A9DB4" w:sz="6" w:space="0"/>
              <w:right w:val="single" w:color="7A9DB4" w:sz="6" w:space="0"/>
            </w:tcBorders>
            <w:shd w:val="clear" w:color="auto" w:fill="E5F3FA"/>
            <w:vAlign w:val="top"/>
          </w:tcPr>
          <w:p>
            <w:pPr>
              <w:pStyle w:val="6"/>
              <w:spacing w:before="92" w:line="206" w:lineRule="auto"/>
              <w:ind w:left="462"/>
              <w:rPr>
                <w:sz w:val="14"/>
                <w:szCs w:val="14"/>
              </w:rPr>
            </w:pPr>
            <w:r>
              <w:rPr>
                <w:color w:val="060001"/>
                <w:spacing w:val="4"/>
                <w:sz w:val="14"/>
                <w:szCs w:val="14"/>
              </w:rPr>
              <w:t>63,538.58</w:t>
            </w:r>
          </w:p>
        </w:tc>
        <w:tc>
          <w:tcPr>
            <w:tcW w:w="1216" w:type="dxa"/>
            <w:tcBorders>
              <w:left w:val="single" w:color="7A9DB4" w:sz="6" w:space="0"/>
              <w:right w:val="single" w:color="7A9DB4" w:sz="6" w:space="0"/>
            </w:tcBorders>
            <w:shd w:val="clear" w:color="auto" w:fill="E5F3FA"/>
            <w:vAlign w:val="top"/>
          </w:tcPr>
          <w:p>
            <w:pPr>
              <w:pStyle w:val="6"/>
              <w:spacing w:before="126" w:line="178" w:lineRule="auto"/>
              <w:ind w:left="723"/>
              <w:rPr>
                <w:sz w:val="14"/>
                <w:szCs w:val="14"/>
              </w:rPr>
            </w:pPr>
            <w:r>
              <w:rPr>
                <w:color w:val="060001"/>
                <w:spacing w:val="5"/>
                <w:sz w:val="14"/>
                <w:szCs w:val="14"/>
              </w:rPr>
              <w:t>44.82</w:t>
            </w:r>
          </w:p>
        </w:tc>
        <w:tc>
          <w:tcPr>
            <w:tcW w:w="1275" w:type="dxa"/>
            <w:tcBorders>
              <w:left w:val="single" w:color="7A9DB4" w:sz="6" w:space="0"/>
              <w:right w:val="single" w:color="7A9DB4" w:sz="6" w:space="0"/>
            </w:tcBorders>
            <w:shd w:val="clear" w:color="auto" w:fill="E5F3FA"/>
            <w:vAlign w:val="top"/>
          </w:tcPr>
          <w:p>
            <w:pPr>
              <w:pStyle w:val="6"/>
              <w:spacing w:before="126" w:line="178" w:lineRule="auto"/>
              <w:ind w:left="744"/>
              <w:rPr>
                <w:sz w:val="14"/>
                <w:szCs w:val="14"/>
              </w:rPr>
            </w:pPr>
            <w:r>
              <w:rPr>
                <w:color w:val="060001"/>
                <w:spacing w:val="3"/>
                <w:sz w:val="14"/>
                <w:szCs w:val="14"/>
              </w:rPr>
              <w:t>39.53</w:t>
            </w:r>
          </w:p>
        </w:tc>
        <w:tc>
          <w:tcPr>
            <w:tcW w:w="1143" w:type="dxa"/>
            <w:tcBorders>
              <w:left w:val="single" w:color="7A9DB4" w:sz="6" w:space="0"/>
              <w:right w:val="single" w:color="7A9DB4" w:sz="6" w:space="0"/>
            </w:tcBorders>
            <w:shd w:val="clear" w:color="auto" w:fill="E5F3FA"/>
            <w:vAlign w:val="top"/>
          </w:tcPr>
          <w:p>
            <w:pPr>
              <w:pStyle w:val="6"/>
              <w:spacing w:before="127" w:line="177" w:lineRule="auto"/>
              <w:ind w:left="634"/>
              <w:rPr>
                <w:sz w:val="14"/>
                <w:szCs w:val="14"/>
              </w:rPr>
            </w:pPr>
            <w:r>
              <w:rPr>
                <w:color w:val="060001"/>
                <w:sz w:val="14"/>
                <w:szCs w:val="14"/>
              </w:rPr>
              <w:t>38.81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trPr>
        <w:tc>
          <w:tcPr>
            <w:tcW w:w="1075" w:type="dxa"/>
            <w:tcBorders>
              <w:left w:val="single" w:color="7A9DB4" w:sz="6" w:space="0"/>
              <w:right w:val="single" w:color="7A9DB4" w:sz="6" w:space="0"/>
            </w:tcBorders>
            <w:vAlign w:val="top"/>
          </w:tcPr>
          <w:p>
            <w:pPr>
              <w:pStyle w:val="6"/>
              <w:spacing w:before="88" w:line="206" w:lineRule="auto"/>
              <w:ind w:left="174"/>
              <w:rPr>
                <w:sz w:val="14"/>
                <w:szCs w:val="14"/>
              </w:rPr>
            </w:pPr>
            <w:r>
              <w:rPr>
                <w:color w:val="060001"/>
                <w:spacing w:val="-1"/>
                <w:sz w:val="14"/>
                <w:szCs w:val="14"/>
              </w:rPr>
              <w:t>用油量</w:t>
            </w:r>
          </w:p>
        </w:tc>
        <w:tc>
          <w:tcPr>
            <w:tcW w:w="1197" w:type="dxa"/>
            <w:tcBorders>
              <w:left w:val="single" w:color="7A9DB4" w:sz="6" w:space="0"/>
              <w:right w:val="single" w:color="7A9DB4" w:sz="6" w:space="0"/>
            </w:tcBorders>
            <w:vAlign w:val="top"/>
          </w:tcPr>
          <w:p>
            <w:pPr>
              <w:pStyle w:val="6"/>
              <w:spacing w:before="89" w:line="207" w:lineRule="auto"/>
              <w:ind w:left="207"/>
              <w:rPr>
                <w:sz w:val="14"/>
                <w:szCs w:val="14"/>
              </w:rPr>
            </w:pPr>
            <w:r>
              <w:rPr>
                <w:color w:val="060001"/>
                <w:spacing w:val="-2"/>
                <w:sz w:val="14"/>
                <w:szCs w:val="14"/>
              </w:rPr>
              <w:t>干升</w:t>
            </w:r>
          </w:p>
        </w:tc>
        <w:tc>
          <w:tcPr>
            <w:tcW w:w="1227" w:type="dxa"/>
            <w:tcBorders>
              <w:left w:val="single" w:color="7A9DB4" w:sz="6" w:space="0"/>
              <w:right w:val="single" w:color="7A9DB4" w:sz="6" w:space="0"/>
            </w:tcBorders>
            <w:vAlign w:val="top"/>
          </w:tcPr>
          <w:p>
            <w:pPr>
              <w:pStyle w:val="6"/>
              <w:spacing w:before="100" w:line="206" w:lineRule="auto"/>
              <w:ind w:left="409"/>
              <w:rPr>
                <w:sz w:val="14"/>
                <w:szCs w:val="14"/>
              </w:rPr>
            </w:pPr>
            <w:r>
              <w:rPr>
                <w:color w:val="060001"/>
                <w:spacing w:val="3"/>
                <w:sz w:val="14"/>
                <w:szCs w:val="14"/>
              </w:rPr>
              <w:t>20,829.21</w:t>
            </w:r>
          </w:p>
        </w:tc>
        <w:tc>
          <w:tcPr>
            <w:tcW w:w="1249" w:type="dxa"/>
            <w:tcBorders>
              <w:left w:val="single" w:color="7A9DB4" w:sz="6" w:space="0"/>
              <w:right w:val="single" w:color="7A9DB4" w:sz="6" w:space="0"/>
            </w:tcBorders>
            <w:vAlign w:val="top"/>
          </w:tcPr>
          <w:p>
            <w:pPr>
              <w:pStyle w:val="6"/>
              <w:spacing w:before="90" w:line="206" w:lineRule="auto"/>
              <w:ind w:left="450"/>
              <w:rPr>
                <w:sz w:val="14"/>
                <w:szCs w:val="14"/>
              </w:rPr>
            </w:pPr>
            <w:r>
              <w:rPr>
                <w:color w:val="060001"/>
                <w:spacing w:val="2"/>
                <w:sz w:val="14"/>
                <w:szCs w:val="14"/>
              </w:rPr>
              <w:t>19,582.34</w:t>
            </w:r>
          </w:p>
        </w:tc>
        <w:tc>
          <w:tcPr>
            <w:tcW w:w="1252" w:type="dxa"/>
            <w:tcBorders>
              <w:left w:val="single" w:color="7A9DB4" w:sz="6" w:space="0"/>
              <w:right w:val="single" w:color="7A9DB4" w:sz="6" w:space="0"/>
            </w:tcBorders>
            <w:vAlign w:val="top"/>
          </w:tcPr>
          <w:p>
            <w:pPr>
              <w:pStyle w:val="6"/>
              <w:spacing w:before="90" w:line="206" w:lineRule="auto"/>
              <w:ind w:left="475"/>
              <w:rPr>
                <w:sz w:val="14"/>
                <w:szCs w:val="14"/>
              </w:rPr>
            </w:pPr>
            <w:r>
              <w:rPr>
                <w:color w:val="060001"/>
                <w:spacing w:val="2"/>
                <w:sz w:val="14"/>
                <w:szCs w:val="14"/>
              </w:rPr>
              <w:t>18,003.32</w:t>
            </w:r>
          </w:p>
        </w:tc>
        <w:tc>
          <w:tcPr>
            <w:tcW w:w="1216" w:type="dxa"/>
            <w:tcBorders>
              <w:left w:val="single" w:color="7A9DB4" w:sz="6" w:space="0"/>
              <w:right w:val="single" w:color="7A9DB4" w:sz="6" w:space="0"/>
            </w:tcBorders>
            <w:vAlign w:val="top"/>
          </w:tcPr>
          <w:p>
            <w:pPr>
              <w:pStyle w:val="6"/>
              <w:spacing w:before="117" w:line="178" w:lineRule="auto"/>
              <w:ind w:left="746"/>
              <w:rPr>
                <w:sz w:val="14"/>
                <w:szCs w:val="14"/>
              </w:rPr>
            </w:pPr>
            <w:r>
              <w:rPr>
                <w:color w:val="060001"/>
                <w:sz w:val="14"/>
                <w:szCs w:val="14"/>
              </w:rPr>
              <w:t>16.32</w:t>
            </w:r>
          </w:p>
        </w:tc>
        <w:tc>
          <w:tcPr>
            <w:tcW w:w="1275" w:type="dxa"/>
            <w:tcBorders>
              <w:left w:val="single" w:color="7A9DB4" w:sz="6" w:space="0"/>
              <w:right w:val="single" w:color="7A9DB4" w:sz="6" w:space="0"/>
            </w:tcBorders>
            <w:vAlign w:val="top"/>
          </w:tcPr>
          <w:p>
            <w:pPr>
              <w:pStyle w:val="6"/>
              <w:spacing w:before="129" w:line="177" w:lineRule="auto"/>
              <w:ind w:left="758"/>
              <w:rPr>
                <w:sz w:val="14"/>
                <w:szCs w:val="14"/>
              </w:rPr>
            </w:pPr>
            <w:r>
              <w:rPr>
                <w:color w:val="060001"/>
                <w:spacing w:val="1"/>
                <w:sz w:val="14"/>
                <w:szCs w:val="14"/>
              </w:rPr>
              <w:t>13.84</w:t>
            </w:r>
          </w:p>
        </w:tc>
        <w:tc>
          <w:tcPr>
            <w:tcW w:w="1143" w:type="dxa"/>
            <w:tcBorders>
              <w:left w:val="single" w:color="7A9DB4" w:sz="6" w:space="0"/>
              <w:right w:val="single" w:color="7A9DB4" w:sz="6" w:space="0"/>
            </w:tcBorders>
            <w:vAlign w:val="top"/>
          </w:tcPr>
          <w:p>
            <w:pPr>
              <w:pStyle w:val="6"/>
              <w:spacing w:before="130" w:line="177" w:lineRule="auto"/>
              <w:ind w:left="636"/>
              <w:rPr>
                <w:sz w:val="14"/>
                <w:szCs w:val="14"/>
              </w:rPr>
            </w:pPr>
            <w:r>
              <w:rPr>
                <w:color w:val="060001"/>
                <w:spacing w:val="-2"/>
                <w:sz w:val="14"/>
                <w:szCs w:val="14"/>
              </w:rPr>
              <w:t>11.00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7" w:hRule="atLeast"/>
        </w:trPr>
        <w:tc>
          <w:tcPr>
            <w:tcW w:w="1075" w:type="dxa"/>
            <w:tcBorders>
              <w:left w:val="single" w:color="7A9DB4" w:sz="6" w:space="0"/>
              <w:right w:val="single" w:color="7A9DB4" w:sz="6" w:space="0"/>
            </w:tcBorders>
            <w:shd w:val="clear" w:color="auto" w:fill="E5F3FA"/>
            <w:vAlign w:val="top"/>
          </w:tcPr>
          <w:p>
            <w:pPr>
              <w:pStyle w:val="6"/>
              <w:spacing w:before="98" w:line="206" w:lineRule="auto"/>
              <w:ind w:left="174"/>
              <w:rPr>
                <w:sz w:val="14"/>
                <w:szCs w:val="14"/>
              </w:rPr>
            </w:pPr>
            <w:r>
              <w:rPr>
                <w:color w:val="060001"/>
                <w:spacing w:val="-1"/>
                <w:sz w:val="14"/>
                <w:szCs w:val="14"/>
              </w:rPr>
              <w:t>汽油用量</w:t>
            </w:r>
          </w:p>
        </w:tc>
        <w:tc>
          <w:tcPr>
            <w:tcW w:w="1197" w:type="dxa"/>
            <w:tcBorders>
              <w:left w:val="single" w:color="7A9DB4" w:sz="6" w:space="0"/>
              <w:right w:val="single" w:color="7A9DB4" w:sz="6" w:space="0"/>
            </w:tcBorders>
            <w:shd w:val="clear" w:color="auto" w:fill="E5F3FA"/>
            <w:vAlign w:val="top"/>
          </w:tcPr>
          <w:p>
            <w:pPr>
              <w:pStyle w:val="6"/>
              <w:spacing w:before="87" w:line="207" w:lineRule="auto"/>
              <w:ind w:left="207"/>
              <w:rPr>
                <w:sz w:val="14"/>
                <w:szCs w:val="14"/>
              </w:rPr>
            </w:pPr>
            <w:r>
              <w:rPr>
                <w:color w:val="060001"/>
                <w:spacing w:val="-2"/>
                <w:sz w:val="14"/>
                <w:szCs w:val="14"/>
              </w:rPr>
              <w:t>干升</w:t>
            </w:r>
          </w:p>
        </w:tc>
        <w:tc>
          <w:tcPr>
            <w:tcW w:w="1227" w:type="dxa"/>
            <w:tcBorders>
              <w:left w:val="single" w:color="7A9DB4" w:sz="6" w:space="0"/>
              <w:right w:val="single" w:color="7A9DB4" w:sz="6" w:space="0"/>
            </w:tcBorders>
            <w:shd w:val="clear" w:color="auto" w:fill="E5F3FA"/>
            <w:vAlign w:val="top"/>
          </w:tcPr>
          <w:p>
            <w:pPr>
              <w:pStyle w:val="6"/>
              <w:spacing w:before="104" w:line="206" w:lineRule="auto"/>
              <w:ind w:left="480"/>
              <w:rPr>
                <w:sz w:val="14"/>
                <w:szCs w:val="14"/>
              </w:rPr>
            </w:pPr>
            <w:r>
              <w:rPr>
                <w:color w:val="060001"/>
                <w:spacing w:val="2"/>
                <w:sz w:val="14"/>
                <w:szCs w:val="14"/>
              </w:rPr>
              <w:t>1,360.07</w:t>
            </w:r>
          </w:p>
        </w:tc>
        <w:tc>
          <w:tcPr>
            <w:tcW w:w="1249" w:type="dxa"/>
            <w:tcBorders>
              <w:left w:val="single" w:color="7A9DB4" w:sz="6" w:space="0"/>
              <w:right w:val="single" w:color="7A9DB4" w:sz="6" w:space="0"/>
            </w:tcBorders>
            <w:shd w:val="clear" w:color="auto" w:fill="E5F3FA"/>
            <w:vAlign w:val="top"/>
          </w:tcPr>
          <w:p>
            <w:pPr>
              <w:pStyle w:val="6"/>
              <w:spacing w:before="99" w:line="206" w:lineRule="auto"/>
              <w:ind w:left="542"/>
              <w:rPr>
                <w:sz w:val="14"/>
                <w:szCs w:val="14"/>
              </w:rPr>
            </w:pPr>
            <w:r>
              <w:rPr>
                <w:color w:val="060001"/>
                <w:spacing w:val="1"/>
                <w:sz w:val="14"/>
                <w:szCs w:val="14"/>
              </w:rPr>
              <w:t>1,727.56</w:t>
            </w:r>
          </w:p>
        </w:tc>
        <w:tc>
          <w:tcPr>
            <w:tcW w:w="1252" w:type="dxa"/>
            <w:tcBorders>
              <w:left w:val="single" w:color="7A9DB4" w:sz="6" w:space="0"/>
              <w:right w:val="single" w:color="7A9DB4" w:sz="6" w:space="0"/>
            </w:tcBorders>
            <w:shd w:val="clear" w:color="auto" w:fill="E5F3FA"/>
            <w:vAlign w:val="top"/>
          </w:tcPr>
          <w:p>
            <w:pPr>
              <w:pStyle w:val="6"/>
              <w:spacing w:before="99" w:line="206" w:lineRule="auto"/>
              <w:ind w:left="562"/>
              <w:rPr>
                <w:sz w:val="14"/>
                <w:szCs w:val="14"/>
              </w:rPr>
            </w:pPr>
            <w:r>
              <w:rPr>
                <w:color w:val="060001"/>
                <w:spacing w:val="2"/>
                <w:sz w:val="14"/>
                <w:szCs w:val="14"/>
              </w:rPr>
              <w:t>1,388.74</w:t>
            </w:r>
          </w:p>
        </w:tc>
        <w:tc>
          <w:tcPr>
            <w:tcW w:w="1216" w:type="dxa"/>
            <w:tcBorders>
              <w:left w:val="single" w:color="7A9DB4" w:sz="6" w:space="0"/>
              <w:right w:val="single" w:color="7A9DB4" w:sz="6" w:space="0"/>
            </w:tcBorders>
            <w:shd w:val="clear" w:color="auto" w:fill="E5F3FA"/>
            <w:vAlign w:val="top"/>
          </w:tcPr>
          <w:p>
            <w:pPr>
              <w:pStyle w:val="6"/>
              <w:spacing w:before="117" w:line="177" w:lineRule="auto"/>
              <w:ind w:left="828"/>
              <w:rPr>
                <w:sz w:val="14"/>
                <w:szCs w:val="14"/>
              </w:rPr>
            </w:pPr>
            <w:r>
              <w:rPr>
                <w:color w:val="060001"/>
                <w:spacing w:val="-1"/>
                <w:sz w:val="14"/>
                <w:szCs w:val="14"/>
              </w:rPr>
              <w:t>1.07</w:t>
            </w:r>
          </w:p>
        </w:tc>
        <w:tc>
          <w:tcPr>
            <w:tcW w:w="1275" w:type="dxa"/>
            <w:tcBorders>
              <w:left w:val="single" w:color="7A9DB4" w:sz="6" w:space="0"/>
              <w:right w:val="single" w:color="7A9DB4" w:sz="6" w:space="0"/>
            </w:tcBorders>
            <w:shd w:val="clear" w:color="auto" w:fill="E5F3FA"/>
            <w:vAlign w:val="top"/>
          </w:tcPr>
          <w:p>
            <w:pPr>
              <w:pStyle w:val="6"/>
              <w:spacing w:before="134" w:line="176" w:lineRule="auto"/>
              <w:ind w:left="848"/>
              <w:rPr>
                <w:sz w:val="14"/>
                <w:szCs w:val="14"/>
              </w:rPr>
            </w:pPr>
            <w:r>
              <w:rPr>
                <w:color w:val="060001"/>
                <w:spacing w:val="-1"/>
                <w:sz w:val="14"/>
                <w:szCs w:val="14"/>
              </w:rPr>
              <w:t>1.22</w:t>
            </w:r>
          </w:p>
        </w:tc>
        <w:tc>
          <w:tcPr>
            <w:tcW w:w="1143" w:type="dxa"/>
            <w:tcBorders>
              <w:left w:val="single" w:color="7A9DB4" w:sz="6" w:space="0"/>
              <w:right w:val="single" w:color="7A9DB4" w:sz="6" w:space="0"/>
            </w:tcBorders>
            <w:shd w:val="clear" w:color="auto" w:fill="E5F3FA"/>
            <w:vAlign w:val="top"/>
          </w:tcPr>
          <w:p>
            <w:pPr>
              <w:pStyle w:val="6"/>
              <w:spacing w:before="135" w:line="177" w:lineRule="auto"/>
              <w:ind w:left="688"/>
              <w:rPr>
                <w:sz w:val="14"/>
                <w:szCs w:val="14"/>
              </w:rPr>
            </w:pPr>
            <w:r>
              <w:rPr>
                <w:color w:val="060001"/>
                <w:spacing w:val="3"/>
                <w:sz w:val="14"/>
                <w:szCs w:val="14"/>
              </w:rPr>
              <w:t>0.85</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1075" w:type="dxa"/>
            <w:tcBorders>
              <w:left w:val="single" w:color="7A9DB4" w:sz="6" w:space="0"/>
              <w:right w:val="single" w:color="7A9DB4" w:sz="6" w:space="0"/>
            </w:tcBorders>
            <w:vAlign w:val="top"/>
          </w:tcPr>
          <w:p>
            <w:pPr>
              <w:pStyle w:val="6"/>
              <w:spacing w:before="97" w:line="206" w:lineRule="auto"/>
              <w:ind w:left="174"/>
              <w:rPr>
                <w:sz w:val="14"/>
                <w:szCs w:val="14"/>
              </w:rPr>
            </w:pPr>
            <w:r>
              <w:rPr>
                <w:color w:val="060001"/>
                <w:spacing w:val="-1"/>
                <w:sz w:val="14"/>
                <w:szCs w:val="14"/>
              </w:rPr>
              <w:t>柴油用量</w:t>
            </w:r>
          </w:p>
        </w:tc>
        <w:tc>
          <w:tcPr>
            <w:tcW w:w="1197" w:type="dxa"/>
            <w:tcBorders>
              <w:left w:val="single" w:color="7A9DB4" w:sz="6" w:space="0"/>
              <w:right w:val="single" w:color="7A9DB4" w:sz="6" w:space="0"/>
            </w:tcBorders>
            <w:vAlign w:val="top"/>
          </w:tcPr>
          <w:p>
            <w:pPr>
              <w:pStyle w:val="6"/>
              <w:spacing w:before="82" w:line="207" w:lineRule="auto"/>
              <w:ind w:left="207"/>
              <w:rPr>
                <w:sz w:val="14"/>
                <w:szCs w:val="14"/>
              </w:rPr>
            </w:pPr>
            <w:r>
              <w:rPr>
                <w:color w:val="060001"/>
                <w:spacing w:val="-2"/>
                <w:sz w:val="14"/>
                <w:szCs w:val="14"/>
              </w:rPr>
              <w:t>干升</w:t>
            </w:r>
          </w:p>
        </w:tc>
        <w:tc>
          <w:tcPr>
            <w:tcW w:w="1227" w:type="dxa"/>
            <w:tcBorders>
              <w:left w:val="single" w:color="7A9DB4" w:sz="6" w:space="0"/>
              <w:right w:val="single" w:color="7A9DB4" w:sz="6" w:space="0"/>
            </w:tcBorders>
            <w:vAlign w:val="top"/>
          </w:tcPr>
          <w:p>
            <w:pPr>
              <w:pStyle w:val="6"/>
              <w:spacing w:before="104" w:line="206" w:lineRule="auto"/>
              <w:ind w:left="408"/>
              <w:rPr>
                <w:sz w:val="14"/>
                <w:szCs w:val="14"/>
              </w:rPr>
            </w:pPr>
            <w:r>
              <w:rPr>
                <w:color w:val="060001"/>
                <w:spacing w:val="1"/>
                <w:sz w:val="14"/>
                <w:szCs w:val="14"/>
              </w:rPr>
              <w:t>19,469.14</w:t>
            </w:r>
          </w:p>
        </w:tc>
        <w:tc>
          <w:tcPr>
            <w:tcW w:w="1249" w:type="dxa"/>
            <w:tcBorders>
              <w:left w:val="single" w:color="7A9DB4" w:sz="6" w:space="0"/>
              <w:right w:val="single" w:color="7A9DB4" w:sz="6" w:space="0"/>
            </w:tcBorders>
            <w:vAlign w:val="top"/>
          </w:tcPr>
          <w:p>
            <w:pPr>
              <w:pStyle w:val="6"/>
              <w:spacing w:before="97" w:line="206" w:lineRule="auto"/>
              <w:ind w:left="451"/>
              <w:rPr>
                <w:sz w:val="14"/>
                <w:szCs w:val="14"/>
              </w:rPr>
            </w:pPr>
            <w:r>
              <w:rPr>
                <w:color w:val="060001"/>
                <w:spacing w:val="2"/>
                <w:sz w:val="14"/>
                <w:szCs w:val="14"/>
              </w:rPr>
              <w:t>17,854.78</w:t>
            </w:r>
          </w:p>
        </w:tc>
        <w:tc>
          <w:tcPr>
            <w:tcW w:w="1252" w:type="dxa"/>
            <w:tcBorders>
              <w:left w:val="single" w:color="7A9DB4" w:sz="6" w:space="0"/>
              <w:right w:val="single" w:color="7A9DB4" w:sz="6" w:space="0"/>
            </w:tcBorders>
            <w:vAlign w:val="top"/>
          </w:tcPr>
          <w:p>
            <w:pPr>
              <w:pStyle w:val="6"/>
              <w:spacing w:before="97" w:line="206" w:lineRule="auto"/>
              <w:ind w:left="494"/>
              <w:rPr>
                <w:sz w:val="14"/>
                <w:szCs w:val="14"/>
              </w:rPr>
            </w:pPr>
            <w:r>
              <w:rPr>
                <w:color w:val="060001"/>
                <w:sz w:val="14"/>
                <w:szCs w:val="14"/>
              </w:rPr>
              <w:t>16,614.58</w:t>
            </w:r>
          </w:p>
        </w:tc>
        <w:tc>
          <w:tcPr>
            <w:tcW w:w="1216" w:type="dxa"/>
            <w:tcBorders>
              <w:left w:val="single" w:color="7A9DB4" w:sz="6" w:space="0"/>
              <w:right w:val="single" w:color="7A9DB4" w:sz="6" w:space="0"/>
            </w:tcBorders>
            <w:vAlign w:val="top"/>
          </w:tcPr>
          <w:p>
            <w:pPr>
              <w:pStyle w:val="6"/>
              <w:spacing w:before="124" w:line="178" w:lineRule="auto"/>
              <w:ind w:left="745"/>
              <w:rPr>
                <w:sz w:val="14"/>
                <w:szCs w:val="14"/>
              </w:rPr>
            </w:pPr>
            <w:r>
              <w:rPr>
                <w:color w:val="060001"/>
                <w:spacing w:val="-1"/>
                <w:sz w:val="14"/>
                <w:szCs w:val="14"/>
              </w:rPr>
              <w:t>15.25</w:t>
            </w:r>
          </w:p>
        </w:tc>
        <w:tc>
          <w:tcPr>
            <w:tcW w:w="1275" w:type="dxa"/>
            <w:tcBorders>
              <w:left w:val="single" w:color="7A9DB4" w:sz="6" w:space="0"/>
              <w:right w:val="single" w:color="7A9DB4" w:sz="6" w:space="0"/>
            </w:tcBorders>
            <w:vAlign w:val="top"/>
          </w:tcPr>
          <w:p>
            <w:pPr>
              <w:pStyle w:val="6"/>
              <w:spacing w:before="114" w:line="178" w:lineRule="auto"/>
              <w:ind w:left="794"/>
              <w:rPr>
                <w:sz w:val="14"/>
                <w:szCs w:val="14"/>
              </w:rPr>
            </w:pPr>
            <w:r>
              <w:rPr>
                <w:color w:val="060001"/>
                <w:spacing w:val="-3"/>
                <w:sz w:val="14"/>
                <w:szCs w:val="14"/>
              </w:rPr>
              <w:t>12.61</w:t>
            </w:r>
          </w:p>
        </w:tc>
        <w:tc>
          <w:tcPr>
            <w:tcW w:w="1143" w:type="dxa"/>
            <w:tcBorders>
              <w:left w:val="single" w:color="7A9DB4" w:sz="6" w:space="0"/>
              <w:right w:val="single" w:color="7A9DB4" w:sz="6" w:space="0"/>
            </w:tcBorders>
            <w:vAlign w:val="top"/>
          </w:tcPr>
          <w:p>
            <w:pPr>
              <w:pStyle w:val="6"/>
              <w:spacing w:before="115" w:line="177" w:lineRule="auto"/>
              <w:ind w:left="635"/>
              <w:rPr>
                <w:sz w:val="14"/>
                <w:szCs w:val="14"/>
              </w:rPr>
            </w:pPr>
            <w:r>
              <w:rPr>
                <w:color w:val="060001"/>
                <w:spacing w:val="-3"/>
                <w:sz w:val="14"/>
                <w:szCs w:val="14"/>
              </w:rPr>
              <w:t>10.15</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7" w:hRule="atLeast"/>
        </w:trPr>
        <w:tc>
          <w:tcPr>
            <w:tcW w:w="1075" w:type="dxa"/>
            <w:tcBorders>
              <w:left w:val="single" w:color="7A9DB4" w:sz="6" w:space="0"/>
              <w:right w:val="single" w:color="7A9DB4" w:sz="6" w:space="0"/>
            </w:tcBorders>
            <w:shd w:val="clear" w:color="auto" w:fill="E5F3FA"/>
            <w:vAlign w:val="top"/>
          </w:tcPr>
          <w:p>
            <w:pPr>
              <w:pStyle w:val="6"/>
              <w:spacing w:before="86" w:line="206" w:lineRule="auto"/>
              <w:ind w:left="174"/>
              <w:rPr>
                <w:sz w:val="14"/>
                <w:szCs w:val="14"/>
              </w:rPr>
            </w:pPr>
            <w:r>
              <w:rPr>
                <w:color w:val="060001"/>
                <w:spacing w:val="-1"/>
                <w:sz w:val="14"/>
                <w:szCs w:val="14"/>
              </w:rPr>
              <w:t>总用水量</w:t>
            </w:r>
          </w:p>
        </w:tc>
        <w:tc>
          <w:tcPr>
            <w:tcW w:w="1197" w:type="dxa"/>
            <w:tcBorders>
              <w:left w:val="single" w:color="7A9DB4" w:sz="6" w:space="0"/>
              <w:right w:val="single" w:color="7A9DB4" w:sz="6" w:space="0"/>
            </w:tcBorders>
            <w:shd w:val="clear" w:color="auto" w:fill="E5F3FA"/>
            <w:vAlign w:val="top"/>
          </w:tcPr>
          <w:p>
            <w:pPr>
              <w:pStyle w:val="6"/>
              <w:spacing w:before="78" w:line="207" w:lineRule="auto"/>
              <w:ind w:left="207"/>
              <w:rPr>
                <w:sz w:val="14"/>
                <w:szCs w:val="14"/>
              </w:rPr>
            </w:pPr>
            <w:r>
              <w:rPr>
                <w:color w:val="060001"/>
                <w:spacing w:val="-2"/>
                <w:sz w:val="14"/>
                <w:szCs w:val="14"/>
              </w:rPr>
              <w:t>干立方米</w:t>
            </w:r>
          </w:p>
        </w:tc>
        <w:tc>
          <w:tcPr>
            <w:tcW w:w="1227" w:type="dxa"/>
            <w:tcBorders>
              <w:left w:val="single" w:color="7A9DB4" w:sz="6" w:space="0"/>
              <w:right w:val="single" w:color="7A9DB4" w:sz="6" w:space="0"/>
            </w:tcBorders>
            <w:shd w:val="clear" w:color="auto" w:fill="E5F3FA"/>
            <w:vAlign w:val="top"/>
          </w:tcPr>
          <w:p>
            <w:pPr>
              <w:pStyle w:val="6"/>
              <w:spacing w:before="107" w:line="206" w:lineRule="auto"/>
              <w:ind w:left="469"/>
              <w:rPr>
                <w:sz w:val="14"/>
                <w:szCs w:val="14"/>
              </w:rPr>
            </w:pPr>
            <w:r>
              <w:rPr>
                <w:color w:val="060001"/>
                <w:spacing w:val="3"/>
                <w:sz w:val="14"/>
                <w:szCs w:val="14"/>
              </w:rPr>
              <w:t>5,648.56</w:t>
            </w:r>
          </w:p>
        </w:tc>
        <w:tc>
          <w:tcPr>
            <w:tcW w:w="1249" w:type="dxa"/>
            <w:tcBorders>
              <w:left w:val="single" w:color="7A9DB4" w:sz="6" w:space="0"/>
              <w:right w:val="single" w:color="7A9DB4" w:sz="6" w:space="0"/>
            </w:tcBorders>
            <w:shd w:val="clear" w:color="auto" w:fill="E5F3FA"/>
            <w:vAlign w:val="top"/>
          </w:tcPr>
          <w:p>
            <w:pPr>
              <w:pStyle w:val="6"/>
              <w:spacing w:before="86" w:line="206" w:lineRule="auto"/>
              <w:ind w:left="536"/>
              <w:rPr>
                <w:sz w:val="14"/>
                <w:szCs w:val="14"/>
              </w:rPr>
            </w:pPr>
            <w:r>
              <w:rPr>
                <w:color w:val="060001"/>
                <w:spacing w:val="2"/>
                <w:sz w:val="14"/>
                <w:szCs w:val="14"/>
              </w:rPr>
              <w:t>6,169.38</w:t>
            </w:r>
          </w:p>
        </w:tc>
        <w:tc>
          <w:tcPr>
            <w:tcW w:w="1252" w:type="dxa"/>
            <w:tcBorders>
              <w:left w:val="single" w:color="7A9DB4" w:sz="6" w:space="0"/>
              <w:right w:val="single" w:color="7A9DB4" w:sz="6" w:space="0"/>
            </w:tcBorders>
            <w:shd w:val="clear" w:color="auto" w:fill="E5F3FA"/>
            <w:vAlign w:val="top"/>
          </w:tcPr>
          <w:p>
            <w:pPr>
              <w:pStyle w:val="6"/>
              <w:spacing w:before="86" w:line="206" w:lineRule="auto"/>
              <w:ind w:left="569"/>
              <w:rPr>
                <w:sz w:val="14"/>
                <w:szCs w:val="14"/>
              </w:rPr>
            </w:pPr>
            <w:r>
              <w:rPr>
                <w:color w:val="060001"/>
                <w:spacing w:val="1"/>
                <w:sz w:val="14"/>
                <w:szCs w:val="14"/>
              </w:rPr>
              <w:t>7,126.42</w:t>
            </w:r>
          </w:p>
        </w:tc>
        <w:tc>
          <w:tcPr>
            <w:tcW w:w="1216" w:type="dxa"/>
            <w:tcBorders>
              <w:left w:val="single" w:color="7A9DB4" w:sz="6" w:space="0"/>
              <w:right w:val="single" w:color="7A9DB4" w:sz="6" w:space="0"/>
            </w:tcBorders>
            <w:shd w:val="clear" w:color="auto" w:fill="E5F3FA"/>
            <w:vAlign w:val="top"/>
          </w:tcPr>
          <w:p>
            <w:pPr>
              <w:pStyle w:val="6"/>
              <w:spacing w:before="117" w:line="176" w:lineRule="auto"/>
              <w:ind w:left="810"/>
              <w:rPr>
                <w:sz w:val="14"/>
                <w:szCs w:val="14"/>
              </w:rPr>
            </w:pPr>
            <w:r>
              <w:rPr>
                <w:color w:val="060001"/>
                <w:spacing w:val="5"/>
                <w:sz w:val="14"/>
                <w:szCs w:val="14"/>
              </w:rPr>
              <w:t>4.42</w:t>
            </w:r>
          </w:p>
        </w:tc>
        <w:tc>
          <w:tcPr>
            <w:tcW w:w="1275" w:type="dxa"/>
            <w:tcBorders>
              <w:left w:val="single" w:color="7A9DB4" w:sz="6" w:space="0"/>
              <w:right w:val="single" w:color="7A9DB4" w:sz="6" w:space="0"/>
            </w:tcBorders>
            <w:shd w:val="clear" w:color="auto" w:fill="E5F3FA"/>
            <w:vAlign w:val="top"/>
          </w:tcPr>
          <w:p>
            <w:pPr>
              <w:pStyle w:val="6"/>
              <w:spacing w:before="140" w:line="177" w:lineRule="auto"/>
              <w:ind w:left="824"/>
              <w:rPr>
                <w:sz w:val="14"/>
                <w:szCs w:val="14"/>
              </w:rPr>
            </w:pPr>
            <w:r>
              <w:rPr>
                <w:color w:val="060001"/>
                <w:spacing w:val="4"/>
                <w:sz w:val="14"/>
                <w:szCs w:val="14"/>
              </w:rPr>
              <w:t>4.35</w:t>
            </w:r>
          </w:p>
        </w:tc>
        <w:tc>
          <w:tcPr>
            <w:tcW w:w="1143" w:type="dxa"/>
            <w:tcBorders>
              <w:left w:val="single" w:color="7A9DB4" w:sz="6" w:space="0"/>
              <w:right w:val="single" w:color="7A9DB4" w:sz="6" w:space="0"/>
            </w:tcBorders>
            <w:shd w:val="clear" w:color="auto" w:fill="E5F3FA"/>
            <w:vAlign w:val="top"/>
          </w:tcPr>
          <w:p>
            <w:pPr>
              <w:pStyle w:val="6"/>
              <w:spacing w:before="141" w:line="177" w:lineRule="auto"/>
              <w:ind w:left="684"/>
              <w:rPr>
                <w:sz w:val="14"/>
                <w:szCs w:val="14"/>
              </w:rPr>
            </w:pPr>
            <w:r>
              <w:rPr>
                <w:color w:val="060001"/>
                <w:spacing w:val="4"/>
                <w:sz w:val="14"/>
                <w:szCs w:val="14"/>
              </w:rPr>
              <w:t>4.35</w:t>
            </w:r>
          </w:p>
        </w:tc>
      </w:tr>
    </w:tbl>
    <w:p>
      <w:pPr>
        <w:spacing w:before="169" w:line="267" w:lineRule="auto"/>
        <w:ind w:left="457" w:right="696"/>
        <w:rPr>
          <w:rFonts w:ascii="微软雅黑" w:hAnsi="微软雅黑" w:eastAsia="微软雅黑" w:cs="微软雅黑"/>
          <w:sz w:val="14"/>
          <w:szCs w:val="14"/>
        </w:rPr>
      </w:pPr>
      <w:r>
        <w:rPr>
          <w:rFonts w:ascii="微软雅黑" w:hAnsi="微软雅黑" w:eastAsia="微软雅黑" w:cs="微软雅黑"/>
          <w:color w:val="3D3A39"/>
          <w:position w:val="1"/>
          <w:sz w:val="14"/>
          <w:szCs w:val="14"/>
        </w:rPr>
        <w:drawing>
          <wp:inline distT="0" distB="0" distL="0" distR="0">
            <wp:extent cx="39370" cy="3937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65"/>
                    <a:stretch>
                      <a:fillRect/>
                    </a:stretch>
                  </pic:blipFill>
                  <pic:spPr>
                    <a:xfrm>
                      <a:off x="0" y="0"/>
                      <a:ext cx="39852" cy="39852"/>
                    </a:xfrm>
                    <a:prstGeom prst="rect">
                      <a:avLst/>
                    </a:prstGeom>
                  </pic:spPr>
                </pic:pic>
              </a:graphicData>
            </a:graphic>
          </wp:inline>
        </w:drawing>
      </w:r>
      <w:r>
        <w:rPr>
          <w:rFonts w:ascii="微软雅黑" w:hAnsi="微软雅黑" w:eastAsia="微软雅黑" w:cs="微软雅黑"/>
          <w:color w:val="3D3A39"/>
          <w:spacing w:val="6"/>
          <w:sz w:val="14"/>
          <w:szCs w:val="14"/>
        </w:rPr>
        <w:t xml:space="preserve">   </w:t>
      </w:r>
      <w:r>
        <w:rPr>
          <w:rFonts w:ascii="微软雅黑" w:hAnsi="微软雅黑" w:eastAsia="微软雅黑" w:cs="微软雅黑"/>
          <w:color w:val="3D3A39"/>
          <w:spacing w:val="4"/>
          <w:sz w:val="14"/>
          <w:szCs w:val="14"/>
        </w:rPr>
        <w:t>(1)环境数据涵盖:国内制造型企业全覆盖;物流板块下属四家企业以及海工研究院等单位;车辆、能化和空港板块下属共8家海外企业。</w:t>
      </w:r>
      <w:r>
        <w:rPr>
          <w:rFonts w:ascii="微软雅黑" w:hAnsi="微软雅黑" w:eastAsia="微软雅黑" w:cs="微软雅黑"/>
          <w:color w:val="3D3A39"/>
          <w:spacing w:val="1"/>
          <w:sz w:val="14"/>
          <w:szCs w:val="14"/>
        </w:rPr>
        <w:t xml:space="preserve"> </w:t>
      </w:r>
      <w:r>
        <w:rPr>
          <w:rFonts w:ascii="微软雅黑" w:hAnsi="微软雅黑" w:eastAsia="微软雅黑" w:cs="微软雅黑"/>
          <w:color w:val="3D3A39"/>
          <w:position w:val="1"/>
          <w:sz w:val="14"/>
          <w:szCs w:val="14"/>
        </w:rPr>
        <w:drawing>
          <wp:inline distT="0" distB="0" distL="0" distR="0">
            <wp:extent cx="39370" cy="39370"/>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65"/>
                    <a:stretch>
                      <a:fillRect/>
                    </a:stretch>
                  </pic:blipFill>
                  <pic:spPr>
                    <a:xfrm>
                      <a:off x="0" y="0"/>
                      <a:ext cx="39852" cy="39852"/>
                    </a:xfrm>
                    <a:prstGeom prst="rect">
                      <a:avLst/>
                    </a:prstGeom>
                  </pic:spPr>
                </pic:pic>
              </a:graphicData>
            </a:graphic>
          </wp:inline>
        </w:drawing>
      </w:r>
      <w:r>
        <w:rPr>
          <w:rFonts w:ascii="微软雅黑" w:hAnsi="微软雅黑" w:eastAsia="微软雅黑" w:cs="微软雅黑"/>
          <w:color w:val="3D3A39"/>
          <w:spacing w:val="4"/>
          <w:sz w:val="14"/>
          <w:szCs w:val="14"/>
        </w:rPr>
        <w:t xml:space="preserve">   </w:t>
      </w:r>
      <w:r>
        <w:rPr>
          <w:rFonts w:ascii="微软雅黑" w:hAnsi="微软雅黑" w:eastAsia="微软雅黑" w:cs="微软雅黑"/>
          <w:color w:val="3D3A39"/>
          <w:spacing w:val="3"/>
          <w:sz w:val="14"/>
          <w:szCs w:val="14"/>
        </w:rPr>
        <w:t>(2)2023年数据统计方法与2022年相同,集团排放</w:t>
      </w:r>
      <w:r>
        <w:rPr>
          <w:rFonts w:ascii="微软雅黑" w:hAnsi="微软雅黑" w:eastAsia="微软雅黑" w:cs="微软雅黑"/>
          <w:color w:val="3D3A39"/>
          <w:spacing w:val="2"/>
          <w:sz w:val="14"/>
          <w:szCs w:val="14"/>
        </w:rPr>
        <w:t>总量包括所有纳入统计企业的实际排放总量之和。</w:t>
      </w:r>
    </w:p>
    <w:p>
      <w:pPr>
        <w:spacing w:line="267" w:lineRule="auto"/>
        <w:rPr>
          <w:rFonts w:ascii="微软雅黑" w:hAnsi="微软雅黑" w:eastAsia="微软雅黑" w:cs="微软雅黑"/>
          <w:sz w:val="14"/>
          <w:szCs w:val="14"/>
        </w:rPr>
        <w:sectPr>
          <w:headerReference r:id="rId16" w:type="default"/>
          <w:pgSz w:w="11906" w:h="16158"/>
          <w:pgMar w:top="1108" w:right="1102" w:bottom="0" w:left="1133" w:header="827" w:footer="0" w:gutter="0"/>
          <w:cols w:space="720" w:num="1"/>
        </w:sectPr>
      </w:pPr>
    </w:p>
    <w:p>
      <w:pPr>
        <w:pStyle w:val="2"/>
        <w:spacing w:line="310" w:lineRule="auto"/>
        <w:rPr>
          <w:sz w:val="21"/>
        </w:rPr>
      </w:pPr>
    </w:p>
    <w:p>
      <w:pPr>
        <w:pStyle w:val="2"/>
        <w:spacing w:before="125" w:line="186" w:lineRule="auto"/>
        <w:ind w:left="50"/>
        <w:rPr>
          <w:rFonts w:ascii="微软雅黑" w:hAnsi="微软雅黑" w:eastAsia="微软雅黑" w:cs="微软雅黑"/>
          <w:sz w:val="16"/>
          <w:szCs w:val="16"/>
        </w:rPr>
      </w:pPr>
      <w:r>
        <w:rPr>
          <w:rFonts w:ascii="Candara" w:hAnsi="Candara" w:eastAsia="Candara" w:cs="Candara"/>
          <w:color w:val="3D3A39"/>
          <w:spacing w:val="3"/>
          <w:position w:val="1"/>
        </w:rPr>
        <w:t xml:space="preserve">013                </w:t>
      </w:r>
      <w:r>
        <w:rPr>
          <w:color w:val="003F87"/>
          <w:sz w:val="29"/>
          <w:szCs w:val="29"/>
        </w:rPr>
        <w:t>C</w:t>
      </w:r>
      <w:r>
        <w:rPr>
          <w:position w:val="-4"/>
          <w:sz w:val="29"/>
          <w:szCs w:val="29"/>
        </w:rPr>
        <w:drawing>
          <wp:inline distT="0" distB="0" distL="0" distR="0">
            <wp:extent cx="61595" cy="14986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66"/>
                    <a:stretch>
                      <a:fillRect/>
                    </a:stretch>
                  </pic:blipFill>
                  <pic:spPr>
                    <a:xfrm>
                      <a:off x="0" y="0"/>
                      <a:ext cx="62182"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 xml:space="preserve">中集  </w:t>
      </w:r>
      <w:r>
        <w:rPr>
          <w:color w:val="3D3A39"/>
          <w:spacing w:val="3"/>
          <w:position w:val="-3"/>
          <w:sz w:val="29"/>
          <w:szCs w:val="29"/>
        </w:rPr>
        <w:t xml:space="preserve">i  </w:t>
      </w:r>
      <w:r>
        <w:rPr>
          <w:rFonts w:ascii="微软雅黑" w:hAnsi="微软雅黑" w:eastAsia="微软雅黑" w:cs="微软雅黑"/>
          <w:color w:val="3D3A39"/>
          <w:spacing w:val="3"/>
          <w:position w:val="2"/>
          <w:sz w:val="16"/>
          <w:szCs w:val="16"/>
        </w:rPr>
        <w:t>社会责任暨环境、社会</w:t>
      </w:r>
      <w:r>
        <w:rPr>
          <w:rFonts w:ascii="微软雅黑" w:hAnsi="微软雅黑" w:eastAsia="微软雅黑" w:cs="微软雅黑"/>
          <w:color w:val="3D3A39"/>
          <w:spacing w:val="2"/>
          <w:position w:val="2"/>
          <w:sz w:val="16"/>
          <w:szCs w:val="16"/>
        </w:rPr>
        <w:t>及管治报告2023</w:t>
      </w:r>
    </w:p>
    <w:p>
      <w:pPr>
        <w:pStyle w:val="2"/>
        <w:spacing w:line="241" w:lineRule="auto"/>
        <w:rPr>
          <w:sz w:val="21"/>
        </w:rPr>
      </w:pPr>
    </w:p>
    <w:p>
      <w:pPr>
        <w:pStyle w:val="2"/>
        <w:spacing w:line="242" w:lineRule="auto"/>
        <w:rPr>
          <w:sz w:val="21"/>
        </w:rPr>
      </w:pPr>
    </w:p>
    <w:p>
      <w:pPr>
        <w:pStyle w:val="2"/>
        <w:spacing w:line="242" w:lineRule="auto"/>
        <w:rPr>
          <w:sz w:val="21"/>
        </w:rPr>
      </w:pPr>
    </w:p>
    <w:p>
      <w:pPr>
        <w:spacing w:before="81" w:line="205" w:lineRule="auto"/>
        <w:ind w:left="1821"/>
        <w:rPr>
          <w:rFonts w:ascii="微软雅黑" w:hAnsi="微软雅黑" w:eastAsia="微软雅黑" w:cs="微软雅黑"/>
          <w:sz w:val="19"/>
          <w:szCs w:val="19"/>
        </w:rPr>
      </w:pPr>
      <w:r>
        <w:rPr>
          <w:rFonts w:ascii="微软雅黑" w:hAnsi="微软雅黑" w:eastAsia="微软雅黑" w:cs="微软雅黑"/>
          <w:color w:val="003F87"/>
          <w:spacing w:val="7"/>
          <w:sz w:val="19"/>
          <w:szCs w:val="19"/>
        </w:rPr>
        <w:t>社会关键绩效指标表(本集团披露的数据来自于各下属板块的汇总数据)</w:t>
      </w:r>
    </w:p>
    <w:p>
      <w:pPr>
        <w:spacing w:before="138" w:line="334" w:lineRule="exact"/>
      </w:pPr>
      <w:r>
        <w:rPr>
          <w:position w:val="-6"/>
        </w:rPr>
        <w:pict>
          <v:shape id="_x0000_s1052" o:spid="_x0000_s1052" o:spt="202" type="#_x0000_t202" style="height:16.7pt;width:482.05pt;" fillcolor="#003F87" filled="t" stroked="f" coordsize="21600,21600">
            <v:path/>
            <v:fill on="t" opacity="19532f" focussize="0,0"/>
            <v:stroke on="f"/>
            <v:imagedata o:title=""/>
            <o:lock v:ext="edit" aspectratio="f"/>
            <v:textbox inset="0mm,0mm,0mm,0mm">
              <w:txbxContent>
                <w:p>
                  <w:pPr>
                    <w:spacing w:before="82" w:line="206" w:lineRule="auto"/>
                    <w:ind w:left="257"/>
                    <w:rPr>
                      <w:rFonts w:ascii="微软雅黑" w:hAnsi="微软雅黑" w:eastAsia="微软雅黑" w:cs="微软雅黑"/>
                      <w:sz w:val="16"/>
                      <w:szCs w:val="16"/>
                    </w:rPr>
                  </w:pPr>
                  <w:r>
                    <w:rPr>
                      <w:rFonts w:ascii="微软雅黑" w:hAnsi="微软雅黑" w:eastAsia="微软雅黑" w:cs="微软雅黑"/>
                      <w:color w:val="3D3A39"/>
                      <w:spacing w:val="-1"/>
                      <w:sz w:val="16"/>
                      <w:szCs w:val="16"/>
                    </w:rPr>
                    <w:t xml:space="preserve">一级指标         二级指标                 </w:t>
                  </w:r>
                  <w:r>
                    <w:rPr>
                      <w:rFonts w:ascii="微软雅黑" w:hAnsi="微软雅黑" w:eastAsia="微软雅黑" w:cs="微软雅黑"/>
                      <w:color w:val="3D3A39"/>
                      <w:spacing w:val="-2"/>
                      <w:sz w:val="16"/>
                      <w:szCs w:val="16"/>
                    </w:rPr>
                    <w:t xml:space="preserve">          三级指标                            单位          2023全年           2022全年          2021全年       备注</w:t>
                  </w:r>
                </w:p>
              </w:txbxContent>
            </v:textbox>
            <w10:wrap type="none"/>
            <w10:anchorlock/>
          </v:shape>
        </w:pict>
      </w:r>
    </w:p>
    <w:tbl>
      <w:tblPr>
        <w:tblStyle w:val="5"/>
        <w:tblW w:w="9654"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134"/>
        <w:gridCol w:w="1666"/>
        <w:gridCol w:w="2041"/>
        <w:gridCol w:w="761"/>
        <w:gridCol w:w="1245"/>
        <w:gridCol w:w="1167"/>
        <w:gridCol w:w="164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4" w:hRule="atLeast"/>
        </w:trPr>
        <w:tc>
          <w:tcPr>
            <w:tcW w:w="1134" w:type="dxa"/>
            <w:vMerge w:val="restart"/>
            <w:tcBorders>
              <w:bottom w:val="nil"/>
              <w:right w:val="single" w:color="2C6299" w:sz="4"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60" w:line="207" w:lineRule="auto"/>
              <w:ind w:left="261"/>
              <w:rPr>
                <w:sz w:val="14"/>
                <w:szCs w:val="14"/>
              </w:rPr>
            </w:pPr>
            <w:r>
              <w:rPr>
                <w:color w:val="080103"/>
                <w:spacing w:val="-6"/>
                <w:sz w:val="14"/>
                <w:szCs w:val="14"/>
              </w:rPr>
              <w:t>B1</w:t>
            </w:r>
            <w:r>
              <w:rPr>
                <w:color w:val="080103"/>
                <w:spacing w:val="-11"/>
                <w:sz w:val="14"/>
                <w:szCs w:val="14"/>
              </w:rPr>
              <w:t xml:space="preserve"> </w:t>
            </w:r>
            <w:r>
              <w:rPr>
                <w:color w:val="080103"/>
                <w:spacing w:val="-6"/>
                <w:sz w:val="14"/>
                <w:szCs w:val="14"/>
              </w:rPr>
              <w:t>雇佣</w:t>
            </w:r>
          </w:p>
        </w:tc>
        <w:tc>
          <w:tcPr>
            <w:tcW w:w="1666" w:type="dxa"/>
            <w:tcBorders>
              <w:left w:val="single" w:color="2C6299" w:sz="4" w:space="0"/>
              <w:bottom w:val="single" w:color="2C6299" w:sz="2" w:space="0"/>
              <w:right w:val="single" w:color="2C6299" w:sz="4" w:space="0"/>
            </w:tcBorders>
            <w:vAlign w:val="top"/>
          </w:tcPr>
          <w:p>
            <w:pPr>
              <w:pStyle w:val="6"/>
              <w:spacing w:before="154" w:line="205" w:lineRule="auto"/>
              <w:ind w:left="145"/>
              <w:rPr>
                <w:sz w:val="14"/>
                <w:szCs w:val="14"/>
              </w:rPr>
            </w:pPr>
            <w:r>
              <w:rPr>
                <w:color w:val="080103"/>
                <w:spacing w:val="-4"/>
                <w:w w:val="99"/>
                <w:sz w:val="14"/>
                <w:szCs w:val="14"/>
              </w:rPr>
              <w:t>员工人数</w:t>
            </w:r>
          </w:p>
        </w:tc>
        <w:tc>
          <w:tcPr>
            <w:tcW w:w="2041" w:type="dxa"/>
            <w:tcBorders>
              <w:left w:val="single" w:color="2C6299" w:sz="4" w:space="0"/>
              <w:bottom w:val="single" w:color="2C6299" w:sz="2" w:space="0"/>
            </w:tcBorders>
            <w:shd w:val="clear" w:color="auto" w:fill="EFF7FC"/>
            <w:vAlign w:val="top"/>
          </w:tcPr>
          <w:p>
            <w:pPr>
              <w:pStyle w:val="6"/>
              <w:spacing w:before="154" w:line="205" w:lineRule="auto"/>
              <w:ind w:left="342"/>
              <w:rPr>
                <w:sz w:val="10"/>
                <w:szCs w:val="10"/>
              </w:rPr>
            </w:pPr>
            <w:r>
              <w:rPr>
                <w:color w:val="080103"/>
                <w:spacing w:val="2"/>
                <w:sz w:val="14"/>
                <w:szCs w:val="14"/>
              </w:rPr>
              <w:t xml:space="preserve">员工人数 </w:t>
            </w:r>
            <w:r>
              <w:rPr>
                <w:color w:val="080103"/>
                <w:spacing w:val="2"/>
                <w:sz w:val="10"/>
                <w:szCs w:val="10"/>
              </w:rPr>
              <w:t>(年底数)</w:t>
            </w:r>
          </w:p>
        </w:tc>
        <w:tc>
          <w:tcPr>
            <w:tcW w:w="761" w:type="dxa"/>
            <w:tcBorders>
              <w:bottom w:val="single" w:color="2C6299" w:sz="2" w:space="0"/>
            </w:tcBorders>
            <w:shd w:val="clear" w:color="auto" w:fill="EFF7FC"/>
            <w:vAlign w:val="top"/>
          </w:tcPr>
          <w:p>
            <w:pPr>
              <w:pStyle w:val="6"/>
              <w:spacing w:before="164" w:line="176" w:lineRule="auto"/>
              <w:ind w:left="208"/>
              <w:rPr>
                <w:sz w:val="14"/>
                <w:szCs w:val="14"/>
              </w:rPr>
            </w:pPr>
            <w:r>
              <w:rPr>
                <w:color w:val="080103"/>
                <w:sz w:val="14"/>
                <w:szCs w:val="14"/>
              </w:rPr>
              <w:t>人</w:t>
            </w:r>
          </w:p>
        </w:tc>
        <w:tc>
          <w:tcPr>
            <w:tcW w:w="1245" w:type="dxa"/>
            <w:tcBorders>
              <w:bottom w:val="single" w:color="2C6299" w:sz="2" w:space="0"/>
            </w:tcBorders>
            <w:shd w:val="clear" w:color="auto" w:fill="EFF7FC"/>
            <w:vAlign w:val="top"/>
          </w:tcPr>
          <w:p>
            <w:pPr>
              <w:pStyle w:val="6"/>
              <w:spacing w:before="154" w:line="206" w:lineRule="auto"/>
              <w:ind w:left="471"/>
              <w:rPr>
                <w:sz w:val="14"/>
                <w:szCs w:val="14"/>
              </w:rPr>
            </w:pPr>
            <w:r>
              <w:rPr>
                <w:color w:val="080103"/>
                <w:spacing w:val="-2"/>
                <w:sz w:val="14"/>
                <w:szCs w:val="14"/>
              </w:rPr>
              <w:t>68,940</w:t>
            </w:r>
          </w:p>
        </w:tc>
        <w:tc>
          <w:tcPr>
            <w:tcW w:w="1167" w:type="dxa"/>
            <w:tcBorders>
              <w:bottom w:val="single" w:color="2C6299" w:sz="2" w:space="0"/>
            </w:tcBorders>
            <w:shd w:val="clear" w:color="auto" w:fill="EFF7FC"/>
            <w:vAlign w:val="top"/>
          </w:tcPr>
          <w:p>
            <w:pPr>
              <w:pStyle w:val="6"/>
              <w:spacing w:before="153" w:line="206" w:lineRule="auto"/>
              <w:ind w:left="413"/>
              <w:rPr>
                <w:sz w:val="14"/>
                <w:szCs w:val="14"/>
              </w:rPr>
            </w:pPr>
            <w:r>
              <w:rPr>
                <w:color w:val="080103"/>
                <w:spacing w:val="-4"/>
                <w:sz w:val="14"/>
                <w:szCs w:val="14"/>
              </w:rPr>
              <w:t>62,194</w:t>
            </w:r>
          </w:p>
        </w:tc>
        <w:tc>
          <w:tcPr>
            <w:tcW w:w="1640" w:type="dxa"/>
            <w:tcBorders>
              <w:bottom w:val="single" w:color="2C6299" w:sz="2" w:space="0"/>
            </w:tcBorders>
            <w:shd w:val="clear" w:color="auto" w:fill="EFF7FC"/>
            <w:vAlign w:val="top"/>
          </w:tcPr>
          <w:p>
            <w:pPr>
              <w:pStyle w:val="6"/>
              <w:spacing w:before="154" w:line="206" w:lineRule="auto"/>
              <w:ind w:left="403"/>
              <w:rPr>
                <w:sz w:val="14"/>
                <w:szCs w:val="14"/>
              </w:rPr>
            </w:pPr>
            <w:r>
              <w:rPr>
                <w:color w:val="080103"/>
                <w:spacing w:val="-3"/>
                <w:sz w:val="14"/>
                <w:szCs w:val="14"/>
              </w:rPr>
              <w:t>72,736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8" w:hRule="atLeast"/>
        </w:trPr>
        <w:tc>
          <w:tcPr>
            <w:tcW w:w="1134" w:type="dxa"/>
            <w:vMerge w:val="continue"/>
            <w:tcBorders>
              <w:top w:val="nil"/>
              <w:bottom w:val="nil"/>
              <w:right w:val="single" w:color="2C6299" w:sz="4" w:space="0"/>
            </w:tcBorders>
            <w:vAlign w:val="top"/>
          </w:tcPr>
          <w:p>
            <w:pPr>
              <w:rPr>
                <w:rFonts w:ascii="Arial"/>
                <w:sz w:val="21"/>
              </w:rPr>
            </w:pPr>
          </w:p>
        </w:tc>
        <w:tc>
          <w:tcPr>
            <w:tcW w:w="1666" w:type="dxa"/>
            <w:tcBorders>
              <w:top w:val="single" w:color="2C6299" w:sz="2" w:space="0"/>
              <w:left w:val="single" w:color="2C6299" w:sz="4" w:space="0"/>
              <w:bottom w:val="single" w:color="2C6299" w:sz="4" w:space="0"/>
              <w:right w:val="single" w:color="2C6299" w:sz="4" w:space="0"/>
            </w:tcBorders>
            <w:vAlign w:val="top"/>
          </w:tcPr>
          <w:p>
            <w:pPr>
              <w:pStyle w:val="6"/>
              <w:spacing w:before="111" w:line="206" w:lineRule="auto"/>
              <w:ind w:left="145"/>
              <w:rPr>
                <w:sz w:val="14"/>
                <w:szCs w:val="14"/>
              </w:rPr>
            </w:pPr>
            <w:r>
              <w:rPr>
                <w:color w:val="080103"/>
                <w:spacing w:val="-3"/>
                <w:sz w:val="14"/>
                <w:szCs w:val="14"/>
              </w:rPr>
              <w:t>员工组成-雇佣类型</w:t>
            </w:r>
          </w:p>
        </w:tc>
        <w:tc>
          <w:tcPr>
            <w:tcW w:w="2041" w:type="dxa"/>
            <w:tcBorders>
              <w:top w:val="single" w:color="2C6299" w:sz="2" w:space="0"/>
              <w:left w:val="single" w:color="2C6299" w:sz="4" w:space="0"/>
              <w:bottom w:val="single" w:color="2C6299" w:sz="4" w:space="0"/>
            </w:tcBorders>
            <w:vAlign w:val="top"/>
          </w:tcPr>
          <w:p>
            <w:pPr>
              <w:pStyle w:val="6"/>
              <w:spacing w:before="104" w:line="205" w:lineRule="auto"/>
              <w:ind w:left="342"/>
              <w:rPr>
                <w:sz w:val="14"/>
                <w:szCs w:val="14"/>
              </w:rPr>
            </w:pPr>
            <w:r>
              <w:rPr>
                <w:color w:val="080103"/>
                <w:spacing w:val="-6"/>
                <w:sz w:val="14"/>
                <w:szCs w:val="14"/>
              </w:rPr>
              <w:t>合同员工人数</w:t>
            </w:r>
          </w:p>
        </w:tc>
        <w:tc>
          <w:tcPr>
            <w:tcW w:w="761" w:type="dxa"/>
            <w:tcBorders>
              <w:top w:val="single" w:color="2C6299" w:sz="2" w:space="0"/>
              <w:bottom w:val="single" w:color="2C6299" w:sz="4" w:space="0"/>
            </w:tcBorders>
            <w:vAlign w:val="top"/>
          </w:tcPr>
          <w:p>
            <w:pPr>
              <w:pStyle w:val="6"/>
              <w:spacing w:before="114" w:line="176" w:lineRule="auto"/>
              <w:ind w:left="208"/>
              <w:rPr>
                <w:sz w:val="14"/>
                <w:szCs w:val="14"/>
              </w:rPr>
            </w:pPr>
            <w:r>
              <w:rPr>
                <w:color w:val="080103"/>
                <w:sz w:val="14"/>
                <w:szCs w:val="14"/>
              </w:rPr>
              <w:t>人</w:t>
            </w:r>
          </w:p>
        </w:tc>
        <w:tc>
          <w:tcPr>
            <w:tcW w:w="1245" w:type="dxa"/>
            <w:tcBorders>
              <w:top w:val="single" w:color="2C6299" w:sz="2" w:space="0"/>
              <w:bottom w:val="single" w:color="2C6299" w:sz="4" w:space="0"/>
            </w:tcBorders>
            <w:vAlign w:val="top"/>
          </w:tcPr>
          <w:p>
            <w:pPr>
              <w:pStyle w:val="6"/>
              <w:spacing w:before="104" w:line="206" w:lineRule="auto"/>
              <w:ind w:left="479"/>
              <w:rPr>
                <w:sz w:val="14"/>
                <w:szCs w:val="14"/>
              </w:rPr>
            </w:pPr>
            <w:r>
              <w:rPr>
                <w:color w:val="080103"/>
                <w:spacing w:val="-3"/>
                <w:sz w:val="14"/>
                <w:szCs w:val="14"/>
              </w:rPr>
              <w:t>50,632</w:t>
            </w:r>
          </w:p>
        </w:tc>
        <w:tc>
          <w:tcPr>
            <w:tcW w:w="1167" w:type="dxa"/>
            <w:tcBorders>
              <w:top w:val="single" w:color="2C6299" w:sz="2" w:space="0"/>
              <w:bottom w:val="single" w:color="2C6299" w:sz="4" w:space="0"/>
            </w:tcBorders>
            <w:vAlign w:val="top"/>
          </w:tcPr>
          <w:p>
            <w:pPr>
              <w:pStyle w:val="6"/>
              <w:spacing w:before="103" w:line="206" w:lineRule="auto"/>
              <w:ind w:left="418"/>
              <w:rPr>
                <w:sz w:val="14"/>
                <w:szCs w:val="14"/>
              </w:rPr>
            </w:pPr>
            <w:r>
              <w:rPr>
                <w:color w:val="080103"/>
                <w:spacing w:val="-6"/>
                <w:sz w:val="14"/>
                <w:szCs w:val="14"/>
              </w:rPr>
              <w:t>51,543</w:t>
            </w:r>
          </w:p>
        </w:tc>
        <w:tc>
          <w:tcPr>
            <w:tcW w:w="1640" w:type="dxa"/>
            <w:tcBorders>
              <w:top w:val="single" w:color="2C6299" w:sz="2" w:space="0"/>
              <w:bottom w:val="single" w:color="2C6299" w:sz="4" w:space="0"/>
            </w:tcBorders>
            <w:vAlign w:val="top"/>
          </w:tcPr>
          <w:p>
            <w:pPr>
              <w:pStyle w:val="6"/>
              <w:spacing w:before="104" w:line="206" w:lineRule="auto"/>
              <w:ind w:left="418"/>
              <w:rPr>
                <w:sz w:val="14"/>
                <w:szCs w:val="14"/>
              </w:rPr>
            </w:pPr>
            <w:r>
              <w:rPr>
                <w:color w:val="080103"/>
                <w:spacing w:val="-5"/>
                <w:sz w:val="14"/>
                <w:szCs w:val="14"/>
              </w:rPr>
              <w:t>51,746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86" w:hRule="atLeast"/>
        </w:trPr>
        <w:tc>
          <w:tcPr>
            <w:tcW w:w="1134" w:type="dxa"/>
            <w:vMerge w:val="continue"/>
            <w:tcBorders>
              <w:top w:val="nil"/>
              <w:bottom w:val="nil"/>
              <w:right w:val="single" w:color="2C6299" w:sz="4" w:space="0"/>
            </w:tcBorders>
            <w:vAlign w:val="top"/>
          </w:tcPr>
          <w:p>
            <w:pPr>
              <w:rPr>
                <w:rFonts w:ascii="Arial"/>
                <w:sz w:val="21"/>
              </w:rPr>
            </w:pPr>
          </w:p>
        </w:tc>
        <w:tc>
          <w:tcPr>
            <w:tcW w:w="1666" w:type="dxa"/>
            <w:tcBorders>
              <w:top w:val="single" w:color="2C6299" w:sz="4" w:space="0"/>
              <w:left w:val="single" w:color="2C6299" w:sz="4" w:space="0"/>
              <w:bottom w:val="single" w:color="2C6299" w:sz="2" w:space="0"/>
              <w:right w:val="single" w:color="2C6299" w:sz="4" w:space="0"/>
            </w:tcBorders>
            <w:vAlign w:val="top"/>
          </w:tcPr>
          <w:p>
            <w:pPr>
              <w:spacing w:line="316" w:lineRule="auto"/>
              <w:rPr>
                <w:rFonts w:ascii="Arial"/>
                <w:sz w:val="21"/>
              </w:rPr>
            </w:pPr>
          </w:p>
          <w:p>
            <w:pPr>
              <w:pStyle w:val="6"/>
              <w:spacing w:before="60" w:line="206" w:lineRule="auto"/>
              <w:ind w:left="145"/>
              <w:rPr>
                <w:sz w:val="14"/>
                <w:szCs w:val="14"/>
              </w:rPr>
            </w:pPr>
            <w:r>
              <w:rPr>
                <w:color w:val="080103"/>
                <w:spacing w:val="-3"/>
                <w:sz w:val="14"/>
                <w:szCs w:val="14"/>
              </w:rPr>
              <w:t>合同员工组成-地区</w:t>
            </w:r>
          </w:p>
        </w:tc>
        <w:tc>
          <w:tcPr>
            <w:tcW w:w="2041" w:type="dxa"/>
            <w:tcBorders>
              <w:top w:val="single" w:color="2C6299" w:sz="4" w:space="0"/>
              <w:left w:val="single" w:color="2C6299" w:sz="4" w:space="0"/>
              <w:bottom w:val="single" w:color="2C6299" w:sz="2" w:space="0"/>
            </w:tcBorders>
            <w:vAlign w:val="top"/>
          </w:tcPr>
          <w:p>
            <w:pPr>
              <w:pStyle w:val="6"/>
              <w:spacing w:before="144" w:line="205" w:lineRule="auto"/>
              <w:ind w:left="341"/>
              <w:rPr>
                <w:sz w:val="14"/>
                <w:szCs w:val="14"/>
              </w:rPr>
            </w:pPr>
            <w:r>
              <mc:AlternateContent>
                <mc:Choice Requires="wps">
                  <w:drawing>
                    <wp:anchor distT="0" distB="0" distL="0" distR="0" simplePos="0" relativeHeight="251725824" behindDoc="1" locked="0" layoutInCell="1" allowOverlap="1">
                      <wp:simplePos x="0" y="0"/>
                      <wp:positionH relativeFrom="column">
                        <wp:posOffset>0</wp:posOffset>
                      </wp:positionH>
                      <wp:positionV relativeFrom="paragraph">
                        <wp:posOffset>-6350</wp:posOffset>
                      </wp:positionV>
                      <wp:extent cx="4340860" cy="299720"/>
                      <wp:effectExtent l="0" t="0" r="0" b="0"/>
                      <wp:wrapNone/>
                      <wp:docPr id="158" name="Rect 158"/>
                      <wp:cNvGraphicFramePr/>
                      <a:graphic xmlns:a="http://schemas.openxmlformats.org/drawingml/2006/main">
                        <a:graphicData uri="http://schemas.microsoft.com/office/word/2010/wordprocessingShape">
                          <wps:wsp>
                            <wps:cNvSpPr/>
                            <wps:spPr>
                              <a:xfrm>
                                <a:off x="-491" y="-6759"/>
                                <a:ext cx="4340859" cy="299720"/>
                              </a:xfrm>
                              <a:prstGeom prst="rect">
                                <a:avLst/>
                              </a:prstGeom>
                              <a:solidFill>
                                <a:srgbClr val="CBE7F6">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58" o:spid="_x0000_s1026" o:spt="1" style="position:absolute;left:0pt;margin-left:0pt;margin-top:-0.5pt;height:23.6pt;width:341.8pt;z-index:-251590656;mso-width-relative:page;mso-height-relative:page;" fillcolor="#CBE7F6" filled="t" stroked="f" coordsize="21600,21600" o:gfxdata="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&#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i3JHbWAAAABgEAAA8AAAAAAAAAAQAgAAAAIgAAAGRy&#10;cy9kb3ducmV2LnhtbFBLAQIUABQAAAAIAIdO4kC2BBEEQAIAAI4EAAAOAAAAAAAAAAEAIAAAACUB&#10;AABkcnMvZTJvRG9jLnhtbFBLBQYAAAAABgAGAFkBAADXBQAAAAA=&#10;">
                      <v:fill on="t" opacity="19531f" focussize="0,0"/>
                      <v:stroke on="f" weight="0pt"/>
                      <v:imagedata o:title=""/>
                      <o:lock v:ext="edit" aspectratio="f"/>
                      <v:textbox inset="0mm,0mm,0mm,0mm"/>
                    </v:rect>
                  </w:pict>
                </mc:Fallback>
              </mc:AlternateContent>
            </w:r>
            <w:r>
              <w:rPr>
                <w:color w:val="080103"/>
                <w:spacing w:val="-7"/>
                <w:sz w:val="14"/>
                <w:szCs w:val="14"/>
              </w:rPr>
              <w:t>中国境内人数占比</w:t>
            </w:r>
          </w:p>
          <w:p>
            <w:pPr>
              <w:pStyle w:val="6"/>
              <w:spacing w:before="221" w:line="202" w:lineRule="auto"/>
              <w:ind w:left="357" w:right="379" w:hanging="15"/>
              <w:rPr>
                <w:sz w:val="14"/>
                <w:szCs w:val="14"/>
              </w:rPr>
            </w:pPr>
            <w:r>
              <w:rPr>
                <w:color w:val="080103"/>
                <w:spacing w:val="10"/>
                <w:sz w:val="14"/>
                <w:szCs w:val="14"/>
              </w:rPr>
              <w:t>境外(含港澳台地区)</w:t>
            </w:r>
            <w:r>
              <w:rPr>
                <w:color w:val="080103"/>
                <w:sz w:val="14"/>
                <w:szCs w:val="14"/>
              </w:rPr>
              <w:t xml:space="preserve"> </w:t>
            </w:r>
            <w:r>
              <w:rPr>
                <w:color w:val="080103"/>
                <w:spacing w:val="-7"/>
                <w:sz w:val="14"/>
                <w:szCs w:val="14"/>
              </w:rPr>
              <w:t>占比</w:t>
            </w:r>
          </w:p>
        </w:tc>
        <w:tc>
          <w:tcPr>
            <w:tcW w:w="761" w:type="dxa"/>
            <w:tcBorders>
              <w:top w:val="single" w:color="2C6299" w:sz="4" w:space="0"/>
              <w:bottom w:val="single" w:color="2C6299" w:sz="2" w:space="0"/>
            </w:tcBorders>
            <w:vAlign w:val="top"/>
          </w:tcPr>
          <w:p>
            <w:pPr>
              <w:pStyle w:val="6"/>
              <w:spacing w:before="135" w:line="420" w:lineRule="auto"/>
              <w:ind w:left="208" w:right="415"/>
              <w:rPr>
                <w:sz w:val="14"/>
                <w:szCs w:val="14"/>
              </w:rPr>
            </w:pPr>
            <w:r>
              <w:rPr>
                <w:color w:val="080103"/>
                <w:spacing w:val="12"/>
                <w:sz w:val="14"/>
                <w:szCs w:val="14"/>
              </w:rPr>
              <w:t>%</w:t>
            </w:r>
            <w:r>
              <w:rPr>
                <w:color w:val="080103"/>
                <w:sz w:val="14"/>
                <w:szCs w:val="14"/>
              </w:rPr>
              <w:t xml:space="preserve"> </w:t>
            </w:r>
            <w:r>
              <w:rPr>
                <w:color w:val="080103"/>
                <w:spacing w:val="12"/>
                <w:sz w:val="14"/>
                <w:szCs w:val="14"/>
              </w:rPr>
              <w:t>%</w:t>
            </w:r>
          </w:p>
        </w:tc>
        <w:tc>
          <w:tcPr>
            <w:tcW w:w="1245" w:type="dxa"/>
            <w:tcBorders>
              <w:top w:val="single" w:color="2C6299" w:sz="4" w:space="0"/>
              <w:bottom w:val="single" w:color="2C6299" w:sz="2" w:space="0"/>
            </w:tcBorders>
            <w:vAlign w:val="top"/>
          </w:tcPr>
          <w:p>
            <w:pPr>
              <w:pStyle w:val="6"/>
              <w:spacing w:before="151" w:line="180" w:lineRule="auto"/>
              <w:ind w:left="439"/>
              <w:rPr>
                <w:sz w:val="14"/>
                <w:szCs w:val="14"/>
              </w:rPr>
            </w:pPr>
            <w:r>
              <w:rPr>
                <w:color w:val="080103"/>
                <w:spacing w:val="-2"/>
                <w:sz w:val="14"/>
                <w:szCs w:val="14"/>
              </w:rPr>
              <w:t>91.38%</w:t>
            </w:r>
          </w:p>
          <w:p>
            <w:pPr>
              <w:spacing w:line="269" w:lineRule="auto"/>
              <w:rPr>
                <w:rFonts w:ascii="Arial"/>
                <w:sz w:val="21"/>
              </w:rPr>
            </w:pPr>
          </w:p>
          <w:p>
            <w:pPr>
              <w:pStyle w:val="6"/>
              <w:spacing w:before="60" w:line="180" w:lineRule="auto"/>
              <w:ind w:left="505"/>
              <w:rPr>
                <w:sz w:val="14"/>
                <w:szCs w:val="14"/>
              </w:rPr>
            </w:pPr>
            <w:r>
              <w:rPr>
                <w:color w:val="080103"/>
                <w:spacing w:val="1"/>
                <w:sz w:val="14"/>
                <w:szCs w:val="14"/>
              </w:rPr>
              <w:t>8.62%</w:t>
            </w:r>
          </w:p>
        </w:tc>
        <w:tc>
          <w:tcPr>
            <w:tcW w:w="1167" w:type="dxa"/>
            <w:tcBorders>
              <w:top w:val="single" w:color="2C6299" w:sz="4" w:space="0"/>
              <w:bottom w:val="single" w:color="2C6299" w:sz="2" w:space="0"/>
            </w:tcBorders>
            <w:vAlign w:val="top"/>
          </w:tcPr>
          <w:p>
            <w:pPr>
              <w:pStyle w:val="6"/>
              <w:spacing w:before="151" w:line="180" w:lineRule="auto"/>
              <w:ind w:left="342"/>
              <w:rPr>
                <w:sz w:val="14"/>
                <w:szCs w:val="14"/>
              </w:rPr>
            </w:pPr>
            <w:r>
              <w:rPr>
                <w:color w:val="080103"/>
                <w:spacing w:val="1"/>
                <w:sz w:val="14"/>
                <w:szCs w:val="14"/>
              </w:rPr>
              <w:t>90.80%</w:t>
            </w:r>
          </w:p>
          <w:p>
            <w:pPr>
              <w:spacing w:line="269" w:lineRule="auto"/>
              <w:rPr>
                <w:rFonts w:ascii="Arial"/>
                <w:sz w:val="21"/>
              </w:rPr>
            </w:pPr>
          </w:p>
          <w:p>
            <w:pPr>
              <w:pStyle w:val="6"/>
              <w:spacing w:before="60" w:line="180" w:lineRule="auto"/>
              <w:ind w:left="424"/>
              <w:rPr>
                <w:sz w:val="14"/>
                <w:szCs w:val="14"/>
              </w:rPr>
            </w:pPr>
            <w:r>
              <w:rPr>
                <w:color w:val="080103"/>
                <w:spacing w:val="1"/>
                <w:sz w:val="14"/>
                <w:szCs w:val="14"/>
              </w:rPr>
              <w:t>9.20%</w:t>
            </w:r>
          </w:p>
        </w:tc>
        <w:tc>
          <w:tcPr>
            <w:tcW w:w="1640" w:type="dxa"/>
            <w:tcBorders>
              <w:top w:val="single" w:color="2C6299" w:sz="4" w:space="0"/>
              <w:bottom w:val="single" w:color="2C6299" w:sz="2" w:space="0"/>
            </w:tcBorders>
            <w:vAlign w:val="top"/>
          </w:tcPr>
          <w:p>
            <w:pPr>
              <w:pStyle w:val="6"/>
              <w:spacing w:before="151" w:line="180" w:lineRule="auto"/>
              <w:ind w:left="343"/>
              <w:rPr>
                <w:sz w:val="14"/>
                <w:szCs w:val="14"/>
              </w:rPr>
            </w:pPr>
            <w:r>
              <w:rPr>
                <w:color w:val="080103"/>
                <w:spacing w:val="1"/>
                <w:sz w:val="14"/>
                <w:szCs w:val="14"/>
              </w:rPr>
              <w:t>90.00%</w:t>
            </w:r>
          </w:p>
          <w:p>
            <w:pPr>
              <w:spacing w:line="269" w:lineRule="auto"/>
              <w:rPr>
                <w:rFonts w:ascii="Arial"/>
                <w:sz w:val="21"/>
              </w:rPr>
            </w:pPr>
          </w:p>
          <w:p>
            <w:pPr>
              <w:pStyle w:val="6"/>
              <w:spacing w:before="60" w:line="180" w:lineRule="auto"/>
              <w:ind w:left="360"/>
              <w:rPr>
                <w:sz w:val="14"/>
                <w:szCs w:val="14"/>
              </w:rPr>
            </w:pPr>
            <w:r>
              <w:rPr>
                <w:color w:val="080103"/>
                <w:spacing w:val="-2"/>
                <w:sz w:val="14"/>
                <w:szCs w:val="14"/>
              </w:rPr>
              <w:t>10.00%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1" w:hRule="atLeast"/>
        </w:trPr>
        <w:tc>
          <w:tcPr>
            <w:tcW w:w="1134" w:type="dxa"/>
            <w:vMerge w:val="continue"/>
            <w:tcBorders>
              <w:top w:val="nil"/>
              <w:bottom w:val="nil"/>
              <w:right w:val="single" w:color="2C6299" w:sz="4" w:space="0"/>
            </w:tcBorders>
            <w:vAlign w:val="top"/>
          </w:tcPr>
          <w:p>
            <w:pPr>
              <w:rPr>
                <w:rFonts w:ascii="Arial"/>
                <w:sz w:val="21"/>
              </w:rPr>
            </w:pPr>
          </w:p>
        </w:tc>
        <w:tc>
          <w:tcPr>
            <w:tcW w:w="1666" w:type="dxa"/>
            <w:tcBorders>
              <w:top w:val="single" w:color="2C6299" w:sz="2" w:space="0"/>
              <w:left w:val="single" w:color="2C6299" w:sz="4" w:space="0"/>
              <w:bottom w:val="single" w:color="2C6299" w:sz="2" w:space="0"/>
              <w:right w:val="single" w:color="2C6299" w:sz="4" w:space="0"/>
            </w:tcBorders>
            <w:vAlign w:val="top"/>
          </w:tcPr>
          <w:p>
            <w:pPr>
              <w:pStyle w:val="6"/>
              <w:spacing w:before="283" w:line="206" w:lineRule="auto"/>
              <w:ind w:left="145"/>
              <w:rPr>
                <w:sz w:val="14"/>
                <w:szCs w:val="14"/>
              </w:rPr>
            </w:pPr>
            <w:r>
              <w:rPr>
                <w:color w:val="080103"/>
                <w:spacing w:val="-3"/>
                <w:sz w:val="14"/>
                <w:szCs w:val="14"/>
              </w:rPr>
              <w:t>合同员工组成-性别</w:t>
            </w:r>
          </w:p>
        </w:tc>
        <w:tc>
          <w:tcPr>
            <w:tcW w:w="2041" w:type="dxa"/>
            <w:tcBorders>
              <w:top w:val="single" w:color="2C6299" w:sz="2" w:space="0"/>
              <w:left w:val="single" w:color="2C6299" w:sz="4" w:space="0"/>
              <w:bottom w:val="single" w:color="2C6299" w:sz="2" w:space="0"/>
            </w:tcBorders>
            <w:vAlign w:val="top"/>
          </w:tcPr>
          <w:p>
            <w:pPr>
              <w:pStyle w:val="6"/>
              <w:spacing w:before="120" w:line="345" w:lineRule="auto"/>
              <w:ind w:left="342" w:right="494"/>
              <w:rPr>
                <w:sz w:val="14"/>
                <w:szCs w:val="14"/>
              </w:rPr>
            </w:pPr>
            <w:r>
              <mc:AlternateContent>
                <mc:Choice Requires="wps">
                  <w:drawing>
                    <wp:anchor distT="0" distB="0" distL="0" distR="0" simplePos="0" relativeHeight="251716608" behindDoc="1" locked="0" layoutInCell="1" allowOverlap="1">
                      <wp:simplePos x="0" y="0"/>
                      <wp:positionH relativeFrom="column">
                        <wp:posOffset>0</wp:posOffset>
                      </wp:positionH>
                      <wp:positionV relativeFrom="paragraph">
                        <wp:posOffset>-635</wp:posOffset>
                      </wp:positionV>
                      <wp:extent cx="4340860" cy="261620"/>
                      <wp:effectExtent l="0" t="0" r="0" b="0"/>
                      <wp:wrapNone/>
                      <wp:docPr id="160" name="Rect 160"/>
                      <wp:cNvGraphicFramePr/>
                      <a:graphic xmlns:a="http://schemas.openxmlformats.org/drawingml/2006/main">
                        <a:graphicData uri="http://schemas.microsoft.com/office/word/2010/wordprocessingShape">
                          <wps:wsp>
                            <wps:cNvSpPr/>
                            <wps:spPr>
                              <a:xfrm>
                                <a:off x="-491" y="-1108"/>
                                <a:ext cx="4340859" cy="261620"/>
                              </a:xfrm>
                              <a:prstGeom prst="rect">
                                <a:avLst/>
                              </a:prstGeom>
                              <a:solidFill>
                                <a:srgbClr val="CBE7F6">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60" o:spid="_x0000_s1026" o:spt="1" style="position:absolute;left:0pt;margin-left:0pt;margin-top:-0.05pt;height:20.6pt;width:341.8pt;z-index:-251599872;mso-width-relative:page;mso-height-relative:page;" fillcolor="#CBE7F6" filled="t" stroked="f" coordsize="21600,21600" o:gfxdata="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ghHJ9QAAAAFAQAADwAAAAAAAAABACAAAAAiAAAAZHJz&#10;L2Rvd25yZXYueG1sUEsBAhQAFAAAAAgAh07iQLIEEiJBAgAAjgQAAA4AAAAAAAAAAQAgAAAAIwEA&#10;AGRycy9lMm9Eb2MueG1sUEsFBgAAAAAGAAYAWQEAANYFAAAAAA==&#10;">
                      <v:fill on="t" opacity="19531f" focussize="0,0"/>
                      <v:stroke on="f" weight="0pt"/>
                      <v:imagedata o:title=""/>
                      <o:lock v:ext="edit" aspectratio="f"/>
                      <v:textbox inset="0mm,0mm,0mm,0mm"/>
                    </v:rect>
                  </w:pict>
                </mc:Fallback>
              </mc:AlternateContent>
            </w:r>
            <w:r>
              <w:rPr>
                <w:color w:val="080103"/>
                <w:spacing w:val="-7"/>
                <w:sz w:val="14"/>
                <w:szCs w:val="14"/>
              </w:rPr>
              <w:t>男合同员工人数占比</w:t>
            </w:r>
            <w:r>
              <w:rPr>
                <w:color w:val="080103"/>
                <w:sz w:val="14"/>
                <w:szCs w:val="14"/>
              </w:rPr>
              <w:t xml:space="preserve"> </w:t>
            </w:r>
            <w:r>
              <w:rPr>
                <w:color w:val="080103"/>
                <w:spacing w:val="-7"/>
                <w:sz w:val="14"/>
                <w:szCs w:val="14"/>
              </w:rPr>
              <w:t>女合同员工人数占比</w:t>
            </w:r>
          </w:p>
        </w:tc>
        <w:tc>
          <w:tcPr>
            <w:tcW w:w="761" w:type="dxa"/>
            <w:tcBorders>
              <w:top w:val="single" w:color="2C6299" w:sz="2" w:space="0"/>
              <w:bottom w:val="single" w:color="2C6299" w:sz="2" w:space="0"/>
            </w:tcBorders>
            <w:vAlign w:val="top"/>
          </w:tcPr>
          <w:p>
            <w:pPr>
              <w:pStyle w:val="6"/>
              <w:spacing w:before="122" w:line="344" w:lineRule="auto"/>
              <w:ind w:left="208" w:right="415"/>
              <w:rPr>
                <w:sz w:val="14"/>
                <w:szCs w:val="14"/>
              </w:rPr>
            </w:pPr>
            <w:r>
              <w:rPr>
                <w:color w:val="080103"/>
                <w:spacing w:val="12"/>
                <w:sz w:val="14"/>
                <w:szCs w:val="14"/>
              </w:rPr>
              <w:t>%</w:t>
            </w:r>
            <w:r>
              <w:rPr>
                <w:color w:val="080103"/>
                <w:sz w:val="14"/>
                <w:szCs w:val="14"/>
              </w:rPr>
              <w:t xml:space="preserve"> </w:t>
            </w:r>
            <w:r>
              <w:rPr>
                <w:color w:val="080103"/>
                <w:spacing w:val="12"/>
                <w:sz w:val="14"/>
                <w:szCs w:val="14"/>
              </w:rPr>
              <w:t>%</w:t>
            </w:r>
          </w:p>
        </w:tc>
        <w:tc>
          <w:tcPr>
            <w:tcW w:w="1245" w:type="dxa"/>
            <w:tcBorders>
              <w:top w:val="single" w:color="2C6299" w:sz="2" w:space="0"/>
              <w:bottom w:val="single" w:color="2C6299" w:sz="2" w:space="0"/>
            </w:tcBorders>
            <w:vAlign w:val="top"/>
          </w:tcPr>
          <w:p>
            <w:pPr>
              <w:pStyle w:val="6"/>
              <w:spacing w:before="139" w:line="180" w:lineRule="auto"/>
              <w:ind w:left="425"/>
              <w:rPr>
                <w:sz w:val="14"/>
                <w:szCs w:val="14"/>
              </w:rPr>
            </w:pPr>
            <w:r>
              <w:rPr>
                <w:color w:val="080103"/>
                <w:sz w:val="14"/>
                <w:szCs w:val="14"/>
              </w:rPr>
              <w:t>82.59%</w:t>
            </w:r>
          </w:p>
          <w:p>
            <w:pPr>
              <w:pStyle w:val="6"/>
              <w:spacing w:before="260" w:line="180" w:lineRule="auto"/>
              <w:ind w:left="457"/>
              <w:rPr>
                <w:sz w:val="14"/>
                <w:szCs w:val="14"/>
              </w:rPr>
            </w:pPr>
            <w:r>
              <w:rPr>
                <w:color w:val="080103"/>
                <w:spacing w:val="-5"/>
                <w:sz w:val="14"/>
                <w:szCs w:val="14"/>
              </w:rPr>
              <w:t>17.41%</w:t>
            </w:r>
          </w:p>
        </w:tc>
        <w:tc>
          <w:tcPr>
            <w:tcW w:w="1167" w:type="dxa"/>
            <w:tcBorders>
              <w:top w:val="single" w:color="2C6299" w:sz="2" w:space="0"/>
              <w:bottom w:val="single" w:color="2C6299" w:sz="2" w:space="0"/>
            </w:tcBorders>
            <w:vAlign w:val="top"/>
          </w:tcPr>
          <w:p>
            <w:pPr>
              <w:pStyle w:val="6"/>
              <w:spacing w:before="139" w:line="180" w:lineRule="auto"/>
              <w:ind w:left="363"/>
              <w:rPr>
                <w:sz w:val="14"/>
                <w:szCs w:val="14"/>
              </w:rPr>
            </w:pPr>
            <w:r>
              <w:rPr>
                <w:color w:val="080103"/>
                <w:spacing w:val="-2"/>
                <w:sz w:val="14"/>
                <w:szCs w:val="14"/>
              </w:rPr>
              <w:t>83.10%</w:t>
            </w:r>
          </w:p>
          <w:p>
            <w:pPr>
              <w:pStyle w:val="6"/>
              <w:spacing w:before="260" w:line="180" w:lineRule="auto"/>
              <w:ind w:left="360"/>
              <w:rPr>
                <w:sz w:val="14"/>
                <w:szCs w:val="14"/>
              </w:rPr>
            </w:pPr>
            <w:r>
              <w:rPr>
                <w:color w:val="080103"/>
                <w:spacing w:val="-2"/>
                <w:sz w:val="14"/>
                <w:szCs w:val="14"/>
              </w:rPr>
              <w:t>16.90%</w:t>
            </w:r>
          </w:p>
        </w:tc>
        <w:tc>
          <w:tcPr>
            <w:tcW w:w="1640" w:type="dxa"/>
            <w:tcBorders>
              <w:top w:val="single" w:color="2C6299" w:sz="2" w:space="0"/>
              <w:bottom w:val="single" w:color="2C6299" w:sz="2" w:space="0"/>
            </w:tcBorders>
            <w:vAlign w:val="top"/>
          </w:tcPr>
          <w:p>
            <w:pPr>
              <w:pStyle w:val="6"/>
              <w:spacing w:before="139" w:line="180" w:lineRule="auto"/>
              <w:ind w:left="344"/>
              <w:rPr>
                <w:sz w:val="14"/>
                <w:szCs w:val="14"/>
              </w:rPr>
            </w:pPr>
            <w:r>
              <w:rPr>
                <w:color w:val="080103"/>
                <w:spacing w:val="1"/>
                <w:sz w:val="14"/>
                <w:szCs w:val="14"/>
              </w:rPr>
              <w:t>84.40%</w:t>
            </w:r>
          </w:p>
          <w:p>
            <w:pPr>
              <w:pStyle w:val="6"/>
              <w:spacing w:before="260" w:line="180" w:lineRule="auto"/>
              <w:ind w:left="365"/>
              <w:rPr>
                <w:sz w:val="14"/>
                <w:szCs w:val="14"/>
              </w:rPr>
            </w:pPr>
            <w:r>
              <w:rPr>
                <w:color w:val="080103"/>
                <w:spacing w:val="-3"/>
                <w:sz w:val="14"/>
                <w:szCs w:val="14"/>
              </w:rPr>
              <w:t>15.60%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33" w:hRule="atLeast"/>
        </w:trPr>
        <w:tc>
          <w:tcPr>
            <w:tcW w:w="1134" w:type="dxa"/>
            <w:vMerge w:val="continue"/>
            <w:tcBorders>
              <w:top w:val="nil"/>
              <w:bottom w:val="nil"/>
              <w:right w:val="single" w:color="2C6299" w:sz="4" w:space="0"/>
            </w:tcBorders>
            <w:vAlign w:val="top"/>
          </w:tcPr>
          <w:p>
            <w:pPr>
              <w:rPr>
                <w:rFonts w:ascii="Arial"/>
                <w:sz w:val="21"/>
              </w:rPr>
            </w:pPr>
          </w:p>
        </w:tc>
        <w:tc>
          <w:tcPr>
            <w:tcW w:w="1666" w:type="dxa"/>
            <w:tcBorders>
              <w:top w:val="single" w:color="2C6299" w:sz="2" w:space="0"/>
              <w:left w:val="single" w:color="2C6299" w:sz="4" w:space="0"/>
              <w:bottom w:val="single" w:color="2C6299" w:sz="4" w:space="0"/>
              <w:right w:val="single" w:color="2C6299" w:sz="4" w:space="0"/>
            </w:tcBorders>
            <w:vAlign w:val="top"/>
          </w:tcPr>
          <w:p>
            <w:pPr>
              <w:spacing w:line="246" w:lineRule="auto"/>
              <w:rPr>
                <w:rFonts w:ascii="Arial"/>
                <w:sz w:val="21"/>
              </w:rPr>
            </w:pPr>
          </w:p>
          <w:p>
            <w:pPr>
              <w:spacing w:line="246" w:lineRule="auto"/>
              <w:rPr>
                <w:rFonts w:ascii="Arial"/>
                <w:sz w:val="21"/>
              </w:rPr>
            </w:pPr>
          </w:p>
          <w:p>
            <w:pPr>
              <w:pStyle w:val="6"/>
              <w:spacing w:before="60" w:line="206" w:lineRule="auto"/>
              <w:ind w:left="145"/>
              <w:rPr>
                <w:sz w:val="14"/>
                <w:szCs w:val="14"/>
              </w:rPr>
            </w:pPr>
            <w:r>
              <w:rPr>
                <w:color w:val="080103"/>
                <w:spacing w:val="-3"/>
                <w:sz w:val="14"/>
                <w:szCs w:val="14"/>
              </w:rPr>
              <w:t>合同员工组成-年龄</w:t>
            </w:r>
          </w:p>
        </w:tc>
        <w:tc>
          <w:tcPr>
            <w:tcW w:w="2041" w:type="dxa"/>
            <w:tcBorders>
              <w:top w:val="single" w:color="2C6299" w:sz="2" w:space="0"/>
              <w:left w:val="single" w:color="2C6299" w:sz="4" w:space="0"/>
              <w:bottom w:val="single" w:color="2C6299" w:sz="4" w:space="0"/>
            </w:tcBorders>
            <w:vAlign w:val="top"/>
          </w:tcPr>
          <w:p>
            <w:pPr>
              <w:pStyle w:val="6"/>
              <w:spacing w:before="148" w:line="358" w:lineRule="auto"/>
              <w:ind w:left="342" w:right="204"/>
              <w:rPr>
                <w:sz w:val="14"/>
                <w:szCs w:val="14"/>
              </w:rPr>
            </w:pPr>
            <w:r>
              <mc:AlternateContent>
                <mc:Choice Requires="wps">
                  <w:drawing>
                    <wp:anchor distT="0" distB="0" distL="0" distR="0" simplePos="0" relativeHeight="251722752" behindDoc="1" locked="0" layoutInCell="1" allowOverlap="1">
                      <wp:simplePos x="0" y="0"/>
                      <wp:positionH relativeFrom="column">
                        <wp:posOffset>-3175</wp:posOffset>
                      </wp:positionH>
                      <wp:positionV relativeFrom="paragraph">
                        <wp:posOffset>-1905</wp:posOffset>
                      </wp:positionV>
                      <wp:extent cx="4344035" cy="261620"/>
                      <wp:effectExtent l="0" t="0" r="0" b="0"/>
                      <wp:wrapNone/>
                      <wp:docPr id="162" name="Rect 162"/>
                      <wp:cNvGraphicFramePr/>
                      <a:graphic xmlns:a="http://schemas.openxmlformats.org/drawingml/2006/main">
                        <a:graphicData uri="http://schemas.microsoft.com/office/word/2010/wordprocessingShape">
                          <wps:wsp>
                            <wps:cNvSpPr/>
                            <wps:spPr>
                              <a:xfrm>
                                <a:off x="-3463" y="-2081"/>
                                <a:ext cx="4344034" cy="261620"/>
                              </a:xfrm>
                              <a:prstGeom prst="rect">
                                <a:avLst/>
                              </a:prstGeom>
                              <a:solidFill>
                                <a:srgbClr val="CBE7F6">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62" o:spid="_x0000_s1026" o:spt="1" style="position:absolute;left:0pt;margin-left:-0.25pt;margin-top:-0.15pt;height:20.6pt;width:342.05pt;z-index:-251593728;mso-width-relative:page;mso-height-relative:page;" fillcolor="#CBE7F6" filled="t" stroked="f" coordsize="21600,21600" o:gfxdata="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0BUvj1QAAAAYBAAAPAAAAAAAAAAEAIAAAACIAAABk&#10;cnMvZG93bnJldi54bWxQSwECFAAUAAAACACHTuJA4N0/MEICAACPBAAADgAAAAAAAAABACAAAAAk&#10;AQAAZHJzL2Uyb0RvYy54bWxQSwUGAAAAAAYABgBZAQAA2AUAAAAA&#10;">
                      <v:fill on="t" opacity="19531f" focussize="0,0"/>
                      <v:stroke on="f" weight="0pt"/>
                      <v:imagedata o:title=""/>
                      <o:lock v:ext="edit" aspectratio="f"/>
                      <v:textbox inset="0mm,0mm,0mm,0mm"/>
                    </v:rect>
                  </w:pict>
                </mc:Fallback>
              </mc:AlternateContent>
            </w:r>
            <w:r>
              <mc:AlternateContent>
                <mc:Choice Requires="wps">
                  <w:drawing>
                    <wp:anchor distT="0" distB="0" distL="0" distR="0" simplePos="0" relativeHeight="251717632" behindDoc="1" locked="0" layoutInCell="1" allowOverlap="1">
                      <wp:simplePos x="0" y="0"/>
                      <wp:positionH relativeFrom="column">
                        <wp:posOffset>0</wp:posOffset>
                      </wp:positionH>
                      <wp:positionV relativeFrom="paragraph">
                        <wp:posOffset>522605</wp:posOffset>
                      </wp:positionV>
                      <wp:extent cx="4340860" cy="261620"/>
                      <wp:effectExtent l="0" t="0" r="0" b="0"/>
                      <wp:wrapNone/>
                      <wp:docPr id="164" name="Rect 164"/>
                      <wp:cNvGraphicFramePr/>
                      <a:graphic xmlns:a="http://schemas.openxmlformats.org/drawingml/2006/main">
                        <a:graphicData uri="http://schemas.microsoft.com/office/word/2010/wordprocessingShape">
                          <wps:wsp>
                            <wps:cNvSpPr/>
                            <wps:spPr>
                              <a:xfrm>
                                <a:off x="-491" y="522683"/>
                                <a:ext cx="4340859" cy="261620"/>
                              </a:xfrm>
                              <a:prstGeom prst="rect">
                                <a:avLst/>
                              </a:prstGeom>
                              <a:solidFill>
                                <a:srgbClr val="CBE7F6">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64" o:spid="_x0000_s1026" o:spt="1" style="position:absolute;left:0pt;margin-left:0pt;margin-top:41.15pt;height:20.6pt;width:341.8pt;z-index:-251598848;mso-width-relative:page;mso-height-relative:page;" fillcolor="#CBE7F6" filled="t" stroked="f" coordsize="21600,21600" o:gfxdata="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TuDb9UAAAAHAQAADwAAAAAAAAABACAAAAAiAAAA&#10;ZHJzL2Rvd25yZXYueG1sUEsBAhQAFAAAAAgAh07iQDAmEwRDAgAAjwQAAA4AAAAAAAAAAQAgAAAA&#10;JAEAAGRycy9lMm9Eb2MueG1sUEsFBgAAAAAGAAYAWQEAANkFAAAAAA==&#10;">
                      <v:fill on="t" opacity="19531f" focussize="0,0"/>
                      <v:stroke on="f" weight="0pt"/>
                      <v:imagedata o:title=""/>
                      <o:lock v:ext="edit" aspectratio="f"/>
                      <v:textbox inset="0mm,0mm,0mm,0mm"/>
                    </v:rect>
                  </w:pict>
                </mc:Fallback>
              </mc:AlternateContent>
            </w:r>
            <w:r>
              <w:rPr>
                <w:color w:val="080103"/>
                <w:spacing w:val="-6"/>
                <w:sz w:val="14"/>
                <w:szCs w:val="14"/>
              </w:rPr>
              <w:t>30岁以下员工人数占比</w:t>
            </w:r>
            <w:r>
              <w:rPr>
                <w:color w:val="080103"/>
                <w:sz w:val="14"/>
                <w:szCs w:val="14"/>
              </w:rPr>
              <w:t xml:space="preserve">    </w:t>
            </w:r>
            <w:r>
              <w:rPr>
                <w:color w:val="080103"/>
                <w:spacing w:val="-3"/>
                <w:sz w:val="14"/>
                <w:szCs w:val="14"/>
              </w:rPr>
              <w:t>30岁-49岁员工人数占比</w:t>
            </w:r>
            <w:r>
              <w:rPr>
                <w:color w:val="080103"/>
                <w:spacing w:val="1"/>
                <w:sz w:val="14"/>
                <w:szCs w:val="14"/>
              </w:rPr>
              <w:t xml:space="preserve"> </w:t>
            </w:r>
            <w:r>
              <w:rPr>
                <w:color w:val="080103"/>
                <w:spacing w:val="-7"/>
                <w:sz w:val="14"/>
                <w:szCs w:val="14"/>
              </w:rPr>
              <w:t>50岁及以上员工人数占比</w:t>
            </w:r>
          </w:p>
        </w:tc>
        <w:tc>
          <w:tcPr>
            <w:tcW w:w="761" w:type="dxa"/>
            <w:tcBorders>
              <w:top w:val="single" w:color="2C6299" w:sz="2" w:space="0"/>
              <w:bottom w:val="single" w:color="2C6299" w:sz="4" w:space="0"/>
            </w:tcBorders>
            <w:vAlign w:val="top"/>
          </w:tcPr>
          <w:p>
            <w:pPr>
              <w:pStyle w:val="6"/>
              <w:spacing w:before="139" w:line="361" w:lineRule="auto"/>
              <w:ind w:left="208" w:right="415"/>
              <w:jc w:val="both"/>
              <w:rPr>
                <w:sz w:val="14"/>
                <w:szCs w:val="14"/>
              </w:rPr>
            </w:pPr>
            <w:r>
              <w:rPr>
                <w:color w:val="080103"/>
                <w:spacing w:val="12"/>
                <w:sz w:val="14"/>
                <w:szCs w:val="14"/>
              </w:rPr>
              <w:t>%</w:t>
            </w:r>
            <w:r>
              <w:rPr>
                <w:color w:val="080103"/>
                <w:sz w:val="14"/>
                <w:szCs w:val="14"/>
              </w:rPr>
              <w:t xml:space="preserve"> </w:t>
            </w:r>
            <w:r>
              <w:rPr>
                <w:color w:val="080103"/>
                <w:spacing w:val="12"/>
                <w:sz w:val="14"/>
                <w:szCs w:val="14"/>
              </w:rPr>
              <w:t>%</w:t>
            </w:r>
            <w:r>
              <w:rPr>
                <w:color w:val="080103"/>
                <w:sz w:val="14"/>
                <w:szCs w:val="14"/>
              </w:rPr>
              <w:t xml:space="preserve"> </w:t>
            </w:r>
            <w:r>
              <w:rPr>
                <w:color w:val="080103"/>
                <w:spacing w:val="12"/>
                <w:sz w:val="14"/>
                <w:szCs w:val="14"/>
              </w:rPr>
              <w:t>%</w:t>
            </w:r>
          </w:p>
        </w:tc>
        <w:tc>
          <w:tcPr>
            <w:tcW w:w="1245" w:type="dxa"/>
            <w:tcBorders>
              <w:top w:val="single" w:color="2C6299" w:sz="2" w:space="0"/>
              <w:bottom w:val="single" w:color="2C6299" w:sz="4" w:space="0"/>
            </w:tcBorders>
            <w:vAlign w:val="top"/>
          </w:tcPr>
          <w:p>
            <w:pPr>
              <w:pStyle w:val="6"/>
              <w:spacing w:before="156" w:line="180" w:lineRule="auto"/>
              <w:ind w:left="436"/>
              <w:rPr>
                <w:sz w:val="14"/>
                <w:szCs w:val="14"/>
              </w:rPr>
            </w:pPr>
            <w:r>
              <w:rPr>
                <w:color w:val="080103"/>
                <w:spacing w:val="-2"/>
                <w:sz w:val="14"/>
                <w:szCs w:val="14"/>
              </w:rPr>
              <w:t>18.09%</w:t>
            </w:r>
          </w:p>
          <w:p>
            <w:pPr>
              <w:pStyle w:val="6"/>
              <w:spacing w:before="250" w:line="180" w:lineRule="auto"/>
              <w:ind w:left="427"/>
              <w:rPr>
                <w:sz w:val="14"/>
                <w:szCs w:val="14"/>
              </w:rPr>
            </w:pPr>
            <w:r>
              <w:rPr>
                <w:color w:val="080103"/>
                <w:sz w:val="14"/>
                <w:szCs w:val="14"/>
              </w:rPr>
              <w:t>67.36%</w:t>
            </w:r>
          </w:p>
          <w:p>
            <w:pPr>
              <w:pStyle w:val="6"/>
              <w:spacing w:before="202" w:line="180" w:lineRule="auto"/>
              <w:ind w:left="443"/>
              <w:rPr>
                <w:sz w:val="14"/>
                <w:szCs w:val="14"/>
              </w:rPr>
            </w:pPr>
            <w:r>
              <w:rPr>
                <w:color w:val="080103"/>
                <w:spacing w:val="-3"/>
                <w:sz w:val="14"/>
                <w:szCs w:val="14"/>
              </w:rPr>
              <w:t>14.55%</w:t>
            </w:r>
          </w:p>
        </w:tc>
        <w:tc>
          <w:tcPr>
            <w:tcW w:w="1167" w:type="dxa"/>
            <w:tcBorders>
              <w:top w:val="single" w:color="2C6299" w:sz="2" w:space="0"/>
              <w:bottom w:val="single" w:color="2C6299" w:sz="4" w:space="0"/>
            </w:tcBorders>
            <w:vAlign w:val="top"/>
          </w:tcPr>
          <w:p>
            <w:pPr>
              <w:pStyle w:val="6"/>
              <w:spacing w:before="155" w:line="180" w:lineRule="auto"/>
              <w:ind w:left="363"/>
              <w:rPr>
                <w:sz w:val="14"/>
                <w:szCs w:val="14"/>
              </w:rPr>
            </w:pPr>
            <w:r>
              <w:rPr>
                <w:color w:val="080103"/>
                <w:spacing w:val="-2"/>
                <w:sz w:val="14"/>
                <w:szCs w:val="14"/>
              </w:rPr>
              <w:t>18.50%</w:t>
            </w:r>
          </w:p>
          <w:p>
            <w:pPr>
              <w:pStyle w:val="6"/>
              <w:spacing w:before="250" w:line="180" w:lineRule="auto"/>
              <w:ind w:left="349"/>
              <w:rPr>
                <w:sz w:val="14"/>
                <w:szCs w:val="14"/>
              </w:rPr>
            </w:pPr>
            <w:r>
              <w:rPr>
                <w:color w:val="080103"/>
                <w:sz w:val="14"/>
                <w:szCs w:val="14"/>
              </w:rPr>
              <w:t>67.70%</w:t>
            </w:r>
          </w:p>
          <w:p>
            <w:pPr>
              <w:pStyle w:val="6"/>
              <w:spacing w:before="203" w:line="180" w:lineRule="auto"/>
              <w:ind w:left="360"/>
              <w:rPr>
                <w:sz w:val="14"/>
                <w:szCs w:val="14"/>
              </w:rPr>
            </w:pPr>
            <w:r>
              <w:rPr>
                <w:color w:val="080103"/>
                <w:spacing w:val="-2"/>
                <w:sz w:val="14"/>
                <w:szCs w:val="14"/>
              </w:rPr>
              <w:t>13.80%</w:t>
            </w:r>
          </w:p>
        </w:tc>
        <w:tc>
          <w:tcPr>
            <w:tcW w:w="1640" w:type="dxa"/>
            <w:tcBorders>
              <w:top w:val="single" w:color="2C6299" w:sz="2" w:space="0"/>
              <w:bottom w:val="single" w:color="2C6299" w:sz="4" w:space="0"/>
            </w:tcBorders>
            <w:vAlign w:val="top"/>
          </w:tcPr>
          <w:p>
            <w:pPr>
              <w:pStyle w:val="6"/>
              <w:spacing w:before="156" w:line="180" w:lineRule="auto"/>
              <w:ind w:left="365"/>
              <w:rPr>
                <w:sz w:val="14"/>
                <w:szCs w:val="14"/>
              </w:rPr>
            </w:pPr>
            <w:r>
              <w:rPr>
                <w:color w:val="080103"/>
                <w:spacing w:val="-3"/>
                <w:sz w:val="14"/>
                <w:szCs w:val="14"/>
              </w:rPr>
              <w:t>17.60%</w:t>
            </w:r>
          </w:p>
          <w:p>
            <w:pPr>
              <w:pStyle w:val="6"/>
              <w:spacing w:before="250" w:line="180" w:lineRule="auto"/>
              <w:ind w:left="346"/>
              <w:rPr>
                <w:sz w:val="14"/>
                <w:szCs w:val="14"/>
              </w:rPr>
            </w:pPr>
            <w:r>
              <w:rPr>
                <w:color w:val="080103"/>
                <w:sz w:val="14"/>
                <w:szCs w:val="14"/>
              </w:rPr>
              <w:t>69.60%</w:t>
            </w:r>
          </w:p>
          <w:p>
            <w:pPr>
              <w:pStyle w:val="6"/>
              <w:spacing w:before="202" w:line="180" w:lineRule="auto"/>
              <w:ind w:left="362"/>
              <w:rPr>
                <w:sz w:val="14"/>
                <w:szCs w:val="14"/>
              </w:rPr>
            </w:pPr>
            <w:r>
              <w:rPr>
                <w:color w:val="080103"/>
                <w:spacing w:val="-2"/>
                <w:sz w:val="14"/>
                <w:szCs w:val="14"/>
              </w:rPr>
              <w:t>12.80%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67" w:hRule="atLeast"/>
        </w:trPr>
        <w:tc>
          <w:tcPr>
            <w:tcW w:w="1134" w:type="dxa"/>
            <w:vMerge w:val="continue"/>
            <w:tcBorders>
              <w:top w:val="nil"/>
              <w:bottom w:val="nil"/>
              <w:right w:val="single" w:color="2C6299" w:sz="4" w:space="0"/>
            </w:tcBorders>
            <w:vAlign w:val="top"/>
          </w:tcPr>
          <w:p>
            <w:pPr>
              <w:rPr>
                <w:rFonts w:ascii="Arial"/>
                <w:sz w:val="21"/>
              </w:rPr>
            </w:pPr>
          </w:p>
        </w:tc>
        <w:tc>
          <w:tcPr>
            <w:tcW w:w="1666" w:type="dxa"/>
            <w:tcBorders>
              <w:top w:val="single" w:color="2C6299" w:sz="4" w:space="0"/>
              <w:left w:val="single" w:color="2C6299" w:sz="4" w:space="0"/>
              <w:bottom w:val="single" w:color="2C6299" w:sz="2" w:space="0"/>
              <w:right w:val="single" w:color="2C6299" w:sz="4" w:space="0"/>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0" w:line="206" w:lineRule="auto"/>
              <w:ind w:left="145"/>
              <w:rPr>
                <w:sz w:val="14"/>
                <w:szCs w:val="14"/>
              </w:rPr>
            </w:pPr>
            <w:r>
              <w:rPr>
                <w:color w:val="080103"/>
                <w:spacing w:val="-4"/>
                <w:sz w:val="14"/>
                <w:szCs w:val="14"/>
              </w:rPr>
              <w:t>合同员工组成-专业构成</w:t>
            </w:r>
          </w:p>
        </w:tc>
        <w:tc>
          <w:tcPr>
            <w:tcW w:w="2041" w:type="dxa"/>
            <w:tcBorders>
              <w:top w:val="single" w:color="2C6299" w:sz="4" w:space="0"/>
              <w:left w:val="single" w:color="2C6299" w:sz="4" w:space="0"/>
              <w:bottom w:val="single" w:color="2C6299" w:sz="2" w:space="0"/>
            </w:tcBorders>
            <w:vAlign w:val="top"/>
          </w:tcPr>
          <w:p>
            <w:pPr>
              <w:pStyle w:val="6"/>
              <w:spacing w:before="163" w:line="382" w:lineRule="auto"/>
              <w:ind w:left="342" w:right="624"/>
              <w:jc w:val="both"/>
              <w:rPr>
                <w:sz w:val="14"/>
                <w:szCs w:val="14"/>
              </w:rPr>
            </w:pPr>
            <w:r>
              <mc:AlternateContent>
                <mc:Choice Requires="wps">
                  <w:drawing>
                    <wp:anchor distT="0" distB="0" distL="0" distR="0" simplePos="0" relativeHeight="251721728" behindDoc="1" locked="0" layoutInCell="1" allowOverlap="1">
                      <wp:simplePos x="0" y="0"/>
                      <wp:positionH relativeFrom="column">
                        <wp:posOffset>-3175</wp:posOffset>
                      </wp:positionH>
                      <wp:positionV relativeFrom="paragraph">
                        <wp:posOffset>259080</wp:posOffset>
                      </wp:positionV>
                      <wp:extent cx="4344035" cy="261620"/>
                      <wp:effectExtent l="0" t="0" r="0" b="0"/>
                      <wp:wrapNone/>
                      <wp:docPr id="166" name="Rect 166"/>
                      <wp:cNvGraphicFramePr/>
                      <a:graphic xmlns:a="http://schemas.openxmlformats.org/drawingml/2006/main">
                        <a:graphicData uri="http://schemas.microsoft.com/office/word/2010/wordprocessingShape">
                          <wps:wsp>
                            <wps:cNvSpPr/>
                            <wps:spPr>
                              <a:xfrm>
                                <a:off x="-3463" y="259478"/>
                                <a:ext cx="4344034" cy="261620"/>
                              </a:xfrm>
                              <a:prstGeom prst="rect">
                                <a:avLst/>
                              </a:prstGeom>
                              <a:solidFill>
                                <a:srgbClr val="CBE7F6">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66" o:spid="_x0000_s1026" o:spt="1" style="position:absolute;left:0pt;margin-left:-0.25pt;margin-top:20.4pt;height:20.6pt;width:342.05pt;z-index:-251594752;mso-width-relative:page;mso-height-relative:page;" fillcolor="#CBE7F6" filled="t" stroked="f" coordsize="21600,21600" o:gfxdata="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hzJdX1gAAAAcBAAAPAAAAAAAAAAEAIAAAACIA&#10;AABkcnMvZG93bnJldi54bWxQSwECFAAUAAAACACHTuJANd6YDUQCAACQBAAADgAAAAAAAAABACAA&#10;AAAlAQAAZHJzL2Uyb0RvYy54bWxQSwUGAAAAAAYABgBZAQAA2wUAAAAA&#10;">
                      <v:fill on="t" opacity="19531f" focussize="0,0"/>
                      <v:stroke on="f" weight="0pt"/>
                      <v:imagedata o:title=""/>
                      <o:lock v:ext="edit" aspectratio="f"/>
                      <v:textbox inset="0mm,0mm,0mm,0mm"/>
                    </v:rect>
                  </w:pict>
                </mc:Fallback>
              </mc:AlternateContent>
            </w:r>
            <w:r>
              <mc:AlternateContent>
                <mc:Choice Requires="wps">
                  <w:drawing>
                    <wp:anchor distT="0" distB="0" distL="0" distR="0" simplePos="0" relativeHeight="251715584" behindDoc="1" locked="0" layoutInCell="1" allowOverlap="1">
                      <wp:simplePos x="0" y="0"/>
                      <wp:positionH relativeFrom="column">
                        <wp:posOffset>0</wp:posOffset>
                      </wp:positionH>
                      <wp:positionV relativeFrom="paragraph">
                        <wp:posOffset>787400</wp:posOffset>
                      </wp:positionV>
                      <wp:extent cx="4340860" cy="261620"/>
                      <wp:effectExtent l="0" t="0" r="0" b="0"/>
                      <wp:wrapNone/>
                      <wp:docPr id="168" name="Rect 168"/>
                      <wp:cNvGraphicFramePr/>
                      <a:graphic xmlns:a="http://schemas.openxmlformats.org/drawingml/2006/main">
                        <a:graphicData uri="http://schemas.microsoft.com/office/word/2010/wordprocessingShape">
                          <wps:wsp>
                            <wps:cNvSpPr/>
                            <wps:spPr>
                              <a:xfrm>
                                <a:off x="-491" y="787684"/>
                                <a:ext cx="4340859" cy="261620"/>
                              </a:xfrm>
                              <a:prstGeom prst="rect">
                                <a:avLst/>
                              </a:prstGeom>
                              <a:solidFill>
                                <a:srgbClr val="CBE7F6">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68" o:spid="_x0000_s1026" o:spt="1" style="position:absolute;left:0pt;margin-left:0pt;margin-top:62pt;height:20.6pt;width:341.8pt;z-index:-251600896;mso-width-relative:page;mso-height-relative:page;" fillcolor="#CBE7F6" filled="t" stroked="f" coordsize="21600,21600" o:gfxdata="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s8DwZ1gAAAAgBAAAPAAAAAAAAAAEAIAAAACIA&#10;AABkcnMvZG93bnJldi54bWxQSwECFAAUAAAACACHTuJA/l9J7kQCAACPBAAADgAAAAAAAAABACAA&#10;AAAlAQAAZHJzL2Uyb0RvYy54bWxQSwUGAAAAAAYABgBZAQAA2wUAAAAA&#10;">
                      <v:fill on="t" opacity="19531f" focussize="0,0"/>
                      <v:stroke on="f" weight="0pt"/>
                      <v:imagedata o:title=""/>
                      <o:lock v:ext="edit" aspectratio="f"/>
                      <v:textbox inset="0mm,0mm,0mm,0mm"/>
                    </v:rect>
                  </w:pict>
                </mc:Fallback>
              </mc:AlternateContent>
            </w:r>
            <w:r>
              <mc:AlternateContent>
                <mc:Choice Requires="wps">
                  <w:drawing>
                    <wp:anchor distT="0" distB="0" distL="0" distR="0" simplePos="0" relativeHeight="251714560" behindDoc="1" locked="0" layoutInCell="1" allowOverlap="1">
                      <wp:simplePos x="0" y="0"/>
                      <wp:positionH relativeFrom="column">
                        <wp:posOffset>0</wp:posOffset>
                      </wp:positionH>
                      <wp:positionV relativeFrom="paragraph">
                        <wp:posOffset>1308100</wp:posOffset>
                      </wp:positionV>
                      <wp:extent cx="4340860" cy="261620"/>
                      <wp:effectExtent l="0" t="0" r="0" b="0"/>
                      <wp:wrapNone/>
                      <wp:docPr id="170" name="Rect 170"/>
                      <wp:cNvGraphicFramePr/>
                      <a:graphic xmlns:a="http://schemas.openxmlformats.org/drawingml/2006/main">
                        <a:graphicData uri="http://schemas.microsoft.com/office/word/2010/wordprocessingShape">
                          <wps:wsp>
                            <wps:cNvSpPr/>
                            <wps:spPr>
                              <a:xfrm>
                                <a:off x="-491" y="1308422"/>
                                <a:ext cx="4340859" cy="261620"/>
                              </a:xfrm>
                              <a:prstGeom prst="rect">
                                <a:avLst/>
                              </a:prstGeom>
                              <a:solidFill>
                                <a:srgbClr val="CBE7F6">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70" o:spid="_x0000_s1026" o:spt="1" style="position:absolute;left:0pt;margin-left:0pt;margin-top:103pt;height:20.6pt;width:341.8pt;z-index:-251601920;mso-width-relative:page;mso-height-relative:page;" fillcolor="#CBE7F6" filled="t" stroked="f" coordsize="21600,21600" o:gfxdata="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CcIB51wAAAAgBAAAPAAAAAAAAAAEAIAAAACIA&#10;AABkcnMvZG93bnJldi54bWxQSwECFAAUAAAACACHTuJAywEb70MCAACQBAAADgAAAAAAAAABACAA&#10;AAAmAQAAZHJzL2Uyb0RvYy54bWxQSwUGAAAAAAYABgBZAQAA2wUAAAAA&#10;">
                      <v:fill on="t" opacity="19531f" focussize="0,0"/>
                      <v:stroke on="f" weight="0pt"/>
                      <v:imagedata o:title=""/>
                      <o:lock v:ext="edit" aspectratio="f"/>
                      <v:textbox inset="0mm,0mm,0mm,0mm"/>
                    </v:rect>
                  </w:pict>
                </mc:Fallback>
              </mc:AlternateContent>
            </w:r>
            <w:r>
              <w:rPr>
                <w:color w:val="080103"/>
                <w:spacing w:val="-3"/>
                <w:w w:val="97"/>
                <w:sz w:val="14"/>
                <w:szCs w:val="14"/>
              </w:rPr>
              <w:t>生产人员人数占比</w:t>
            </w:r>
            <w:r>
              <w:rPr>
                <w:color w:val="080103"/>
                <w:spacing w:val="3"/>
                <w:sz w:val="14"/>
                <w:szCs w:val="14"/>
              </w:rPr>
              <w:t xml:space="preserve"> </w:t>
            </w:r>
            <w:r>
              <w:rPr>
                <w:color w:val="080103"/>
                <w:spacing w:val="-3"/>
                <w:w w:val="97"/>
                <w:sz w:val="14"/>
                <w:szCs w:val="14"/>
              </w:rPr>
              <w:t>管理人员人数占比</w:t>
            </w:r>
            <w:r>
              <w:rPr>
                <w:color w:val="080103"/>
                <w:spacing w:val="4"/>
                <w:sz w:val="14"/>
                <w:szCs w:val="14"/>
              </w:rPr>
              <w:t xml:space="preserve"> </w:t>
            </w:r>
            <w:r>
              <w:rPr>
                <w:color w:val="080103"/>
                <w:spacing w:val="-3"/>
                <w:w w:val="97"/>
                <w:sz w:val="14"/>
                <w:szCs w:val="14"/>
              </w:rPr>
              <w:t>销售人员人数占比</w:t>
            </w:r>
            <w:r>
              <w:rPr>
                <w:color w:val="080103"/>
                <w:spacing w:val="4"/>
                <w:sz w:val="14"/>
                <w:szCs w:val="14"/>
              </w:rPr>
              <w:t xml:space="preserve"> </w:t>
            </w:r>
            <w:r>
              <w:rPr>
                <w:color w:val="080103"/>
                <w:spacing w:val="-3"/>
                <w:w w:val="97"/>
                <w:sz w:val="14"/>
                <w:szCs w:val="14"/>
              </w:rPr>
              <w:t>技术人员人数占比</w:t>
            </w:r>
            <w:r>
              <w:rPr>
                <w:color w:val="080103"/>
                <w:spacing w:val="4"/>
                <w:sz w:val="14"/>
                <w:szCs w:val="14"/>
              </w:rPr>
              <w:t xml:space="preserve"> </w:t>
            </w:r>
            <w:r>
              <w:rPr>
                <w:color w:val="080103"/>
                <w:spacing w:val="-3"/>
                <w:w w:val="97"/>
                <w:sz w:val="14"/>
                <w:szCs w:val="14"/>
              </w:rPr>
              <w:t>财务人员人数占比</w:t>
            </w:r>
            <w:r>
              <w:rPr>
                <w:color w:val="080103"/>
                <w:spacing w:val="5"/>
                <w:sz w:val="14"/>
                <w:szCs w:val="14"/>
              </w:rPr>
              <w:t xml:space="preserve"> </w:t>
            </w:r>
            <w:r>
              <w:rPr>
                <w:color w:val="080103"/>
                <w:spacing w:val="-3"/>
                <w:w w:val="98"/>
                <w:sz w:val="14"/>
                <w:szCs w:val="14"/>
              </w:rPr>
              <w:t>其他人数占比</w:t>
            </w:r>
          </w:p>
        </w:tc>
        <w:tc>
          <w:tcPr>
            <w:tcW w:w="761" w:type="dxa"/>
            <w:tcBorders>
              <w:top w:val="single" w:color="2C6299" w:sz="4" w:space="0"/>
              <w:bottom w:val="single" w:color="2C6299" w:sz="2" w:space="0"/>
            </w:tcBorders>
            <w:vAlign w:val="top"/>
          </w:tcPr>
          <w:p>
            <w:pPr>
              <w:pStyle w:val="6"/>
              <w:spacing w:before="163" w:line="382" w:lineRule="auto"/>
              <w:ind w:left="208" w:right="415"/>
              <w:jc w:val="both"/>
              <w:rPr>
                <w:sz w:val="14"/>
                <w:szCs w:val="14"/>
              </w:rPr>
            </w:pPr>
            <w:r>
              <w:rPr>
                <w:color w:val="080103"/>
                <w:spacing w:val="12"/>
                <w:sz w:val="14"/>
                <w:szCs w:val="14"/>
              </w:rPr>
              <w:t>%</w:t>
            </w:r>
            <w:r>
              <w:rPr>
                <w:color w:val="080103"/>
                <w:sz w:val="14"/>
                <w:szCs w:val="14"/>
              </w:rPr>
              <w:t xml:space="preserve"> </w:t>
            </w:r>
            <w:r>
              <w:rPr>
                <w:color w:val="080103"/>
                <w:spacing w:val="12"/>
                <w:sz w:val="14"/>
                <w:szCs w:val="14"/>
              </w:rPr>
              <w:t>%</w:t>
            </w:r>
            <w:r>
              <w:rPr>
                <w:color w:val="080103"/>
                <w:sz w:val="14"/>
                <w:szCs w:val="14"/>
              </w:rPr>
              <w:t xml:space="preserve"> </w:t>
            </w:r>
            <w:r>
              <w:rPr>
                <w:color w:val="080103"/>
                <w:spacing w:val="12"/>
                <w:sz w:val="14"/>
                <w:szCs w:val="14"/>
              </w:rPr>
              <w:t>%</w:t>
            </w:r>
            <w:r>
              <w:rPr>
                <w:color w:val="080103"/>
                <w:sz w:val="14"/>
                <w:szCs w:val="14"/>
              </w:rPr>
              <w:t xml:space="preserve"> </w:t>
            </w:r>
            <w:r>
              <w:rPr>
                <w:color w:val="080103"/>
                <w:spacing w:val="12"/>
                <w:sz w:val="14"/>
                <w:szCs w:val="14"/>
              </w:rPr>
              <w:t>%</w:t>
            </w:r>
            <w:r>
              <w:rPr>
                <w:color w:val="080103"/>
                <w:sz w:val="14"/>
                <w:szCs w:val="14"/>
              </w:rPr>
              <w:t xml:space="preserve"> </w:t>
            </w:r>
            <w:r>
              <w:rPr>
                <w:color w:val="080103"/>
                <w:spacing w:val="12"/>
                <w:sz w:val="14"/>
                <w:szCs w:val="14"/>
              </w:rPr>
              <w:t>%</w:t>
            </w:r>
            <w:r>
              <w:rPr>
                <w:color w:val="080103"/>
                <w:sz w:val="14"/>
                <w:szCs w:val="14"/>
              </w:rPr>
              <w:t xml:space="preserve"> </w:t>
            </w:r>
            <w:r>
              <w:rPr>
                <w:color w:val="080103"/>
                <w:spacing w:val="12"/>
                <w:sz w:val="14"/>
                <w:szCs w:val="14"/>
              </w:rPr>
              <w:t>%</w:t>
            </w:r>
          </w:p>
        </w:tc>
        <w:tc>
          <w:tcPr>
            <w:tcW w:w="1245" w:type="dxa"/>
            <w:tcBorders>
              <w:top w:val="single" w:color="2C6299" w:sz="4" w:space="0"/>
              <w:bottom w:val="single" w:color="2C6299" w:sz="2" w:space="0"/>
            </w:tcBorders>
            <w:vAlign w:val="top"/>
          </w:tcPr>
          <w:p>
            <w:pPr>
              <w:pStyle w:val="6"/>
              <w:spacing w:before="178" w:line="180" w:lineRule="auto"/>
              <w:ind w:left="437"/>
              <w:rPr>
                <w:sz w:val="14"/>
                <w:szCs w:val="14"/>
              </w:rPr>
            </w:pPr>
            <w:r>
              <w:rPr>
                <w:color w:val="080103"/>
                <w:spacing w:val="-1"/>
                <w:sz w:val="14"/>
                <w:szCs w:val="14"/>
              </w:rPr>
              <w:t>44.71%</w:t>
            </w:r>
          </w:p>
          <w:p>
            <w:pPr>
              <w:pStyle w:val="6"/>
              <w:spacing w:before="218" w:line="180" w:lineRule="auto"/>
              <w:ind w:left="508"/>
              <w:rPr>
                <w:sz w:val="14"/>
                <w:szCs w:val="14"/>
              </w:rPr>
            </w:pPr>
            <w:r>
              <w:rPr>
                <w:color w:val="080103"/>
                <w:sz w:val="14"/>
                <w:szCs w:val="14"/>
              </w:rPr>
              <w:t>7.72%</w:t>
            </w:r>
          </w:p>
          <w:p>
            <w:pPr>
              <w:pStyle w:val="6"/>
              <w:spacing w:before="231" w:line="180" w:lineRule="auto"/>
              <w:ind w:left="502"/>
              <w:rPr>
                <w:sz w:val="14"/>
                <w:szCs w:val="14"/>
              </w:rPr>
            </w:pPr>
            <w:r>
              <w:rPr>
                <w:color w:val="080103"/>
                <w:spacing w:val="1"/>
                <w:sz w:val="14"/>
                <w:szCs w:val="14"/>
              </w:rPr>
              <w:t>8.08%</w:t>
            </w:r>
          </w:p>
          <w:p>
            <w:pPr>
              <w:pStyle w:val="6"/>
              <w:spacing w:before="239" w:line="180" w:lineRule="auto"/>
              <w:ind w:left="460"/>
              <w:rPr>
                <w:sz w:val="14"/>
                <w:szCs w:val="14"/>
              </w:rPr>
            </w:pPr>
            <w:r>
              <w:rPr>
                <w:color w:val="080103"/>
                <w:spacing w:val="-6"/>
                <w:sz w:val="14"/>
                <w:szCs w:val="14"/>
              </w:rPr>
              <w:t>11.25%</w:t>
            </w:r>
          </w:p>
          <w:p>
            <w:pPr>
              <w:pStyle w:val="6"/>
              <w:spacing w:before="232" w:line="180" w:lineRule="auto"/>
              <w:ind w:left="503"/>
              <w:rPr>
                <w:sz w:val="14"/>
                <w:szCs w:val="14"/>
              </w:rPr>
            </w:pPr>
            <w:r>
              <w:rPr>
                <w:color w:val="080103"/>
                <w:spacing w:val="1"/>
                <w:sz w:val="14"/>
                <w:szCs w:val="14"/>
              </w:rPr>
              <w:t>3.23%</w:t>
            </w:r>
          </w:p>
          <w:p>
            <w:pPr>
              <w:pStyle w:val="6"/>
              <w:spacing w:before="213" w:line="180" w:lineRule="auto"/>
              <w:ind w:left="423"/>
              <w:rPr>
                <w:sz w:val="14"/>
                <w:szCs w:val="14"/>
              </w:rPr>
            </w:pPr>
            <w:r>
              <w:rPr>
                <w:color w:val="080103"/>
                <w:sz w:val="14"/>
                <w:szCs w:val="14"/>
              </w:rPr>
              <w:t>25.00%</w:t>
            </w:r>
          </w:p>
        </w:tc>
        <w:tc>
          <w:tcPr>
            <w:tcW w:w="1167" w:type="dxa"/>
            <w:tcBorders>
              <w:top w:val="single" w:color="2C6299" w:sz="4" w:space="0"/>
              <w:bottom w:val="single" w:color="2C6299" w:sz="2" w:space="0"/>
            </w:tcBorders>
            <w:vAlign w:val="top"/>
          </w:tcPr>
          <w:p>
            <w:pPr>
              <w:pStyle w:val="6"/>
              <w:spacing w:before="177" w:line="180" w:lineRule="auto"/>
              <w:ind w:left="346"/>
              <w:rPr>
                <w:sz w:val="14"/>
                <w:szCs w:val="14"/>
              </w:rPr>
            </w:pPr>
            <w:r>
              <w:rPr>
                <w:color w:val="080103"/>
                <w:sz w:val="14"/>
                <w:szCs w:val="14"/>
              </w:rPr>
              <w:t>47.67%</w:t>
            </w:r>
          </w:p>
          <w:p>
            <w:pPr>
              <w:pStyle w:val="6"/>
              <w:spacing w:before="218" w:line="180" w:lineRule="auto"/>
              <w:ind w:left="444"/>
              <w:rPr>
                <w:sz w:val="14"/>
                <w:szCs w:val="14"/>
              </w:rPr>
            </w:pPr>
            <w:r>
              <w:rPr>
                <w:color w:val="080103"/>
                <w:spacing w:val="-2"/>
                <w:sz w:val="14"/>
                <w:szCs w:val="14"/>
              </w:rPr>
              <w:t>7.91%</w:t>
            </w:r>
          </w:p>
          <w:p>
            <w:pPr>
              <w:pStyle w:val="6"/>
              <w:spacing w:before="231" w:line="180" w:lineRule="auto"/>
              <w:ind w:left="429"/>
              <w:rPr>
                <w:sz w:val="14"/>
                <w:szCs w:val="14"/>
              </w:rPr>
            </w:pPr>
            <w:r>
              <w:rPr>
                <w:color w:val="080103"/>
                <w:sz w:val="14"/>
                <w:szCs w:val="14"/>
              </w:rPr>
              <w:t>7.86%</w:t>
            </w:r>
          </w:p>
          <w:p>
            <w:pPr>
              <w:pStyle w:val="6"/>
              <w:spacing w:before="239" w:line="180" w:lineRule="auto"/>
              <w:ind w:left="425"/>
              <w:rPr>
                <w:sz w:val="14"/>
                <w:szCs w:val="14"/>
              </w:rPr>
            </w:pPr>
            <w:r>
              <w:rPr>
                <w:color w:val="080103"/>
                <w:spacing w:val="1"/>
                <w:sz w:val="14"/>
                <w:szCs w:val="14"/>
              </w:rPr>
              <w:t>9.68%</w:t>
            </w:r>
          </w:p>
          <w:p>
            <w:pPr>
              <w:pStyle w:val="6"/>
              <w:spacing w:before="232" w:line="180" w:lineRule="auto"/>
              <w:ind w:left="422"/>
              <w:rPr>
                <w:sz w:val="14"/>
                <w:szCs w:val="14"/>
              </w:rPr>
            </w:pPr>
            <w:r>
              <w:rPr>
                <w:color w:val="080103"/>
                <w:spacing w:val="2"/>
                <w:sz w:val="14"/>
                <w:szCs w:val="14"/>
              </w:rPr>
              <w:t>2.90%</w:t>
            </w:r>
          </w:p>
          <w:p>
            <w:pPr>
              <w:pStyle w:val="6"/>
              <w:spacing w:before="213" w:line="180" w:lineRule="auto"/>
              <w:ind w:left="344"/>
              <w:rPr>
                <w:sz w:val="14"/>
                <w:szCs w:val="14"/>
              </w:rPr>
            </w:pPr>
            <w:r>
              <w:rPr>
                <w:color w:val="080103"/>
                <w:spacing w:val="1"/>
                <w:sz w:val="14"/>
                <w:szCs w:val="14"/>
              </w:rPr>
              <w:t>23.98%</w:t>
            </w:r>
          </w:p>
        </w:tc>
        <w:tc>
          <w:tcPr>
            <w:tcW w:w="1640" w:type="dxa"/>
            <w:tcBorders>
              <w:top w:val="single" w:color="2C6299" w:sz="4" w:space="0"/>
              <w:bottom w:val="single" w:color="2C6299" w:sz="2" w:space="0"/>
            </w:tcBorders>
            <w:vAlign w:val="top"/>
          </w:tcPr>
          <w:p>
            <w:pPr>
              <w:pStyle w:val="6"/>
              <w:spacing w:before="177" w:line="180" w:lineRule="auto"/>
              <w:ind w:left="385"/>
              <w:rPr>
                <w:sz w:val="14"/>
                <w:szCs w:val="14"/>
              </w:rPr>
            </w:pPr>
            <w:r>
              <w:rPr>
                <w:color w:val="080103"/>
                <w:spacing w:val="-5"/>
                <w:sz w:val="14"/>
                <w:szCs w:val="14"/>
              </w:rPr>
              <w:t>51.21%</w:t>
            </w:r>
          </w:p>
          <w:p>
            <w:pPr>
              <w:pStyle w:val="6"/>
              <w:spacing w:before="218" w:line="180" w:lineRule="auto"/>
              <w:ind w:left="431"/>
              <w:rPr>
                <w:sz w:val="14"/>
                <w:szCs w:val="14"/>
              </w:rPr>
            </w:pPr>
            <w:r>
              <w:rPr>
                <w:color w:val="080103"/>
                <w:sz w:val="14"/>
                <w:szCs w:val="14"/>
              </w:rPr>
              <w:t>7.85%</w:t>
            </w:r>
          </w:p>
          <w:p>
            <w:pPr>
              <w:pStyle w:val="6"/>
              <w:spacing w:before="231" w:line="180" w:lineRule="auto"/>
              <w:ind w:left="427"/>
              <w:rPr>
                <w:sz w:val="14"/>
                <w:szCs w:val="14"/>
              </w:rPr>
            </w:pPr>
            <w:r>
              <w:rPr>
                <w:color w:val="080103"/>
                <w:spacing w:val="1"/>
                <w:sz w:val="14"/>
                <w:szCs w:val="14"/>
              </w:rPr>
              <w:t>6.60%</w:t>
            </w:r>
          </w:p>
          <w:p>
            <w:pPr>
              <w:pStyle w:val="6"/>
              <w:spacing w:before="239" w:line="180" w:lineRule="auto"/>
              <w:ind w:left="379"/>
              <w:rPr>
                <w:sz w:val="14"/>
                <w:szCs w:val="14"/>
              </w:rPr>
            </w:pPr>
            <w:r>
              <w:rPr>
                <w:color w:val="080103"/>
                <w:spacing w:val="-4"/>
                <w:sz w:val="14"/>
                <w:szCs w:val="14"/>
              </w:rPr>
              <w:t>10.18%</w:t>
            </w:r>
          </w:p>
          <w:p>
            <w:pPr>
              <w:pStyle w:val="6"/>
              <w:spacing w:before="232" w:line="180" w:lineRule="auto"/>
              <w:ind w:left="427"/>
              <w:rPr>
                <w:sz w:val="14"/>
                <w:szCs w:val="14"/>
              </w:rPr>
            </w:pPr>
            <w:r>
              <w:rPr>
                <w:color w:val="080103"/>
                <w:spacing w:val="1"/>
                <w:sz w:val="14"/>
                <w:szCs w:val="14"/>
              </w:rPr>
              <w:t>2.74%</w:t>
            </w:r>
          </w:p>
          <w:p>
            <w:pPr>
              <w:pStyle w:val="6"/>
              <w:spacing w:before="214" w:line="180" w:lineRule="auto"/>
              <w:ind w:left="364"/>
              <w:rPr>
                <w:sz w:val="14"/>
                <w:szCs w:val="14"/>
              </w:rPr>
            </w:pPr>
            <w:r>
              <w:rPr>
                <w:color w:val="080103"/>
                <w:spacing w:val="-3"/>
                <w:sz w:val="14"/>
                <w:szCs w:val="14"/>
              </w:rPr>
              <w:t>21.42%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996" w:hRule="atLeast"/>
        </w:trPr>
        <w:tc>
          <w:tcPr>
            <w:tcW w:w="1134" w:type="dxa"/>
            <w:vMerge w:val="continue"/>
            <w:tcBorders>
              <w:top w:val="nil"/>
              <w:bottom w:val="nil"/>
              <w:right w:val="single" w:color="2C6299" w:sz="4" w:space="0"/>
            </w:tcBorders>
            <w:vAlign w:val="top"/>
          </w:tcPr>
          <w:p>
            <w:pPr>
              <w:rPr>
                <w:rFonts w:ascii="Arial"/>
                <w:sz w:val="21"/>
              </w:rPr>
            </w:pPr>
          </w:p>
        </w:tc>
        <w:tc>
          <w:tcPr>
            <w:tcW w:w="1666" w:type="dxa"/>
            <w:tcBorders>
              <w:top w:val="single" w:color="2C6299" w:sz="2" w:space="0"/>
              <w:left w:val="single" w:color="2C6299" w:sz="4" w:space="0"/>
              <w:bottom w:val="single" w:color="2C6299" w:sz="2" w:space="0"/>
              <w:right w:val="single" w:color="2C6299" w:sz="4" w:space="0"/>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0" w:line="206" w:lineRule="auto"/>
              <w:ind w:left="145"/>
              <w:rPr>
                <w:sz w:val="14"/>
                <w:szCs w:val="14"/>
              </w:rPr>
            </w:pPr>
            <w:r>
              <w:rPr>
                <w:color w:val="080103"/>
                <w:spacing w:val="-3"/>
                <w:sz w:val="14"/>
                <w:szCs w:val="14"/>
              </w:rPr>
              <w:t>合同员工组成-学历</w:t>
            </w:r>
          </w:p>
        </w:tc>
        <w:tc>
          <w:tcPr>
            <w:tcW w:w="2041" w:type="dxa"/>
            <w:tcBorders>
              <w:top w:val="single" w:color="2C6299" w:sz="2" w:space="0"/>
              <w:left w:val="single" w:color="2C6299" w:sz="4" w:space="0"/>
              <w:bottom w:val="single" w:color="2C6299" w:sz="2" w:space="0"/>
            </w:tcBorders>
            <w:vAlign w:val="top"/>
          </w:tcPr>
          <w:p>
            <w:pPr>
              <w:pStyle w:val="6"/>
              <w:spacing w:before="160" w:line="205" w:lineRule="auto"/>
              <w:ind w:left="342"/>
              <w:rPr>
                <w:sz w:val="14"/>
                <w:szCs w:val="14"/>
              </w:rPr>
            </w:pPr>
            <w:r>
              <w:rPr>
                <w:color w:val="080103"/>
                <w:spacing w:val="-4"/>
                <w:w w:val="98"/>
                <w:sz w:val="14"/>
                <w:szCs w:val="14"/>
              </w:rPr>
              <w:t>博士学历及以上人数占比</w:t>
            </w:r>
          </w:p>
          <w:p>
            <w:pPr>
              <w:pStyle w:val="6"/>
              <w:spacing w:before="208" w:line="205" w:lineRule="auto"/>
              <w:ind w:left="342"/>
              <w:rPr>
                <w:sz w:val="14"/>
                <w:szCs w:val="14"/>
              </w:rPr>
            </w:pPr>
            <w:r>
              <mc:AlternateContent>
                <mc:Choice Requires="wps">
                  <w:drawing>
                    <wp:anchor distT="0" distB="0" distL="0" distR="0" simplePos="0" relativeHeight="251713536" behindDoc="1" locked="0" layoutInCell="1" allowOverlap="1">
                      <wp:simplePos x="0" y="0"/>
                      <wp:positionH relativeFrom="column">
                        <wp:posOffset>0</wp:posOffset>
                      </wp:positionH>
                      <wp:positionV relativeFrom="paragraph">
                        <wp:posOffset>67945</wp:posOffset>
                      </wp:positionV>
                      <wp:extent cx="4340860" cy="226695"/>
                      <wp:effectExtent l="0" t="0" r="0" b="0"/>
                      <wp:wrapNone/>
                      <wp:docPr id="172" name="Rect 172"/>
                      <wp:cNvGraphicFramePr/>
                      <a:graphic xmlns:a="http://schemas.openxmlformats.org/drawingml/2006/main">
                        <a:graphicData uri="http://schemas.microsoft.com/office/word/2010/wordprocessingShape">
                          <wps:wsp>
                            <wps:cNvSpPr/>
                            <wps:spPr>
                              <a:xfrm>
                                <a:off x="-491" y="68126"/>
                                <a:ext cx="4340859" cy="226695"/>
                              </a:xfrm>
                              <a:prstGeom prst="rect">
                                <a:avLst/>
                              </a:prstGeom>
                              <a:solidFill>
                                <a:srgbClr val="CBE7F6">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72" o:spid="_x0000_s1026" o:spt="1" style="position:absolute;left:0pt;margin-left:0pt;margin-top:5.35pt;height:17.85pt;width:341.8pt;z-index:-251602944;mso-width-relative:page;mso-height-relative:page;" fillcolor="#CBE7F6" filled="t" stroked="f" coordsize="21600,21600" o:gfxdata="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XzbbtYAAAAGAQAADwAAAAAAAAABACAAAAAiAAAA&#10;ZHJzL2Rvd25yZXYueG1sUEsBAhQAFAAAAAgAh07iQHA8dntCAgAAjgQAAA4AAAAAAAAAAQAgAAAA&#10;JQEAAGRycy9lMm9Eb2MueG1sUEsFBgAAAAAGAAYAWQEAANkFAAAAAA==&#10;">
                      <v:fill on="t" opacity="19531f" focussize="0,0"/>
                      <v:stroke on="f" weight="0pt"/>
                      <v:imagedata o:title=""/>
                      <o:lock v:ext="edit" aspectratio="f"/>
                      <v:textbox inset="0mm,0mm,0mm,0mm"/>
                    </v:rect>
                  </w:pict>
                </mc:Fallback>
              </mc:AlternateContent>
            </w:r>
            <w:r>
              <w:rPr>
                <w:color w:val="080103"/>
                <w:spacing w:val="-3"/>
                <w:w w:val="98"/>
                <w:sz w:val="14"/>
                <w:szCs w:val="14"/>
              </w:rPr>
              <w:t>硕士学历人数占比</w:t>
            </w:r>
          </w:p>
          <w:p>
            <w:pPr>
              <w:pStyle w:val="6"/>
              <w:spacing w:before="155" w:line="205" w:lineRule="auto"/>
              <w:ind w:left="342"/>
              <w:rPr>
                <w:sz w:val="14"/>
                <w:szCs w:val="14"/>
              </w:rPr>
            </w:pPr>
            <w:r>
              <w:rPr>
                <w:color w:val="080103"/>
                <w:spacing w:val="-3"/>
                <w:w w:val="98"/>
                <w:sz w:val="14"/>
                <w:szCs w:val="14"/>
              </w:rPr>
              <w:t>本科学历人数占比</w:t>
            </w:r>
          </w:p>
          <w:p>
            <w:pPr>
              <w:pStyle w:val="6"/>
              <w:spacing w:before="187" w:line="205" w:lineRule="auto"/>
              <w:ind w:left="342"/>
              <w:rPr>
                <w:sz w:val="14"/>
                <w:szCs w:val="14"/>
              </w:rPr>
            </w:pPr>
            <w:r>
              <mc:AlternateContent>
                <mc:Choice Requires="wps">
                  <w:drawing>
                    <wp:anchor distT="0" distB="0" distL="0" distR="0" simplePos="0" relativeHeight="251724800" behindDoc="1" locked="0" layoutInCell="1" allowOverlap="1">
                      <wp:simplePos x="0" y="0"/>
                      <wp:positionH relativeFrom="column">
                        <wp:posOffset>0</wp:posOffset>
                      </wp:positionH>
                      <wp:positionV relativeFrom="paragraph">
                        <wp:posOffset>29210</wp:posOffset>
                      </wp:positionV>
                      <wp:extent cx="4340860" cy="262890"/>
                      <wp:effectExtent l="0" t="0" r="0" b="0"/>
                      <wp:wrapNone/>
                      <wp:docPr id="174" name="Rect 174"/>
                      <wp:cNvGraphicFramePr/>
                      <a:graphic xmlns:a="http://schemas.openxmlformats.org/drawingml/2006/main">
                        <a:graphicData uri="http://schemas.microsoft.com/office/word/2010/wordprocessingShape">
                          <wps:wsp>
                            <wps:cNvSpPr/>
                            <wps:spPr>
                              <a:xfrm>
                                <a:off x="-491" y="29589"/>
                                <a:ext cx="4340859" cy="262890"/>
                              </a:xfrm>
                              <a:prstGeom prst="rect">
                                <a:avLst/>
                              </a:prstGeom>
                              <a:solidFill>
                                <a:srgbClr val="CBE7F6">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74" o:spid="_x0000_s1026" o:spt="1" style="position:absolute;left:0pt;margin-left:0pt;margin-top:2.3pt;height:20.7pt;width:341.8pt;z-index:-251591680;mso-width-relative:page;mso-height-relative:page;" fillcolor="#CBE7F6" filled="t" stroked="f" coordsize="21600,21600" o:gfxdata="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DrO3PUAAAABQEAAA8AAAAAAAAAAQAgAAAAIgAAAGRy&#10;cy9kb3ducmV2LnhtbFBLAQIUABQAAAAIAIdO4kAU3PLtQgIAAI4EAAAOAAAAAAAAAAEAIAAAACMB&#10;AABkcnMvZTJvRG9jLnhtbFBLBQYAAAAABgAGAFkBAADXBQAAAAA=&#10;">
                      <v:fill on="t" opacity="19531f" focussize="0,0"/>
                      <v:stroke on="f" weight="0pt"/>
                      <v:imagedata o:title=""/>
                      <o:lock v:ext="edit" aspectratio="f"/>
                      <v:textbox inset="0mm,0mm,0mm,0mm"/>
                    </v:rect>
                  </w:pict>
                </mc:Fallback>
              </mc:AlternateContent>
            </w:r>
            <w:r>
              <w:rPr>
                <w:color w:val="080103"/>
                <w:spacing w:val="-3"/>
                <w:w w:val="97"/>
                <w:sz w:val="14"/>
                <w:szCs w:val="14"/>
              </w:rPr>
              <w:t>大专学历人数占比</w:t>
            </w:r>
          </w:p>
          <w:p>
            <w:pPr>
              <w:pStyle w:val="6"/>
              <w:spacing w:before="188" w:line="205" w:lineRule="auto"/>
              <w:ind w:left="342"/>
              <w:rPr>
                <w:sz w:val="14"/>
                <w:szCs w:val="14"/>
              </w:rPr>
            </w:pPr>
            <w:r>
              <w:rPr>
                <w:color w:val="080103"/>
                <w:spacing w:val="-3"/>
                <w:w w:val="97"/>
                <w:sz w:val="14"/>
                <w:szCs w:val="14"/>
              </w:rPr>
              <w:t>大专学历以下人数占比</w:t>
            </w:r>
          </w:p>
        </w:tc>
        <w:tc>
          <w:tcPr>
            <w:tcW w:w="761" w:type="dxa"/>
            <w:tcBorders>
              <w:top w:val="single" w:color="2C6299" w:sz="2" w:space="0"/>
              <w:bottom w:val="single" w:color="2C6299" w:sz="2" w:space="0"/>
            </w:tcBorders>
            <w:vAlign w:val="top"/>
          </w:tcPr>
          <w:p>
            <w:pPr>
              <w:pStyle w:val="6"/>
              <w:spacing w:before="149" w:line="224" w:lineRule="auto"/>
              <w:ind w:left="208"/>
              <w:rPr>
                <w:sz w:val="14"/>
                <w:szCs w:val="14"/>
              </w:rPr>
            </w:pPr>
            <w:r>
              <w:rPr>
                <w:color w:val="080103"/>
                <w:spacing w:val="12"/>
                <w:sz w:val="14"/>
                <w:szCs w:val="14"/>
              </w:rPr>
              <w:t>%</w:t>
            </w:r>
          </w:p>
          <w:p>
            <w:pPr>
              <w:pStyle w:val="6"/>
              <w:spacing w:before="206" w:line="351" w:lineRule="auto"/>
              <w:ind w:left="208" w:right="415"/>
              <w:jc w:val="both"/>
              <w:rPr>
                <w:sz w:val="14"/>
                <w:szCs w:val="14"/>
              </w:rPr>
            </w:pPr>
            <w:r>
              <w:rPr>
                <w:color w:val="080103"/>
                <w:spacing w:val="12"/>
                <w:sz w:val="14"/>
                <w:szCs w:val="14"/>
              </w:rPr>
              <w:t>%</w:t>
            </w:r>
            <w:r>
              <w:rPr>
                <w:color w:val="080103"/>
                <w:sz w:val="14"/>
                <w:szCs w:val="14"/>
              </w:rPr>
              <w:t xml:space="preserve"> </w:t>
            </w:r>
            <w:r>
              <w:rPr>
                <w:color w:val="080103"/>
                <w:spacing w:val="12"/>
                <w:sz w:val="14"/>
                <w:szCs w:val="14"/>
              </w:rPr>
              <w:t>%</w:t>
            </w:r>
            <w:r>
              <w:rPr>
                <w:color w:val="080103"/>
                <w:sz w:val="14"/>
                <w:szCs w:val="14"/>
              </w:rPr>
              <w:t xml:space="preserve"> </w:t>
            </w:r>
            <w:r>
              <w:rPr>
                <w:color w:val="080103"/>
                <w:spacing w:val="12"/>
                <w:sz w:val="14"/>
                <w:szCs w:val="14"/>
              </w:rPr>
              <w:t>%</w:t>
            </w:r>
            <w:r>
              <w:rPr>
                <w:color w:val="080103"/>
                <w:sz w:val="14"/>
                <w:szCs w:val="14"/>
              </w:rPr>
              <w:t xml:space="preserve"> </w:t>
            </w:r>
            <w:r>
              <w:rPr>
                <w:color w:val="080103"/>
                <w:spacing w:val="12"/>
                <w:sz w:val="14"/>
                <w:szCs w:val="14"/>
              </w:rPr>
              <w:t>%</w:t>
            </w:r>
          </w:p>
        </w:tc>
        <w:tc>
          <w:tcPr>
            <w:tcW w:w="1245" w:type="dxa"/>
            <w:tcBorders>
              <w:top w:val="single" w:color="2C6299" w:sz="2" w:space="0"/>
              <w:bottom w:val="single" w:color="2C6299" w:sz="2" w:space="0"/>
            </w:tcBorders>
            <w:vAlign w:val="top"/>
          </w:tcPr>
          <w:p>
            <w:pPr>
              <w:pStyle w:val="6"/>
              <w:spacing w:before="166" w:line="180" w:lineRule="auto"/>
              <w:ind w:left="500"/>
              <w:rPr>
                <w:sz w:val="14"/>
                <w:szCs w:val="14"/>
              </w:rPr>
            </w:pPr>
            <w:r>
              <w:rPr>
                <w:color w:val="080103"/>
                <w:spacing w:val="1"/>
                <w:sz w:val="14"/>
                <w:szCs w:val="14"/>
              </w:rPr>
              <w:t>0.08%</w:t>
            </w:r>
          </w:p>
          <w:p>
            <w:pPr>
              <w:pStyle w:val="6"/>
              <w:spacing w:before="252" w:line="364" w:lineRule="auto"/>
              <w:ind w:left="440" w:right="329" w:firstLine="61"/>
              <w:rPr>
                <w:sz w:val="14"/>
                <w:szCs w:val="14"/>
              </w:rPr>
            </w:pPr>
            <w:r>
              <w:rPr>
                <w:color w:val="080103"/>
                <w:spacing w:val="1"/>
                <w:sz w:val="14"/>
                <w:szCs w:val="14"/>
              </w:rPr>
              <w:t>3.83%</w:t>
            </w:r>
            <w:r>
              <w:rPr>
                <w:color w:val="080103"/>
                <w:spacing w:val="2"/>
                <w:sz w:val="14"/>
                <w:szCs w:val="14"/>
              </w:rPr>
              <w:t xml:space="preserve"> </w:t>
            </w:r>
            <w:r>
              <w:rPr>
                <w:color w:val="080103"/>
                <w:spacing w:val="-3"/>
                <w:sz w:val="14"/>
                <w:szCs w:val="14"/>
              </w:rPr>
              <w:t>26.91%</w:t>
            </w:r>
          </w:p>
          <w:p>
            <w:pPr>
              <w:pStyle w:val="6"/>
              <w:spacing w:before="16" w:line="180" w:lineRule="auto"/>
              <w:ind w:left="425"/>
              <w:rPr>
                <w:sz w:val="14"/>
                <w:szCs w:val="14"/>
              </w:rPr>
            </w:pPr>
            <w:r>
              <w:rPr>
                <w:color w:val="080103"/>
                <w:sz w:val="14"/>
                <w:szCs w:val="14"/>
              </w:rPr>
              <w:t>22.45%</w:t>
            </w:r>
          </w:p>
          <w:p>
            <w:pPr>
              <w:pStyle w:val="6"/>
              <w:spacing w:before="215" w:line="180" w:lineRule="auto"/>
              <w:ind w:left="422"/>
              <w:rPr>
                <w:sz w:val="14"/>
                <w:szCs w:val="14"/>
              </w:rPr>
            </w:pPr>
            <w:r>
              <w:rPr>
                <w:color w:val="080103"/>
                <w:spacing w:val="1"/>
                <w:sz w:val="14"/>
                <w:szCs w:val="14"/>
              </w:rPr>
              <w:t>46.73%</w:t>
            </w:r>
          </w:p>
        </w:tc>
        <w:tc>
          <w:tcPr>
            <w:tcW w:w="1167" w:type="dxa"/>
            <w:tcBorders>
              <w:top w:val="single" w:color="2C6299" w:sz="2" w:space="0"/>
              <w:bottom w:val="single" w:color="2C6299" w:sz="2" w:space="0"/>
            </w:tcBorders>
            <w:vAlign w:val="top"/>
          </w:tcPr>
          <w:p>
            <w:pPr>
              <w:pStyle w:val="6"/>
              <w:spacing w:before="166" w:line="180" w:lineRule="auto"/>
              <w:ind w:left="423"/>
              <w:rPr>
                <w:sz w:val="14"/>
                <w:szCs w:val="14"/>
              </w:rPr>
            </w:pPr>
            <w:r>
              <w:rPr>
                <w:color w:val="080103"/>
                <w:spacing w:val="1"/>
                <w:sz w:val="14"/>
                <w:szCs w:val="14"/>
              </w:rPr>
              <w:t>0.08%</w:t>
            </w:r>
          </w:p>
          <w:p>
            <w:pPr>
              <w:pStyle w:val="6"/>
              <w:spacing w:before="251" w:line="364" w:lineRule="auto"/>
              <w:ind w:left="360" w:right="329" w:firstLine="80"/>
              <w:rPr>
                <w:sz w:val="14"/>
                <w:szCs w:val="14"/>
              </w:rPr>
            </w:pPr>
            <w:r>
              <w:rPr>
                <w:color w:val="080103"/>
                <w:spacing w:val="-2"/>
                <w:sz w:val="14"/>
                <w:szCs w:val="14"/>
              </w:rPr>
              <w:t>3.19%</w:t>
            </w:r>
            <w:r>
              <w:rPr>
                <w:color w:val="080103"/>
                <w:sz w:val="14"/>
                <w:szCs w:val="14"/>
              </w:rPr>
              <w:t xml:space="preserve"> </w:t>
            </w:r>
            <w:r>
              <w:rPr>
                <w:color w:val="080103"/>
                <w:spacing w:val="-2"/>
                <w:sz w:val="14"/>
                <w:szCs w:val="14"/>
              </w:rPr>
              <w:t>24.19%</w:t>
            </w:r>
          </w:p>
          <w:p>
            <w:pPr>
              <w:pStyle w:val="6"/>
              <w:spacing w:before="16" w:line="180" w:lineRule="auto"/>
              <w:ind w:left="364"/>
              <w:rPr>
                <w:sz w:val="14"/>
                <w:szCs w:val="14"/>
              </w:rPr>
            </w:pPr>
            <w:r>
              <w:rPr>
                <w:color w:val="080103"/>
                <w:spacing w:val="-3"/>
                <w:sz w:val="14"/>
                <w:szCs w:val="14"/>
              </w:rPr>
              <w:t>21.74%</w:t>
            </w:r>
          </w:p>
          <w:p>
            <w:pPr>
              <w:pStyle w:val="6"/>
              <w:spacing w:before="215" w:line="180" w:lineRule="auto"/>
              <w:ind w:left="364"/>
              <w:rPr>
                <w:sz w:val="14"/>
                <w:szCs w:val="14"/>
              </w:rPr>
            </w:pPr>
            <w:r>
              <w:rPr>
                <w:color w:val="080103"/>
                <w:spacing w:val="-2"/>
                <w:sz w:val="14"/>
                <w:szCs w:val="14"/>
              </w:rPr>
              <w:t>50.81%</w:t>
            </w:r>
          </w:p>
        </w:tc>
        <w:tc>
          <w:tcPr>
            <w:tcW w:w="1640" w:type="dxa"/>
            <w:tcBorders>
              <w:top w:val="single" w:color="2C6299" w:sz="2" w:space="0"/>
              <w:bottom w:val="single" w:color="2C6299" w:sz="2" w:space="0"/>
            </w:tcBorders>
            <w:vAlign w:val="top"/>
          </w:tcPr>
          <w:p>
            <w:pPr>
              <w:pStyle w:val="6"/>
              <w:spacing w:before="166" w:line="180" w:lineRule="auto"/>
              <w:ind w:left="426"/>
              <w:rPr>
                <w:sz w:val="14"/>
                <w:szCs w:val="14"/>
              </w:rPr>
            </w:pPr>
            <w:r>
              <w:rPr>
                <w:color w:val="080103"/>
                <w:spacing w:val="1"/>
                <w:sz w:val="14"/>
                <w:szCs w:val="14"/>
              </w:rPr>
              <w:t>0.06%</w:t>
            </w:r>
          </w:p>
          <w:p>
            <w:pPr>
              <w:pStyle w:val="6"/>
              <w:spacing w:before="251" w:line="364" w:lineRule="auto"/>
              <w:ind w:left="383" w:right="801" w:firstLine="62"/>
              <w:rPr>
                <w:sz w:val="14"/>
                <w:szCs w:val="14"/>
              </w:rPr>
            </w:pPr>
            <w:r>
              <w:rPr>
                <w:color w:val="080103"/>
                <w:spacing w:val="-3"/>
                <w:sz w:val="14"/>
                <w:szCs w:val="14"/>
              </w:rPr>
              <w:t>3.15%</w:t>
            </w:r>
            <w:r>
              <w:rPr>
                <w:color w:val="080103"/>
                <w:spacing w:val="1"/>
                <w:sz w:val="14"/>
                <w:szCs w:val="14"/>
              </w:rPr>
              <w:t xml:space="preserve"> </w:t>
            </w:r>
            <w:r>
              <w:rPr>
                <w:color w:val="080103"/>
                <w:spacing w:val="-6"/>
                <w:sz w:val="14"/>
                <w:szCs w:val="14"/>
              </w:rPr>
              <w:t>21.71%</w:t>
            </w:r>
          </w:p>
          <w:p>
            <w:pPr>
              <w:pStyle w:val="6"/>
              <w:spacing w:before="16" w:line="180" w:lineRule="auto"/>
              <w:ind w:left="347"/>
              <w:rPr>
                <w:sz w:val="14"/>
                <w:szCs w:val="14"/>
              </w:rPr>
            </w:pPr>
            <w:r>
              <w:rPr>
                <w:color w:val="080103"/>
                <w:sz w:val="14"/>
                <w:szCs w:val="14"/>
              </w:rPr>
              <w:t>20.58%</w:t>
            </w:r>
          </w:p>
          <w:p>
            <w:pPr>
              <w:pStyle w:val="6"/>
              <w:spacing w:before="215" w:line="180" w:lineRule="auto"/>
              <w:ind w:left="349"/>
              <w:rPr>
                <w:sz w:val="14"/>
                <w:szCs w:val="14"/>
              </w:rPr>
            </w:pPr>
            <w:r>
              <w:rPr>
                <w:color w:val="080103"/>
                <w:sz w:val="14"/>
                <w:szCs w:val="14"/>
              </w:rPr>
              <w:t>54.50%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9" w:hRule="atLeast"/>
        </w:trPr>
        <w:tc>
          <w:tcPr>
            <w:tcW w:w="1134" w:type="dxa"/>
            <w:vMerge w:val="continue"/>
            <w:tcBorders>
              <w:top w:val="nil"/>
              <w:bottom w:val="nil"/>
              <w:right w:val="single" w:color="2C6299" w:sz="4" w:space="0"/>
            </w:tcBorders>
            <w:vAlign w:val="top"/>
          </w:tcPr>
          <w:p>
            <w:pPr>
              <w:rPr>
                <w:rFonts w:ascii="Arial"/>
                <w:sz w:val="21"/>
              </w:rPr>
            </w:pPr>
          </w:p>
        </w:tc>
        <w:tc>
          <w:tcPr>
            <w:tcW w:w="1666" w:type="dxa"/>
            <w:tcBorders>
              <w:top w:val="single" w:color="2C6299" w:sz="2" w:space="0"/>
              <w:left w:val="single" w:color="2C6299" w:sz="4" w:space="0"/>
              <w:bottom w:val="single" w:color="2C6299" w:sz="2" w:space="0"/>
              <w:right w:val="single" w:color="2C6299" w:sz="4" w:space="0"/>
            </w:tcBorders>
            <w:vAlign w:val="top"/>
          </w:tcPr>
          <w:p>
            <w:pPr>
              <w:pStyle w:val="6"/>
              <w:spacing w:before="122" w:line="205" w:lineRule="auto"/>
              <w:ind w:left="145"/>
              <w:rPr>
                <w:sz w:val="14"/>
                <w:szCs w:val="14"/>
              </w:rPr>
            </w:pPr>
            <w:r>
              <w:rPr>
                <w:color w:val="080103"/>
                <w:spacing w:val="-3"/>
                <w:sz w:val="14"/>
                <w:szCs w:val="14"/>
              </w:rPr>
              <w:t>合同员工总流失-人数</w:t>
            </w:r>
          </w:p>
        </w:tc>
        <w:tc>
          <w:tcPr>
            <w:tcW w:w="2041" w:type="dxa"/>
            <w:tcBorders>
              <w:top w:val="single" w:color="2C6299" w:sz="2" w:space="0"/>
              <w:left w:val="single" w:color="2C6299" w:sz="4" w:space="0"/>
              <w:bottom w:val="single" w:color="2C6299" w:sz="2" w:space="0"/>
            </w:tcBorders>
            <w:shd w:val="clear" w:color="auto" w:fill="EFF7FC"/>
            <w:vAlign w:val="top"/>
          </w:tcPr>
          <w:p>
            <w:pPr>
              <w:pStyle w:val="6"/>
              <w:spacing w:before="122" w:line="205" w:lineRule="auto"/>
              <w:ind w:left="342"/>
              <w:rPr>
                <w:sz w:val="14"/>
                <w:szCs w:val="14"/>
              </w:rPr>
            </w:pPr>
            <w:r>
              <w:rPr>
                <w:color w:val="080103"/>
                <w:spacing w:val="-3"/>
                <w:w w:val="98"/>
                <w:sz w:val="14"/>
                <w:szCs w:val="14"/>
              </w:rPr>
              <w:t>员工总流失人数</w:t>
            </w:r>
          </w:p>
        </w:tc>
        <w:tc>
          <w:tcPr>
            <w:tcW w:w="761" w:type="dxa"/>
            <w:tcBorders>
              <w:top w:val="single" w:color="2C6299" w:sz="2" w:space="0"/>
              <w:bottom w:val="single" w:color="2C6299" w:sz="2" w:space="0"/>
            </w:tcBorders>
            <w:shd w:val="clear" w:color="auto" w:fill="EFF7FC"/>
            <w:vAlign w:val="top"/>
          </w:tcPr>
          <w:p>
            <w:pPr>
              <w:pStyle w:val="6"/>
              <w:spacing w:before="132" w:line="176" w:lineRule="auto"/>
              <w:ind w:left="208"/>
              <w:rPr>
                <w:sz w:val="14"/>
                <w:szCs w:val="14"/>
              </w:rPr>
            </w:pPr>
            <w:r>
              <w:rPr>
                <w:color w:val="080103"/>
                <w:sz w:val="14"/>
                <w:szCs w:val="14"/>
              </w:rPr>
              <w:t>人</w:t>
            </w:r>
          </w:p>
        </w:tc>
        <w:tc>
          <w:tcPr>
            <w:tcW w:w="1245" w:type="dxa"/>
            <w:tcBorders>
              <w:top w:val="single" w:color="2C6299" w:sz="2" w:space="0"/>
              <w:bottom w:val="single" w:color="2C6299" w:sz="2" w:space="0"/>
            </w:tcBorders>
            <w:shd w:val="clear" w:color="auto" w:fill="EFF7FC"/>
            <w:vAlign w:val="top"/>
          </w:tcPr>
          <w:p>
            <w:pPr>
              <w:pStyle w:val="6"/>
              <w:spacing w:before="122" w:line="206" w:lineRule="auto"/>
              <w:ind w:left="490"/>
              <w:rPr>
                <w:sz w:val="14"/>
                <w:szCs w:val="14"/>
              </w:rPr>
            </w:pPr>
            <w:r>
              <w:rPr>
                <w:color w:val="080103"/>
                <w:spacing w:val="-4"/>
                <w:sz w:val="14"/>
                <w:szCs w:val="14"/>
              </w:rPr>
              <w:t>12,003</w:t>
            </w:r>
          </w:p>
        </w:tc>
        <w:tc>
          <w:tcPr>
            <w:tcW w:w="1167" w:type="dxa"/>
            <w:tcBorders>
              <w:top w:val="single" w:color="2C6299" w:sz="2" w:space="0"/>
              <w:bottom w:val="single" w:color="2C6299" w:sz="2" w:space="0"/>
            </w:tcBorders>
            <w:shd w:val="clear" w:color="auto" w:fill="EFF7FC"/>
            <w:vAlign w:val="top"/>
          </w:tcPr>
          <w:p>
            <w:pPr>
              <w:pStyle w:val="6"/>
              <w:spacing w:before="122" w:line="206" w:lineRule="auto"/>
              <w:ind w:left="431"/>
              <w:rPr>
                <w:sz w:val="14"/>
                <w:szCs w:val="14"/>
              </w:rPr>
            </w:pPr>
            <w:r>
              <w:rPr>
                <w:color w:val="080103"/>
                <w:spacing w:val="-7"/>
                <w:sz w:val="14"/>
                <w:szCs w:val="14"/>
              </w:rPr>
              <w:t>10,177</w:t>
            </w:r>
          </w:p>
        </w:tc>
        <w:tc>
          <w:tcPr>
            <w:tcW w:w="1640" w:type="dxa"/>
            <w:tcBorders>
              <w:top w:val="single" w:color="2C6299" w:sz="2" w:space="0"/>
              <w:bottom w:val="single" w:color="2C6299" w:sz="2" w:space="0"/>
            </w:tcBorders>
            <w:shd w:val="clear" w:color="auto" w:fill="EFF7FC"/>
            <w:vAlign w:val="top"/>
          </w:tcPr>
          <w:p>
            <w:pPr>
              <w:pStyle w:val="6"/>
              <w:spacing w:before="122" w:line="206" w:lineRule="auto"/>
              <w:ind w:left="477"/>
              <w:rPr>
                <w:sz w:val="14"/>
                <w:szCs w:val="14"/>
              </w:rPr>
            </w:pPr>
            <w:r>
              <w:rPr>
                <w:color w:val="080103"/>
                <w:spacing w:val="-2"/>
                <w:sz w:val="14"/>
                <w:szCs w:val="14"/>
              </w:rPr>
              <w:t>8,240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1134" w:type="dxa"/>
            <w:vMerge w:val="continue"/>
            <w:tcBorders>
              <w:top w:val="nil"/>
              <w:bottom w:val="nil"/>
              <w:right w:val="single" w:color="2C6299" w:sz="4" w:space="0"/>
            </w:tcBorders>
            <w:vAlign w:val="top"/>
          </w:tcPr>
          <w:p>
            <w:pPr>
              <w:rPr>
                <w:rFonts w:ascii="Arial"/>
                <w:sz w:val="21"/>
              </w:rPr>
            </w:pPr>
          </w:p>
        </w:tc>
        <w:tc>
          <w:tcPr>
            <w:tcW w:w="1666" w:type="dxa"/>
            <w:tcBorders>
              <w:top w:val="single" w:color="2C6299" w:sz="2" w:space="0"/>
              <w:left w:val="single" w:color="2C6299" w:sz="4" w:space="0"/>
              <w:bottom w:val="single" w:color="2C6299" w:sz="2" w:space="0"/>
              <w:right w:val="single" w:color="2C6299" w:sz="4" w:space="0"/>
            </w:tcBorders>
            <w:vAlign w:val="top"/>
          </w:tcPr>
          <w:p>
            <w:pPr>
              <w:pStyle w:val="6"/>
              <w:spacing w:before="93" w:line="206" w:lineRule="auto"/>
              <w:ind w:left="145"/>
              <w:rPr>
                <w:sz w:val="14"/>
                <w:szCs w:val="14"/>
              </w:rPr>
            </w:pPr>
            <w:r>
              <w:rPr>
                <w:color w:val="080103"/>
                <w:spacing w:val="-3"/>
                <w:sz w:val="14"/>
                <w:szCs w:val="14"/>
              </w:rPr>
              <w:t>合同员工总流失-比率</w:t>
            </w:r>
          </w:p>
        </w:tc>
        <w:tc>
          <w:tcPr>
            <w:tcW w:w="2041" w:type="dxa"/>
            <w:tcBorders>
              <w:top w:val="single" w:color="2C6299" w:sz="2" w:space="0"/>
              <w:left w:val="single" w:color="2C6299" w:sz="4" w:space="0"/>
              <w:bottom w:val="single" w:color="2C6299" w:sz="2" w:space="0"/>
            </w:tcBorders>
            <w:vAlign w:val="top"/>
          </w:tcPr>
          <w:p>
            <w:pPr>
              <w:pStyle w:val="6"/>
              <w:spacing w:before="93" w:line="206" w:lineRule="auto"/>
              <w:ind w:left="342"/>
              <w:rPr>
                <w:sz w:val="14"/>
                <w:szCs w:val="14"/>
              </w:rPr>
            </w:pPr>
            <w:r>
              <w:rPr>
                <w:color w:val="080103"/>
                <w:spacing w:val="-3"/>
                <w:w w:val="98"/>
                <w:sz w:val="14"/>
                <w:szCs w:val="14"/>
              </w:rPr>
              <w:t>员工总流失率</w:t>
            </w:r>
          </w:p>
        </w:tc>
        <w:tc>
          <w:tcPr>
            <w:tcW w:w="761" w:type="dxa"/>
            <w:tcBorders>
              <w:top w:val="single" w:color="2C6299" w:sz="2" w:space="0"/>
              <w:bottom w:val="single" w:color="2C6299" w:sz="2" w:space="0"/>
            </w:tcBorders>
            <w:vAlign w:val="top"/>
          </w:tcPr>
          <w:p>
            <w:pPr>
              <w:pStyle w:val="6"/>
              <w:spacing w:before="94" w:line="224" w:lineRule="auto"/>
              <w:ind w:left="208"/>
              <w:rPr>
                <w:sz w:val="14"/>
                <w:szCs w:val="14"/>
              </w:rPr>
            </w:pPr>
            <w:r>
              <w:rPr>
                <w:color w:val="080103"/>
                <w:spacing w:val="12"/>
                <w:sz w:val="14"/>
                <w:szCs w:val="14"/>
              </w:rPr>
              <w:t>%</w:t>
            </w:r>
          </w:p>
        </w:tc>
        <w:tc>
          <w:tcPr>
            <w:tcW w:w="1245" w:type="dxa"/>
            <w:tcBorders>
              <w:top w:val="single" w:color="2C6299" w:sz="2" w:space="0"/>
              <w:bottom w:val="single" w:color="2C6299" w:sz="2" w:space="0"/>
            </w:tcBorders>
            <w:vAlign w:val="top"/>
          </w:tcPr>
          <w:p>
            <w:pPr>
              <w:pStyle w:val="6"/>
              <w:spacing w:before="110" w:line="180" w:lineRule="auto"/>
              <w:ind w:left="438"/>
              <w:rPr>
                <w:sz w:val="14"/>
                <w:szCs w:val="14"/>
              </w:rPr>
            </w:pPr>
            <w:r>
              <w:rPr>
                <w:color w:val="080103"/>
                <w:spacing w:val="-2"/>
                <w:sz w:val="14"/>
                <w:szCs w:val="14"/>
              </w:rPr>
              <w:t>19.20%</w:t>
            </w:r>
          </w:p>
        </w:tc>
        <w:tc>
          <w:tcPr>
            <w:tcW w:w="1167" w:type="dxa"/>
            <w:tcBorders>
              <w:top w:val="single" w:color="2C6299" w:sz="2" w:space="0"/>
              <w:bottom w:val="single" w:color="2C6299" w:sz="2" w:space="0"/>
            </w:tcBorders>
            <w:vAlign w:val="top"/>
          </w:tcPr>
          <w:p>
            <w:pPr>
              <w:pStyle w:val="6"/>
              <w:spacing w:before="110" w:line="180" w:lineRule="auto"/>
              <w:ind w:left="361"/>
              <w:rPr>
                <w:sz w:val="14"/>
                <w:szCs w:val="14"/>
              </w:rPr>
            </w:pPr>
            <w:r>
              <w:rPr>
                <w:color w:val="080103"/>
                <w:spacing w:val="-2"/>
                <w:sz w:val="14"/>
                <w:szCs w:val="14"/>
              </w:rPr>
              <w:t>19.74%</w:t>
            </w:r>
          </w:p>
        </w:tc>
        <w:tc>
          <w:tcPr>
            <w:tcW w:w="1640" w:type="dxa"/>
            <w:tcBorders>
              <w:top w:val="single" w:color="2C6299" w:sz="2" w:space="0"/>
              <w:bottom w:val="single" w:color="2C6299" w:sz="2" w:space="0"/>
            </w:tcBorders>
            <w:vAlign w:val="top"/>
          </w:tcPr>
          <w:p>
            <w:pPr>
              <w:pStyle w:val="6"/>
              <w:spacing w:before="101" w:line="179" w:lineRule="auto"/>
              <w:ind w:left="364"/>
              <w:rPr>
                <w:sz w:val="14"/>
                <w:szCs w:val="14"/>
              </w:rPr>
            </w:pPr>
            <w:r>
              <w:rPr>
                <w:color w:val="080103"/>
                <w:spacing w:val="-4"/>
                <w:sz w:val="14"/>
                <w:szCs w:val="14"/>
              </w:rPr>
              <w:t>15.92%</w:t>
            </w:r>
            <w:r>
              <w:rPr>
                <w:color w:val="080103"/>
                <w:spacing w:val="4"/>
                <w:sz w:val="14"/>
                <w:szCs w:val="14"/>
              </w:rPr>
              <w:t xml:space="preserve">          </w:t>
            </w:r>
            <w:r>
              <w:rPr>
                <w:color w:val="080103"/>
                <w:spacing w:val="-4"/>
                <w:sz w:val="14"/>
                <w:szCs w:val="14"/>
              </w:rPr>
              <w:t>注1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1" w:hRule="atLeast"/>
        </w:trPr>
        <w:tc>
          <w:tcPr>
            <w:tcW w:w="1134" w:type="dxa"/>
            <w:vMerge w:val="continue"/>
            <w:tcBorders>
              <w:top w:val="nil"/>
              <w:bottom w:val="nil"/>
              <w:right w:val="single" w:color="2C6299" w:sz="4" w:space="0"/>
            </w:tcBorders>
            <w:vAlign w:val="top"/>
          </w:tcPr>
          <w:p>
            <w:pPr>
              <w:rPr>
                <w:rFonts w:ascii="Arial"/>
                <w:sz w:val="21"/>
              </w:rPr>
            </w:pPr>
          </w:p>
        </w:tc>
        <w:tc>
          <w:tcPr>
            <w:tcW w:w="1666" w:type="dxa"/>
            <w:tcBorders>
              <w:top w:val="single" w:color="2C6299" w:sz="2" w:space="0"/>
              <w:left w:val="single" w:color="2C6299" w:sz="4" w:space="0"/>
              <w:bottom w:val="single" w:color="2C6299" w:sz="2" w:space="0"/>
              <w:right w:val="single" w:color="2C6299" w:sz="4" w:space="0"/>
            </w:tcBorders>
            <w:vAlign w:val="top"/>
          </w:tcPr>
          <w:p>
            <w:pPr>
              <w:spacing w:line="267" w:lineRule="auto"/>
              <w:rPr>
                <w:rFonts w:ascii="Arial"/>
                <w:sz w:val="21"/>
              </w:rPr>
            </w:pPr>
          </w:p>
          <w:p>
            <w:pPr>
              <w:pStyle w:val="6"/>
              <w:spacing w:before="60" w:line="206" w:lineRule="auto"/>
              <w:ind w:left="145"/>
              <w:rPr>
                <w:sz w:val="14"/>
                <w:szCs w:val="14"/>
              </w:rPr>
            </w:pPr>
            <w:r>
              <w:rPr>
                <w:color w:val="080103"/>
                <w:spacing w:val="-3"/>
                <w:sz w:val="14"/>
                <w:szCs w:val="14"/>
              </w:rPr>
              <w:t>合同员工流失-性别</w:t>
            </w:r>
          </w:p>
        </w:tc>
        <w:tc>
          <w:tcPr>
            <w:tcW w:w="2041" w:type="dxa"/>
            <w:tcBorders>
              <w:top w:val="single" w:color="2C6299" w:sz="2" w:space="0"/>
              <w:left w:val="single" w:color="2C6299" w:sz="4" w:space="0"/>
              <w:bottom w:val="single" w:color="2C6299" w:sz="2" w:space="0"/>
            </w:tcBorders>
            <w:vAlign w:val="top"/>
          </w:tcPr>
          <w:p>
            <w:pPr>
              <w:pStyle w:val="6"/>
              <w:spacing w:before="114" w:line="348" w:lineRule="auto"/>
              <w:ind w:left="342" w:right="228"/>
              <w:rPr>
                <w:sz w:val="14"/>
                <w:szCs w:val="14"/>
              </w:rPr>
            </w:pPr>
            <w:r>
              <mc:AlternateContent>
                <mc:Choice Requires="wps">
                  <w:drawing>
                    <wp:anchor distT="0" distB="0" distL="0" distR="0" simplePos="0" relativeHeight="251723776" behindDoc="1" locked="0" layoutInCell="1" allowOverlap="1">
                      <wp:simplePos x="0" y="0"/>
                      <wp:positionH relativeFrom="column">
                        <wp:posOffset>0</wp:posOffset>
                      </wp:positionH>
                      <wp:positionV relativeFrom="paragraph">
                        <wp:posOffset>0</wp:posOffset>
                      </wp:positionV>
                      <wp:extent cx="4340860" cy="232410"/>
                      <wp:effectExtent l="0" t="0" r="0" b="0"/>
                      <wp:wrapNone/>
                      <wp:docPr id="176" name="Rect 176"/>
                      <wp:cNvGraphicFramePr/>
                      <a:graphic xmlns:a="http://schemas.openxmlformats.org/drawingml/2006/main">
                        <a:graphicData uri="http://schemas.microsoft.com/office/word/2010/wordprocessingShape">
                          <wps:wsp>
                            <wps:cNvSpPr/>
                            <wps:spPr>
                              <a:xfrm>
                                <a:off x="-491" y="-552"/>
                                <a:ext cx="4340859" cy="232409"/>
                              </a:xfrm>
                              <a:prstGeom prst="rect">
                                <a:avLst/>
                              </a:prstGeom>
                              <a:solidFill>
                                <a:srgbClr val="CBE7F6">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76" o:spid="_x0000_s1026" o:spt="1" style="position:absolute;left:0pt;margin-left:0pt;margin-top:0pt;height:18.3pt;width:341.8pt;z-index:-251592704;mso-width-relative:page;mso-height-relative:page;" fillcolor="#CBE7F6" filled="t" stroked="f" coordsize="21600,21600" o:gfxdata="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OMYIL1AAAAAQBAAAPAAAAAAAAAAEAIAAAACIAAABkcnMv&#10;ZG93bnJldi54bWxQSwECFAAUAAAACACHTuJAD/XCOkACAACNBAAADgAAAAAAAAABACAAAAAjAQAA&#10;ZHJzL2Uyb0RvYy54bWxQSwUGAAAAAAYABgBZAQAA1QUAAAAA&#10;">
                      <v:fill on="t" opacity="19531f" focussize="0,0"/>
                      <v:stroke on="f" weight="0pt"/>
                      <v:imagedata o:title=""/>
                      <o:lock v:ext="edit" aspectratio="f"/>
                      <v:textbox inset="0mm,0mm,0mm,0mm"/>
                    </v:rect>
                  </w:pict>
                </mc:Fallback>
              </mc:AlternateContent>
            </w:r>
            <w:r>
              <w:rPr>
                <w:color w:val="080103"/>
                <w:spacing w:val="-7"/>
                <w:sz w:val="14"/>
                <w:szCs w:val="14"/>
              </w:rPr>
              <w:t>男离职合同员工人数比率</w:t>
            </w:r>
            <w:r>
              <w:rPr>
                <w:color w:val="080103"/>
                <w:sz w:val="14"/>
                <w:szCs w:val="14"/>
              </w:rPr>
              <w:t xml:space="preserve"> </w:t>
            </w:r>
            <w:r>
              <w:rPr>
                <w:color w:val="080103"/>
                <w:spacing w:val="-6"/>
                <w:w w:val="99"/>
                <w:sz w:val="14"/>
                <w:szCs w:val="14"/>
              </w:rPr>
              <w:t>女离职合同员工人数比率</w:t>
            </w:r>
          </w:p>
        </w:tc>
        <w:tc>
          <w:tcPr>
            <w:tcW w:w="761" w:type="dxa"/>
            <w:tcBorders>
              <w:top w:val="single" w:color="2C6299" w:sz="2" w:space="0"/>
              <w:bottom w:val="single" w:color="2C6299" w:sz="2" w:space="0"/>
            </w:tcBorders>
            <w:vAlign w:val="top"/>
          </w:tcPr>
          <w:p>
            <w:pPr>
              <w:pStyle w:val="6"/>
              <w:spacing w:before="106" w:line="352" w:lineRule="auto"/>
              <w:ind w:left="208" w:right="415"/>
              <w:rPr>
                <w:sz w:val="14"/>
                <w:szCs w:val="14"/>
              </w:rPr>
            </w:pPr>
            <w:r>
              <w:rPr>
                <w:color w:val="080103"/>
                <w:spacing w:val="12"/>
                <w:sz w:val="14"/>
                <w:szCs w:val="14"/>
              </w:rPr>
              <w:t>%</w:t>
            </w:r>
            <w:r>
              <w:rPr>
                <w:color w:val="080103"/>
                <w:sz w:val="14"/>
                <w:szCs w:val="14"/>
              </w:rPr>
              <w:t xml:space="preserve"> </w:t>
            </w:r>
            <w:r>
              <w:rPr>
                <w:color w:val="080103"/>
                <w:spacing w:val="12"/>
                <w:sz w:val="14"/>
                <w:szCs w:val="14"/>
              </w:rPr>
              <w:t>%</w:t>
            </w:r>
          </w:p>
        </w:tc>
        <w:tc>
          <w:tcPr>
            <w:tcW w:w="1245" w:type="dxa"/>
            <w:tcBorders>
              <w:top w:val="single" w:color="2C6299" w:sz="2" w:space="0"/>
              <w:bottom w:val="single" w:color="2C6299" w:sz="2" w:space="0"/>
            </w:tcBorders>
            <w:vAlign w:val="top"/>
          </w:tcPr>
          <w:p>
            <w:pPr>
              <w:pStyle w:val="6"/>
              <w:spacing w:before="122" w:line="180" w:lineRule="auto"/>
              <w:ind w:left="438"/>
              <w:rPr>
                <w:sz w:val="14"/>
                <w:szCs w:val="14"/>
              </w:rPr>
            </w:pPr>
            <w:r>
              <w:rPr>
                <w:color w:val="080103"/>
                <w:spacing w:val="-2"/>
                <w:sz w:val="14"/>
                <w:szCs w:val="14"/>
              </w:rPr>
              <w:t>19.20%</w:t>
            </w:r>
          </w:p>
          <w:p>
            <w:pPr>
              <w:pStyle w:val="6"/>
              <w:spacing w:before="235" w:line="180" w:lineRule="auto"/>
              <w:ind w:left="438"/>
              <w:rPr>
                <w:sz w:val="14"/>
                <w:szCs w:val="14"/>
              </w:rPr>
            </w:pPr>
            <w:r>
              <w:rPr>
                <w:color w:val="080103"/>
                <w:spacing w:val="-2"/>
                <w:sz w:val="14"/>
                <w:szCs w:val="14"/>
              </w:rPr>
              <w:t>19.20%</w:t>
            </w:r>
          </w:p>
        </w:tc>
        <w:tc>
          <w:tcPr>
            <w:tcW w:w="1167" w:type="dxa"/>
            <w:tcBorders>
              <w:top w:val="single" w:color="2C6299" w:sz="2" w:space="0"/>
              <w:bottom w:val="single" w:color="2C6299" w:sz="2" w:space="0"/>
            </w:tcBorders>
            <w:vAlign w:val="top"/>
          </w:tcPr>
          <w:p>
            <w:pPr>
              <w:pStyle w:val="6"/>
              <w:spacing w:before="122" w:line="180" w:lineRule="auto"/>
              <w:ind w:left="362"/>
              <w:rPr>
                <w:sz w:val="14"/>
                <w:szCs w:val="14"/>
              </w:rPr>
            </w:pPr>
            <w:r>
              <w:rPr>
                <w:color w:val="080103"/>
                <w:spacing w:val="-2"/>
                <w:sz w:val="14"/>
                <w:szCs w:val="14"/>
              </w:rPr>
              <w:t>19.73%</w:t>
            </w:r>
          </w:p>
          <w:p>
            <w:pPr>
              <w:pStyle w:val="6"/>
              <w:spacing w:before="235" w:line="180" w:lineRule="auto"/>
              <w:ind w:left="360"/>
              <w:rPr>
                <w:sz w:val="14"/>
                <w:szCs w:val="14"/>
              </w:rPr>
            </w:pPr>
            <w:r>
              <w:rPr>
                <w:color w:val="080103"/>
                <w:spacing w:val="-2"/>
                <w:sz w:val="14"/>
                <w:szCs w:val="14"/>
              </w:rPr>
              <w:t>19.83%</w:t>
            </w:r>
          </w:p>
        </w:tc>
        <w:tc>
          <w:tcPr>
            <w:tcW w:w="1640" w:type="dxa"/>
            <w:tcBorders>
              <w:top w:val="single" w:color="2C6299" w:sz="2" w:space="0"/>
              <w:bottom w:val="single" w:color="2C6299" w:sz="2" w:space="0"/>
            </w:tcBorders>
            <w:vAlign w:val="top"/>
          </w:tcPr>
          <w:p>
            <w:pPr>
              <w:pStyle w:val="6"/>
              <w:spacing w:before="122" w:line="180" w:lineRule="auto"/>
              <w:ind w:left="365"/>
              <w:rPr>
                <w:sz w:val="14"/>
                <w:szCs w:val="14"/>
              </w:rPr>
            </w:pPr>
            <w:r>
              <w:rPr>
                <w:color w:val="080103"/>
                <w:spacing w:val="-3"/>
                <w:sz w:val="14"/>
                <w:szCs w:val="14"/>
              </w:rPr>
              <w:t>15.79%</w:t>
            </w:r>
          </w:p>
          <w:p>
            <w:pPr>
              <w:pStyle w:val="6"/>
              <w:spacing w:before="235" w:line="180" w:lineRule="auto"/>
              <w:ind w:left="367"/>
              <w:rPr>
                <w:sz w:val="14"/>
                <w:szCs w:val="14"/>
              </w:rPr>
            </w:pPr>
            <w:r>
              <w:rPr>
                <w:color w:val="080103"/>
                <w:spacing w:val="-3"/>
                <w:sz w:val="14"/>
                <w:szCs w:val="14"/>
              </w:rPr>
              <w:t>16.67%</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77" w:hRule="atLeast"/>
        </w:trPr>
        <w:tc>
          <w:tcPr>
            <w:tcW w:w="1134" w:type="dxa"/>
            <w:vMerge w:val="continue"/>
            <w:tcBorders>
              <w:top w:val="nil"/>
              <w:bottom w:val="nil"/>
              <w:right w:val="single" w:color="2C6299" w:sz="4" w:space="0"/>
            </w:tcBorders>
            <w:vAlign w:val="top"/>
          </w:tcPr>
          <w:p>
            <w:pPr>
              <w:rPr>
                <w:rFonts w:ascii="Arial"/>
                <w:sz w:val="21"/>
              </w:rPr>
            </w:pPr>
          </w:p>
        </w:tc>
        <w:tc>
          <w:tcPr>
            <w:tcW w:w="1666" w:type="dxa"/>
            <w:tcBorders>
              <w:top w:val="single" w:color="2C6299" w:sz="2" w:space="0"/>
              <w:left w:val="single" w:color="2C6299" w:sz="4" w:space="0"/>
              <w:bottom w:val="single" w:color="2C6299" w:sz="2" w:space="0"/>
              <w:right w:val="single" w:color="2C6299" w:sz="4" w:space="0"/>
            </w:tcBorders>
            <w:vAlign w:val="top"/>
          </w:tcPr>
          <w:p>
            <w:pPr>
              <w:spacing w:line="424" w:lineRule="auto"/>
              <w:rPr>
                <w:rFonts w:ascii="Arial"/>
                <w:sz w:val="21"/>
              </w:rPr>
            </w:pPr>
          </w:p>
          <w:p>
            <w:pPr>
              <w:pStyle w:val="6"/>
              <w:spacing w:before="60" w:line="206" w:lineRule="auto"/>
              <w:ind w:left="145"/>
              <w:rPr>
                <w:sz w:val="14"/>
                <w:szCs w:val="14"/>
              </w:rPr>
            </w:pPr>
            <w:r>
              <w:rPr>
                <w:color w:val="080103"/>
                <w:spacing w:val="-3"/>
                <w:sz w:val="14"/>
                <w:szCs w:val="14"/>
              </w:rPr>
              <w:t>合同员工流失率-年龄</w:t>
            </w:r>
          </w:p>
        </w:tc>
        <w:tc>
          <w:tcPr>
            <w:tcW w:w="2041" w:type="dxa"/>
            <w:tcBorders>
              <w:top w:val="single" w:color="2C6299" w:sz="2" w:space="0"/>
              <w:left w:val="single" w:color="2C6299" w:sz="4" w:space="0"/>
              <w:bottom w:val="single" w:color="2C6299" w:sz="2" w:space="0"/>
            </w:tcBorders>
            <w:vAlign w:val="top"/>
          </w:tcPr>
          <w:p>
            <w:pPr>
              <w:pStyle w:val="6"/>
              <w:spacing w:before="101" w:line="357" w:lineRule="auto"/>
              <w:ind w:left="342" w:right="335"/>
              <w:rPr>
                <w:sz w:val="14"/>
                <w:szCs w:val="14"/>
              </w:rPr>
            </w:pPr>
            <w:r>
              <mc:AlternateContent>
                <mc:Choice Requires="wps">
                  <w:drawing>
                    <wp:anchor distT="0" distB="0" distL="0" distR="0" simplePos="0" relativeHeight="251720704" behindDoc="1" locked="0" layoutInCell="1" allowOverlap="1">
                      <wp:simplePos x="0" y="0"/>
                      <wp:positionH relativeFrom="column">
                        <wp:posOffset>0</wp:posOffset>
                      </wp:positionH>
                      <wp:positionV relativeFrom="paragraph">
                        <wp:posOffset>1270</wp:posOffset>
                      </wp:positionV>
                      <wp:extent cx="4340860" cy="226695"/>
                      <wp:effectExtent l="0" t="0" r="0" b="0"/>
                      <wp:wrapNone/>
                      <wp:docPr id="178" name="Rect 178"/>
                      <wp:cNvGraphicFramePr/>
                      <a:graphic xmlns:a="http://schemas.openxmlformats.org/drawingml/2006/main">
                        <a:graphicData uri="http://schemas.microsoft.com/office/word/2010/wordprocessingShape">
                          <wps:wsp>
                            <wps:cNvSpPr/>
                            <wps:spPr>
                              <a:xfrm>
                                <a:off x="-491" y="1725"/>
                                <a:ext cx="4340859" cy="226695"/>
                              </a:xfrm>
                              <a:prstGeom prst="rect">
                                <a:avLst/>
                              </a:prstGeom>
                              <a:solidFill>
                                <a:srgbClr val="CBE7F6">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78" o:spid="_x0000_s1026" o:spt="1" style="position:absolute;left:0pt;margin-left:0pt;margin-top:0.1pt;height:17.85pt;width:341.8pt;z-index:-251595776;mso-width-relative:page;mso-height-relative:page;" fillcolor="#CBE7F6" filled="t" stroked="f" coordsize="21600,21600" o:gfxdata="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hRSQW1AAAAAQBAAAPAAAAAAAAAAEAIAAAACIAAABkcnMv&#10;ZG93bnJldi54bWxQSwECFAAUAAAACACHTuJA3ZQ2MEACAACNBAAADgAAAAAAAAABACAAAAAjAQAA&#10;ZHJzL2Uyb0RvYy54bWxQSwUGAAAAAAYABgBZAQAA1QUAAAAA&#10;">
                      <v:fill on="t" opacity="19531f" focussize="0,0"/>
                      <v:stroke on="f" weight="0pt"/>
                      <v:imagedata o:title=""/>
                      <o:lock v:ext="edit" aspectratio="f"/>
                      <v:textbox inset="0mm,0mm,0mm,0mm"/>
                    </v:rect>
                  </w:pict>
                </mc:Fallback>
              </mc:AlternateContent>
            </w:r>
            <w:r>
              <w:rPr>
                <w:color w:val="080103"/>
                <w:spacing w:val="-6"/>
                <w:sz w:val="14"/>
                <w:szCs w:val="14"/>
              </w:rPr>
              <w:t>30岁以下员工流失比率</w:t>
            </w:r>
            <w:r>
              <w:rPr>
                <w:color w:val="080103"/>
                <w:sz w:val="14"/>
                <w:szCs w:val="14"/>
              </w:rPr>
              <w:t xml:space="preserve"> </w:t>
            </w:r>
            <w:r>
              <w:rPr>
                <w:color w:val="080103"/>
                <w:spacing w:val="-2"/>
                <w:sz w:val="14"/>
                <w:szCs w:val="14"/>
              </w:rPr>
              <w:t>30-49岁员工流失比率</w:t>
            </w:r>
          </w:p>
          <w:p>
            <w:pPr>
              <w:pStyle w:val="6"/>
              <w:spacing w:before="82" w:line="206" w:lineRule="auto"/>
              <w:ind w:left="342"/>
              <w:rPr>
                <w:sz w:val="14"/>
                <w:szCs w:val="14"/>
              </w:rPr>
            </w:pPr>
            <w:r>
              <mc:AlternateContent>
                <mc:Choice Requires="wps">
                  <w:drawing>
                    <wp:anchor distT="0" distB="0" distL="0" distR="0" simplePos="0" relativeHeight="251719680" behindDoc="1" locked="0" layoutInCell="1" allowOverlap="1">
                      <wp:simplePos x="0" y="0"/>
                      <wp:positionH relativeFrom="column">
                        <wp:posOffset>0</wp:posOffset>
                      </wp:positionH>
                      <wp:positionV relativeFrom="paragraph">
                        <wp:posOffset>-62865</wp:posOffset>
                      </wp:positionV>
                      <wp:extent cx="4340860" cy="298450"/>
                      <wp:effectExtent l="0" t="0" r="0" b="0"/>
                      <wp:wrapNone/>
                      <wp:docPr id="180" name="Rect 180"/>
                      <wp:cNvGraphicFramePr/>
                      <a:graphic xmlns:a="http://schemas.openxmlformats.org/drawingml/2006/main">
                        <a:graphicData uri="http://schemas.microsoft.com/office/word/2010/wordprocessingShape">
                          <wps:wsp>
                            <wps:cNvSpPr/>
                            <wps:spPr>
                              <a:xfrm>
                                <a:off x="-491" y="-63207"/>
                                <a:ext cx="4340859" cy="298450"/>
                              </a:xfrm>
                              <a:prstGeom prst="rect">
                                <a:avLst/>
                              </a:prstGeom>
                              <a:solidFill>
                                <a:srgbClr val="CBE7F6">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80" o:spid="_x0000_s1026" o:spt="1" style="position:absolute;left:0pt;margin-left:0pt;margin-top:-4.95pt;height:23.5pt;width:341.8pt;z-index:-251596800;mso-width-relative:page;mso-height-relative:page;" fillcolor="#CBE7F6" filled="t" stroked="f" coordsize="21600,21600" o:gfxdata="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qRITg1gAAAAYBAAAPAAAAAAAAAAEAIAAAACIAAABk&#10;cnMvZG93bnJldi54bWxQSwECFAAUAAAACACHTuJASqLxuUECAACPBAAADgAAAAAAAAABACAAAAAl&#10;AQAAZHJzL2Uyb0RvYy54bWxQSwUGAAAAAAYABgBZAQAA2AUAAAAA&#10;">
                      <v:fill on="t" opacity="19531f" focussize="0,0"/>
                      <v:stroke on="f" weight="0pt"/>
                      <v:imagedata o:title=""/>
                      <o:lock v:ext="edit" aspectratio="f"/>
                      <v:textbox inset="0mm,0mm,0mm,0mm"/>
                    </v:rect>
                  </w:pict>
                </mc:Fallback>
              </mc:AlternateContent>
            </w:r>
            <w:r>
              <w:rPr>
                <w:color w:val="080103"/>
                <w:spacing w:val="-6"/>
                <w:sz w:val="14"/>
                <w:szCs w:val="14"/>
              </w:rPr>
              <w:t>50岁及以上员工流失比率</w:t>
            </w:r>
          </w:p>
        </w:tc>
        <w:tc>
          <w:tcPr>
            <w:tcW w:w="761" w:type="dxa"/>
            <w:tcBorders>
              <w:top w:val="single" w:color="2C6299" w:sz="2" w:space="0"/>
              <w:bottom w:val="single" w:color="2C6299" w:sz="2" w:space="0"/>
            </w:tcBorders>
            <w:vAlign w:val="top"/>
          </w:tcPr>
          <w:p>
            <w:pPr>
              <w:pStyle w:val="6"/>
              <w:spacing w:before="101" w:line="355" w:lineRule="auto"/>
              <w:ind w:left="208" w:right="415"/>
              <w:jc w:val="both"/>
              <w:rPr>
                <w:sz w:val="14"/>
                <w:szCs w:val="14"/>
              </w:rPr>
            </w:pPr>
            <w:r>
              <w:rPr>
                <w:color w:val="080103"/>
                <w:spacing w:val="12"/>
                <w:sz w:val="14"/>
                <w:szCs w:val="14"/>
              </w:rPr>
              <w:t>%</w:t>
            </w:r>
            <w:r>
              <w:rPr>
                <w:color w:val="080103"/>
                <w:sz w:val="14"/>
                <w:szCs w:val="14"/>
              </w:rPr>
              <w:t xml:space="preserve"> </w:t>
            </w:r>
            <w:r>
              <w:rPr>
                <w:color w:val="080103"/>
                <w:spacing w:val="12"/>
                <w:sz w:val="14"/>
                <w:szCs w:val="14"/>
              </w:rPr>
              <w:t>%</w:t>
            </w:r>
            <w:r>
              <w:rPr>
                <w:color w:val="080103"/>
                <w:sz w:val="14"/>
                <w:szCs w:val="14"/>
              </w:rPr>
              <w:t xml:space="preserve"> </w:t>
            </w:r>
            <w:r>
              <w:rPr>
                <w:color w:val="080103"/>
                <w:spacing w:val="12"/>
                <w:sz w:val="14"/>
                <w:szCs w:val="14"/>
              </w:rPr>
              <w:t>%</w:t>
            </w:r>
          </w:p>
        </w:tc>
        <w:tc>
          <w:tcPr>
            <w:tcW w:w="1245" w:type="dxa"/>
            <w:tcBorders>
              <w:top w:val="single" w:color="2C6299" w:sz="2" w:space="0"/>
              <w:bottom w:val="single" w:color="2C6299" w:sz="2" w:space="0"/>
            </w:tcBorders>
            <w:vAlign w:val="top"/>
          </w:tcPr>
          <w:p>
            <w:pPr>
              <w:pStyle w:val="6"/>
              <w:spacing w:before="118" w:line="180" w:lineRule="auto"/>
              <w:ind w:left="501"/>
              <w:rPr>
                <w:sz w:val="14"/>
                <w:szCs w:val="14"/>
              </w:rPr>
            </w:pPr>
            <w:r>
              <w:rPr>
                <w:color w:val="080103"/>
                <w:spacing w:val="1"/>
                <w:sz w:val="14"/>
                <w:szCs w:val="14"/>
              </w:rPr>
              <w:t>29.3%</w:t>
            </w:r>
          </w:p>
          <w:p>
            <w:pPr>
              <w:pStyle w:val="6"/>
              <w:spacing w:before="196" w:line="180" w:lineRule="auto"/>
              <w:ind w:left="538"/>
              <w:rPr>
                <w:sz w:val="14"/>
                <w:szCs w:val="14"/>
              </w:rPr>
            </w:pPr>
            <w:r>
              <w:rPr>
                <w:color w:val="080103"/>
                <w:spacing w:val="-5"/>
                <w:sz w:val="14"/>
                <w:szCs w:val="14"/>
              </w:rPr>
              <w:t>17.1%</w:t>
            </w:r>
          </w:p>
          <w:p>
            <w:pPr>
              <w:pStyle w:val="6"/>
              <w:spacing w:before="239" w:line="180" w:lineRule="auto"/>
              <w:ind w:left="518"/>
              <w:rPr>
                <w:sz w:val="14"/>
                <w:szCs w:val="14"/>
              </w:rPr>
            </w:pPr>
            <w:r>
              <w:rPr>
                <w:color w:val="080103"/>
                <w:spacing w:val="-2"/>
                <w:sz w:val="14"/>
                <w:szCs w:val="14"/>
              </w:rPr>
              <w:t>13.9%</w:t>
            </w:r>
          </w:p>
        </w:tc>
        <w:tc>
          <w:tcPr>
            <w:tcW w:w="1167" w:type="dxa"/>
            <w:tcBorders>
              <w:top w:val="single" w:color="2C6299" w:sz="2" w:space="0"/>
              <w:bottom w:val="single" w:color="2C6299" w:sz="2" w:space="0"/>
            </w:tcBorders>
            <w:vAlign w:val="top"/>
          </w:tcPr>
          <w:p>
            <w:pPr>
              <w:pStyle w:val="6"/>
              <w:spacing w:before="117" w:line="180" w:lineRule="auto"/>
              <w:ind w:left="344"/>
              <w:rPr>
                <w:sz w:val="14"/>
                <w:szCs w:val="14"/>
              </w:rPr>
            </w:pPr>
            <w:r>
              <w:rPr>
                <w:color w:val="080103"/>
                <w:spacing w:val="1"/>
                <w:sz w:val="14"/>
                <w:szCs w:val="14"/>
              </w:rPr>
              <w:t>34.42%</w:t>
            </w:r>
          </w:p>
          <w:p>
            <w:pPr>
              <w:pStyle w:val="6"/>
              <w:spacing w:before="195" w:line="180" w:lineRule="auto"/>
              <w:ind w:left="365"/>
              <w:rPr>
                <w:sz w:val="14"/>
                <w:szCs w:val="14"/>
              </w:rPr>
            </w:pPr>
            <w:r>
              <w:rPr>
                <w:color w:val="080103"/>
                <w:spacing w:val="-3"/>
                <w:sz w:val="14"/>
                <w:szCs w:val="14"/>
              </w:rPr>
              <w:t>17.54%</w:t>
            </w:r>
          </w:p>
          <w:p>
            <w:pPr>
              <w:pStyle w:val="6"/>
              <w:spacing w:before="240" w:line="180" w:lineRule="auto"/>
              <w:ind w:left="377"/>
              <w:rPr>
                <w:sz w:val="14"/>
                <w:szCs w:val="14"/>
              </w:rPr>
            </w:pPr>
            <w:r>
              <w:rPr>
                <w:color w:val="080103"/>
                <w:spacing w:val="-4"/>
                <w:sz w:val="14"/>
                <w:szCs w:val="14"/>
              </w:rPr>
              <w:t>10.91%</w:t>
            </w:r>
          </w:p>
        </w:tc>
        <w:tc>
          <w:tcPr>
            <w:tcW w:w="1640" w:type="dxa"/>
            <w:tcBorders>
              <w:top w:val="single" w:color="2C6299" w:sz="2" w:space="0"/>
              <w:bottom w:val="single" w:color="2C6299" w:sz="2" w:space="0"/>
            </w:tcBorders>
            <w:vAlign w:val="top"/>
          </w:tcPr>
          <w:p>
            <w:pPr>
              <w:pStyle w:val="6"/>
              <w:spacing w:before="118" w:line="180" w:lineRule="auto"/>
              <w:ind w:left="344"/>
              <w:rPr>
                <w:sz w:val="14"/>
                <w:szCs w:val="14"/>
              </w:rPr>
            </w:pPr>
            <w:r>
              <w:rPr>
                <w:color w:val="080103"/>
                <w:spacing w:val="1"/>
                <w:sz w:val="14"/>
                <w:szCs w:val="14"/>
              </w:rPr>
              <w:t>33.09%</w:t>
            </w:r>
          </w:p>
          <w:p>
            <w:pPr>
              <w:pStyle w:val="6"/>
              <w:spacing w:before="195" w:line="180" w:lineRule="auto"/>
              <w:ind w:left="363"/>
              <w:rPr>
                <w:sz w:val="14"/>
                <w:szCs w:val="14"/>
              </w:rPr>
            </w:pPr>
            <w:r>
              <w:rPr>
                <w:color w:val="080103"/>
                <w:spacing w:val="-2"/>
                <w:sz w:val="14"/>
                <w:szCs w:val="14"/>
              </w:rPr>
              <w:t>13.24%</w:t>
            </w:r>
          </w:p>
          <w:p>
            <w:pPr>
              <w:pStyle w:val="6"/>
              <w:spacing w:before="239" w:line="180" w:lineRule="auto"/>
              <w:ind w:left="428"/>
              <w:rPr>
                <w:sz w:val="14"/>
                <w:szCs w:val="14"/>
              </w:rPr>
            </w:pPr>
            <w:r>
              <w:rPr>
                <w:color w:val="080103"/>
                <w:spacing w:val="1"/>
                <w:sz w:val="14"/>
                <w:szCs w:val="14"/>
              </w:rPr>
              <w:t>6.78%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61" w:hRule="atLeast"/>
        </w:trPr>
        <w:tc>
          <w:tcPr>
            <w:tcW w:w="1134" w:type="dxa"/>
            <w:vMerge w:val="continue"/>
            <w:tcBorders>
              <w:top w:val="nil"/>
              <w:bottom w:val="single" w:color="2C6299" w:sz="4" w:space="0"/>
              <w:right w:val="single" w:color="2C6299" w:sz="4" w:space="0"/>
            </w:tcBorders>
            <w:vAlign w:val="top"/>
          </w:tcPr>
          <w:p>
            <w:pPr>
              <w:rPr>
                <w:rFonts w:ascii="Arial"/>
                <w:sz w:val="21"/>
              </w:rPr>
            </w:pPr>
          </w:p>
        </w:tc>
        <w:tc>
          <w:tcPr>
            <w:tcW w:w="1666" w:type="dxa"/>
            <w:tcBorders>
              <w:top w:val="single" w:color="2C6299" w:sz="2" w:space="0"/>
              <w:left w:val="single" w:color="2C6299" w:sz="4" w:space="0"/>
              <w:bottom w:val="single" w:color="2C6299" w:sz="4" w:space="0"/>
              <w:right w:val="single" w:color="2C6299" w:sz="4" w:space="0"/>
            </w:tcBorders>
            <w:vAlign w:val="top"/>
          </w:tcPr>
          <w:p>
            <w:pPr>
              <w:spacing w:line="380" w:lineRule="auto"/>
              <w:rPr>
                <w:rFonts w:ascii="Arial"/>
                <w:sz w:val="21"/>
              </w:rPr>
            </w:pPr>
          </w:p>
          <w:p>
            <w:pPr>
              <w:pStyle w:val="6"/>
              <w:spacing w:before="60" w:line="206" w:lineRule="auto"/>
              <w:ind w:left="145"/>
              <w:rPr>
                <w:sz w:val="14"/>
                <w:szCs w:val="14"/>
              </w:rPr>
            </w:pPr>
            <w:r>
              <w:rPr>
                <w:color w:val="080103"/>
                <w:spacing w:val="-3"/>
                <w:sz w:val="14"/>
                <w:szCs w:val="14"/>
              </w:rPr>
              <w:t>合同员工流失-地区</w:t>
            </w:r>
          </w:p>
        </w:tc>
        <w:tc>
          <w:tcPr>
            <w:tcW w:w="2041" w:type="dxa"/>
            <w:tcBorders>
              <w:top w:val="single" w:color="2C6299" w:sz="2" w:space="0"/>
              <w:left w:val="single" w:color="2C6299" w:sz="4" w:space="0"/>
              <w:bottom w:val="single" w:color="2C6299" w:sz="4" w:space="0"/>
            </w:tcBorders>
            <w:vAlign w:val="top"/>
          </w:tcPr>
          <w:p>
            <w:pPr>
              <w:pStyle w:val="6"/>
              <w:spacing w:before="173" w:line="207" w:lineRule="auto"/>
              <w:ind w:left="341"/>
              <w:rPr>
                <w:sz w:val="14"/>
                <w:szCs w:val="14"/>
              </w:rPr>
            </w:pPr>
            <w:r>
              <w:rPr>
                <w:color w:val="080103"/>
                <w:spacing w:val="-7"/>
                <w:sz w:val="14"/>
                <w:szCs w:val="14"/>
              </w:rPr>
              <w:t>中国境内流失比率</w:t>
            </w:r>
          </w:p>
          <w:p>
            <w:pPr>
              <w:pStyle w:val="6"/>
              <w:spacing w:before="241" w:line="203" w:lineRule="auto"/>
              <w:ind w:left="342" w:right="378"/>
              <w:rPr>
                <w:sz w:val="14"/>
                <w:szCs w:val="14"/>
              </w:rPr>
            </w:pPr>
            <w:r>
              <mc:AlternateContent>
                <mc:Choice Requires="wps">
                  <w:drawing>
                    <wp:anchor distT="0" distB="0" distL="0" distR="0" simplePos="0" relativeHeight="251718656" behindDoc="1" locked="0" layoutInCell="1" allowOverlap="1">
                      <wp:simplePos x="0" y="0"/>
                      <wp:positionH relativeFrom="column">
                        <wp:posOffset>0</wp:posOffset>
                      </wp:positionH>
                      <wp:positionV relativeFrom="paragraph">
                        <wp:posOffset>92710</wp:posOffset>
                      </wp:positionV>
                      <wp:extent cx="4340860" cy="338455"/>
                      <wp:effectExtent l="0" t="0" r="0" b="0"/>
                      <wp:wrapNone/>
                      <wp:docPr id="182" name="Rect 182"/>
                      <wp:cNvGraphicFramePr/>
                      <a:graphic xmlns:a="http://schemas.openxmlformats.org/drawingml/2006/main">
                        <a:graphicData uri="http://schemas.microsoft.com/office/word/2010/wordprocessingShape">
                          <wps:wsp>
                            <wps:cNvSpPr/>
                            <wps:spPr>
                              <a:xfrm>
                                <a:off x="-491" y="93297"/>
                                <a:ext cx="4340859" cy="338454"/>
                              </a:xfrm>
                              <a:prstGeom prst="rect">
                                <a:avLst/>
                              </a:prstGeom>
                              <a:solidFill>
                                <a:srgbClr val="CBE7F6">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82" o:spid="_x0000_s1026" o:spt="1" style="position:absolute;left:0pt;margin-left:0pt;margin-top:7.3pt;height:26.65pt;width:341.8pt;z-index:-251597824;mso-width-relative:page;mso-height-relative:page;" fillcolor="#CBE7F6" filled="t" stroked="f" coordsize="21600,21600" o:gfxdata="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jVHAj1QAAAAYBAAAPAAAAAAAAAAEAIAAAACIAAABk&#10;cnMvZG93bnJldi54bWxQSwECFAAUAAAACACHTuJAE66sQ0ICAACOBAAADgAAAAAAAAABACAAAAAk&#10;AQAAZHJzL2Uyb0RvYy54bWxQSwUGAAAAAAYABgBZAQAA2AUAAAAA&#10;">
                      <v:fill on="t" opacity="19531f" focussize="0,0"/>
                      <v:stroke on="f" weight="0pt"/>
                      <v:imagedata o:title=""/>
                      <o:lock v:ext="edit" aspectratio="f"/>
                      <v:textbox inset="0mm,0mm,0mm,0mm"/>
                    </v:rect>
                  </w:pict>
                </mc:Fallback>
              </mc:AlternateContent>
            </w:r>
            <w:r>
              <w:rPr>
                <w:color w:val="080103"/>
                <w:spacing w:val="10"/>
                <w:sz w:val="14"/>
                <w:szCs w:val="14"/>
              </w:rPr>
              <w:t>境外(含港澳台地区)</w:t>
            </w:r>
            <w:r>
              <w:rPr>
                <w:color w:val="080103"/>
                <w:sz w:val="14"/>
                <w:szCs w:val="14"/>
              </w:rPr>
              <w:t xml:space="preserve"> </w:t>
            </w:r>
            <w:r>
              <w:rPr>
                <w:color w:val="080103"/>
                <w:spacing w:val="-2"/>
                <w:w w:val="98"/>
                <w:sz w:val="14"/>
                <w:szCs w:val="14"/>
              </w:rPr>
              <w:t>流失比率</w:t>
            </w:r>
          </w:p>
        </w:tc>
        <w:tc>
          <w:tcPr>
            <w:tcW w:w="761" w:type="dxa"/>
            <w:tcBorders>
              <w:top w:val="single" w:color="2C6299" w:sz="2" w:space="0"/>
              <w:bottom w:val="single" w:color="2C6299" w:sz="4" w:space="0"/>
            </w:tcBorders>
            <w:vAlign w:val="top"/>
          </w:tcPr>
          <w:p>
            <w:pPr>
              <w:pStyle w:val="6"/>
              <w:spacing w:before="174" w:line="224" w:lineRule="auto"/>
              <w:ind w:left="208"/>
              <w:rPr>
                <w:sz w:val="14"/>
                <w:szCs w:val="14"/>
              </w:rPr>
            </w:pPr>
            <w:r>
              <w:rPr>
                <w:color w:val="080103"/>
                <w:spacing w:val="12"/>
                <w:sz w:val="14"/>
                <w:szCs w:val="14"/>
              </w:rPr>
              <w:t>%</w:t>
            </w:r>
          </w:p>
          <w:p>
            <w:pPr>
              <w:spacing w:line="258" w:lineRule="auto"/>
              <w:rPr>
                <w:rFonts w:ascii="Arial"/>
                <w:sz w:val="21"/>
              </w:rPr>
            </w:pPr>
          </w:p>
          <w:p>
            <w:pPr>
              <w:pStyle w:val="6"/>
              <w:spacing w:before="60" w:line="224" w:lineRule="auto"/>
              <w:ind w:left="208"/>
              <w:rPr>
                <w:sz w:val="14"/>
                <w:szCs w:val="14"/>
              </w:rPr>
            </w:pPr>
            <w:r>
              <w:rPr>
                <w:color w:val="080103"/>
                <w:spacing w:val="12"/>
                <w:sz w:val="14"/>
                <w:szCs w:val="14"/>
              </w:rPr>
              <w:t>%</w:t>
            </w:r>
          </w:p>
        </w:tc>
        <w:tc>
          <w:tcPr>
            <w:tcW w:w="1245" w:type="dxa"/>
            <w:tcBorders>
              <w:top w:val="single" w:color="2C6299" w:sz="2" w:space="0"/>
              <w:bottom w:val="single" w:color="2C6299" w:sz="4" w:space="0"/>
            </w:tcBorders>
            <w:vAlign w:val="top"/>
          </w:tcPr>
          <w:p>
            <w:pPr>
              <w:pStyle w:val="6"/>
              <w:spacing w:before="190" w:line="180" w:lineRule="auto"/>
              <w:ind w:left="523"/>
              <w:rPr>
                <w:sz w:val="14"/>
                <w:szCs w:val="14"/>
              </w:rPr>
            </w:pPr>
            <w:r>
              <w:rPr>
                <w:color w:val="080103"/>
                <w:spacing w:val="-3"/>
                <w:sz w:val="14"/>
                <w:szCs w:val="14"/>
              </w:rPr>
              <w:t>17.5%</w:t>
            </w:r>
          </w:p>
          <w:p>
            <w:pPr>
              <w:spacing w:line="302" w:lineRule="auto"/>
              <w:rPr>
                <w:rFonts w:ascii="Arial"/>
                <w:sz w:val="21"/>
              </w:rPr>
            </w:pPr>
          </w:p>
          <w:p>
            <w:pPr>
              <w:pStyle w:val="6"/>
              <w:spacing w:before="60" w:line="180" w:lineRule="auto"/>
              <w:ind w:left="520"/>
              <w:rPr>
                <w:sz w:val="14"/>
                <w:szCs w:val="14"/>
              </w:rPr>
            </w:pPr>
            <w:r>
              <w:rPr>
                <w:color w:val="080103"/>
                <w:spacing w:val="-2"/>
                <w:sz w:val="14"/>
                <w:szCs w:val="14"/>
              </w:rPr>
              <w:t>33.1%</w:t>
            </w:r>
          </w:p>
        </w:tc>
        <w:tc>
          <w:tcPr>
            <w:tcW w:w="1167" w:type="dxa"/>
            <w:tcBorders>
              <w:top w:val="single" w:color="2C6299" w:sz="2" w:space="0"/>
              <w:bottom w:val="single" w:color="2C6299" w:sz="4" w:space="0"/>
            </w:tcBorders>
            <w:vAlign w:val="top"/>
          </w:tcPr>
          <w:p>
            <w:pPr>
              <w:pStyle w:val="6"/>
              <w:spacing w:before="190" w:line="180" w:lineRule="auto"/>
              <w:ind w:left="364"/>
              <w:rPr>
                <w:sz w:val="14"/>
                <w:szCs w:val="14"/>
              </w:rPr>
            </w:pPr>
            <w:r>
              <w:rPr>
                <w:color w:val="080103"/>
                <w:spacing w:val="-3"/>
                <w:sz w:val="14"/>
                <w:szCs w:val="14"/>
              </w:rPr>
              <w:t>17.82%</w:t>
            </w:r>
          </w:p>
          <w:p>
            <w:pPr>
              <w:spacing w:line="301" w:lineRule="auto"/>
              <w:rPr>
                <w:rFonts w:ascii="Arial"/>
                <w:sz w:val="21"/>
              </w:rPr>
            </w:pPr>
          </w:p>
          <w:p>
            <w:pPr>
              <w:pStyle w:val="6"/>
              <w:spacing w:before="60" w:line="180" w:lineRule="auto"/>
              <w:ind w:left="344"/>
              <w:rPr>
                <w:sz w:val="14"/>
                <w:szCs w:val="14"/>
              </w:rPr>
            </w:pPr>
            <w:r>
              <w:rPr>
                <w:color w:val="080103"/>
                <w:spacing w:val="1"/>
                <w:sz w:val="14"/>
                <w:szCs w:val="14"/>
              </w:rPr>
              <w:t>38.69%</w:t>
            </w:r>
          </w:p>
        </w:tc>
        <w:tc>
          <w:tcPr>
            <w:tcW w:w="1640" w:type="dxa"/>
            <w:tcBorders>
              <w:top w:val="single" w:color="2C6299" w:sz="2" w:space="0"/>
              <w:bottom w:val="single" w:color="2C6299" w:sz="4" w:space="0"/>
            </w:tcBorders>
            <w:vAlign w:val="top"/>
          </w:tcPr>
          <w:p>
            <w:pPr>
              <w:pStyle w:val="6"/>
              <w:spacing w:before="190" w:line="180" w:lineRule="auto"/>
              <w:ind w:left="365"/>
              <w:rPr>
                <w:sz w:val="14"/>
                <w:szCs w:val="14"/>
              </w:rPr>
            </w:pPr>
            <w:r>
              <w:rPr>
                <w:color w:val="080103"/>
                <w:spacing w:val="-3"/>
                <w:sz w:val="14"/>
                <w:szCs w:val="14"/>
              </w:rPr>
              <w:t>17.07%</w:t>
            </w:r>
          </w:p>
          <w:p>
            <w:pPr>
              <w:spacing w:line="301" w:lineRule="auto"/>
              <w:rPr>
                <w:rFonts w:ascii="Arial"/>
                <w:sz w:val="21"/>
              </w:rPr>
            </w:pPr>
          </w:p>
          <w:p>
            <w:pPr>
              <w:pStyle w:val="6"/>
              <w:spacing w:before="60" w:line="180" w:lineRule="auto"/>
              <w:ind w:left="430"/>
              <w:rPr>
                <w:sz w:val="14"/>
                <w:szCs w:val="14"/>
              </w:rPr>
            </w:pPr>
            <w:r>
              <w:rPr>
                <w:color w:val="080103"/>
                <w:sz w:val="14"/>
                <w:szCs w:val="14"/>
              </w:rPr>
              <w:t>5.54%</w:t>
            </w:r>
          </w:p>
        </w:tc>
      </w:tr>
    </w:tbl>
    <w:p>
      <w:pPr>
        <w:pStyle w:val="2"/>
        <w:rPr>
          <w:sz w:val="21"/>
        </w:rPr>
      </w:pPr>
    </w:p>
    <w:p>
      <w:pPr>
        <w:rPr>
          <w:sz w:val="21"/>
          <w:szCs w:val="21"/>
        </w:rPr>
        <w:sectPr>
          <w:headerReference r:id="rId17" w:type="default"/>
          <w:pgSz w:w="11906" w:h="16158"/>
          <w:pgMar w:top="400" w:right="1123" w:bottom="0" w:left="1126" w:header="0" w:footer="0" w:gutter="0"/>
          <w:cols w:space="720" w:num="1"/>
        </w:sectPr>
      </w:pPr>
    </w:p>
    <w:p>
      <w:pPr>
        <w:pStyle w:val="2"/>
        <w:spacing w:line="362" w:lineRule="auto"/>
        <w:rPr>
          <w:sz w:val="21"/>
        </w:rPr>
      </w:pPr>
    </w:p>
    <w:p>
      <w:pPr>
        <w:spacing w:before="69" w:line="168" w:lineRule="auto"/>
        <w:ind w:left="203"/>
        <w:rPr>
          <w:rFonts w:ascii="Candara" w:hAnsi="Candara" w:eastAsia="Candara" w:cs="Candara"/>
          <w:sz w:val="18"/>
          <w:szCs w:val="18"/>
        </w:rPr>
      </w:pPr>
      <w:r>
        <w:rPr>
          <w:rFonts w:ascii="微软雅黑" w:hAnsi="微软雅黑" w:eastAsia="微软雅黑" w:cs="微软雅黑"/>
          <w:color w:val="3D3A39"/>
          <w:sz w:val="16"/>
          <w:szCs w:val="16"/>
        </w:rPr>
        <w:t xml:space="preserve">深化责任管理                              助力全球物流                              应对气候变化  </w:t>
      </w:r>
      <w:r>
        <w:rPr>
          <w:rFonts w:ascii="微软雅黑" w:hAnsi="微软雅黑" w:eastAsia="微软雅黑" w:cs="微软雅黑"/>
          <w:color w:val="3D3A39"/>
          <w:spacing w:val="-1"/>
          <w:sz w:val="16"/>
          <w:szCs w:val="16"/>
        </w:rPr>
        <w:t xml:space="preserve">                             同心聚力发展                      </w:t>
      </w:r>
      <w:r>
        <w:rPr>
          <w:rFonts w:ascii="Candara" w:hAnsi="Candara" w:eastAsia="Candara" w:cs="Candara"/>
          <w:color w:val="3D3A39"/>
          <w:spacing w:val="-1"/>
          <w:position w:val="-5"/>
          <w:sz w:val="18"/>
          <w:szCs w:val="18"/>
        </w:rPr>
        <w:t>014</w:t>
      </w:r>
    </w:p>
    <w:p>
      <w:pPr>
        <w:pStyle w:val="2"/>
        <w:spacing w:line="293" w:lineRule="auto"/>
        <w:rPr>
          <w:sz w:val="21"/>
        </w:rPr>
      </w:pPr>
      <w:r>
        <w:drawing>
          <wp:anchor distT="0" distB="0" distL="0" distR="0" simplePos="0" relativeHeight="251739136" behindDoc="0" locked="0" layoutInCell="1" allowOverlap="1">
            <wp:simplePos x="0" y="0"/>
            <wp:positionH relativeFrom="column">
              <wp:posOffset>16510</wp:posOffset>
            </wp:positionH>
            <wp:positionV relativeFrom="paragraph">
              <wp:posOffset>26670</wp:posOffset>
            </wp:positionV>
            <wp:extent cx="5552440" cy="6350"/>
            <wp:effectExtent l="0" t="0" r="0" b="0"/>
            <wp:wrapNone/>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67"/>
                    <a:stretch>
                      <a:fillRect/>
                    </a:stretch>
                  </pic:blipFill>
                  <pic:spPr>
                    <a:xfrm>
                      <a:off x="0" y="0"/>
                      <a:ext cx="5552399" cy="6350"/>
                    </a:xfrm>
                    <a:prstGeom prst="rect">
                      <a:avLst/>
                    </a:prstGeom>
                  </pic:spPr>
                </pic:pic>
              </a:graphicData>
            </a:graphic>
          </wp:anchor>
        </w:drawing>
      </w:r>
    </w:p>
    <w:p>
      <w:pPr>
        <w:pStyle w:val="2"/>
        <w:spacing w:line="293" w:lineRule="auto"/>
        <w:rPr>
          <w:sz w:val="21"/>
        </w:rPr>
      </w:pPr>
    </w:p>
    <w:p>
      <w:pPr>
        <w:pStyle w:val="2"/>
        <w:spacing w:line="294" w:lineRule="auto"/>
        <w:rPr>
          <w:sz w:val="21"/>
        </w:rPr>
      </w:pPr>
    </w:p>
    <w:p>
      <w:pPr>
        <w:spacing w:line="334" w:lineRule="exact"/>
        <w:ind w:firstLine="10"/>
      </w:pPr>
      <w:r>
        <w:rPr>
          <w:position w:val="-6"/>
        </w:rPr>
        <w:pict>
          <v:shape id="_x0000_s1053" o:spid="_x0000_s1053" o:spt="202" type="#_x0000_t202" style="height:16.7pt;width:482.65pt;" fillcolor="#003F87" filled="t" stroked="f" coordsize="21600,21600">
            <v:path/>
            <v:fill on="t" opacity="19532f" focussize="0,0"/>
            <v:stroke on="f"/>
            <v:imagedata o:title=""/>
            <o:lock v:ext="edit" aspectratio="f"/>
            <v:textbox inset="0mm,0mm,0mm,0mm">
              <w:txbxContent>
                <w:p>
                  <w:pPr>
                    <w:spacing w:before="83" w:line="206" w:lineRule="auto"/>
                    <w:ind w:left="180"/>
                    <w:rPr>
                      <w:rFonts w:ascii="微软雅黑" w:hAnsi="微软雅黑" w:eastAsia="微软雅黑" w:cs="微软雅黑"/>
                      <w:sz w:val="16"/>
                      <w:szCs w:val="16"/>
                    </w:rPr>
                  </w:pPr>
                  <w:r>
                    <w:rPr>
                      <w:rFonts w:ascii="微软雅黑" w:hAnsi="微软雅黑" w:eastAsia="微软雅黑" w:cs="微软雅黑"/>
                      <w:color w:val="3D3A39"/>
                      <w:spacing w:val="-2"/>
                      <w:sz w:val="16"/>
                      <w:szCs w:val="16"/>
                    </w:rPr>
                    <w:t>一级指标          二级指标                         三级指标                                单位        2023全年           2022全年          2021全年         备注</w:t>
                  </w:r>
                </w:p>
              </w:txbxContent>
            </v:textbox>
            <w10:wrap type="none"/>
            <w10:anchorlock/>
          </v:shape>
        </w:pict>
      </w:r>
    </w:p>
    <w:tbl>
      <w:tblPr>
        <w:tblStyle w:val="5"/>
        <w:tblW w:w="9657"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151"/>
        <w:gridCol w:w="1674"/>
        <w:gridCol w:w="2056"/>
        <w:gridCol w:w="787"/>
        <w:gridCol w:w="926"/>
        <w:gridCol w:w="1163"/>
        <w:gridCol w:w="190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9" w:hRule="atLeast"/>
        </w:trPr>
        <w:tc>
          <w:tcPr>
            <w:tcW w:w="1151" w:type="dxa"/>
            <w:vMerge w:val="restart"/>
            <w:tcBorders>
              <w:bottom w:val="nil"/>
              <w:right w:val="single" w:color="2C6299" w:sz="4" w:space="0"/>
            </w:tcBorders>
            <w:vAlign w:val="top"/>
          </w:tcPr>
          <w:p>
            <w:pPr>
              <w:spacing w:line="353" w:lineRule="auto"/>
              <w:rPr>
                <w:rFonts w:ascii="Arial"/>
                <w:sz w:val="21"/>
              </w:rPr>
            </w:pPr>
          </w:p>
          <w:p>
            <w:pPr>
              <w:spacing w:line="354" w:lineRule="auto"/>
              <w:rPr>
                <w:rFonts w:ascii="Arial"/>
                <w:sz w:val="21"/>
              </w:rPr>
            </w:pPr>
          </w:p>
          <w:p>
            <w:pPr>
              <w:pStyle w:val="6"/>
              <w:spacing w:before="60" w:line="207" w:lineRule="auto"/>
              <w:ind w:left="197"/>
              <w:rPr>
                <w:sz w:val="14"/>
                <w:szCs w:val="14"/>
              </w:rPr>
            </w:pPr>
            <w:r>
              <w:rPr>
                <w:color w:val="080103"/>
                <w:spacing w:val="-4"/>
                <w:sz w:val="14"/>
                <w:szCs w:val="14"/>
              </w:rPr>
              <w:t>B2</w:t>
            </w:r>
            <w:r>
              <w:rPr>
                <w:color w:val="080103"/>
                <w:spacing w:val="-10"/>
                <w:sz w:val="14"/>
                <w:szCs w:val="14"/>
              </w:rPr>
              <w:t xml:space="preserve"> </w:t>
            </w:r>
            <w:r>
              <w:rPr>
                <w:color w:val="080103"/>
                <w:spacing w:val="-4"/>
                <w:sz w:val="14"/>
                <w:szCs w:val="14"/>
              </w:rPr>
              <w:t>健康与安全</w:t>
            </w:r>
          </w:p>
        </w:tc>
        <w:tc>
          <w:tcPr>
            <w:tcW w:w="1674" w:type="dxa"/>
            <w:tcBorders>
              <w:left w:val="single" w:color="2C6299" w:sz="4" w:space="0"/>
              <w:bottom w:val="single" w:color="2C6299" w:sz="2" w:space="0"/>
              <w:right w:val="single" w:color="2C6299" w:sz="4" w:space="0"/>
            </w:tcBorders>
            <w:vAlign w:val="top"/>
          </w:tcPr>
          <w:p>
            <w:pPr>
              <w:spacing w:line="277" w:lineRule="auto"/>
              <w:rPr>
                <w:rFonts w:ascii="Arial"/>
                <w:sz w:val="21"/>
              </w:rPr>
            </w:pPr>
          </w:p>
          <w:p>
            <w:pPr>
              <w:pStyle w:val="6"/>
              <w:spacing w:before="60" w:line="207" w:lineRule="auto"/>
              <w:ind w:left="147"/>
              <w:rPr>
                <w:sz w:val="14"/>
                <w:szCs w:val="14"/>
              </w:rPr>
            </w:pPr>
            <w:r>
              <w:rPr>
                <w:color w:val="080103"/>
                <w:spacing w:val="-5"/>
                <w:sz w:val="14"/>
                <w:szCs w:val="14"/>
              </w:rPr>
              <w:t>责任工亡</w:t>
            </w:r>
          </w:p>
        </w:tc>
        <w:tc>
          <w:tcPr>
            <w:tcW w:w="2056" w:type="dxa"/>
            <w:tcBorders>
              <w:left w:val="single" w:color="2C6299" w:sz="4" w:space="0"/>
              <w:bottom w:val="single" w:color="2C6299" w:sz="2" w:space="0"/>
            </w:tcBorders>
            <w:vAlign w:val="top"/>
          </w:tcPr>
          <w:p>
            <w:pPr>
              <w:spacing w:line="277" w:lineRule="auto"/>
              <w:rPr>
                <w:rFonts w:ascii="Arial"/>
                <w:sz w:val="21"/>
              </w:rPr>
            </w:pPr>
          </w:p>
          <w:p>
            <w:pPr>
              <w:pStyle w:val="6"/>
              <w:spacing w:before="60" w:line="205" w:lineRule="auto"/>
              <w:ind w:left="205"/>
              <w:rPr>
                <w:sz w:val="14"/>
                <w:szCs w:val="14"/>
              </w:rPr>
            </w:pPr>
            <w:r>
              <mc:AlternateContent>
                <mc:Choice Requires="wps">
                  <w:drawing>
                    <wp:anchor distT="0" distB="0" distL="0" distR="0" simplePos="0" relativeHeight="251726848" behindDoc="1" locked="0" layoutInCell="1" allowOverlap="1">
                      <wp:simplePos x="0" y="0"/>
                      <wp:positionH relativeFrom="column">
                        <wp:posOffset>0</wp:posOffset>
                      </wp:positionH>
                      <wp:positionV relativeFrom="paragraph">
                        <wp:posOffset>-176530</wp:posOffset>
                      </wp:positionV>
                      <wp:extent cx="4338955" cy="466090"/>
                      <wp:effectExtent l="0" t="0" r="0" b="0"/>
                      <wp:wrapNone/>
                      <wp:docPr id="186" name="Rect 186"/>
                      <wp:cNvGraphicFramePr/>
                      <a:graphic xmlns:a="http://schemas.openxmlformats.org/drawingml/2006/main">
                        <a:graphicData uri="http://schemas.microsoft.com/office/word/2010/wordprocessingShape">
                          <wps:wsp>
                            <wps:cNvSpPr/>
                            <wps:spPr>
                              <a:xfrm>
                                <a:off x="565" y="-176788"/>
                                <a:ext cx="4338954" cy="466090"/>
                              </a:xfrm>
                              <a:prstGeom prst="rect">
                                <a:avLst/>
                              </a:prstGeom>
                              <a:solidFill>
                                <a:srgbClr val="CBE7F6">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86" o:spid="_x0000_s1026" o:spt="1" style="position:absolute;left:0pt;margin-left:0pt;margin-top:-13.9pt;height:36.7pt;width:341.65pt;z-index:-251589632;mso-width-relative:page;mso-height-relative:page;" fillcolor="#CBE7F6" filled="t" stroked="f" coordsize="21600,21600" o:gfxdata="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bhT9LXAAAABwEAAA8AAAAAAAAAAQAgAAAA&#10;IgAAAGRycy9kb3ducmV2LnhtbFBLAQIUABQAAAAIAIdO4kAD7E74RQIAAI8EAAAOAAAAAAAAAAEA&#10;IAAAACYBAABkcnMvZTJvRG9jLnhtbFBLBQYAAAAABgAGAFkBAADdBQAAAAA=&#10;">
                      <v:fill on="t" opacity="19531f" focussize="0,0"/>
                      <v:stroke on="f" weight="0pt"/>
                      <v:imagedata o:title=""/>
                      <o:lock v:ext="edit" aspectratio="f"/>
                      <v:textbox inset="0mm,0mm,0mm,0mm"/>
                    </v:rect>
                  </w:pict>
                </mc:Fallback>
              </mc:AlternateContent>
            </w:r>
            <w:r>
              <w:rPr>
                <w:color w:val="080103"/>
                <w:spacing w:val="-3"/>
                <w:w w:val="98"/>
                <w:sz w:val="14"/>
                <w:szCs w:val="14"/>
              </w:rPr>
              <w:t>责任工亡人数</w:t>
            </w:r>
          </w:p>
        </w:tc>
        <w:tc>
          <w:tcPr>
            <w:tcW w:w="787" w:type="dxa"/>
            <w:tcBorders>
              <w:bottom w:val="single" w:color="2C6299" w:sz="2" w:space="0"/>
            </w:tcBorders>
            <w:vAlign w:val="top"/>
          </w:tcPr>
          <w:p>
            <w:pPr>
              <w:spacing w:line="289" w:lineRule="auto"/>
              <w:rPr>
                <w:rFonts w:ascii="Arial"/>
                <w:sz w:val="21"/>
              </w:rPr>
            </w:pPr>
          </w:p>
          <w:p>
            <w:pPr>
              <w:pStyle w:val="6"/>
              <w:spacing w:before="60" w:line="176" w:lineRule="auto"/>
              <w:ind w:left="250"/>
              <w:rPr>
                <w:sz w:val="14"/>
                <w:szCs w:val="14"/>
              </w:rPr>
            </w:pPr>
            <w:r>
              <w:rPr>
                <w:color w:val="080103"/>
                <w:sz w:val="14"/>
                <w:szCs w:val="14"/>
              </w:rPr>
              <w:t>人</w:t>
            </w:r>
          </w:p>
        </w:tc>
        <w:tc>
          <w:tcPr>
            <w:tcW w:w="926" w:type="dxa"/>
            <w:tcBorders>
              <w:bottom w:val="single" w:color="2C6299" w:sz="2" w:space="0"/>
            </w:tcBorders>
            <w:vAlign w:val="top"/>
          </w:tcPr>
          <w:p>
            <w:pPr>
              <w:pStyle w:val="6"/>
              <w:spacing w:before="97" w:line="207" w:lineRule="auto"/>
              <w:ind w:left="272" w:right="120"/>
              <w:jc w:val="both"/>
              <w:rPr>
                <w:sz w:val="14"/>
                <w:szCs w:val="14"/>
              </w:rPr>
            </w:pPr>
            <w:r>
              <w:rPr>
                <w:color w:val="080103"/>
                <w:spacing w:val="14"/>
                <w:sz w:val="14"/>
                <w:szCs w:val="14"/>
              </w:rPr>
              <w:t>2023:0</w:t>
            </w:r>
            <w:r>
              <w:rPr>
                <w:color w:val="080103"/>
                <w:spacing w:val="3"/>
                <w:sz w:val="14"/>
                <w:szCs w:val="14"/>
              </w:rPr>
              <w:t xml:space="preserve"> </w:t>
            </w:r>
            <w:r>
              <w:rPr>
                <w:color w:val="080103"/>
                <w:spacing w:val="14"/>
                <w:sz w:val="14"/>
                <w:szCs w:val="14"/>
              </w:rPr>
              <w:t>2022:0</w:t>
            </w:r>
            <w:r>
              <w:rPr>
                <w:color w:val="080103"/>
                <w:spacing w:val="3"/>
                <w:sz w:val="14"/>
                <w:szCs w:val="14"/>
              </w:rPr>
              <w:t xml:space="preserve"> </w:t>
            </w:r>
            <w:r>
              <w:rPr>
                <w:color w:val="080103"/>
                <w:spacing w:val="11"/>
                <w:sz w:val="14"/>
                <w:szCs w:val="14"/>
              </w:rPr>
              <w:t>2021:0</w:t>
            </w:r>
          </w:p>
        </w:tc>
        <w:tc>
          <w:tcPr>
            <w:tcW w:w="1163" w:type="dxa"/>
            <w:tcBorders>
              <w:bottom w:val="single" w:color="2C6299" w:sz="2" w:space="0"/>
            </w:tcBorders>
            <w:vAlign w:val="top"/>
          </w:tcPr>
          <w:p>
            <w:pPr>
              <w:pStyle w:val="6"/>
              <w:spacing w:before="97" w:line="207" w:lineRule="auto"/>
              <w:ind w:left="484" w:right="144"/>
              <w:jc w:val="both"/>
              <w:rPr>
                <w:sz w:val="14"/>
                <w:szCs w:val="14"/>
              </w:rPr>
            </w:pPr>
            <w:r>
              <w:rPr>
                <w:color w:val="080103"/>
                <w:spacing w:val="14"/>
                <w:sz w:val="14"/>
                <w:szCs w:val="14"/>
              </w:rPr>
              <w:t>2022:0</w:t>
            </w:r>
            <w:r>
              <w:rPr>
                <w:color w:val="080103"/>
                <w:spacing w:val="3"/>
                <w:sz w:val="14"/>
                <w:szCs w:val="14"/>
              </w:rPr>
              <w:t xml:space="preserve"> </w:t>
            </w:r>
            <w:r>
              <w:rPr>
                <w:color w:val="080103"/>
                <w:spacing w:val="11"/>
                <w:sz w:val="14"/>
                <w:szCs w:val="14"/>
              </w:rPr>
              <w:t>2021:0</w:t>
            </w:r>
            <w:r>
              <w:rPr>
                <w:color w:val="080103"/>
                <w:spacing w:val="4"/>
                <w:sz w:val="14"/>
                <w:szCs w:val="14"/>
              </w:rPr>
              <w:t xml:space="preserve"> </w:t>
            </w:r>
            <w:r>
              <w:rPr>
                <w:color w:val="080103"/>
                <w:spacing w:val="15"/>
                <w:sz w:val="14"/>
                <w:szCs w:val="14"/>
              </w:rPr>
              <w:t>2020:4</w:t>
            </w:r>
          </w:p>
        </w:tc>
        <w:tc>
          <w:tcPr>
            <w:tcW w:w="1900" w:type="dxa"/>
            <w:tcBorders>
              <w:bottom w:val="single" w:color="2C6299" w:sz="2" w:space="0"/>
            </w:tcBorders>
            <w:vAlign w:val="top"/>
          </w:tcPr>
          <w:p>
            <w:pPr>
              <w:pStyle w:val="6"/>
              <w:spacing w:before="97" w:line="207" w:lineRule="auto"/>
              <w:ind w:left="505" w:right="861"/>
              <w:jc w:val="both"/>
              <w:rPr>
                <w:sz w:val="14"/>
                <w:szCs w:val="14"/>
              </w:rPr>
            </w:pPr>
            <w:r>
              <w:rPr>
                <w:color w:val="080103"/>
                <w:spacing w:val="11"/>
                <w:sz w:val="14"/>
                <w:szCs w:val="14"/>
              </w:rPr>
              <w:t>2021:0</w:t>
            </w:r>
            <w:r>
              <w:rPr>
                <w:color w:val="080103"/>
                <w:spacing w:val="4"/>
                <w:sz w:val="14"/>
                <w:szCs w:val="14"/>
              </w:rPr>
              <w:t xml:space="preserve"> </w:t>
            </w:r>
            <w:r>
              <w:rPr>
                <w:color w:val="080103"/>
                <w:spacing w:val="14"/>
                <w:sz w:val="14"/>
                <w:szCs w:val="14"/>
              </w:rPr>
              <w:t>2020:3</w:t>
            </w:r>
            <w:r>
              <w:rPr>
                <w:color w:val="080103"/>
                <w:spacing w:val="3"/>
                <w:sz w:val="14"/>
                <w:szCs w:val="14"/>
              </w:rPr>
              <w:t xml:space="preserve"> </w:t>
            </w:r>
            <w:r>
              <w:rPr>
                <w:color w:val="080103"/>
                <w:spacing w:val="12"/>
                <w:sz w:val="14"/>
                <w:szCs w:val="14"/>
              </w:rPr>
              <w:t>2019:4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07" w:hRule="atLeast"/>
        </w:trPr>
        <w:tc>
          <w:tcPr>
            <w:tcW w:w="1151" w:type="dxa"/>
            <w:vMerge w:val="continue"/>
            <w:tcBorders>
              <w:top w:val="nil"/>
              <w:bottom w:val="nil"/>
              <w:right w:val="single" w:color="2C6299" w:sz="4" w:space="0"/>
            </w:tcBorders>
            <w:vAlign w:val="top"/>
          </w:tcPr>
          <w:p>
            <w:pPr>
              <w:rPr>
                <w:rFonts w:ascii="Arial"/>
                <w:sz w:val="21"/>
              </w:rPr>
            </w:pPr>
          </w:p>
        </w:tc>
        <w:tc>
          <w:tcPr>
            <w:tcW w:w="1674" w:type="dxa"/>
            <w:tcBorders>
              <w:top w:val="single" w:color="2C6299" w:sz="2" w:space="0"/>
              <w:left w:val="single" w:color="2C6299" w:sz="4" w:space="0"/>
              <w:bottom w:val="single" w:color="2C6299" w:sz="2" w:space="0"/>
              <w:right w:val="single" w:color="2C6299" w:sz="4" w:space="0"/>
            </w:tcBorders>
            <w:vAlign w:val="top"/>
          </w:tcPr>
          <w:p>
            <w:pPr>
              <w:spacing w:line="244" w:lineRule="auto"/>
              <w:rPr>
                <w:rFonts w:ascii="Arial"/>
                <w:sz w:val="21"/>
              </w:rPr>
            </w:pPr>
          </w:p>
          <w:p>
            <w:pPr>
              <w:pStyle w:val="6"/>
              <w:spacing w:before="60" w:line="207" w:lineRule="auto"/>
              <w:ind w:left="147"/>
              <w:rPr>
                <w:sz w:val="14"/>
                <w:szCs w:val="14"/>
              </w:rPr>
            </w:pPr>
            <w:r>
              <w:rPr>
                <w:color w:val="080103"/>
                <w:spacing w:val="-5"/>
                <w:w w:val="99"/>
                <w:sz w:val="14"/>
                <w:szCs w:val="14"/>
              </w:rPr>
              <w:t>干人责任工亡率</w:t>
            </w:r>
          </w:p>
        </w:tc>
        <w:tc>
          <w:tcPr>
            <w:tcW w:w="2056" w:type="dxa"/>
            <w:tcBorders>
              <w:top w:val="single" w:color="2C6299" w:sz="2" w:space="0"/>
              <w:left w:val="single" w:color="2C6299" w:sz="4" w:space="0"/>
              <w:bottom w:val="single" w:color="2C6299" w:sz="2" w:space="0"/>
            </w:tcBorders>
            <w:vAlign w:val="top"/>
          </w:tcPr>
          <w:p>
            <w:pPr>
              <w:spacing w:line="243" w:lineRule="auto"/>
              <w:rPr>
                <w:rFonts w:ascii="Arial"/>
                <w:sz w:val="21"/>
              </w:rPr>
            </w:pPr>
          </w:p>
          <w:p>
            <w:pPr>
              <w:pStyle w:val="6"/>
              <w:spacing w:before="60" w:line="207" w:lineRule="auto"/>
              <w:ind w:left="206"/>
              <w:rPr>
                <w:sz w:val="14"/>
                <w:szCs w:val="14"/>
              </w:rPr>
            </w:pPr>
            <w:r>
              <w:rPr>
                <w:color w:val="080103"/>
                <w:spacing w:val="-5"/>
                <w:w w:val="99"/>
                <w:sz w:val="14"/>
                <w:szCs w:val="14"/>
              </w:rPr>
              <w:t>干人责任工亡率</w:t>
            </w:r>
          </w:p>
        </w:tc>
        <w:tc>
          <w:tcPr>
            <w:tcW w:w="787" w:type="dxa"/>
            <w:tcBorders>
              <w:top w:val="single" w:color="2C6299" w:sz="2" w:space="0"/>
              <w:bottom w:val="single" w:color="2C6299" w:sz="2" w:space="0"/>
            </w:tcBorders>
            <w:vAlign w:val="top"/>
          </w:tcPr>
          <w:p>
            <w:pPr>
              <w:pStyle w:val="6"/>
              <w:spacing w:before="289" w:line="224" w:lineRule="auto"/>
              <w:ind w:left="250"/>
              <w:rPr>
                <w:sz w:val="14"/>
                <w:szCs w:val="14"/>
              </w:rPr>
            </w:pPr>
            <w:r>
              <w:rPr>
                <w:color w:val="080103"/>
                <w:spacing w:val="12"/>
                <w:sz w:val="14"/>
                <w:szCs w:val="14"/>
              </w:rPr>
              <w:t>%</w:t>
            </w:r>
          </w:p>
        </w:tc>
        <w:tc>
          <w:tcPr>
            <w:tcW w:w="926" w:type="dxa"/>
            <w:tcBorders>
              <w:top w:val="single" w:color="2C6299" w:sz="2" w:space="0"/>
              <w:bottom w:val="single" w:color="2C6299" w:sz="2" w:space="0"/>
            </w:tcBorders>
            <w:vAlign w:val="top"/>
          </w:tcPr>
          <w:p>
            <w:pPr>
              <w:pStyle w:val="6"/>
              <w:spacing w:before="96" w:line="200" w:lineRule="auto"/>
              <w:ind w:left="272" w:right="120"/>
              <w:jc w:val="both"/>
              <w:rPr>
                <w:sz w:val="14"/>
                <w:szCs w:val="14"/>
              </w:rPr>
            </w:pPr>
            <w:r>
              <w:rPr>
                <w:color w:val="080103"/>
                <w:spacing w:val="14"/>
                <w:sz w:val="14"/>
                <w:szCs w:val="14"/>
              </w:rPr>
              <w:t>2023:0</w:t>
            </w:r>
            <w:r>
              <w:rPr>
                <w:color w:val="080103"/>
                <w:spacing w:val="3"/>
                <w:sz w:val="14"/>
                <w:szCs w:val="14"/>
              </w:rPr>
              <w:t xml:space="preserve"> </w:t>
            </w:r>
            <w:r>
              <w:rPr>
                <w:color w:val="080103"/>
                <w:spacing w:val="14"/>
                <w:sz w:val="14"/>
                <w:szCs w:val="14"/>
              </w:rPr>
              <w:t>2022:0</w:t>
            </w:r>
            <w:r>
              <w:rPr>
                <w:color w:val="080103"/>
                <w:spacing w:val="3"/>
                <w:sz w:val="14"/>
                <w:szCs w:val="14"/>
              </w:rPr>
              <w:t xml:space="preserve"> </w:t>
            </w:r>
            <w:r>
              <w:rPr>
                <w:color w:val="080103"/>
                <w:spacing w:val="11"/>
                <w:sz w:val="14"/>
                <w:szCs w:val="14"/>
              </w:rPr>
              <w:t>2021:0</w:t>
            </w:r>
          </w:p>
        </w:tc>
        <w:tc>
          <w:tcPr>
            <w:tcW w:w="1163" w:type="dxa"/>
            <w:tcBorders>
              <w:top w:val="single" w:color="2C6299" w:sz="2" w:space="0"/>
              <w:bottom w:val="single" w:color="2C6299" w:sz="2" w:space="0"/>
            </w:tcBorders>
            <w:vAlign w:val="top"/>
          </w:tcPr>
          <w:p>
            <w:pPr>
              <w:pStyle w:val="6"/>
              <w:tabs>
                <w:tab w:val="left" w:pos="500"/>
              </w:tabs>
              <w:spacing w:before="105" w:line="197" w:lineRule="auto"/>
              <w:ind w:left="127" w:right="146" w:firstLine="356"/>
              <w:jc w:val="right"/>
              <w:rPr>
                <w:sz w:val="14"/>
                <w:szCs w:val="14"/>
              </w:rPr>
            </w:pPr>
            <w:r>
              <w:rPr>
                <w:color w:val="080103"/>
                <w:spacing w:val="14"/>
                <w:sz w:val="14"/>
                <w:szCs w:val="14"/>
              </w:rPr>
              <w:t>2022:0</w:t>
            </w:r>
            <w:r>
              <w:rPr>
                <w:color w:val="080103"/>
                <w:spacing w:val="3"/>
                <w:sz w:val="14"/>
                <w:szCs w:val="14"/>
              </w:rPr>
              <w:t xml:space="preserve"> </w:t>
            </w:r>
            <w:r>
              <w:rPr>
                <w:color w:val="080103"/>
                <w:sz w:val="14"/>
                <w:szCs w:val="14"/>
              </w:rPr>
              <w:tab/>
            </w:r>
            <w:r>
              <w:rPr>
                <w:color w:val="080103"/>
                <w:spacing w:val="12"/>
                <w:sz w:val="14"/>
                <w:szCs w:val="14"/>
              </w:rPr>
              <w:t>2021:0</w:t>
            </w:r>
            <w:r>
              <w:rPr>
                <w:color w:val="080103"/>
                <w:sz w:val="14"/>
                <w:szCs w:val="14"/>
              </w:rPr>
              <w:t xml:space="preserve"> </w:t>
            </w:r>
            <w:r>
              <w:rPr>
                <w:color w:val="080103"/>
                <w:spacing w:val="7"/>
                <w:sz w:val="14"/>
                <w:szCs w:val="14"/>
              </w:rPr>
              <w:t>2020:0.0648</w:t>
            </w:r>
          </w:p>
        </w:tc>
        <w:tc>
          <w:tcPr>
            <w:tcW w:w="1900" w:type="dxa"/>
            <w:tcBorders>
              <w:top w:val="single" w:color="2C6299" w:sz="2" w:space="0"/>
              <w:bottom w:val="single" w:color="2C6299" w:sz="2" w:space="0"/>
            </w:tcBorders>
            <w:vAlign w:val="top"/>
          </w:tcPr>
          <w:p>
            <w:pPr>
              <w:pStyle w:val="6"/>
              <w:spacing w:before="105" w:line="197" w:lineRule="auto"/>
              <w:ind w:left="149" w:right="863" w:firstLine="371"/>
              <w:jc w:val="both"/>
              <w:rPr>
                <w:sz w:val="14"/>
                <w:szCs w:val="14"/>
              </w:rPr>
            </w:pPr>
            <w:r>
              <w:rPr>
                <w:color w:val="080103"/>
                <w:spacing w:val="11"/>
                <w:sz w:val="14"/>
                <w:szCs w:val="14"/>
              </w:rPr>
              <w:t>2021:0</w:t>
            </w:r>
            <w:r>
              <w:rPr>
                <w:color w:val="080103"/>
                <w:spacing w:val="4"/>
                <w:sz w:val="14"/>
                <w:szCs w:val="14"/>
              </w:rPr>
              <w:t xml:space="preserve"> </w:t>
            </w:r>
            <w:r>
              <w:rPr>
                <w:color w:val="080103"/>
                <w:spacing w:val="7"/>
                <w:sz w:val="14"/>
                <w:szCs w:val="14"/>
              </w:rPr>
              <w:t>2020:0.0466</w:t>
            </w:r>
            <w:r>
              <w:rPr>
                <w:color w:val="080103"/>
                <w:spacing w:val="2"/>
                <w:sz w:val="14"/>
                <w:szCs w:val="14"/>
              </w:rPr>
              <w:t xml:space="preserve"> </w:t>
            </w:r>
            <w:r>
              <w:rPr>
                <w:color w:val="080103"/>
                <w:spacing w:val="7"/>
                <w:sz w:val="14"/>
                <w:szCs w:val="14"/>
              </w:rPr>
              <w:t>2019:0.0643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7" w:hRule="atLeast"/>
        </w:trPr>
        <w:tc>
          <w:tcPr>
            <w:tcW w:w="1151" w:type="dxa"/>
            <w:vMerge w:val="continue"/>
            <w:tcBorders>
              <w:top w:val="nil"/>
              <w:bottom w:val="single" w:color="2C6299" w:sz="2" w:space="0"/>
              <w:right w:val="single" w:color="2C6299" w:sz="4" w:space="0"/>
            </w:tcBorders>
            <w:vAlign w:val="top"/>
          </w:tcPr>
          <w:p>
            <w:pPr>
              <w:rPr>
                <w:rFonts w:ascii="Arial"/>
                <w:sz w:val="21"/>
              </w:rPr>
            </w:pPr>
          </w:p>
        </w:tc>
        <w:tc>
          <w:tcPr>
            <w:tcW w:w="1674" w:type="dxa"/>
            <w:tcBorders>
              <w:top w:val="single" w:color="2C6299" w:sz="2" w:space="0"/>
              <w:left w:val="single" w:color="2C6299" w:sz="4" w:space="0"/>
              <w:bottom w:val="single" w:color="2C6299" w:sz="2" w:space="0"/>
              <w:right w:val="single" w:color="2C6299" w:sz="4" w:space="0"/>
            </w:tcBorders>
            <w:vAlign w:val="top"/>
          </w:tcPr>
          <w:p>
            <w:pPr>
              <w:pStyle w:val="6"/>
              <w:spacing w:before="176" w:line="205" w:lineRule="auto"/>
              <w:ind w:left="147"/>
              <w:rPr>
                <w:sz w:val="14"/>
                <w:szCs w:val="14"/>
              </w:rPr>
            </w:pPr>
            <w:r>
              <w:rPr>
                <w:color w:val="080103"/>
                <w:spacing w:val="-7"/>
                <w:sz w:val="14"/>
                <w:szCs w:val="14"/>
              </w:rPr>
              <w:t>员工因工伤损失工作日数</w:t>
            </w:r>
          </w:p>
        </w:tc>
        <w:tc>
          <w:tcPr>
            <w:tcW w:w="2056" w:type="dxa"/>
            <w:tcBorders>
              <w:top w:val="single" w:color="2C6299" w:sz="2" w:space="0"/>
              <w:left w:val="single" w:color="2C6299" w:sz="4" w:space="0"/>
              <w:bottom w:val="single" w:color="2C6299" w:sz="2" w:space="0"/>
            </w:tcBorders>
            <w:shd w:val="clear" w:color="auto" w:fill="EFF7FC"/>
            <w:vAlign w:val="top"/>
          </w:tcPr>
          <w:p>
            <w:pPr>
              <w:pStyle w:val="6"/>
              <w:spacing w:before="176" w:line="205" w:lineRule="auto"/>
              <w:ind w:left="206"/>
              <w:rPr>
                <w:sz w:val="14"/>
                <w:szCs w:val="14"/>
              </w:rPr>
            </w:pPr>
            <w:r>
              <w:rPr>
                <w:color w:val="080103"/>
                <w:spacing w:val="-7"/>
                <w:sz w:val="14"/>
                <w:szCs w:val="14"/>
              </w:rPr>
              <w:t>员工因工伤损失工作日数</w:t>
            </w:r>
          </w:p>
        </w:tc>
        <w:tc>
          <w:tcPr>
            <w:tcW w:w="787" w:type="dxa"/>
            <w:tcBorders>
              <w:top w:val="single" w:color="2C6299" w:sz="2" w:space="0"/>
              <w:bottom w:val="single" w:color="2C6299" w:sz="2" w:space="0"/>
            </w:tcBorders>
            <w:shd w:val="clear" w:color="auto" w:fill="EFF7FC"/>
            <w:vAlign w:val="top"/>
          </w:tcPr>
          <w:p>
            <w:pPr>
              <w:pStyle w:val="6"/>
              <w:spacing w:before="183" w:line="169" w:lineRule="auto"/>
              <w:ind w:left="250"/>
              <w:rPr>
                <w:sz w:val="14"/>
                <w:szCs w:val="14"/>
              </w:rPr>
            </w:pPr>
            <w:r>
              <w:rPr>
                <w:color w:val="080103"/>
                <w:sz w:val="14"/>
                <w:szCs w:val="14"/>
              </w:rPr>
              <w:t>天</w:t>
            </w:r>
          </w:p>
        </w:tc>
        <w:tc>
          <w:tcPr>
            <w:tcW w:w="926" w:type="dxa"/>
            <w:tcBorders>
              <w:top w:val="single" w:color="2C6299" w:sz="2" w:space="0"/>
              <w:bottom w:val="single" w:color="2C6299" w:sz="2" w:space="0"/>
            </w:tcBorders>
            <w:shd w:val="clear" w:color="auto" w:fill="EFF7FC"/>
            <w:vAlign w:val="top"/>
          </w:tcPr>
          <w:p>
            <w:pPr>
              <w:pStyle w:val="6"/>
              <w:spacing w:before="166" w:line="206" w:lineRule="auto"/>
              <w:ind w:left="390"/>
              <w:rPr>
                <w:sz w:val="14"/>
                <w:szCs w:val="14"/>
              </w:rPr>
            </w:pPr>
            <w:r>
              <w:rPr>
                <w:color w:val="080103"/>
                <w:spacing w:val="-5"/>
                <w:sz w:val="14"/>
                <w:szCs w:val="14"/>
              </w:rPr>
              <w:t>15,364</w:t>
            </w:r>
          </w:p>
        </w:tc>
        <w:tc>
          <w:tcPr>
            <w:tcW w:w="1163" w:type="dxa"/>
            <w:tcBorders>
              <w:top w:val="single" w:color="2C6299" w:sz="2" w:space="0"/>
              <w:bottom w:val="single" w:color="2C6299" w:sz="2" w:space="0"/>
            </w:tcBorders>
            <w:shd w:val="clear" w:color="auto" w:fill="EFF7FC"/>
            <w:vAlign w:val="top"/>
          </w:tcPr>
          <w:p>
            <w:pPr>
              <w:pStyle w:val="6"/>
              <w:spacing w:before="166" w:line="206" w:lineRule="auto"/>
              <w:ind w:left="607"/>
              <w:rPr>
                <w:sz w:val="14"/>
                <w:szCs w:val="14"/>
              </w:rPr>
            </w:pPr>
            <w:r>
              <w:rPr>
                <w:color w:val="080103"/>
                <w:spacing w:val="-5"/>
                <w:sz w:val="14"/>
                <w:szCs w:val="14"/>
              </w:rPr>
              <w:t>15,523</w:t>
            </w:r>
          </w:p>
        </w:tc>
        <w:tc>
          <w:tcPr>
            <w:tcW w:w="1900" w:type="dxa"/>
            <w:tcBorders>
              <w:top w:val="single" w:color="2C6299" w:sz="2" w:space="0"/>
              <w:bottom w:val="single" w:color="2C6299" w:sz="2" w:space="0"/>
            </w:tcBorders>
            <w:shd w:val="clear" w:color="auto" w:fill="EFF7FC"/>
            <w:vAlign w:val="top"/>
          </w:tcPr>
          <w:p>
            <w:pPr>
              <w:pStyle w:val="6"/>
              <w:spacing w:before="166" w:line="206" w:lineRule="auto"/>
              <w:ind w:left="621"/>
              <w:rPr>
                <w:sz w:val="14"/>
                <w:szCs w:val="14"/>
              </w:rPr>
            </w:pPr>
            <w:r>
              <w:rPr>
                <w:color w:val="080103"/>
                <w:spacing w:val="-3"/>
                <w:sz w:val="14"/>
                <w:szCs w:val="14"/>
              </w:rPr>
              <w:t>14,603           注2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4" w:hRule="atLeast"/>
        </w:trPr>
        <w:tc>
          <w:tcPr>
            <w:tcW w:w="1151" w:type="dxa"/>
            <w:vMerge w:val="restart"/>
            <w:tcBorders>
              <w:top w:val="single" w:color="2C6299" w:sz="2" w:space="0"/>
              <w:bottom w:val="nil"/>
              <w:right w:val="single" w:color="2C6299" w:sz="4"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0" w:line="207" w:lineRule="auto"/>
              <w:ind w:left="197"/>
              <w:rPr>
                <w:sz w:val="14"/>
                <w:szCs w:val="14"/>
              </w:rPr>
            </w:pPr>
            <w:r>
              <w:rPr>
                <w:color w:val="080103"/>
                <w:spacing w:val="-4"/>
                <w:sz w:val="14"/>
                <w:szCs w:val="14"/>
              </w:rPr>
              <w:t>B3发展及培训</w:t>
            </w:r>
          </w:p>
        </w:tc>
        <w:tc>
          <w:tcPr>
            <w:tcW w:w="1674" w:type="dxa"/>
            <w:tcBorders>
              <w:top w:val="single" w:color="2C6299" w:sz="2" w:space="0"/>
              <w:left w:val="single" w:color="2C6299" w:sz="4" w:space="0"/>
              <w:bottom w:val="single" w:color="2C6299" w:sz="2" w:space="0"/>
              <w:right w:val="single" w:color="2C6299" w:sz="4" w:space="0"/>
            </w:tcBorders>
            <w:vAlign w:val="top"/>
          </w:tcPr>
          <w:p>
            <w:pPr>
              <w:pStyle w:val="6"/>
              <w:spacing w:before="69" w:line="184" w:lineRule="auto"/>
              <w:ind w:left="147"/>
              <w:rPr>
                <w:sz w:val="14"/>
                <w:szCs w:val="14"/>
              </w:rPr>
            </w:pPr>
            <w:r>
              <w:rPr>
                <w:color w:val="080103"/>
                <w:spacing w:val="-6"/>
                <w:sz w:val="14"/>
                <w:szCs w:val="14"/>
              </w:rPr>
              <w:t>合同员工培训覆盖率</w:t>
            </w:r>
          </w:p>
        </w:tc>
        <w:tc>
          <w:tcPr>
            <w:tcW w:w="2056" w:type="dxa"/>
            <w:tcBorders>
              <w:top w:val="single" w:color="2C6299" w:sz="2" w:space="0"/>
              <w:left w:val="single" w:color="2C6299" w:sz="4" w:space="0"/>
              <w:bottom w:val="single" w:color="2C6299" w:sz="2" w:space="0"/>
            </w:tcBorders>
            <w:vAlign w:val="top"/>
          </w:tcPr>
          <w:p>
            <w:pPr>
              <w:pStyle w:val="6"/>
              <w:spacing w:before="66" w:line="187" w:lineRule="auto"/>
              <w:ind w:left="206"/>
              <w:rPr>
                <w:sz w:val="14"/>
                <w:szCs w:val="14"/>
              </w:rPr>
            </w:pPr>
            <w:r>
              <w:rPr>
                <w:color w:val="080103"/>
                <w:spacing w:val="-6"/>
                <w:sz w:val="14"/>
                <w:szCs w:val="14"/>
              </w:rPr>
              <w:t>合同员工培训覆盖率</w:t>
            </w:r>
          </w:p>
        </w:tc>
        <w:tc>
          <w:tcPr>
            <w:tcW w:w="787" w:type="dxa"/>
            <w:tcBorders>
              <w:top w:val="single" w:color="2C6299" w:sz="2" w:space="0"/>
              <w:bottom w:val="single" w:color="2C6299" w:sz="2" w:space="0"/>
            </w:tcBorders>
            <w:vAlign w:val="top"/>
          </w:tcPr>
          <w:p>
            <w:pPr>
              <w:pStyle w:val="6"/>
              <w:spacing w:before="65" w:line="188" w:lineRule="auto"/>
              <w:ind w:left="250"/>
              <w:rPr>
                <w:sz w:val="14"/>
                <w:szCs w:val="14"/>
              </w:rPr>
            </w:pPr>
            <w:r>
              <w:rPr>
                <w:color w:val="080103"/>
                <w:spacing w:val="12"/>
                <w:sz w:val="14"/>
                <w:szCs w:val="14"/>
              </w:rPr>
              <w:t>%</w:t>
            </w:r>
          </w:p>
        </w:tc>
        <w:tc>
          <w:tcPr>
            <w:tcW w:w="926" w:type="dxa"/>
            <w:tcBorders>
              <w:top w:val="single" w:color="2C6299" w:sz="2" w:space="0"/>
              <w:bottom w:val="single" w:color="2C6299" w:sz="2" w:space="0"/>
            </w:tcBorders>
            <w:vAlign w:val="top"/>
          </w:tcPr>
          <w:p>
            <w:pPr>
              <w:pStyle w:val="6"/>
              <w:spacing w:before="82" w:line="171" w:lineRule="auto"/>
              <w:ind w:left="317"/>
              <w:rPr>
                <w:sz w:val="14"/>
                <w:szCs w:val="14"/>
              </w:rPr>
            </w:pPr>
            <w:r>
              <w:rPr>
                <w:color w:val="080103"/>
                <w:spacing w:val="1"/>
                <w:sz w:val="14"/>
                <w:szCs w:val="14"/>
              </w:rPr>
              <w:t>89.08%</w:t>
            </w:r>
          </w:p>
        </w:tc>
        <w:tc>
          <w:tcPr>
            <w:tcW w:w="1163" w:type="dxa"/>
            <w:tcBorders>
              <w:top w:val="single" w:color="2C6299" w:sz="2" w:space="0"/>
              <w:bottom w:val="single" w:color="2C6299" w:sz="2" w:space="0"/>
            </w:tcBorders>
            <w:vAlign w:val="top"/>
          </w:tcPr>
          <w:p>
            <w:pPr>
              <w:pStyle w:val="6"/>
              <w:spacing w:before="83" w:line="170" w:lineRule="auto"/>
              <w:ind w:left="538"/>
              <w:rPr>
                <w:sz w:val="14"/>
                <w:szCs w:val="14"/>
              </w:rPr>
            </w:pPr>
            <w:r>
              <w:rPr>
                <w:color w:val="080103"/>
                <w:sz w:val="14"/>
                <w:szCs w:val="14"/>
              </w:rPr>
              <w:t>85.45%</w:t>
            </w:r>
          </w:p>
        </w:tc>
        <w:tc>
          <w:tcPr>
            <w:tcW w:w="1900" w:type="dxa"/>
            <w:tcBorders>
              <w:top w:val="single" w:color="2C6299" w:sz="2" w:space="0"/>
              <w:bottom w:val="single" w:color="2C6299" w:sz="2" w:space="0"/>
            </w:tcBorders>
            <w:vAlign w:val="top"/>
          </w:tcPr>
          <w:p>
            <w:pPr>
              <w:pStyle w:val="6"/>
              <w:spacing w:before="82" w:line="171" w:lineRule="auto"/>
              <w:ind w:left="555"/>
              <w:rPr>
                <w:sz w:val="14"/>
                <w:szCs w:val="14"/>
              </w:rPr>
            </w:pPr>
            <w:r>
              <w:rPr>
                <w:color w:val="080103"/>
                <w:sz w:val="14"/>
                <w:szCs w:val="14"/>
              </w:rPr>
              <w:t>89.53%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98" w:hRule="atLeast"/>
        </w:trPr>
        <w:tc>
          <w:tcPr>
            <w:tcW w:w="1151" w:type="dxa"/>
            <w:vMerge w:val="continue"/>
            <w:tcBorders>
              <w:top w:val="nil"/>
              <w:bottom w:val="nil"/>
              <w:right w:val="single" w:color="2C6299" w:sz="4" w:space="0"/>
            </w:tcBorders>
            <w:vAlign w:val="top"/>
          </w:tcPr>
          <w:p>
            <w:pPr>
              <w:rPr>
                <w:rFonts w:ascii="Arial"/>
                <w:sz w:val="21"/>
              </w:rPr>
            </w:pPr>
          </w:p>
        </w:tc>
        <w:tc>
          <w:tcPr>
            <w:tcW w:w="1674" w:type="dxa"/>
            <w:tcBorders>
              <w:top w:val="single" w:color="2C6299" w:sz="2" w:space="0"/>
              <w:left w:val="single" w:color="2C6299" w:sz="4" w:space="0"/>
              <w:bottom w:val="single" w:color="2C6299" w:sz="2" w:space="0"/>
              <w:right w:val="single" w:color="2C6299" w:sz="4" w:space="0"/>
            </w:tcBorders>
            <w:vAlign w:val="top"/>
          </w:tcPr>
          <w:p>
            <w:pPr>
              <w:pStyle w:val="6"/>
              <w:spacing w:before="297" w:line="206" w:lineRule="auto"/>
              <w:ind w:left="147"/>
              <w:rPr>
                <w:sz w:val="14"/>
                <w:szCs w:val="14"/>
              </w:rPr>
            </w:pPr>
            <w:r>
              <w:rPr>
                <w:color w:val="080103"/>
                <w:spacing w:val="-4"/>
                <w:sz w:val="14"/>
                <w:szCs w:val="14"/>
              </w:rPr>
              <w:t>员工培训覆盖情况-性别</w:t>
            </w:r>
          </w:p>
        </w:tc>
        <w:tc>
          <w:tcPr>
            <w:tcW w:w="2056" w:type="dxa"/>
            <w:tcBorders>
              <w:top w:val="single" w:color="2C6299" w:sz="2" w:space="0"/>
              <w:left w:val="single" w:color="2C6299" w:sz="4" w:space="0"/>
              <w:bottom w:val="single" w:color="2C6299" w:sz="2" w:space="0"/>
            </w:tcBorders>
            <w:vAlign w:val="top"/>
          </w:tcPr>
          <w:p>
            <w:pPr>
              <w:pStyle w:val="6"/>
              <w:spacing w:before="97" w:line="295" w:lineRule="auto"/>
              <w:ind w:left="209" w:right="509"/>
              <w:rPr>
                <w:sz w:val="14"/>
                <w:szCs w:val="14"/>
              </w:rPr>
            </w:pPr>
            <w:r>
              <mc:AlternateContent>
                <mc:Choice Requires="wps">
                  <w:drawing>
                    <wp:anchor distT="0" distB="0" distL="0" distR="0" simplePos="0" relativeHeight="251737088" behindDoc="1" locked="0" layoutInCell="1" allowOverlap="1">
                      <wp:simplePos x="0" y="0"/>
                      <wp:positionH relativeFrom="column">
                        <wp:posOffset>-2540</wp:posOffset>
                      </wp:positionH>
                      <wp:positionV relativeFrom="paragraph">
                        <wp:posOffset>-1905</wp:posOffset>
                      </wp:positionV>
                      <wp:extent cx="4338320" cy="222250"/>
                      <wp:effectExtent l="0" t="0" r="0" b="0"/>
                      <wp:wrapNone/>
                      <wp:docPr id="188" name="Rect 188"/>
                      <wp:cNvGraphicFramePr/>
                      <a:graphic xmlns:a="http://schemas.openxmlformats.org/drawingml/2006/main">
                        <a:graphicData uri="http://schemas.microsoft.com/office/word/2010/wordprocessingShape">
                          <wps:wsp>
                            <wps:cNvSpPr/>
                            <wps:spPr>
                              <a:xfrm>
                                <a:off x="-3041" y="-2097"/>
                                <a:ext cx="4338320" cy="222250"/>
                              </a:xfrm>
                              <a:prstGeom prst="rect">
                                <a:avLst/>
                              </a:prstGeom>
                              <a:solidFill>
                                <a:srgbClr val="CBE7F6">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88" o:spid="_x0000_s1026" o:spt="1" style="position:absolute;left:0pt;margin-left:-0.2pt;margin-top:-0.15pt;height:17.5pt;width:341.6pt;z-index:-251579392;mso-width-relative:page;mso-height-relative:page;" fillcolor="#CBE7F6" filled="t" stroked="f" coordsize="21600,21600" o:gfxdata="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P5BaNcAAAAGAQAADwAAAAAAAAABACAAAAAiAAAA&#10;ZHJzL2Rvd25yZXYueG1sUEsBAhQAFAAAAAgAh07iQKN/gnVBAgAAjwQAAA4AAAAAAAAAAQAgAAAA&#10;JgEAAGRycy9lMm9Eb2MueG1sUEsFBgAAAAAGAAYAWQEAANkFAAAAAA==&#10;">
                      <v:fill on="t" opacity="19531f" focussize="0,0"/>
                      <v:stroke on="f" weight="0pt"/>
                      <v:imagedata o:title=""/>
                      <o:lock v:ext="edit" aspectratio="f"/>
                      <v:textbox inset="0mm,0mm,0mm,0mm"/>
                    </v:rect>
                  </w:pict>
                </mc:Fallback>
              </mc:AlternateContent>
            </w:r>
            <w:r>
              <w:rPr>
                <w:color w:val="080103"/>
                <w:spacing w:val="-3"/>
                <w:w w:val="97"/>
                <w:sz w:val="14"/>
                <w:szCs w:val="14"/>
              </w:rPr>
              <w:t>男性参与培训员工比例</w:t>
            </w:r>
            <w:r>
              <w:rPr>
                <w:color w:val="080103"/>
                <w:spacing w:val="1"/>
                <w:sz w:val="14"/>
                <w:szCs w:val="14"/>
              </w:rPr>
              <w:t xml:space="preserve"> </w:t>
            </w:r>
            <w:r>
              <w:rPr>
                <w:color w:val="080103"/>
                <w:spacing w:val="-3"/>
                <w:w w:val="97"/>
                <w:sz w:val="14"/>
                <w:szCs w:val="14"/>
              </w:rPr>
              <w:t>女性参与培训员工比例</w:t>
            </w:r>
          </w:p>
        </w:tc>
        <w:tc>
          <w:tcPr>
            <w:tcW w:w="787" w:type="dxa"/>
            <w:tcBorders>
              <w:top w:val="single" w:color="2C6299" w:sz="2" w:space="0"/>
              <w:bottom w:val="single" w:color="2C6299" w:sz="2" w:space="0"/>
            </w:tcBorders>
            <w:vAlign w:val="top"/>
          </w:tcPr>
          <w:p>
            <w:pPr>
              <w:pStyle w:val="6"/>
              <w:spacing w:before="87" w:line="300" w:lineRule="auto"/>
              <w:ind w:left="250" w:right="399"/>
              <w:rPr>
                <w:sz w:val="14"/>
                <w:szCs w:val="14"/>
              </w:rPr>
            </w:pPr>
            <w:r>
              <w:rPr>
                <w:color w:val="080103"/>
                <w:spacing w:val="12"/>
                <w:sz w:val="14"/>
                <w:szCs w:val="14"/>
              </w:rPr>
              <w:t>%</w:t>
            </w:r>
            <w:r>
              <w:rPr>
                <w:color w:val="080103"/>
                <w:sz w:val="14"/>
                <w:szCs w:val="14"/>
              </w:rPr>
              <w:t xml:space="preserve"> </w:t>
            </w:r>
            <w:r>
              <w:rPr>
                <w:color w:val="080103"/>
                <w:spacing w:val="12"/>
                <w:sz w:val="14"/>
                <w:szCs w:val="14"/>
              </w:rPr>
              <w:t>%</w:t>
            </w:r>
          </w:p>
        </w:tc>
        <w:tc>
          <w:tcPr>
            <w:tcW w:w="926" w:type="dxa"/>
            <w:tcBorders>
              <w:top w:val="single" w:color="2C6299" w:sz="2" w:space="0"/>
              <w:bottom w:val="single" w:color="2C6299" w:sz="2" w:space="0"/>
            </w:tcBorders>
            <w:vAlign w:val="top"/>
          </w:tcPr>
          <w:p>
            <w:pPr>
              <w:pStyle w:val="6"/>
              <w:spacing w:before="105" w:line="291" w:lineRule="auto"/>
              <w:ind w:left="320" w:right="114"/>
              <w:rPr>
                <w:sz w:val="14"/>
                <w:szCs w:val="14"/>
              </w:rPr>
            </w:pPr>
            <w:r>
              <w:rPr>
                <w:color w:val="080103"/>
                <w:sz w:val="14"/>
                <w:szCs w:val="14"/>
              </w:rPr>
              <w:t>89.73%</w:t>
            </w:r>
            <w:r>
              <w:rPr>
                <w:color w:val="080103"/>
                <w:spacing w:val="3"/>
                <w:sz w:val="14"/>
                <w:szCs w:val="14"/>
              </w:rPr>
              <w:t xml:space="preserve"> </w:t>
            </w:r>
            <w:r>
              <w:rPr>
                <w:color w:val="080103"/>
                <w:sz w:val="14"/>
                <w:szCs w:val="14"/>
              </w:rPr>
              <w:t>86.02%</w:t>
            </w:r>
          </w:p>
        </w:tc>
        <w:tc>
          <w:tcPr>
            <w:tcW w:w="1163" w:type="dxa"/>
            <w:tcBorders>
              <w:top w:val="single" w:color="2C6299" w:sz="2" w:space="0"/>
              <w:bottom w:val="single" w:color="2C6299" w:sz="2" w:space="0"/>
            </w:tcBorders>
            <w:vAlign w:val="top"/>
          </w:tcPr>
          <w:p>
            <w:pPr>
              <w:pStyle w:val="6"/>
              <w:spacing w:before="105" w:line="291" w:lineRule="auto"/>
              <w:ind w:left="538" w:right="136" w:hanging="6"/>
              <w:rPr>
                <w:sz w:val="14"/>
                <w:szCs w:val="14"/>
              </w:rPr>
            </w:pPr>
            <w:r>
              <w:rPr>
                <w:color w:val="080103"/>
                <w:spacing w:val="1"/>
                <w:sz w:val="14"/>
                <w:szCs w:val="14"/>
              </w:rPr>
              <w:t>88.00%</w:t>
            </w:r>
            <w:r>
              <w:rPr>
                <w:color w:val="080103"/>
                <w:sz w:val="14"/>
                <w:szCs w:val="14"/>
              </w:rPr>
              <w:t xml:space="preserve"> 72.95%</w:t>
            </w:r>
          </w:p>
        </w:tc>
        <w:tc>
          <w:tcPr>
            <w:tcW w:w="1900" w:type="dxa"/>
            <w:tcBorders>
              <w:top w:val="single" w:color="2C6299" w:sz="2" w:space="0"/>
              <w:bottom w:val="single" w:color="2C6299" w:sz="2" w:space="0"/>
            </w:tcBorders>
            <w:vAlign w:val="top"/>
          </w:tcPr>
          <w:p>
            <w:pPr>
              <w:pStyle w:val="6"/>
              <w:spacing w:before="105" w:line="291" w:lineRule="auto"/>
              <w:ind w:left="551" w:right="853" w:firstLine="2"/>
              <w:rPr>
                <w:sz w:val="14"/>
                <w:szCs w:val="14"/>
              </w:rPr>
            </w:pPr>
            <w:r>
              <w:rPr>
                <w:color w:val="080103"/>
                <w:sz w:val="14"/>
                <w:szCs w:val="14"/>
              </w:rPr>
              <w:t>90.37%</w:t>
            </w:r>
            <w:r>
              <w:rPr>
                <w:color w:val="080103"/>
                <w:spacing w:val="3"/>
                <w:sz w:val="14"/>
                <w:szCs w:val="14"/>
              </w:rPr>
              <w:t xml:space="preserve"> </w:t>
            </w:r>
            <w:r>
              <w:rPr>
                <w:color w:val="080103"/>
                <w:spacing w:val="1"/>
                <w:sz w:val="14"/>
                <w:szCs w:val="14"/>
              </w:rPr>
              <w:t>84.98%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70" w:hRule="atLeast"/>
        </w:trPr>
        <w:tc>
          <w:tcPr>
            <w:tcW w:w="1151" w:type="dxa"/>
            <w:vMerge w:val="continue"/>
            <w:tcBorders>
              <w:top w:val="nil"/>
              <w:bottom w:val="nil"/>
              <w:right w:val="single" w:color="2C6299" w:sz="4" w:space="0"/>
            </w:tcBorders>
            <w:vAlign w:val="top"/>
          </w:tcPr>
          <w:p>
            <w:pPr>
              <w:rPr>
                <w:rFonts w:ascii="Arial"/>
                <w:sz w:val="21"/>
              </w:rPr>
            </w:pPr>
          </w:p>
        </w:tc>
        <w:tc>
          <w:tcPr>
            <w:tcW w:w="1674" w:type="dxa"/>
            <w:tcBorders>
              <w:top w:val="single" w:color="2C6299" w:sz="2" w:space="0"/>
              <w:left w:val="single" w:color="2C6299" w:sz="4" w:space="0"/>
              <w:bottom w:val="single" w:color="2C6299" w:sz="4" w:space="0"/>
              <w:right w:val="single" w:color="2C6299" w:sz="4" w:space="0"/>
            </w:tcBorders>
            <w:vAlign w:val="top"/>
          </w:tcPr>
          <w:p>
            <w:pPr>
              <w:spacing w:line="248" w:lineRule="auto"/>
              <w:rPr>
                <w:rFonts w:ascii="Arial"/>
                <w:sz w:val="21"/>
              </w:rPr>
            </w:pPr>
          </w:p>
          <w:p>
            <w:pPr>
              <w:spacing w:line="248" w:lineRule="auto"/>
              <w:rPr>
                <w:rFonts w:ascii="Arial"/>
                <w:sz w:val="21"/>
              </w:rPr>
            </w:pPr>
          </w:p>
          <w:p>
            <w:pPr>
              <w:pStyle w:val="6"/>
              <w:spacing w:before="60" w:line="206" w:lineRule="auto"/>
              <w:ind w:left="147"/>
              <w:rPr>
                <w:sz w:val="14"/>
                <w:szCs w:val="14"/>
              </w:rPr>
            </w:pPr>
            <w:r>
              <w:rPr>
                <w:color w:val="080103"/>
                <w:spacing w:val="-4"/>
                <w:sz w:val="14"/>
                <w:szCs w:val="14"/>
              </w:rPr>
              <w:t>员工培训覆盖情况-职级</w:t>
            </w:r>
          </w:p>
        </w:tc>
        <w:tc>
          <w:tcPr>
            <w:tcW w:w="2056" w:type="dxa"/>
            <w:tcBorders>
              <w:top w:val="single" w:color="2C6299" w:sz="2" w:space="0"/>
              <w:left w:val="single" w:color="2C6299" w:sz="4" w:space="0"/>
              <w:bottom w:val="single" w:color="2C6299" w:sz="4" w:space="0"/>
            </w:tcBorders>
            <w:vAlign w:val="top"/>
          </w:tcPr>
          <w:p>
            <w:pPr>
              <w:pStyle w:val="6"/>
              <w:spacing w:before="110" w:line="350" w:lineRule="auto"/>
              <w:ind w:left="211" w:right="242" w:hanging="3"/>
              <w:rPr>
                <w:sz w:val="14"/>
                <w:szCs w:val="14"/>
              </w:rPr>
            </w:pPr>
            <w:r>
              <mc:AlternateContent>
                <mc:Choice Requires="wps">
                  <w:drawing>
                    <wp:anchor distT="0" distB="0" distL="0" distR="0" simplePos="0" relativeHeight="251736064" behindDoc="1" locked="0" layoutInCell="1" allowOverlap="1">
                      <wp:simplePos x="0" y="0"/>
                      <wp:positionH relativeFrom="column">
                        <wp:posOffset>-2540</wp:posOffset>
                      </wp:positionH>
                      <wp:positionV relativeFrom="paragraph">
                        <wp:posOffset>1270</wp:posOffset>
                      </wp:positionV>
                      <wp:extent cx="4338320" cy="222250"/>
                      <wp:effectExtent l="0" t="0" r="0" b="0"/>
                      <wp:wrapNone/>
                      <wp:docPr id="190" name="Rect 190"/>
                      <wp:cNvGraphicFramePr/>
                      <a:graphic xmlns:a="http://schemas.openxmlformats.org/drawingml/2006/main">
                        <a:graphicData uri="http://schemas.microsoft.com/office/word/2010/wordprocessingShape">
                          <wps:wsp>
                            <wps:cNvSpPr/>
                            <wps:spPr>
                              <a:xfrm>
                                <a:off x="-3041" y="1850"/>
                                <a:ext cx="4338320" cy="222250"/>
                              </a:xfrm>
                              <a:prstGeom prst="rect">
                                <a:avLst/>
                              </a:prstGeom>
                              <a:solidFill>
                                <a:srgbClr val="CBE7F6">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0" o:spid="_x0000_s1026" o:spt="1" style="position:absolute;left:0pt;margin-left:-0.2pt;margin-top:0.1pt;height:17.5pt;width:341.6pt;z-index:-251580416;mso-width-relative:page;mso-height-relative:page;" fillcolor="#CBE7F6" filled="t" stroked="f" coordsize="21600,21600" o:gfxdata="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JPYvVAAAABQEAAA8AAAAAAAAAAQAgAAAAIgAAAGRycy9k&#10;b3ducmV2LnhtbFBLAQIUABQAAAAIAIdO4kAeI1uUPgIAAI4EAAAOAAAAAAAAAAEAIAAAACQBAABk&#10;cnMvZTJvRG9jLnhtbFBLBQYAAAAABgAGAFkBAADUBQAAAAA=&#10;">
                      <v:fill on="t" opacity="19531f" focussize="0,0"/>
                      <v:stroke on="f" weight="0pt"/>
                      <v:imagedata o:title=""/>
                      <o:lock v:ext="edit" aspectratio="f"/>
                      <v:textbox inset="0mm,0mm,0mm,0mm"/>
                    </v:rect>
                  </w:pict>
                </mc:Fallback>
              </mc:AlternateContent>
            </w:r>
            <w:r>
              <w:rPr>
                <w:color w:val="080103"/>
                <w:spacing w:val="-3"/>
                <w:w w:val="97"/>
                <w:sz w:val="14"/>
                <w:szCs w:val="14"/>
              </w:rPr>
              <w:t>高层管理人员参与培训比例</w:t>
            </w:r>
            <w:r>
              <w:rPr>
                <w:color w:val="080103"/>
                <w:spacing w:val="4"/>
                <w:sz w:val="14"/>
                <w:szCs w:val="14"/>
              </w:rPr>
              <w:t xml:space="preserve"> </w:t>
            </w:r>
            <w:r>
              <w:rPr>
                <w:color w:val="080103"/>
                <w:spacing w:val="-4"/>
                <w:w w:val="97"/>
                <w:sz w:val="14"/>
                <w:szCs w:val="14"/>
              </w:rPr>
              <w:t>中层管理人员参与培训比例</w:t>
            </w:r>
          </w:p>
          <w:p>
            <w:pPr>
              <w:pStyle w:val="6"/>
              <w:spacing w:before="11" w:line="201" w:lineRule="auto"/>
              <w:ind w:left="205" w:right="512"/>
              <w:rPr>
                <w:sz w:val="14"/>
                <w:szCs w:val="14"/>
              </w:rPr>
            </w:pPr>
            <w:r>
              <mc:AlternateContent>
                <mc:Choice Requires="wps">
                  <w:drawing>
                    <wp:anchor distT="0" distB="0" distL="0" distR="0" simplePos="0" relativeHeight="251735040" behindDoc="1" locked="0" layoutInCell="1" allowOverlap="1">
                      <wp:simplePos x="0" y="0"/>
                      <wp:positionH relativeFrom="column">
                        <wp:posOffset>-2540</wp:posOffset>
                      </wp:positionH>
                      <wp:positionV relativeFrom="paragraph">
                        <wp:posOffset>-63500</wp:posOffset>
                      </wp:positionV>
                      <wp:extent cx="4338320" cy="358140"/>
                      <wp:effectExtent l="0" t="0" r="0" b="0"/>
                      <wp:wrapNone/>
                      <wp:docPr id="192" name="Rect 192"/>
                      <wp:cNvGraphicFramePr/>
                      <a:graphic xmlns:a="http://schemas.openxmlformats.org/drawingml/2006/main">
                        <a:graphicData uri="http://schemas.microsoft.com/office/word/2010/wordprocessingShape">
                          <wps:wsp>
                            <wps:cNvSpPr/>
                            <wps:spPr>
                              <a:xfrm>
                                <a:off x="-3041" y="-63756"/>
                                <a:ext cx="4338320" cy="358140"/>
                              </a:xfrm>
                              <a:prstGeom prst="rect">
                                <a:avLst/>
                              </a:prstGeom>
                              <a:solidFill>
                                <a:srgbClr val="CBE7F6">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2" o:spid="_x0000_s1026" o:spt="1" style="position:absolute;left:0pt;margin-left:-0.2pt;margin-top:-5pt;height:28.2pt;width:341.6pt;z-index:-251581440;mso-width-relative:page;mso-height-relative:page;" fillcolor="#CBE7F6" filled="t" stroked="f" coordsize="21600,21600" o:gfxdata="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fwUIf1wAAAAgBAAAPAAAAAAAAAAEAIAAAACIA&#10;AABkcnMvZG93bnJldi54bWxQSwECFAAUAAAACACHTuJAfQwTVUMCAACQBAAADgAAAAAAAAABACAA&#10;AAAmAQAAZHJzL2Uyb0RvYy54bWxQSwUGAAAAAAYABgBZAQAA2wUAAAAA&#10;">
                      <v:fill on="t" opacity="19531f" focussize="0,0"/>
                      <v:stroke on="f" weight="0pt"/>
                      <v:imagedata o:title=""/>
                      <o:lock v:ext="edit" aspectratio="f"/>
                      <v:textbox inset="0mm,0mm,0mm,0mm"/>
                    </v:rect>
                  </w:pict>
                </mc:Fallback>
              </mc:AlternateContent>
            </w:r>
            <w:r>
              <w:rPr>
                <w:color w:val="080103"/>
                <w:spacing w:val="2"/>
                <w:sz w:val="14"/>
                <w:szCs w:val="14"/>
              </w:rPr>
              <w:t>员工(除高、中层管理</w:t>
            </w:r>
            <w:r>
              <w:rPr>
                <w:color w:val="080103"/>
                <w:spacing w:val="4"/>
                <w:sz w:val="14"/>
                <w:szCs w:val="14"/>
              </w:rPr>
              <w:t xml:space="preserve"> </w:t>
            </w:r>
            <w:r>
              <w:rPr>
                <w:color w:val="080103"/>
                <w:spacing w:val="3"/>
                <w:sz w:val="14"/>
                <w:szCs w:val="14"/>
              </w:rPr>
              <w:t>人员)参与培训比例</w:t>
            </w:r>
          </w:p>
        </w:tc>
        <w:tc>
          <w:tcPr>
            <w:tcW w:w="787" w:type="dxa"/>
            <w:tcBorders>
              <w:top w:val="single" w:color="2C6299" w:sz="2" w:space="0"/>
              <w:bottom w:val="single" w:color="2C6299" w:sz="4" w:space="0"/>
            </w:tcBorders>
            <w:vAlign w:val="top"/>
          </w:tcPr>
          <w:p>
            <w:pPr>
              <w:pStyle w:val="6"/>
              <w:spacing w:before="112" w:line="368" w:lineRule="auto"/>
              <w:ind w:left="250" w:right="399"/>
              <w:rPr>
                <w:sz w:val="14"/>
                <w:szCs w:val="14"/>
              </w:rPr>
            </w:pPr>
            <w:r>
              <w:rPr>
                <w:color w:val="080103"/>
                <w:spacing w:val="12"/>
                <w:sz w:val="14"/>
                <w:szCs w:val="14"/>
              </w:rPr>
              <w:t>%</w:t>
            </w:r>
            <w:r>
              <w:rPr>
                <w:color w:val="080103"/>
                <w:sz w:val="14"/>
                <w:szCs w:val="14"/>
              </w:rPr>
              <w:t xml:space="preserve"> </w:t>
            </w:r>
            <w:r>
              <w:rPr>
                <w:color w:val="080103"/>
                <w:spacing w:val="12"/>
                <w:sz w:val="14"/>
                <w:szCs w:val="14"/>
              </w:rPr>
              <w:t>%</w:t>
            </w:r>
          </w:p>
          <w:p>
            <w:pPr>
              <w:pStyle w:val="6"/>
              <w:spacing w:before="66" w:line="224" w:lineRule="auto"/>
              <w:ind w:left="250"/>
              <w:rPr>
                <w:sz w:val="14"/>
                <w:szCs w:val="14"/>
              </w:rPr>
            </w:pPr>
            <w:r>
              <w:rPr>
                <w:color w:val="080103"/>
                <w:spacing w:val="12"/>
                <w:sz w:val="14"/>
                <w:szCs w:val="14"/>
              </w:rPr>
              <w:t>%</w:t>
            </w:r>
          </w:p>
        </w:tc>
        <w:tc>
          <w:tcPr>
            <w:tcW w:w="926" w:type="dxa"/>
            <w:tcBorders>
              <w:top w:val="single" w:color="2C6299" w:sz="2" w:space="0"/>
              <w:bottom w:val="single" w:color="2C6299" w:sz="4" w:space="0"/>
            </w:tcBorders>
            <w:vAlign w:val="top"/>
          </w:tcPr>
          <w:p>
            <w:pPr>
              <w:pStyle w:val="6"/>
              <w:spacing w:before="118" w:line="375" w:lineRule="auto"/>
              <w:ind w:left="323" w:right="114" w:firstLine="2"/>
              <w:rPr>
                <w:sz w:val="14"/>
                <w:szCs w:val="14"/>
              </w:rPr>
            </w:pPr>
            <w:r>
              <w:rPr>
                <w:color w:val="080103"/>
                <w:spacing w:val="-1"/>
                <w:sz w:val="14"/>
                <w:szCs w:val="14"/>
              </w:rPr>
              <w:t>85.67%</w:t>
            </w:r>
            <w:r>
              <w:rPr>
                <w:color w:val="080103"/>
                <w:spacing w:val="4"/>
                <w:sz w:val="14"/>
                <w:szCs w:val="14"/>
              </w:rPr>
              <w:t xml:space="preserve"> </w:t>
            </w:r>
            <w:r>
              <w:rPr>
                <w:color w:val="080103"/>
                <w:sz w:val="14"/>
                <w:szCs w:val="14"/>
              </w:rPr>
              <w:t>88.65%</w:t>
            </w:r>
          </w:p>
          <w:p>
            <w:pPr>
              <w:pStyle w:val="6"/>
              <w:spacing w:before="62" w:line="180" w:lineRule="auto"/>
              <w:ind w:left="338"/>
              <w:rPr>
                <w:sz w:val="14"/>
                <w:szCs w:val="14"/>
              </w:rPr>
            </w:pPr>
            <w:r>
              <w:rPr>
                <w:color w:val="080103"/>
                <w:spacing w:val="-2"/>
                <w:sz w:val="14"/>
                <w:szCs w:val="14"/>
              </w:rPr>
              <w:t>89.15%</w:t>
            </w:r>
          </w:p>
        </w:tc>
        <w:tc>
          <w:tcPr>
            <w:tcW w:w="1163" w:type="dxa"/>
            <w:tcBorders>
              <w:top w:val="single" w:color="2C6299" w:sz="2" w:space="0"/>
              <w:bottom w:val="single" w:color="2C6299" w:sz="4" w:space="0"/>
            </w:tcBorders>
            <w:vAlign w:val="top"/>
          </w:tcPr>
          <w:p>
            <w:pPr>
              <w:pStyle w:val="6"/>
              <w:spacing w:before="110" w:line="383" w:lineRule="auto"/>
              <w:ind w:left="531" w:right="136" w:firstLine="20"/>
              <w:rPr>
                <w:sz w:val="14"/>
                <w:szCs w:val="14"/>
              </w:rPr>
            </w:pPr>
            <w:r>
              <w:rPr>
                <w:color w:val="080103"/>
                <w:spacing w:val="-3"/>
                <w:sz w:val="14"/>
                <w:szCs w:val="14"/>
              </w:rPr>
              <w:t>68.81%</w:t>
            </w:r>
            <w:r>
              <w:rPr>
                <w:color w:val="080103"/>
                <w:spacing w:val="4"/>
                <w:sz w:val="14"/>
                <w:szCs w:val="14"/>
              </w:rPr>
              <w:t xml:space="preserve"> </w:t>
            </w:r>
            <w:r>
              <w:rPr>
                <w:color w:val="080103"/>
                <w:spacing w:val="1"/>
                <w:sz w:val="14"/>
                <w:szCs w:val="14"/>
              </w:rPr>
              <w:t>69.90%</w:t>
            </w:r>
          </w:p>
          <w:p>
            <w:pPr>
              <w:pStyle w:val="6"/>
              <w:spacing w:before="72" w:line="180" w:lineRule="auto"/>
              <w:ind w:left="533"/>
              <w:rPr>
                <w:sz w:val="14"/>
                <w:szCs w:val="14"/>
              </w:rPr>
            </w:pPr>
            <w:r>
              <w:rPr>
                <w:color w:val="080103"/>
                <w:sz w:val="14"/>
                <w:szCs w:val="14"/>
              </w:rPr>
              <w:t>86.44%</w:t>
            </w:r>
          </w:p>
        </w:tc>
        <w:tc>
          <w:tcPr>
            <w:tcW w:w="1900" w:type="dxa"/>
            <w:tcBorders>
              <w:top w:val="single" w:color="2C6299" w:sz="2" w:space="0"/>
              <w:bottom w:val="single" w:color="2C6299" w:sz="4" w:space="0"/>
            </w:tcBorders>
            <w:vAlign w:val="top"/>
          </w:tcPr>
          <w:p>
            <w:pPr>
              <w:pStyle w:val="6"/>
              <w:spacing w:before="110" w:line="383" w:lineRule="auto"/>
              <w:ind w:left="558" w:right="853" w:firstLine="1"/>
              <w:rPr>
                <w:sz w:val="14"/>
                <w:szCs w:val="14"/>
              </w:rPr>
            </w:pPr>
            <w:r>
              <w:rPr>
                <w:color w:val="080103"/>
                <w:spacing w:val="-1"/>
                <w:sz w:val="14"/>
                <w:szCs w:val="14"/>
              </w:rPr>
              <w:t>75.95%</w:t>
            </w:r>
            <w:r>
              <w:rPr>
                <w:color w:val="080103"/>
                <w:spacing w:val="4"/>
                <w:sz w:val="14"/>
                <w:szCs w:val="14"/>
              </w:rPr>
              <w:t xml:space="preserve"> </w:t>
            </w:r>
            <w:r>
              <w:rPr>
                <w:color w:val="080103"/>
                <w:sz w:val="14"/>
                <w:szCs w:val="14"/>
              </w:rPr>
              <w:t>72.47%</w:t>
            </w:r>
          </w:p>
          <w:p>
            <w:pPr>
              <w:pStyle w:val="6"/>
              <w:spacing w:before="72" w:line="180" w:lineRule="auto"/>
              <w:ind w:left="555"/>
              <w:rPr>
                <w:sz w:val="14"/>
                <w:szCs w:val="14"/>
              </w:rPr>
            </w:pPr>
            <w:r>
              <w:rPr>
                <w:color w:val="080103"/>
                <w:sz w:val="14"/>
                <w:szCs w:val="14"/>
              </w:rPr>
              <w:t>90.53%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6" w:hRule="atLeast"/>
        </w:trPr>
        <w:tc>
          <w:tcPr>
            <w:tcW w:w="1151" w:type="dxa"/>
            <w:vMerge w:val="continue"/>
            <w:tcBorders>
              <w:top w:val="nil"/>
              <w:bottom w:val="nil"/>
              <w:right w:val="single" w:color="2C6299" w:sz="4" w:space="0"/>
            </w:tcBorders>
            <w:vAlign w:val="top"/>
          </w:tcPr>
          <w:p>
            <w:pPr>
              <w:rPr>
                <w:rFonts w:ascii="Arial"/>
                <w:sz w:val="21"/>
              </w:rPr>
            </w:pPr>
          </w:p>
        </w:tc>
        <w:tc>
          <w:tcPr>
            <w:tcW w:w="1674" w:type="dxa"/>
            <w:tcBorders>
              <w:top w:val="single" w:color="2C6299" w:sz="4" w:space="0"/>
              <w:left w:val="single" w:color="2C6299" w:sz="4" w:space="0"/>
              <w:bottom w:val="single" w:color="2C6299" w:sz="4" w:space="0"/>
              <w:right w:val="single" w:color="2C6299" w:sz="4" w:space="0"/>
            </w:tcBorders>
            <w:vAlign w:val="top"/>
          </w:tcPr>
          <w:p>
            <w:pPr>
              <w:pStyle w:val="6"/>
              <w:spacing w:before="72" w:line="206" w:lineRule="auto"/>
              <w:ind w:left="147"/>
              <w:rPr>
                <w:sz w:val="14"/>
                <w:szCs w:val="14"/>
              </w:rPr>
            </w:pPr>
            <w:r>
              <w:rPr>
                <w:color w:val="080103"/>
                <w:spacing w:val="-3"/>
                <w:w w:val="97"/>
                <w:sz w:val="14"/>
                <w:szCs w:val="14"/>
              </w:rPr>
              <w:t>员工人均培训时长</w:t>
            </w:r>
          </w:p>
        </w:tc>
        <w:tc>
          <w:tcPr>
            <w:tcW w:w="2056" w:type="dxa"/>
            <w:tcBorders>
              <w:top w:val="single" w:color="2C6299" w:sz="4" w:space="0"/>
              <w:left w:val="single" w:color="2C6299" w:sz="4" w:space="0"/>
              <w:bottom w:val="single" w:color="2C6299" w:sz="4" w:space="0"/>
            </w:tcBorders>
            <w:vAlign w:val="top"/>
          </w:tcPr>
          <w:p>
            <w:pPr>
              <w:pStyle w:val="6"/>
              <w:spacing w:before="90" w:line="207" w:lineRule="auto"/>
              <w:ind w:left="206"/>
              <w:rPr>
                <w:sz w:val="14"/>
                <w:szCs w:val="14"/>
              </w:rPr>
            </w:pPr>
            <w:r>
              <w:rPr>
                <w:color w:val="080103"/>
                <w:spacing w:val="-2"/>
                <w:w w:val="97"/>
                <w:sz w:val="14"/>
                <w:szCs w:val="14"/>
              </w:rPr>
              <w:t>人均培训时长</w:t>
            </w:r>
          </w:p>
        </w:tc>
        <w:tc>
          <w:tcPr>
            <w:tcW w:w="787" w:type="dxa"/>
            <w:tcBorders>
              <w:top w:val="single" w:color="2C6299" w:sz="4" w:space="0"/>
              <w:bottom w:val="single" w:color="2C6299" w:sz="4" w:space="0"/>
            </w:tcBorders>
            <w:vAlign w:val="top"/>
          </w:tcPr>
          <w:p>
            <w:pPr>
              <w:pStyle w:val="6"/>
              <w:spacing w:before="98" w:line="178" w:lineRule="auto"/>
              <w:ind w:left="250"/>
              <w:rPr>
                <w:sz w:val="14"/>
                <w:szCs w:val="14"/>
              </w:rPr>
            </w:pPr>
            <w:r>
              <w:rPr>
                <w:color w:val="080103"/>
                <w:spacing w:val="-3"/>
                <w:sz w:val="14"/>
                <w:szCs w:val="14"/>
              </w:rPr>
              <w:t>小时</w:t>
            </w:r>
          </w:p>
        </w:tc>
        <w:tc>
          <w:tcPr>
            <w:tcW w:w="926" w:type="dxa"/>
            <w:tcBorders>
              <w:top w:val="single" w:color="2C6299" w:sz="4" w:space="0"/>
              <w:bottom w:val="single" w:color="2C6299" w:sz="4" w:space="0"/>
            </w:tcBorders>
            <w:vAlign w:val="top"/>
          </w:tcPr>
          <w:p>
            <w:pPr>
              <w:pStyle w:val="6"/>
              <w:spacing w:before="98" w:line="178" w:lineRule="auto"/>
              <w:ind w:left="384"/>
              <w:rPr>
                <w:sz w:val="14"/>
                <w:szCs w:val="14"/>
              </w:rPr>
            </w:pPr>
            <w:r>
              <w:rPr>
                <w:color w:val="080103"/>
                <w:spacing w:val="-4"/>
                <w:sz w:val="14"/>
                <w:szCs w:val="14"/>
              </w:rPr>
              <w:t>142.96</w:t>
            </w:r>
          </w:p>
        </w:tc>
        <w:tc>
          <w:tcPr>
            <w:tcW w:w="1163" w:type="dxa"/>
            <w:tcBorders>
              <w:top w:val="single" w:color="2C6299" w:sz="4" w:space="0"/>
              <w:bottom w:val="single" w:color="2C6299" w:sz="4" w:space="0"/>
            </w:tcBorders>
            <w:vAlign w:val="top"/>
          </w:tcPr>
          <w:p>
            <w:pPr>
              <w:pStyle w:val="6"/>
              <w:spacing w:before="98" w:line="178" w:lineRule="auto"/>
              <w:ind w:left="671"/>
              <w:rPr>
                <w:sz w:val="14"/>
                <w:szCs w:val="14"/>
              </w:rPr>
            </w:pPr>
            <w:r>
              <w:rPr>
                <w:color w:val="080103"/>
                <w:spacing w:val="-3"/>
                <w:sz w:val="14"/>
                <w:szCs w:val="14"/>
              </w:rPr>
              <w:t>78.52</w:t>
            </w:r>
          </w:p>
        </w:tc>
        <w:tc>
          <w:tcPr>
            <w:tcW w:w="1900" w:type="dxa"/>
            <w:tcBorders>
              <w:top w:val="single" w:color="2C6299" w:sz="4" w:space="0"/>
              <w:bottom w:val="single" w:color="2C6299" w:sz="4" w:space="0"/>
            </w:tcBorders>
            <w:vAlign w:val="top"/>
          </w:tcPr>
          <w:p>
            <w:pPr>
              <w:pStyle w:val="6"/>
              <w:spacing w:before="97" w:line="178" w:lineRule="auto"/>
              <w:ind w:left="684"/>
              <w:rPr>
                <w:sz w:val="14"/>
                <w:szCs w:val="14"/>
              </w:rPr>
            </w:pPr>
            <w:r>
              <w:rPr>
                <w:color w:val="080103"/>
                <w:spacing w:val="-1"/>
                <w:sz w:val="14"/>
                <w:szCs w:val="14"/>
              </w:rPr>
              <w:t>20.02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57" w:hRule="atLeast"/>
        </w:trPr>
        <w:tc>
          <w:tcPr>
            <w:tcW w:w="1151" w:type="dxa"/>
            <w:vMerge w:val="continue"/>
            <w:tcBorders>
              <w:top w:val="nil"/>
              <w:bottom w:val="nil"/>
              <w:right w:val="single" w:color="2C6299" w:sz="4" w:space="0"/>
            </w:tcBorders>
            <w:vAlign w:val="top"/>
          </w:tcPr>
          <w:p>
            <w:pPr>
              <w:rPr>
                <w:rFonts w:ascii="Arial"/>
                <w:sz w:val="21"/>
              </w:rPr>
            </w:pPr>
          </w:p>
        </w:tc>
        <w:tc>
          <w:tcPr>
            <w:tcW w:w="1674" w:type="dxa"/>
            <w:tcBorders>
              <w:top w:val="single" w:color="2C6299" w:sz="4" w:space="0"/>
              <w:left w:val="single" w:color="2C6299" w:sz="4" w:space="0"/>
              <w:bottom w:val="single" w:color="2C6299" w:sz="2" w:space="0"/>
              <w:right w:val="single" w:color="2C6299" w:sz="4" w:space="0"/>
            </w:tcBorders>
            <w:vAlign w:val="top"/>
          </w:tcPr>
          <w:p>
            <w:pPr>
              <w:pStyle w:val="6"/>
              <w:spacing w:before="253" w:line="206" w:lineRule="auto"/>
              <w:ind w:left="147"/>
              <w:rPr>
                <w:sz w:val="14"/>
                <w:szCs w:val="14"/>
              </w:rPr>
            </w:pPr>
            <w:r>
              <w:rPr>
                <w:color w:val="080103"/>
                <w:spacing w:val="-4"/>
                <w:sz w:val="14"/>
                <w:szCs w:val="14"/>
              </w:rPr>
              <w:t>员工人均培训时长-性别</w:t>
            </w:r>
          </w:p>
        </w:tc>
        <w:tc>
          <w:tcPr>
            <w:tcW w:w="2056" w:type="dxa"/>
            <w:tcBorders>
              <w:top w:val="single" w:color="2C6299" w:sz="4" w:space="0"/>
              <w:left w:val="single" w:color="2C6299" w:sz="4" w:space="0"/>
              <w:bottom w:val="single" w:color="2C6299" w:sz="2" w:space="0"/>
            </w:tcBorders>
            <w:vAlign w:val="top"/>
          </w:tcPr>
          <w:p>
            <w:pPr>
              <w:pStyle w:val="6"/>
              <w:spacing w:before="116" w:line="265" w:lineRule="auto"/>
              <w:ind w:left="206" w:right="778"/>
              <w:rPr>
                <w:sz w:val="14"/>
                <w:szCs w:val="14"/>
              </w:rPr>
            </w:pPr>
            <w:r>
              <mc:AlternateContent>
                <mc:Choice Requires="wps">
                  <w:drawing>
                    <wp:anchor distT="0" distB="0" distL="0" distR="0" simplePos="0" relativeHeight="251738112" behindDoc="1" locked="0" layoutInCell="1" allowOverlap="1">
                      <wp:simplePos x="0" y="0"/>
                      <wp:positionH relativeFrom="column">
                        <wp:posOffset>-2540</wp:posOffset>
                      </wp:positionH>
                      <wp:positionV relativeFrom="paragraph">
                        <wp:posOffset>-5080</wp:posOffset>
                      </wp:positionV>
                      <wp:extent cx="4338320" cy="223520"/>
                      <wp:effectExtent l="0" t="0" r="0" b="0"/>
                      <wp:wrapNone/>
                      <wp:docPr id="194" name="Rect 194"/>
                      <wp:cNvGraphicFramePr/>
                      <a:graphic xmlns:a="http://schemas.openxmlformats.org/drawingml/2006/main">
                        <a:graphicData uri="http://schemas.microsoft.com/office/word/2010/wordprocessingShape">
                          <wps:wsp>
                            <wps:cNvSpPr/>
                            <wps:spPr>
                              <a:xfrm>
                                <a:off x="-3041" y="-5086"/>
                                <a:ext cx="4338320" cy="223520"/>
                              </a:xfrm>
                              <a:prstGeom prst="rect">
                                <a:avLst/>
                              </a:prstGeom>
                              <a:solidFill>
                                <a:srgbClr val="CBE7F6">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4" o:spid="_x0000_s1026" o:spt="1" style="position:absolute;left:0pt;margin-left:-0.2pt;margin-top:-0.4pt;height:17.6pt;width:341.6pt;z-index:-251578368;mso-width-relative:page;mso-height-relative:page;" fillcolor="#CBE7F6" filled="t" stroked="f" coordsize="21600,21600" o:gfxdata="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bJX39UAAAAGAQAADwAAAAAAAAABACAAAAAiAAAAZHJz&#10;L2Rvd25yZXYueG1sUEsBAhQAFAAAAAgAh07iQA8spMZAAgAAjwQAAA4AAAAAAAAAAQAgAAAAJAEA&#10;AGRycy9lMm9Eb2MueG1sUEsFBgAAAAAGAAYAWQEAANYFAAAAAA==&#10;">
                      <v:fill on="t" opacity="19531f" focussize="0,0"/>
                      <v:stroke on="f" weight="0pt"/>
                      <v:imagedata o:title=""/>
                      <o:lock v:ext="edit" aspectratio="f"/>
                      <v:textbox inset="0mm,0mm,0mm,0mm"/>
                    </v:rect>
                  </w:pict>
                </mc:Fallback>
              </mc:AlternateContent>
            </w:r>
            <w:r>
              <w:rPr>
                <w:color w:val="080103"/>
                <w:spacing w:val="-3"/>
                <w:w w:val="97"/>
                <w:sz w:val="14"/>
                <w:szCs w:val="14"/>
              </w:rPr>
              <w:t>男性人均培训时长</w:t>
            </w:r>
            <w:r>
              <w:rPr>
                <w:color w:val="080103"/>
                <w:spacing w:val="1"/>
                <w:sz w:val="14"/>
                <w:szCs w:val="14"/>
              </w:rPr>
              <w:t xml:space="preserve"> </w:t>
            </w:r>
            <w:r>
              <w:rPr>
                <w:color w:val="080103"/>
                <w:spacing w:val="-2"/>
                <w:w w:val="96"/>
                <w:sz w:val="14"/>
                <w:szCs w:val="14"/>
              </w:rPr>
              <w:t>女性人均培训时长</w:t>
            </w:r>
          </w:p>
        </w:tc>
        <w:tc>
          <w:tcPr>
            <w:tcW w:w="787" w:type="dxa"/>
            <w:tcBorders>
              <w:top w:val="single" w:color="2C6299" w:sz="4" w:space="0"/>
              <w:bottom w:val="single" w:color="2C6299" w:sz="2" w:space="0"/>
            </w:tcBorders>
            <w:vAlign w:val="top"/>
          </w:tcPr>
          <w:p>
            <w:pPr>
              <w:pStyle w:val="6"/>
              <w:spacing w:before="126" w:line="260" w:lineRule="auto"/>
              <w:ind w:left="250" w:right="267"/>
              <w:rPr>
                <w:sz w:val="14"/>
                <w:szCs w:val="14"/>
              </w:rPr>
            </w:pPr>
            <w:r>
              <w:rPr>
                <w:color w:val="080103"/>
                <w:spacing w:val="-2"/>
                <w:w w:val="97"/>
                <w:sz w:val="14"/>
                <w:szCs w:val="14"/>
              </w:rPr>
              <w:t>小时</w:t>
            </w:r>
            <w:r>
              <w:rPr>
                <w:color w:val="080103"/>
                <w:sz w:val="14"/>
                <w:szCs w:val="14"/>
              </w:rPr>
              <w:t xml:space="preserve"> </w:t>
            </w:r>
            <w:r>
              <w:rPr>
                <w:color w:val="080103"/>
                <w:spacing w:val="-2"/>
                <w:w w:val="97"/>
                <w:sz w:val="14"/>
                <w:szCs w:val="14"/>
              </w:rPr>
              <w:t>小时</w:t>
            </w:r>
          </w:p>
        </w:tc>
        <w:tc>
          <w:tcPr>
            <w:tcW w:w="926" w:type="dxa"/>
            <w:tcBorders>
              <w:top w:val="single" w:color="2C6299" w:sz="4" w:space="0"/>
              <w:bottom w:val="single" w:color="2C6299" w:sz="2" w:space="0"/>
            </w:tcBorders>
            <w:vAlign w:val="top"/>
          </w:tcPr>
          <w:p>
            <w:pPr>
              <w:pStyle w:val="6"/>
              <w:spacing w:before="134" w:line="256" w:lineRule="auto"/>
              <w:ind w:left="419" w:right="106" w:hanging="33"/>
              <w:rPr>
                <w:sz w:val="14"/>
                <w:szCs w:val="14"/>
              </w:rPr>
            </w:pPr>
            <w:r>
              <w:rPr>
                <w:color w:val="080103"/>
                <w:spacing w:val="-5"/>
                <w:sz w:val="14"/>
                <w:szCs w:val="14"/>
              </w:rPr>
              <w:t>143.64</w:t>
            </w:r>
            <w:r>
              <w:rPr>
                <w:color w:val="080103"/>
                <w:spacing w:val="3"/>
                <w:sz w:val="14"/>
                <w:szCs w:val="14"/>
              </w:rPr>
              <w:t xml:space="preserve"> </w:t>
            </w:r>
            <w:r>
              <w:rPr>
                <w:color w:val="080103"/>
                <w:spacing w:val="-8"/>
                <w:sz w:val="14"/>
                <w:szCs w:val="14"/>
              </w:rPr>
              <w:t>139.71</w:t>
            </w:r>
          </w:p>
        </w:tc>
        <w:tc>
          <w:tcPr>
            <w:tcW w:w="1163" w:type="dxa"/>
            <w:tcBorders>
              <w:top w:val="single" w:color="2C6299" w:sz="4" w:space="0"/>
              <w:bottom w:val="single" w:color="2C6299" w:sz="2" w:space="0"/>
            </w:tcBorders>
            <w:vAlign w:val="top"/>
          </w:tcPr>
          <w:p>
            <w:pPr>
              <w:pStyle w:val="6"/>
              <w:spacing w:before="136" w:line="255" w:lineRule="auto"/>
              <w:ind w:left="661" w:right="146" w:firstLine="2"/>
              <w:rPr>
                <w:sz w:val="14"/>
                <w:szCs w:val="14"/>
              </w:rPr>
            </w:pPr>
            <w:r>
              <w:rPr>
                <w:color w:val="080103"/>
                <w:spacing w:val="-2"/>
                <w:sz w:val="14"/>
                <w:szCs w:val="14"/>
              </w:rPr>
              <w:t>85.08</w:t>
            </w:r>
            <w:r>
              <w:rPr>
                <w:color w:val="080103"/>
                <w:sz w:val="14"/>
                <w:szCs w:val="14"/>
              </w:rPr>
              <w:t xml:space="preserve"> </w:t>
            </w:r>
            <w:r>
              <w:rPr>
                <w:color w:val="080103"/>
                <w:spacing w:val="-2"/>
                <w:sz w:val="14"/>
                <w:szCs w:val="14"/>
              </w:rPr>
              <w:t>46.27</w:t>
            </w:r>
          </w:p>
        </w:tc>
        <w:tc>
          <w:tcPr>
            <w:tcW w:w="1900" w:type="dxa"/>
            <w:tcBorders>
              <w:top w:val="single" w:color="2C6299" w:sz="4" w:space="0"/>
              <w:bottom w:val="single" w:color="2C6299" w:sz="2" w:space="0"/>
            </w:tcBorders>
            <w:vAlign w:val="top"/>
          </w:tcPr>
          <w:p>
            <w:pPr>
              <w:pStyle w:val="6"/>
              <w:spacing w:before="134" w:line="256" w:lineRule="auto"/>
              <w:ind w:left="699" w:right="859" w:hanging="18"/>
              <w:rPr>
                <w:sz w:val="14"/>
                <w:szCs w:val="14"/>
              </w:rPr>
            </w:pPr>
            <w:r>
              <w:rPr>
                <w:color w:val="080103"/>
                <w:spacing w:val="-2"/>
                <w:sz w:val="14"/>
                <w:szCs w:val="14"/>
              </w:rPr>
              <w:t>20.05</w:t>
            </w:r>
            <w:r>
              <w:rPr>
                <w:color w:val="080103"/>
                <w:spacing w:val="1"/>
                <w:sz w:val="14"/>
                <w:szCs w:val="14"/>
              </w:rPr>
              <w:t xml:space="preserve"> </w:t>
            </w:r>
            <w:r>
              <w:rPr>
                <w:color w:val="080103"/>
                <w:spacing w:val="-5"/>
                <w:sz w:val="14"/>
                <w:szCs w:val="14"/>
              </w:rPr>
              <w:t>19.92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5" w:hRule="atLeast"/>
        </w:trPr>
        <w:tc>
          <w:tcPr>
            <w:tcW w:w="1151" w:type="dxa"/>
            <w:vMerge w:val="continue"/>
            <w:tcBorders>
              <w:top w:val="nil"/>
              <w:bottom w:val="single" w:color="2C6299" w:sz="4" w:space="0"/>
              <w:right w:val="single" w:color="2C6299" w:sz="4" w:space="0"/>
            </w:tcBorders>
            <w:vAlign w:val="top"/>
          </w:tcPr>
          <w:p>
            <w:pPr>
              <w:rPr>
                <w:rFonts w:ascii="Arial"/>
                <w:sz w:val="21"/>
              </w:rPr>
            </w:pPr>
          </w:p>
        </w:tc>
        <w:tc>
          <w:tcPr>
            <w:tcW w:w="1674" w:type="dxa"/>
            <w:tcBorders>
              <w:top w:val="single" w:color="2C6299" w:sz="2" w:space="0"/>
              <w:left w:val="single" w:color="2C6299" w:sz="4" w:space="0"/>
              <w:bottom w:val="single" w:color="2C6299" w:sz="4" w:space="0"/>
              <w:right w:val="single" w:color="2C6299" w:sz="4" w:space="0"/>
            </w:tcBorders>
            <w:vAlign w:val="top"/>
          </w:tcPr>
          <w:p>
            <w:pPr>
              <w:spacing w:line="348" w:lineRule="auto"/>
              <w:rPr>
                <w:rFonts w:ascii="Arial"/>
                <w:sz w:val="21"/>
              </w:rPr>
            </w:pPr>
          </w:p>
          <w:p>
            <w:pPr>
              <w:pStyle w:val="6"/>
              <w:spacing w:before="60" w:line="206" w:lineRule="auto"/>
              <w:ind w:left="147"/>
              <w:rPr>
                <w:sz w:val="14"/>
                <w:szCs w:val="14"/>
              </w:rPr>
            </w:pPr>
            <w:r>
              <w:rPr>
                <w:color w:val="080103"/>
                <w:spacing w:val="-4"/>
                <w:sz w:val="14"/>
                <w:szCs w:val="14"/>
              </w:rPr>
              <w:t>员工人均培训时长-职级</w:t>
            </w:r>
          </w:p>
        </w:tc>
        <w:tc>
          <w:tcPr>
            <w:tcW w:w="2056" w:type="dxa"/>
            <w:tcBorders>
              <w:top w:val="single" w:color="2C6299" w:sz="2" w:space="0"/>
              <w:left w:val="single" w:color="2C6299" w:sz="4" w:space="0"/>
              <w:bottom w:val="single" w:color="2C6299" w:sz="4" w:space="0"/>
            </w:tcBorders>
            <w:vAlign w:val="top"/>
          </w:tcPr>
          <w:p>
            <w:pPr>
              <w:pStyle w:val="6"/>
              <w:spacing w:before="131" w:line="291" w:lineRule="auto"/>
              <w:ind w:left="206" w:right="1043"/>
              <w:jc w:val="both"/>
              <w:rPr>
                <w:sz w:val="14"/>
                <w:szCs w:val="14"/>
              </w:rPr>
            </w:pPr>
            <w:r>
              <mc:AlternateContent>
                <mc:Choice Requires="wps">
                  <w:drawing>
                    <wp:anchor distT="0" distB="0" distL="0" distR="0" simplePos="0" relativeHeight="251734016" behindDoc="1" locked="0" layoutInCell="1" allowOverlap="1">
                      <wp:simplePos x="0" y="0"/>
                      <wp:positionH relativeFrom="column">
                        <wp:posOffset>-2540</wp:posOffset>
                      </wp:positionH>
                      <wp:positionV relativeFrom="paragraph">
                        <wp:posOffset>635</wp:posOffset>
                      </wp:positionV>
                      <wp:extent cx="4338320" cy="230505"/>
                      <wp:effectExtent l="0" t="0" r="0" b="0"/>
                      <wp:wrapNone/>
                      <wp:docPr id="196" name="Rect 196"/>
                      <wp:cNvGraphicFramePr/>
                      <a:graphic xmlns:a="http://schemas.openxmlformats.org/drawingml/2006/main">
                        <a:graphicData uri="http://schemas.microsoft.com/office/word/2010/wordprocessingShape">
                          <wps:wsp>
                            <wps:cNvSpPr/>
                            <wps:spPr>
                              <a:xfrm>
                                <a:off x="-3041" y="883"/>
                                <a:ext cx="4338320" cy="230504"/>
                              </a:xfrm>
                              <a:prstGeom prst="rect">
                                <a:avLst/>
                              </a:prstGeom>
                              <a:solidFill>
                                <a:srgbClr val="CBE7F6">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6" o:spid="_x0000_s1026" o:spt="1" style="position:absolute;left:0pt;margin-left:-0.2pt;margin-top:0.05pt;height:18.15pt;width:341.6pt;z-index:-251582464;mso-width-relative:page;mso-height-relative:page;" fillcolor="#CBE7F6" filled="t" stroked="f" coordsize="21600,21600" o:gfxdata="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PSo3dUAAAAFAQAADwAAAAAAAAABACAAAAAiAAAAZHJz&#10;L2Rvd25yZXYueG1sUEsBAhQAFAAAAAgAh07iQOQ8vy9AAgAAjQQAAA4AAAAAAAAAAQAgAAAAJAEA&#10;AGRycy9lMm9Eb2MueG1sUEsFBgAAAAAGAAYAWQEAANYFAAAAAA==&#10;">
                      <v:fill on="t" opacity="19531f" focussize="0,0"/>
                      <v:stroke on="f" weight="0pt"/>
                      <v:imagedata o:title=""/>
                      <o:lock v:ext="edit" aspectratio="f"/>
                      <v:textbox inset="0mm,0mm,0mm,0mm"/>
                    </v:rect>
                  </w:pict>
                </mc:Fallback>
              </mc:AlternateContent>
            </w:r>
            <w:r>
              <mc:AlternateContent>
                <mc:Choice Requires="wps">
                  <w:drawing>
                    <wp:anchor distT="0" distB="0" distL="0" distR="0" simplePos="0" relativeHeight="251732992" behindDoc="1" locked="0" layoutInCell="1" allowOverlap="1">
                      <wp:simplePos x="0" y="0"/>
                      <wp:positionH relativeFrom="column">
                        <wp:posOffset>-2540</wp:posOffset>
                      </wp:positionH>
                      <wp:positionV relativeFrom="paragraph">
                        <wp:posOffset>457200</wp:posOffset>
                      </wp:positionV>
                      <wp:extent cx="4338320" cy="190500"/>
                      <wp:effectExtent l="0" t="0" r="0" b="0"/>
                      <wp:wrapNone/>
                      <wp:docPr id="198" name="Rect 198"/>
                      <wp:cNvGraphicFramePr/>
                      <a:graphic xmlns:a="http://schemas.openxmlformats.org/drawingml/2006/main">
                        <a:graphicData uri="http://schemas.microsoft.com/office/word/2010/wordprocessingShape">
                          <wps:wsp>
                            <wps:cNvSpPr/>
                            <wps:spPr>
                              <a:xfrm>
                                <a:off x="-3041" y="457588"/>
                                <a:ext cx="4338320" cy="190500"/>
                              </a:xfrm>
                              <a:prstGeom prst="rect">
                                <a:avLst/>
                              </a:prstGeom>
                              <a:solidFill>
                                <a:srgbClr val="CBE7F6">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8" o:spid="_x0000_s1026" o:spt="1" style="position:absolute;left:0pt;margin-left:-0.2pt;margin-top:36pt;height:15pt;width:341.6pt;z-index:-251583488;mso-width-relative:page;mso-height-relative:page;" fillcolor="#CBE7F6" filled="t" stroked="f" coordsize="21600,21600" o:gfxdata="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1oDpdYAAAAIAQAADwAAAAAAAAABACAAAAAi&#10;AAAAZHJzL2Rvd25yZXYueG1sUEsBAhQAFAAAAAgAh07iQFXSUlFFAgAAkAQAAA4AAAAAAAAAAQAg&#10;AAAAJQEAAGRycy9lMm9Eb2MueG1sUEsFBgAAAAAGAAYAWQEAANwFAAAAAA==&#10;">
                      <v:fill on="t" opacity="19531f" focussize="0,0"/>
                      <v:stroke on="f" weight="0pt"/>
                      <v:imagedata o:title=""/>
                      <o:lock v:ext="edit" aspectratio="f"/>
                      <v:textbox inset="0mm,0mm,0mm,0mm"/>
                    </v:rect>
                  </w:pict>
                </mc:Fallback>
              </mc:AlternateContent>
            </w:r>
            <w:r>
              <w:rPr>
                <w:color w:val="080103"/>
                <w:spacing w:val="-3"/>
                <w:w w:val="97"/>
                <w:sz w:val="14"/>
                <w:szCs w:val="14"/>
              </w:rPr>
              <w:t>高层管理人员</w:t>
            </w:r>
            <w:r>
              <w:rPr>
                <w:color w:val="080103"/>
                <w:spacing w:val="3"/>
                <w:sz w:val="14"/>
                <w:szCs w:val="14"/>
              </w:rPr>
              <w:t xml:space="preserve"> </w:t>
            </w:r>
            <w:r>
              <w:rPr>
                <w:color w:val="080103"/>
                <w:spacing w:val="-5"/>
                <w:w w:val="98"/>
                <w:sz w:val="14"/>
                <w:szCs w:val="14"/>
              </w:rPr>
              <w:t>中层管理人员</w:t>
            </w:r>
            <w:r>
              <w:rPr>
                <w:color w:val="080103"/>
                <w:spacing w:val="1"/>
                <w:sz w:val="14"/>
                <w:szCs w:val="14"/>
              </w:rPr>
              <w:t xml:space="preserve"> </w:t>
            </w:r>
            <w:r>
              <w:rPr>
                <w:color w:val="080103"/>
                <w:spacing w:val="-3"/>
                <w:w w:val="97"/>
                <w:sz w:val="14"/>
                <w:szCs w:val="14"/>
              </w:rPr>
              <w:t>—般员工</w:t>
            </w:r>
          </w:p>
        </w:tc>
        <w:tc>
          <w:tcPr>
            <w:tcW w:w="787" w:type="dxa"/>
            <w:tcBorders>
              <w:top w:val="single" w:color="2C6299" w:sz="2" w:space="0"/>
              <w:bottom w:val="single" w:color="2C6299" w:sz="4" w:space="0"/>
            </w:tcBorders>
            <w:vAlign w:val="top"/>
          </w:tcPr>
          <w:p>
            <w:pPr>
              <w:pStyle w:val="6"/>
              <w:spacing w:before="140" w:line="178" w:lineRule="auto"/>
              <w:ind w:left="250"/>
              <w:rPr>
                <w:sz w:val="14"/>
                <w:szCs w:val="14"/>
              </w:rPr>
            </w:pPr>
            <w:r>
              <w:rPr>
                <w:color w:val="080103"/>
                <w:spacing w:val="-3"/>
                <w:sz w:val="14"/>
                <w:szCs w:val="14"/>
              </w:rPr>
              <w:t>小时</w:t>
            </w:r>
          </w:p>
          <w:p>
            <w:pPr>
              <w:pStyle w:val="6"/>
              <w:spacing w:before="188" w:line="249" w:lineRule="auto"/>
              <w:ind w:left="250" w:right="267"/>
              <w:rPr>
                <w:sz w:val="14"/>
                <w:szCs w:val="14"/>
              </w:rPr>
            </w:pPr>
            <w:r>
              <w:rPr>
                <w:color w:val="080103"/>
                <w:spacing w:val="-2"/>
                <w:w w:val="97"/>
                <w:sz w:val="14"/>
                <w:szCs w:val="14"/>
              </w:rPr>
              <w:t>小时</w:t>
            </w:r>
            <w:r>
              <w:rPr>
                <w:color w:val="080103"/>
                <w:sz w:val="14"/>
                <w:szCs w:val="14"/>
              </w:rPr>
              <w:t xml:space="preserve"> </w:t>
            </w:r>
            <w:r>
              <w:rPr>
                <w:color w:val="080103"/>
                <w:spacing w:val="-2"/>
                <w:w w:val="97"/>
                <w:sz w:val="14"/>
                <w:szCs w:val="14"/>
              </w:rPr>
              <w:t>小时</w:t>
            </w:r>
          </w:p>
        </w:tc>
        <w:tc>
          <w:tcPr>
            <w:tcW w:w="926" w:type="dxa"/>
            <w:tcBorders>
              <w:top w:val="single" w:color="2C6299" w:sz="2" w:space="0"/>
              <w:bottom w:val="single" w:color="2C6299" w:sz="4" w:space="0"/>
            </w:tcBorders>
            <w:vAlign w:val="top"/>
          </w:tcPr>
          <w:p>
            <w:pPr>
              <w:pStyle w:val="6"/>
              <w:spacing w:before="149" w:line="285" w:lineRule="auto"/>
              <w:ind w:left="385" w:right="120" w:firstLine="64"/>
              <w:jc w:val="right"/>
              <w:rPr>
                <w:sz w:val="14"/>
                <w:szCs w:val="14"/>
              </w:rPr>
            </w:pPr>
            <w:r>
              <w:rPr>
                <w:color w:val="080103"/>
                <w:spacing w:val="-2"/>
                <w:sz w:val="14"/>
                <w:szCs w:val="14"/>
              </w:rPr>
              <w:t>92.80</w:t>
            </w:r>
            <w:r>
              <w:rPr>
                <w:color w:val="080103"/>
                <w:spacing w:val="2"/>
                <w:sz w:val="14"/>
                <w:szCs w:val="14"/>
              </w:rPr>
              <w:t xml:space="preserve"> </w:t>
            </w:r>
            <w:r>
              <w:rPr>
                <w:color w:val="080103"/>
                <w:spacing w:val="11"/>
                <w:sz w:val="14"/>
                <w:szCs w:val="14"/>
              </w:rPr>
              <w:t>45.38</w:t>
            </w:r>
            <w:r>
              <w:rPr>
                <w:color w:val="080103"/>
                <w:sz w:val="14"/>
                <w:szCs w:val="14"/>
              </w:rPr>
              <w:t xml:space="preserve"> </w:t>
            </w:r>
            <w:r>
              <w:rPr>
                <w:color w:val="080103"/>
                <w:spacing w:val="-5"/>
                <w:sz w:val="14"/>
                <w:szCs w:val="14"/>
              </w:rPr>
              <w:t>147.95</w:t>
            </w:r>
          </w:p>
        </w:tc>
        <w:tc>
          <w:tcPr>
            <w:tcW w:w="1163" w:type="dxa"/>
            <w:tcBorders>
              <w:top w:val="single" w:color="2C6299" w:sz="2" w:space="0"/>
              <w:bottom w:val="single" w:color="2C6299" w:sz="4" w:space="0"/>
            </w:tcBorders>
            <w:vAlign w:val="top"/>
          </w:tcPr>
          <w:p>
            <w:pPr>
              <w:pStyle w:val="6"/>
              <w:spacing w:before="149" w:line="285" w:lineRule="auto"/>
              <w:ind w:left="683" w:right="129" w:hanging="24"/>
              <w:jc w:val="right"/>
              <w:rPr>
                <w:sz w:val="14"/>
                <w:szCs w:val="14"/>
              </w:rPr>
            </w:pPr>
            <w:r>
              <w:rPr>
                <w:color w:val="080103"/>
                <w:spacing w:val="-1"/>
                <w:sz w:val="14"/>
                <w:szCs w:val="14"/>
              </w:rPr>
              <w:t>44.64</w:t>
            </w:r>
            <w:r>
              <w:rPr>
                <w:color w:val="080103"/>
                <w:spacing w:val="1"/>
                <w:sz w:val="14"/>
                <w:szCs w:val="14"/>
              </w:rPr>
              <w:t xml:space="preserve"> </w:t>
            </w:r>
            <w:r>
              <w:rPr>
                <w:color w:val="080103"/>
                <w:spacing w:val="-6"/>
                <w:sz w:val="14"/>
                <w:szCs w:val="14"/>
              </w:rPr>
              <w:t>35.17</w:t>
            </w:r>
            <w:r>
              <w:rPr>
                <w:color w:val="080103"/>
                <w:sz w:val="14"/>
                <w:szCs w:val="14"/>
              </w:rPr>
              <w:t xml:space="preserve"> </w:t>
            </w:r>
            <w:r>
              <w:rPr>
                <w:color w:val="080103"/>
                <w:spacing w:val="-10"/>
                <w:sz w:val="14"/>
                <w:szCs w:val="14"/>
              </w:rPr>
              <w:t>81.11</w:t>
            </w:r>
          </w:p>
        </w:tc>
        <w:tc>
          <w:tcPr>
            <w:tcW w:w="1900" w:type="dxa"/>
            <w:tcBorders>
              <w:top w:val="single" w:color="2C6299" w:sz="2" w:space="0"/>
              <w:bottom w:val="single" w:color="2C6299" w:sz="4" w:space="0"/>
            </w:tcBorders>
            <w:vAlign w:val="top"/>
          </w:tcPr>
          <w:p>
            <w:pPr>
              <w:pStyle w:val="6"/>
              <w:spacing w:before="149" w:line="285" w:lineRule="auto"/>
              <w:ind w:left="682" w:right="846" w:firstLine="65"/>
              <w:jc w:val="both"/>
              <w:rPr>
                <w:sz w:val="14"/>
                <w:szCs w:val="14"/>
              </w:rPr>
            </w:pPr>
            <w:r>
              <w:rPr>
                <w:color w:val="080103"/>
                <w:spacing w:val="-12"/>
                <w:sz w:val="14"/>
                <w:szCs w:val="14"/>
              </w:rPr>
              <w:t>41.11</w:t>
            </w:r>
            <w:r>
              <w:rPr>
                <w:color w:val="080103"/>
                <w:spacing w:val="2"/>
                <w:sz w:val="14"/>
                <w:szCs w:val="14"/>
              </w:rPr>
              <w:t xml:space="preserve"> </w:t>
            </w:r>
            <w:r>
              <w:rPr>
                <w:color w:val="080103"/>
                <w:spacing w:val="-2"/>
                <w:sz w:val="14"/>
                <w:szCs w:val="14"/>
              </w:rPr>
              <w:t>30.78</w:t>
            </w:r>
            <w:r>
              <w:rPr>
                <w:color w:val="080103"/>
                <w:spacing w:val="1"/>
                <w:sz w:val="14"/>
                <w:szCs w:val="14"/>
              </w:rPr>
              <w:t xml:space="preserve"> </w:t>
            </w:r>
            <w:r>
              <w:rPr>
                <w:color w:val="080103"/>
                <w:spacing w:val="-1"/>
                <w:sz w:val="14"/>
                <w:szCs w:val="14"/>
              </w:rPr>
              <w:t>19.64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1151" w:type="dxa"/>
            <w:vMerge w:val="restart"/>
            <w:tcBorders>
              <w:top w:val="single" w:color="2C6299" w:sz="4" w:space="0"/>
              <w:bottom w:val="nil"/>
              <w:right w:val="single" w:color="2C6299" w:sz="4"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0" w:line="207" w:lineRule="auto"/>
              <w:ind w:left="197"/>
              <w:rPr>
                <w:sz w:val="14"/>
                <w:szCs w:val="14"/>
              </w:rPr>
            </w:pPr>
            <w:r>
              <w:rPr>
                <w:color w:val="080103"/>
                <w:spacing w:val="-4"/>
                <w:sz w:val="14"/>
                <w:szCs w:val="14"/>
              </w:rPr>
              <w:t>B5</w:t>
            </w:r>
            <w:r>
              <w:rPr>
                <w:color w:val="080103"/>
                <w:spacing w:val="-12"/>
                <w:sz w:val="14"/>
                <w:szCs w:val="14"/>
              </w:rPr>
              <w:t xml:space="preserve"> </w:t>
            </w:r>
            <w:r>
              <w:rPr>
                <w:color w:val="080103"/>
                <w:spacing w:val="-4"/>
                <w:sz w:val="14"/>
                <w:szCs w:val="14"/>
              </w:rPr>
              <w:t>供应链管理</w:t>
            </w:r>
          </w:p>
        </w:tc>
        <w:tc>
          <w:tcPr>
            <w:tcW w:w="1674" w:type="dxa"/>
            <w:tcBorders>
              <w:top w:val="single" w:color="2C6299" w:sz="4" w:space="0"/>
              <w:left w:val="single" w:color="2C6299" w:sz="4" w:space="0"/>
              <w:bottom w:val="single" w:color="2C6299" w:sz="2" w:space="0"/>
              <w:right w:val="single" w:color="2C6299" w:sz="4" w:space="0"/>
            </w:tcBorders>
            <w:vAlign w:val="top"/>
          </w:tcPr>
          <w:p>
            <w:pPr>
              <w:pStyle w:val="6"/>
              <w:spacing w:before="76" w:line="205" w:lineRule="auto"/>
              <w:ind w:left="147"/>
              <w:rPr>
                <w:sz w:val="14"/>
                <w:szCs w:val="14"/>
              </w:rPr>
            </w:pPr>
            <w:r>
              <w:rPr>
                <w:color w:val="080103"/>
                <w:spacing w:val="-1"/>
                <w:w w:val="97"/>
                <w:sz w:val="14"/>
                <w:szCs w:val="14"/>
              </w:rPr>
              <w:t>供应商总数</w:t>
            </w:r>
          </w:p>
        </w:tc>
        <w:tc>
          <w:tcPr>
            <w:tcW w:w="2056" w:type="dxa"/>
            <w:tcBorders>
              <w:top w:val="single" w:color="2C6299" w:sz="4" w:space="0"/>
              <w:left w:val="single" w:color="2C6299" w:sz="4" w:space="0"/>
              <w:bottom w:val="single" w:color="2C6299" w:sz="2" w:space="0"/>
            </w:tcBorders>
            <w:vAlign w:val="top"/>
          </w:tcPr>
          <w:p>
            <w:pPr>
              <w:pStyle w:val="6"/>
              <w:spacing w:before="76" w:line="205" w:lineRule="auto"/>
              <w:ind w:left="205"/>
              <w:rPr>
                <w:sz w:val="14"/>
                <w:szCs w:val="14"/>
              </w:rPr>
            </w:pPr>
            <w:r>
              <w:rPr>
                <w:color w:val="080103"/>
                <w:spacing w:val="-1"/>
                <w:w w:val="97"/>
                <w:sz w:val="14"/>
                <w:szCs w:val="14"/>
              </w:rPr>
              <w:t>供应商总数</w:t>
            </w:r>
          </w:p>
        </w:tc>
        <w:tc>
          <w:tcPr>
            <w:tcW w:w="787" w:type="dxa"/>
            <w:tcBorders>
              <w:top w:val="single" w:color="2C6299" w:sz="4" w:space="0"/>
              <w:bottom w:val="single" w:color="2C6299" w:sz="2" w:space="0"/>
            </w:tcBorders>
            <w:vAlign w:val="top"/>
          </w:tcPr>
          <w:p>
            <w:pPr>
              <w:pStyle w:val="6"/>
              <w:spacing w:before="75" w:line="207" w:lineRule="auto"/>
              <w:ind w:left="250"/>
              <w:rPr>
                <w:sz w:val="14"/>
                <w:szCs w:val="14"/>
              </w:rPr>
            </w:pPr>
            <w:r>
              <w:rPr>
                <w:color w:val="080103"/>
                <w:sz w:val="14"/>
                <w:szCs w:val="14"/>
              </w:rPr>
              <w:t>个</w:t>
            </w:r>
          </w:p>
        </w:tc>
        <w:tc>
          <w:tcPr>
            <w:tcW w:w="926" w:type="dxa"/>
            <w:tcBorders>
              <w:top w:val="single" w:color="2C6299" w:sz="4" w:space="0"/>
              <w:bottom w:val="single" w:color="2C6299" w:sz="2" w:space="0"/>
            </w:tcBorders>
            <w:vAlign w:val="top"/>
          </w:tcPr>
          <w:p>
            <w:pPr>
              <w:pStyle w:val="6"/>
              <w:spacing w:before="64" w:line="206" w:lineRule="auto"/>
              <w:ind w:left="453"/>
              <w:rPr>
                <w:sz w:val="14"/>
                <w:szCs w:val="14"/>
              </w:rPr>
            </w:pPr>
            <w:r>
              <w:rPr>
                <w:color w:val="080103"/>
                <w:spacing w:val="-2"/>
                <w:sz w:val="14"/>
                <w:szCs w:val="14"/>
              </w:rPr>
              <w:t>5,689</w:t>
            </w:r>
          </w:p>
        </w:tc>
        <w:tc>
          <w:tcPr>
            <w:tcW w:w="1163" w:type="dxa"/>
            <w:tcBorders>
              <w:top w:val="single" w:color="2C6299" w:sz="4" w:space="0"/>
              <w:bottom w:val="single" w:color="2C6299" w:sz="2" w:space="0"/>
            </w:tcBorders>
            <w:vAlign w:val="top"/>
          </w:tcPr>
          <w:p>
            <w:pPr>
              <w:pStyle w:val="6"/>
              <w:spacing w:before="64" w:line="206" w:lineRule="auto"/>
              <w:ind w:left="728"/>
              <w:rPr>
                <w:sz w:val="14"/>
                <w:szCs w:val="14"/>
              </w:rPr>
            </w:pPr>
            <w:r>
              <w:rPr>
                <w:color w:val="080103"/>
                <w:spacing w:val="-9"/>
                <w:sz w:val="14"/>
                <w:szCs w:val="14"/>
              </w:rPr>
              <w:t>4,111</w:t>
            </w:r>
          </w:p>
        </w:tc>
        <w:tc>
          <w:tcPr>
            <w:tcW w:w="1900" w:type="dxa"/>
            <w:tcBorders>
              <w:top w:val="single" w:color="2C6299" w:sz="4" w:space="0"/>
              <w:bottom w:val="single" w:color="2C6299" w:sz="2" w:space="0"/>
            </w:tcBorders>
            <w:vAlign w:val="top"/>
          </w:tcPr>
          <w:p>
            <w:pPr>
              <w:pStyle w:val="6"/>
              <w:spacing w:before="63" w:line="198" w:lineRule="auto"/>
              <w:ind w:left="682"/>
              <w:rPr>
                <w:sz w:val="14"/>
                <w:szCs w:val="14"/>
              </w:rPr>
            </w:pPr>
            <w:r>
              <w:rPr>
                <w:color w:val="080103"/>
                <w:spacing w:val="-2"/>
                <w:sz w:val="14"/>
                <w:szCs w:val="14"/>
              </w:rPr>
              <w:t>2,485</w:t>
            </w:r>
            <w:r>
              <w:rPr>
                <w:color w:val="080103"/>
                <w:spacing w:val="2"/>
                <w:sz w:val="14"/>
                <w:szCs w:val="14"/>
              </w:rPr>
              <w:t xml:space="preserve">          </w:t>
            </w:r>
            <w:r>
              <w:rPr>
                <w:color w:val="080103"/>
                <w:spacing w:val="-2"/>
                <w:position w:val="-1"/>
                <w:sz w:val="14"/>
                <w:szCs w:val="14"/>
              </w:rPr>
              <w:t>注3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4" w:hRule="atLeast"/>
        </w:trPr>
        <w:tc>
          <w:tcPr>
            <w:tcW w:w="1151" w:type="dxa"/>
            <w:vMerge w:val="continue"/>
            <w:tcBorders>
              <w:top w:val="nil"/>
              <w:bottom w:val="nil"/>
              <w:right w:val="single" w:color="2C6299" w:sz="4" w:space="0"/>
            </w:tcBorders>
            <w:vAlign w:val="top"/>
          </w:tcPr>
          <w:p>
            <w:pPr>
              <w:rPr>
                <w:rFonts w:ascii="Arial"/>
                <w:sz w:val="21"/>
              </w:rPr>
            </w:pPr>
          </w:p>
        </w:tc>
        <w:tc>
          <w:tcPr>
            <w:tcW w:w="1674" w:type="dxa"/>
            <w:tcBorders>
              <w:top w:val="single" w:color="2C6299" w:sz="2" w:space="0"/>
              <w:left w:val="single" w:color="2C6299" w:sz="4" w:space="0"/>
              <w:bottom w:val="single" w:color="2C6299" w:sz="4" w:space="0"/>
              <w:right w:val="single" w:color="2C6299" w:sz="4" w:space="0"/>
            </w:tcBorders>
            <w:vAlign w:val="top"/>
          </w:tcPr>
          <w:p>
            <w:pPr>
              <w:pStyle w:val="6"/>
              <w:spacing w:before="167" w:line="205" w:lineRule="auto"/>
              <w:ind w:left="147"/>
              <w:rPr>
                <w:sz w:val="14"/>
                <w:szCs w:val="14"/>
              </w:rPr>
            </w:pPr>
            <w:r>
              <w:rPr>
                <w:color w:val="080103"/>
                <w:spacing w:val="-4"/>
                <w:sz w:val="14"/>
                <w:szCs w:val="14"/>
              </w:rPr>
              <w:t>供应商总数-按区域占比</w:t>
            </w:r>
          </w:p>
        </w:tc>
        <w:tc>
          <w:tcPr>
            <w:tcW w:w="2056" w:type="dxa"/>
            <w:tcBorders>
              <w:top w:val="single" w:color="2C6299" w:sz="2" w:space="0"/>
              <w:left w:val="single" w:color="2C6299" w:sz="4" w:space="0"/>
              <w:bottom w:val="single" w:color="2C6299" w:sz="4" w:space="0"/>
            </w:tcBorders>
            <w:vAlign w:val="top"/>
          </w:tcPr>
          <w:p>
            <w:pPr>
              <w:pStyle w:val="6"/>
              <w:spacing w:before="85" w:line="219" w:lineRule="auto"/>
              <w:ind w:left="205" w:right="1576" w:firstLine="8"/>
              <w:rPr>
                <w:sz w:val="14"/>
                <w:szCs w:val="14"/>
              </w:rPr>
            </w:pPr>
            <w:r>
              <mc:AlternateContent>
                <mc:Choice Requires="wps">
                  <w:drawing>
                    <wp:anchor distT="0" distB="0" distL="0" distR="0" simplePos="0" relativeHeight="251731968" behindDoc="1" locked="0" layoutInCell="1" allowOverlap="1">
                      <wp:simplePos x="0" y="0"/>
                      <wp:positionH relativeFrom="column">
                        <wp:posOffset>-2540</wp:posOffset>
                      </wp:positionH>
                      <wp:positionV relativeFrom="paragraph">
                        <wp:posOffset>635</wp:posOffset>
                      </wp:positionV>
                      <wp:extent cx="4338320" cy="199390"/>
                      <wp:effectExtent l="0" t="0" r="0" b="0"/>
                      <wp:wrapNone/>
                      <wp:docPr id="200" name="Rect 200"/>
                      <wp:cNvGraphicFramePr/>
                      <a:graphic xmlns:a="http://schemas.openxmlformats.org/drawingml/2006/main">
                        <a:graphicData uri="http://schemas.microsoft.com/office/word/2010/wordprocessingShape">
                          <wps:wsp>
                            <wps:cNvSpPr/>
                            <wps:spPr>
                              <a:xfrm>
                                <a:off x="-3041" y="666"/>
                                <a:ext cx="4338320" cy="199389"/>
                              </a:xfrm>
                              <a:prstGeom prst="rect">
                                <a:avLst/>
                              </a:prstGeom>
                              <a:solidFill>
                                <a:srgbClr val="CBE7F6">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00" o:spid="_x0000_s1026" o:spt="1" style="position:absolute;left:0pt;margin-left:-0.2pt;margin-top:0.05pt;height:15.7pt;width:341.6pt;z-index:-251584512;mso-width-relative:page;mso-height-relative:page;" fillcolor="#CBE7F6" filled="t" stroked="f" coordsize="21600,21600" o:gfxdata="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j0g7r1QAAAAUBAAAPAAAAAAAAAAEAIAAAACIAAABkcnMv&#10;ZG93bnJldi54bWxQSwECFAAUAAAACACHTuJAMzMnSz8CAACNBAAADgAAAAAAAAABACAAAAAkAQAA&#10;ZHJzL2Uyb0RvYy54bWxQSwUGAAAAAAYABgBZAQAA1QUAAAAA&#10;">
                      <v:fill on="t" opacity="19531f" focussize="0,0"/>
                      <v:stroke on="f" weight="0pt"/>
                      <v:imagedata o:title=""/>
                      <o:lock v:ext="edit" aspectratio="f"/>
                      <v:textbox inset="0mm,0mm,0mm,0mm"/>
                    </v:rect>
                  </w:pict>
                </mc:Fallback>
              </mc:AlternateContent>
            </w:r>
            <w:r>
              <w:rPr>
                <w:color w:val="080103"/>
                <w:spacing w:val="-10"/>
                <w:sz w:val="14"/>
                <w:szCs w:val="14"/>
              </w:rPr>
              <w:t>中国</w:t>
            </w:r>
            <w:r>
              <w:rPr>
                <w:color w:val="080103"/>
                <w:sz w:val="14"/>
                <w:szCs w:val="14"/>
              </w:rPr>
              <w:t xml:space="preserve"> </w:t>
            </w:r>
            <w:r>
              <w:rPr>
                <w:color w:val="080103"/>
                <w:spacing w:val="-1"/>
                <w:w w:val="96"/>
                <w:sz w:val="14"/>
                <w:szCs w:val="14"/>
              </w:rPr>
              <w:t>海外</w:t>
            </w:r>
          </w:p>
        </w:tc>
        <w:tc>
          <w:tcPr>
            <w:tcW w:w="787" w:type="dxa"/>
            <w:tcBorders>
              <w:top w:val="single" w:color="2C6299" w:sz="2" w:space="0"/>
              <w:bottom w:val="single" w:color="2C6299" w:sz="4" w:space="0"/>
            </w:tcBorders>
            <w:vAlign w:val="top"/>
          </w:tcPr>
          <w:p>
            <w:pPr>
              <w:pStyle w:val="6"/>
              <w:spacing w:before="77" w:line="223" w:lineRule="auto"/>
              <w:ind w:left="250" w:right="399"/>
              <w:rPr>
                <w:sz w:val="14"/>
                <w:szCs w:val="14"/>
              </w:rPr>
            </w:pPr>
            <w:r>
              <w:rPr>
                <w:color w:val="080103"/>
                <w:spacing w:val="12"/>
                <w:sz w:val="14"/>
                <w:szCs w:val="14"/>
              </w:rPr>
              <w:t>%</w:t>
            </w:r>
            <w:r>
              <w:rPr>
                <w:color w:val="080103"/>
                <w:sz w:val="14"/>
                <w:szCs w:val="14"/>
              </w:rPr>
              <w:t xml:space="preserve"> </w:t>
            </w:r>
            <w:r>
              <w:rPr>
                <w:color w:val="080103"/>
                <w:spacing w:val="12"/>
                <w:sz w:val="14"/>
                <w:szCs w:val="14"/>
              </w:rPr>
              <w:t>%</w:t>
            </w:r>
          </w:p>
        </w:tc>
        <w:tc>
          <w:tcPr>
            <w:tcW w:w="926" w:type="dxa"/>
            <w:tcBorders>
              <w:top w:val="single" w:color="2C6299" w:sz="2" w:space="0"/>
              <w:bottom w:val="single" w:color="2C6299" w:sz="4" w:space="0"/>
            </w:tcBorders>
            <w:vAlign w:val="top"/>
          </w:tcPr>
          <w:p>
            <w:pPr>
              <w:pStyle w:val="6"/>
              <w:spacing w:before="93" w:line="215" w:lineRule="auto"/>
              <w:ind w:left="529" w:right="114" w:hanging="14"/>
              <w:rPr>
                <w:sz w:val="14"/>
                <w:szCs w:val="14"/>
              </w:rPr>
            </w:pPr>
            <w:r>
              <w:rPr>
                <w:color w:val="080103"/>
                <w:spacing w:val="2"/>
                <w:sz w:val="14"/>
                <w:szCs w:val="14"/>
              </w:rPr>
              <w:t>82%</w:t>
            </w:r>
            <w:r>
              <w:rPr>
                <w:color w:val="080103"/>
                <w:sz w:val="14"/>
                <w:szCs w:val="14"/>
              </w:rPr>
              <w:t xml:space="preserve"> </w:t>
            </w:r>
            <w:r>
              <w:rPr>
                <w:color w:val="080103"/>
                <w:spacing w:val="-3"/>
                <w:sz w:val="14"/>
                <w:szCs w:val="14"/>
              </w:rPr>
              <w:t>18%</w:t>
            </w:r>
          </w:p>
        </w:tc>
        <w:tc>
          <w:tcPr>
            <w:tcW w:w="1163" w:type="dxa"/>
            <w:tcBorders>
              <w:top w:val="single" w:color="2C6299" w:sz="2" w:space="0"/>
              <w:bottom w:val="single" w:color="2C6299" w:sz="4" w:space="0"/>
            </w:tcBorders>
            <w:vAlign w:val="top"/>
          </w:tcPr>
          <w:p>
            <w:pPr>
              <w:pStyle w:val="6"/>
              <w:spacing w:before="93" w:line="215" w:lineRule="auto"/>
              <w:ind w:left="743" w:right="136" w:hanging="13"/>
              <w:rPr>
                <w:sz w:val="14"/>
                <w:szCs w:val="14"/>
              </w:rPr>
            </w:pPr>
            <w:r>
              <w:rPr>
                <w:color w:val="080103"/>
                <w:spacing w:val="2"/>
                <w:sz w:val="14"/>
                <w:szCs w:val="14"/>
              </w:rPr>
              <w:t>86%</w:t>
            </w:r>
            <w:r>
              <w:rPr>
                <w:color w:val="080103"/>
                <w:sz w:val="14"/>
                <w:szCs w:val="14"/>
              </w:rPr>
              <w:t xml:space="preserve"> </w:t>
            </w:r>
            <w:r>
              <w:rPr>
                <w:color w:val="080103"/>
                <w:spacing w:val="-3"/>
                <w:sz w:val="14"/>
                <w:szCs w:val="14"/>
              </w:rPr>
              <w:t>14%</w:t>
            </w:r>
          </w:p>
        </w:tc>
        <w:tc>
          <w:tcPr>
            <w:tcW w:w="1900" w:type="dxa"/>
            <w:tcBorders>
              <w:top w:val="single" w:color="2C6299" w:sz="2" w:space="0"/>
              <w:bottom w:val="single" w:color="2C6299" w:sz="4" w:space="0"/>
            </w:tcBorders>
            <w:vAlign w:val="top"/>
          </w:tcPr>
          <w:p>
            <w:pPr>
              <w:pStyle w:val="6"/>
              <w:spacing w:before="93" w:line="215" w:lineRule="auto"/>
              <w:ind w:left="830" w:right="853" w:hanging="83"/>
              <w:rPr>
                <w:sz w:val="14"/>
                <w:szCs w:val="14"/>
              </w:rPr>
            </w:pPr>
            <w:r>
              <w:rPr>
                <w:color w:val="080103"/>
                <w:spacing w:val="3"/>
                <w:sz w:val="14"/>
                <w:szCs w:val="14"/>
              </w:rPr>
              <w:t>93%</w:t>
            </w:r>
            <w:r>
              <w:rPr>
                <w:color w:val="080103"/>
                <w:sz w:val="14"/>
                <w:szCs w:val="14"/>
              </w:rPr>
              <w:t xml:space="preserve"> </w:t>
            </w:r>
            <w:r>
              <w:rPr>
                <w:color w:val="080103"/>
                <w:spacing w:val="4"/>
                <w:sz w:val="14"/>
                <w:szCs w:val="14"/>
              </w:rPr>
              <w:t>7%</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8" w:hRule="atLeast"/>
        </w:trPr>
        <w:tc>
          <w:tcPr>
            <w:tcW w:w="1151" w:type="dxa"/>
            <w:vMerge w:val="continue"/>
            <w:tcBorders>
              <w:top w:val="nil"/>
              <w:bottom w:val="nil"/>
              <w:right w:val="single" w:color="2C6299" w:sz="4" w:space="0"/>
            </w:tcBorders>
            <w:vAlign w:val="top"/>
          </w:tcPr>
          <w:p>
            <w:pPr>
              <w:rPr>
                <w:rFonts w:ascii="Arial"/>
                <w:sz w:val="21"/>
              </w:rPr>
            </w:pPr>
          </w:p>
        </w:tc>
        <w:tc>
          <w:tcPr>
            <w:tcW w:w="1674" w:type="dxa"/>
            <w:tcBorders>
              <w:top w:val="single" w:color="2C6299" w:sz="4" w:space="0"/>
              <w:left w:val="single" w:color="2C6299" w:sz="4" w:space="0"/>
              <w:bottom w:val="single" w:color="2C6299" w:sz="4" w:space="0"/>
              <w:right w:val="single" w:color="2C6299" w:sz="4" w:space="0"/>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0" w:line="273" w:lineRule="auto"/>
              <w:ind w:left="147" w:right="596"/>
              <w:rPr>
                <w:sz w:val="14"/>
                <w:szCs w:val="14"/>
              </w:rPr>
            </w:pPr>
            <w:r>
              <w:rPr>
                <w:color w:val="080103"/>
                <w:spacing w:val="-2"/>
                <w:w w:val="96"/>
                <w:sz w:val="14"/>
                <w:szCs w:val="14"/>
              </w:rPr>
              <w:t>供应商资质及</w:t>
            </w:r>
            <w:r>
              <w:rPr>
                <w:color w:val="080103"/>
                <w:spacing w:val="1"/>
                <w:sz w:val="14"/>
                <w:szCs w:val="14"/>
              </w:rPr>
              <w:t xml:space="preserve">    </w:t>
            </w:r>
            <w:r>
              <w:rPr>
                <w:color w:val="080103"/>
                <w:spacing w:val="20"/>
                <w:sz w:val="14"/>
                <w:szCs w:val="14"/>
              </w:rPr>
              <w:t>绩效评价(%)</w:t>
            </w:r>
          </w:p>
        </w:tc>
        <w:tc>
          <w:tcPr>
            <w:tcW w:w="2056" w:type="dxa"/>
            <w:tcBorders>
              <w:top w:val="single" w:color="2C6299" w:sz="4" w:space="0"/>
              <w:left w:val="single" w:color="2C6299" w:sz="4" w:space="0"/>
              <w:bottom w:val="single" w:color="2C6299" w:sz="4" w:space="0"/>
            </w:tcBorders>
            <w:vAlign w:val="top"/>
          </w:tcPr>
          <w:p>
            <w:pPr>
              <w:pStyle w:val="6"/>
              <w:spacing w:before="86" w:line="203" w:lineRule="auto"/>
              <w:ind w:left="205" w:right="511"/>
              <w:rPr>
                <w:sz w:val="14"/>
                <w:szCs w:val="14"/>
              </w:rPr>
            </w:pPr>
            <w:r>
              <mc:AlternateContent>
                <mc:Choice Requires="wps">
                  <w:drawing>
                    <wp:anchor distT="0" distB="0" distL="0" distR="0" simplePos="0" relativeHeight="251727872" behindDoc="1" locked="0" layoutInCell="1" allowOverlap="1">
                      <wp:simplePos x="0" y="0"/>
                      <wp:positionH relativeFrom="column">
                        <wp:posOffset>-2540</wp:posOffset>
                      </wp:positionH>
                      <wp:positionV relativeFrom="paragraph">
                        <wp:posOffset>-3810</wp:posOffset>
                      </wp:positionV>
                      <wp:extent cx="4338320" cy="343535"/>
                      <wp:effectExtent l="0" t="0" r="0" b="0"/>
                      <wp:wrapNone/>
                      <wp:docPr id="202" name="Rect 202"/>
                      <wp:cNvGraphicFramePr/>
                      <a:graphic xmlns:a="http://schemas.openxmlformats.org/drawingml/2006/main">
                        <a:graphicData uri="http://schemas.microsoft.com/office/word/2010/wordprocessingShape">
                          <wps:wsp>
                            <wps:cNvSpPr/>
                            <wps:spPr>
                              <a:xfrm>
                                <a:off x="-3041" y="-4149"/>
                                <a:ext cx="4338320" cy="343534"/>
                              </a:xfrm>
                              <a:prstGeom prst="rect">
                                <a:avLst/>
                              </a:prstGeom>
                              <a:solidFill>
                                <a:srgbClr val="CBE7F6">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02" o:spid="_x0000_s1026" o:spt="1" style="position:absolute;left:0pt;margin-left:-0.2pt;margin-top:-0.3pt;height:27.05pt;width:341.6pt;z-index:-251588608;mso-width-relative:page;mso-height-relative:page;" fillcolor="#CBE7F6" filled="t" stroked="f" coordsize="21600,21600" o:gfxdata="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7XrKbWAAAABgEAAA8AAAAAAAAAAQAgAAAAIgAAAGRy&#10;cy9kb3ducmV2LnhtbFBLAQIUABQAAAAIAIdO4kD+HvBOQAIAAI8EAAAOAAAAAAAAAAEAIAAAACUB&#10;AABkcnMvZTJvRG9jLnhtbFBLBQYAAAAABgAGAFkBAADXBQAAAAA=&#10;">
                      <v:fill on="t" opacity="19531f" focussize="0,0"/>
                      <v:stroke on="f" weight="0pt"/>
                      <v:imagedata o:title=""/>
                      <o:lock v:ext="edit" aspectratio="f"/>
                      <v:textbox inset="0mm,0mm,0mm,0mm"/>
                    </v:rect>
                  </w:pict>
                </mc:Fallback>
              </mc:AlternateContent>
            </w:r>
            <w:r>
              <w:rPr>
                <w:color w:val="080103"/>
                <w:spacing w:val="-2"/>
                <w:w w:val="96"/>
                <w:sz w:val="14"/>
                <w:szCs w:val="14"/>
              </w:rPr>
              <w:t>通过质量管理体系认证</w:t>
            </w:r>
            <w:r>
              <w:rPr>
                <w:color w:val="080103"/>
                <w:spacing w:val="8"/>
                <w:sz w:val="14"/>
                <w:szCs w:val="14"/>
              </w:rPr>
              <w:t xml:space="preserve"> </w:t>
            </w:r>
            <w:r>
              <w:rPr>
                <w:color w:val="080103"/>
                <w:spacing w:val="-3"/>
                <w:w w:val="98"/>
                <w:sz w:val="14"/>
                <w:szCs w:val="14"/>
              </w:rPr>
              <w:t>供应商数量占比</w:t>
            </w:r>
          </w:p>
          <w:p>
            <w:pPr>
              <w:pStyle w:val="6"/>
              <w:spacing w:before="127" w:line="203" w:lineRule="auto"/>
              <w:ind w:left="205" w:right="378"/>
              <w:rPr>
                <w:sz w:val="14"/>
                <w:szCs w:val="14"/>
              </w:rPr>
            </w:pPr>
            <w:r>
              <w:rPr>
                <w:color w:val="080103"/>
                <w:spacing w:val="-2"/>
                <w:w w:val="96"/>
                <w:sz w:val="14"/>
                <w:szCs w:val="14"/>
              </w:rPr>
              <w:t>通过职业健康安全管理</w:t>
            </w:r>
            <w:r>
              <w:rPr>
                <w:color w:val="080103"/>
                <w:spacing w:val="2"/>
                <w:sz w:val="14"/>
                <w:szCs w:val="14"/>
              </w:rPr>
              <w:t xml:space="preserve">    </w:t>
            </w:r>
            <w:r>
              <w:rPr>
                <w:color w:val="080103"/>
                <w:spacing w:val="-2"/>
                <w:w w:val="96"/>
                <w:sz w:val="14"/>
                <w:szCs w:val="14"/>
              </w:rPr>
              <w:t>体系认证供应商数量占比</w:t>
            </w:r>
          </w:p>
          <w:p>
            <w:pPr>
              <w:pStyle w:val="6"/>
              <w:spacing w:before="106" w:line="203" w:lineRule="auto"/>
              <w:ind w:left="205" w:right="511"/>
              <w:rPr>
                <w:sz w:val="14"/>
                <w:szCs w:val="14"/>
              </w:rPr>
            </w:pPr>
            <w:r>
              <mc:AlternateContent>
                <mc:Choice Requires="wps">
                  <w:drawing>
                    <wp:anchor distT="0" distB="0" distL="0" distR="0" simplePos="0" relativeHeight="251729920" behindDoc="1" locked="0" layoutInCell="1" allowOverlap="1">
                      <wp:simplePos x="0" y="0"/>
                      <wp:positionH relativeFrom="column">
                        <wp:posOffset>-2540</wp:posOffset>
                      </wp:positionH>
                      <wp:positionV relativeFrom="paragraph">
                        <wp:posOffset>13970</wp:posOffset>
                      </wp:positionV>
                      <wp:extent cx="4338320" cy="334645"/>
                      <wp:effectExtent l="0" t="0" r="0" b="0"/>
                      <wp:wrapNone/>
                      <wp:docPr id="204" name="Rect 204"/>
                      <wp:cNvGraphicFramePr/>
                      <a:graphic xmlns:a="http://schemas.openxmlformats.org/drawingml/2006/main">
                        <a:graphicData uri="http://schemas.microsoft.com/office/word/2010/wordprocessingShape">
                          <wps:wsp>
                            <wps:cNvSpPr/>
                            <wps:spPr>
                              <a:xfrm>
                                <a:off x="-3041" y="14386"/>
                                <a:ext cx="4338320" cy="334645"/>
                              </a:xfrm>
                              <a:prstGeom prst="rect">
                                <a:avLst/>
                              </a:prstGeom>
                              <a:solidFill>
                                <a:srgbClr val="CBE7F6">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04" o:spid="_x0000_s1026" o:spt="1" style="position:absolute;left:0pt;margin-left:-0.2pt;margin-top:1.1pt;height:26.35pt;width:341.6pt;z-index:-251586560;mso-width-relative:page;mso-height-relative:page;" fillcolor="#CBE7F6" filled="t" stroked="f" coordsize="21600,21600" o:gfxdata="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&#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RodkV1gAAAAYBAAAPAAAAAAAAAAEAIAAAACIAAABk&#10;cnMvZG93bnJldi54bWxQSwECFAAUAAAACACHTuJABtfNskECAACPBAAADgAAAAAAAAABACAAAAAl&#10;AQAAZHJzL2Uyb0RvYy54bWxQSwUGAAAAAAYABgBZAQAA2AUAAAAA&#10;">
                      <v:fill on="t" opacity="19531f" focussize="0,0"/>
                      <v:stroke on="f" weight="0pt"/>
                      <v:imagedata o:title=""/>
                      <o:lock v:ext="edit" aspectratio="f"/>
                      <v:textbox inset="0mm,0mm,0mm,0mm"/>
                    </v:rect>
                  </w:pict>
                </mc:Fallback>
              </mc:AlternateContent>
            </w:r>
            <w:r>
              <w:rPr>
                <w:color w:val="080103"/>
                <w:spacing w:val="-2"/>
                <w:w w:val="96"/>
                <w:sz w:val="14"/>
                <w:szCs w:val="14"/>
              </w:rPr>
              <w:t>通过环境管理体系认证</w:t>
            </w:r>
            <w:r>
              <w:rPr>
                <w:color w:val="080103"/>
                <w:spacing w:val="8"/>
                <w:sz w:val="14"/>
                <w:szCs w:val="14"/>
              </w:rPr>
              <w:t xml:space="preserve"> </w:t>
            </w:r>
            <w:r>
              <w:rPr>
                <w:color w:val="080103"/>
                <w:spacing w:val="-3"/>
                <w:w w:val="98"/>
                <w:sz w:val="14"/>
                <w:szCs w:val="14"/>
              </w:rPr>
              <w:t>供应商数量占比</w:t>
            </w:r>
          </w:p>
          <w:p>
            <w:pPr>
              <w:pStyle w:val="6"/>
              <w:spacing w:before="142" w:line="201" w:lineRule="auto"/>
              <w:ind w:left="206" w:right="245" w:hanging="1"/>
              <w:rPr>
                <w:sz w:val="14"/>
                <w:szCs w:val="14"/>
              </w:rPr>
            </w:pPr>
            <w:r>
              <w:rPr>
                <w:color w:val="080103"/>
                <w:spacing w:val="1"/>
                <w:sz w:val="14"/>
                <w:szCs w:val="14"/>
              </w:rPr>
              <w:t>签订阳光合作协议(或承诺</w:t>
            </w:r>
            <w:r>
              <w:rPr>
                <w:color w:val="080103"/>
                <w:sz w:val="14"/>
                <w:szCs w:val="14"/>
              </w:rPr>
              <w:t xml:space="preserve"> </w:t>
            </w:r>
            <w:r>
              <w:rPr>
                <w:color w:val="080103"/>
                <w:spacing w:val="3"/>
                <w:sz w:val="14"/>
                <w:szCs w:val="14"/>
              </w:rPr>
              <w:t>书)供应商数量占比</w:t>
            </w:r>
          </w:p>
          <w:p>
            <w:pPr>
              <w:pStyle w:val="6"/>
              <w:spacing w:before="151" w:line="205" w:lineRule="auto"/>
              <w:ind w:left="205"/>
              <w:rPr>
                <w:sz w:val="14"/>
                <w:szCs w:val="14"/>
              </w:rPr>
            </w:pPr>
            <w:r>
              <mc:AlternateContent>
                <mc:Choice Requires="wps">
                  <w:drawing>
                    <wp:anchor distT="0" distB="0" distL="0" distR="0" simplePos="0" relativeHeight="251730944" behindDoc="1" locked="0" layoutInCell="1" allowOverlap="1">
                      <wp:simplePos x="0" y="0"/>
                      <wp:positionH relativeFrom="column">
                        <wp:posOffset>-2540</wp:posOffset>
                      </wp:positionH>
                      <wp:positionV relativeFrom="paragraph">
                        <wp:posOffset>20320</wp:posOffset>
                      </wp:positionV>
                      <wp:extent cx="4338320" cy="233045"/>
                      <wp:effectExtent l="0" t="0" r="0" b="0"/>
                      <wp:wrapNone/>
                      <wp:docPr id="206" name="Rect 206"/>
                      <wp:cNvGraphicFramePr/>
                      <a:graphic xmlns:a="http://schemas.openxmlformats.org/drawingml/2006/main">
                        <a:graphicData uri="http://schemas.microsoft.com/office/word/2010/wordprocessingShape">
                          <wps:wsp>
                            <wps:cNvSpPr/>
                            <wps:spPr>
                              <a:xfrm>
                                <a:off x="-3041" y="20847"/>
                                <a:ext cx="4338320" cy="233045"/>
                              </a:xfrm>
                              <a:prstGeom prst="rect">
                                <a:avLst/>
                              </a:prstGeom>
                              <a:solidFill>
                                <a:srgbClr val="CBE7F6">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06" o:spid="_x0000_s1026" o:spt="1" style="position:absolute;left:0pt;margin-left:-0.2pt;margin-top:1.6pt;height:18.35pt;width:341.6pt;z-index:-251585536;mso-width-relative:page;mso-height-relative:page;" fillcolor="#CBE7F6" filled="t" stroked="f" coordsize="21600,21600" o:gfxdata="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W1RdXVAAAABgEAAA8AAAAAAAAAAQAgAAAAIgAAAGRycy9k&#10;b3ducmV2LnhtbFBLAQIUABQAAAAIAIdO4kBBFNVGPgIAAI8EAAAOAAAAAAAAAAEAIAAAACQBAABk&#10;cnMvZTJvRG9jLnhtbFBLBQYAAAAABgAGAFkBAADUBQAAAAA=&#10;">
                      <v:fill on="t" opacity="19531f" focussize="0,0"/>
                      <v:stroke on="f" weight="0pt"/>
                      <v:imagedata o:title=""/>
                      <o:lock v:ext="edit" aspectratio="f"/>
                      <v:textbox inset="0mm,0mm,0mm,0mm"/>
                    </v:rect>
                  </w:pict>
                </mc:Fallback>
              </mc:AlternateContent>
            </w:r>
            <w:r>
              <w:rPr>
                <w:color w:val="080103"/>
                <w:spacing w:val="-2"/>
                <w:w w:val="97"/>
                <w:sz w:val="14"/>
                <w:szCs w:val="14"/>
              </w:rPr>
              <w:t>供应商绩效评价数量占比</w:t>
            </w:r>
          </w:p>
          <w:p>
            <w:pPr>
              <w:pStyle w:val="6"/>
              <w:spacing w:before="145" w:line="203" w:lineRule="auto"/>
              <w:ind w:left="205" w:right="378"/>
              <w:rPr>
                <w:sz w:val="14"/>
                <w:szCs w:val="14"/>
              </w:rPr>
            </w:pPr>
            <w:r>
              <w:rPr>
                <w:color w:val="080103"/>
                <w:spacing w:val="-4"/>
                <w:w w:val="98"/>
                <w:sz w:val="14"/>
                <w:szCs w:val="14"/>
              </w:rPr>
              <w:t>供应商绩效评价因素包括</w:t>
            </w:r>
            <w:r>
              <w:rPr>
                <w:color w:val="080103"/>
                <w:sz w:val="14"/>
                <w:szCs w:val="14"/>
              </w:rPr>
              <w:t xml:space="preserve"> </w:t>
            </w:r>
            <w:r>
              <w:rPr>
                <w:color w:val="080103"/>
                <w:spacing w:val="-3"/>
                <w:w w:val="97"/>
                <w:sz w:val="14"/>
                <w:szCs w:val="14"/>
              </w:rPr>
              <w:t>环境及社会事宜数量占比</w:t>
            </w:r>
          </w:p>
        </w:tc>
        <w:tc>
          <w:tcPr>
            <w:tcW w:w="787" w:type="dxa"/>
            <w:tcBorders>
              <w:top w:val="single" w:color="2C6299" w:sz="4" w:space="0"/>
              <w:bottom w:val="single" w:color="2C6299" w:sz="4" w:space="0"/>
            </w:tcBorders>
            <w:vAlign w:val="top"/>
          </w:tcPr>
          <w:p>
            <w:pPr>
              <w:pStyle w:val="6"/>
              <w:spacing w:before="180" w:line="224" w:lineRule="auto"/>
              <w:ind w:left="250"/>
              <w:rPr>
                <w:sz w:val="14"/>
                <w:szCs w:val="14"/>
              </w:rPr>
            </w:pPr>
            <w:r>
              <w:rPr>
                <w:color w:val="080103"/>
                <w:spacing w:val="12"/>
                <w:sz w:val="14"/>
                <w:szCs w:val="14"/>
              </w:rPr>
              <w:t>%</w:t>
            </w:r>
          </w:p>
          <w:p>
            <w:pPr>
              <w:spacing w:line="246" w:lineRule="auto"/>
              <w:rPr>
                <w:rFonts w:ascii="Arial"/>
                <w:sz w:val="21"/>
              </w:rPr>
            </w:pPr>
          </w:p>
          <w:p>
            <w:pPr>
              <w:pStyle w:val="6"/>
              <w:spacing w:before="60" w:line="224" w:lineRule="auto"/>
              <w:ind w:left="250"/>
              <w:rPr>
                <w:sz w:val="14"/>
                <w:szCs w:val="14"/>
              </w:rPr>
            </w:pPr>
            <w:r>
              <w:rPr>
                <w:color w:val="080103"/>
                <w:spacing w:val="12"/>
                <w:sz w:val="14"/>
                <w:szCs w:val="14"/>
              </w:rPr>
              <w:t>%</w:t>
            </w:r>
          </w:p>
          <w:p>
            <w:pPr>
              <w:spacing w:line="242" w:lineRule="auto"/>
              <w:rPr>
                <w:rFonts w:ascii="Arial"/>
                <w:sz w:val="21"/>
              </w:rPr>
            </w:pPr>
          </w:p>
          <w:p>
            <w:pPr>
              <w:pStyle w:val="6"/>
              <w:spacing w:before="60" w:line="224" w:lineRule="auto"/>
              <w:ind w:left="250"/>
              <w:rPr>
                <w:sz w:val="14"/>
                <w:szCs w:val="14"/>
              </w:rPr>
            </w:pPr>
            <w:r>
              <w:rPr>
                <w:color w:val="080103"/>
                <w:spacing w:val="12"/>
                <w:sz w:val="14"/>
                <w:szCs w:val="14"/>
              </w:rPr>
              <w:t>%</w:t>
            </w:r>
          </w:p>
          <w:p>
            <w:pPr>
              <w:spacing w:line="246" w:lineRule="auto"/>
              <w:rPr>
                <w:rFonts w:ascii="Arial"/>
                <w:sz w:val="21"/>
              </w:rPr>
            </w:pPr>
          </w:p>
          <w:p>
            <w:pPr>
              <w:pStyle w:val="6"/>
              <w:spacing w:before="60" w:line="428" w:lineRule="auto"/>
              <w:ind w:left="250" w:right="399"/>
              <w:jc w:val="both"/>
              <w:rPr>
                <w:sz w:val="14"/>
                <w:szCs w:val="14"/>
              </w:rPr>
            </w:pPr>
            <w:r>
              <w:rPr>
                <w:color w:val="080103"/>
                <w:spacing w:val="12"/>
                <w:sz w:val="14"/>
                <w:szCs w:val="14"/>
              </w:rPr>
              <w:t>%</w:t>
            </w:r>
            <w:r>
              <w:rPr>
                <w:color w:val="080103"/>
                <w:sz w:val="14"/>
                <w:szCs w:val="14"/>
              </w:rPr>
              <w:t xml:space="preserve"> </w:t>
            </w:r>
            <w:r>
              <w:rPr>
                <w:color w:val="080103"/>
                <w:spacing w:val="12"/>
                <w:sz w:val="14"/>
                <w:szCs w:val="14"/>
              </w:rPr>
              <w:t>%</w:t>
            </w:r>
            <w:r>
              <w:rPr>
                <w:color w:val="080103"/>
                <w:sz w:val="14"/>
                <w:szCs w:val="14"/>
              </w:rPr>
              <w:t xml:space="preserve"> </w:t>
            </w:r>
            <w:r>
              <w:rPr>
                <w:color w:val="080103"/>
                <w:spacing w:val="12"/>
                <w:sz w:val="14"/>
                <w:szCs w:val="14"/>
              </w:rPr>
              <w:t>%</w:t>
            </w:r>
          </w:p>
        </w:tc>
        <w:tc>
          <w:tcPr>
            <w:tcW w:w="926" w:type="dxa"/>
            <w:tcBorders>
              <w:top w:val="single" w:color="2C6299" w:sz="4" w:space="0"/>
              <w:bottom w:val="single" w:color="2C6299" w:sz="4" w:space="0"/>
            </w:tcBorders>
            <w:vAlign w:val="top"/>
          </w:tcPr>
          <w:p>
            <w:pPr>
              <w:pStyle w:val="6"/>
              <w:spacing w:before="197" w:line="180" w:lineRule="auto"/>
              <w:ind w:left="519"/>
              <w:rPr>
                <w:sz w:val="14"/>
                <w:szCs w:val="14"/>
              </w:rPr>
            </w:pPr>
            <w:r>
              <w:rPr>
                <w:color w:val="080103"/>
                <w:spacing w:val="1"/>
                <w:sz w:val="14"/>
                <w:szCs w:val="14"/>
              </w:rPr>
              <w:t>55%</w:t>
            </w:r>
          </w:p>
          <w:p>
            <w:pPr>
              <w:spacing w:line="290" w:lineRule="auto"/>
              <w:rPr>
                <w:rFonts w:ascii="Arial"/>
                <w:sz w:val="21"/>
              </w:rPr>
            </w:pPr>
          </w:p>
          <w:p>
            <w:pPr>
              <w:pStyle w:val="6"/>
              <w:spacing w:before="60" w:line="180" w:lineRule="auto"/>
              <w:ind w:left="516"/>
              <w:rPr>
                <w:sz w:val="14"/>
                <w:szCs w:val="14"/>
              </w:rPr>
            </w:pPr>
            <w:r>
              <w:rPr>
                <w:color w:val="080103"/>
                <w:spacing w:val="2"/>
                <w:sz w:val="14"/>
                <w:szCs w:val="14"/>
              </w:rPr>
              <w:t>35%</w:t>
            </w:r>
          </w:p>
          <w:p>
            <w:pPr>
              <w:spacing w:line="285" w:lineRule="auto"/>
              <w:rPr>
                <w:rFonts w:ascii="Arial"/>
                <w:sz w:val="21"/>
              </w:rPr>
            </w:pPr>
          </w:p>
          <w:p>
            <w:pPr>
              <w:pStyle w:val="6"/>
              <w:spacing w:before="60" w:line="180" w:lineRule="auto"/>
              <w:ind w:left="513"/>
              <w:rPr>
                <w:sz w:val="14"/>
                <w:szCs w:val="14"/>
              </w:rPr>
            </w:pPr>
            <w:r>
              <w:rPr>
                <w:color w:val="080103"/>
                <w:spacing w:val="3"/>
                <w:sz w:val="14"/>
                <w:szCs w:val="14"/>
              </w:rPr>
              <w:t>34%</w:t>
            </w:r>
          </w:p>
          <w:p>
            <w:pPr>
              <w:spacing w:line="288" w:lineRule="auto"/>
              <w:rPr>
                <w:rFonts w:ascii="Arial"/>
                <w:sz w:val="21"/>
              </w:rPr>
            </w:pPr>
          </w:p>
          <w:p>
            <w:pPr>
              <w:pStyle w:val="6"/>
              <w:spacing w:before="61" w:line="180" w:lineRule="auto"/>
              <w:ind w:left="515"/>
              <w:rPr>
                <w:sz w:val="14"/>
                <w:szCs w:val="14"/>
              </w:rPr>
            </w:pPr>
            <w:r>
              <w:rPr>
                <w:color w:val="080103"/>
                <w:spacing w:val="2"/>
                <w:sz w:val="14"/>
                <w:szCs w:val="14"/>
              </w:rPr>
              <w:t>63%</w:t>
            </w:r>
          </w:p>
          <w:p>
            <w:pPr>
              <w:pStyle w:val="6"/>
              <w:spacing w:before="283" w:line="180" w:lineRule="auto"/>
              <w:ind w:left="514"/>
              <w:rPr>
                <w:sz w:val="14"/>
                <w:szCs w:val="14"/>
              </w:rPr>
            </w:pPr>
            <w:r>
              <w:rPr>
                <w:color w:val="080103"/>
                <w:spacing w:val="2"/>
                <w:sz w:val="14"/>
                <w:szCs w:val="14"/>
              </w:rPr>
              <w:t>60%</w:t>
            </w:r>
          </w:p>
          <w:p>
            <w:pPr>
              <w:pStyle w:val="6"/>
              <w:spacing w:before="267" w:line="180" w:lineRule="auto"/>
              <w:ind w:left="515"/>
              <w:rPr>
                <w:sz w:val="14"/>
                <w:szCs w:val="14"/>
              </w:rPr>
            </w:pPr>
            <w:r>
              <w:rPr>
                <w:color w:val="080103"/>
                <w:spacing w:val="2"/>
                <w:sz w:val="14"/>
                <w:szCs w:val="14"/>
              </w:rPr>
              <w:t>63%</w:t>
            </w:r>
          </w:p>
        </w:tc>
        <w:tc>
          <w:tcPr>
            <w:tcW w:w="1163" w:type="dxa"/>
            <w:tcBorders>
              <w:top w:val="single" w:color="2C6299" w:sz="4" w:space="0"/>
              <w:bottom w:val="single" w:color="2C6299" w:sz="4" w:space="0"/>
            </w:tcBorders>
            <w:vAlign w:val="top"/>
          </w:tcPr>
          <w:p>
            <w:pPr>
              <w:pStyle w:val="6"/>
              <w:spacing w:before="198" w:line="180" w:lineRule="auto"/>
              <w:ind w:left="728"/>
              <w:rPr>
                <w:sz w:val="14"/>
                <w:szCs w:val="14"/>
              </w:rPr>
            </w:pPr>
            <w:r>
              <w:rPr>
                <w:color w:val="080103"/>
                <w:spacing w:val="2"/>
                <w:sz w:val="14"/>
                <w:szCs w:val="14"/>
              </w:rPr>
              <w:t>64%</w:t>
            </w:r>
          </w:p>
          <w:p>
            <w:pPr>
              <w:spacing w:line="290" w:lineRule="auto"/>
              <w:rPr>
                <w:rFonts w:ascii="Arial"/>
                <w:sz w:val="21"/>
              </w:rPr>
            </w:pPr>
          </w:p>
          <w:p>
            <w:pPr>
              <w:pStyle w:val="6"/>
              <w:spacing w:before="60" w:line="180" w:lineRule="auto"/>
              <w:ind w:left="722"/>
              <w:rPr>
                <w:sz w:val="14"/>
                <w:szCs w:val="14"/>
              </w:rPr>
            </w:pPr>
            <w:r>
              <w:rPr>
                <w:color w:val="080103"/>
                <w:spacing w:val="4"/>
                <w:sz w:val="14"/>
                <w:szCs w:val="14"/>
              </w:rPr>
              <w:t>40%</w:t>
            </w:r>
          </w:p>
          <w:p>
            <w:pPr>
              <w:spacing w:line="285" w:lineRule="auto"/>
              <w:rPr>
                <w:rFonts w:ascii="Arial"/>
                <w:sz w:val="21"/>
              </w:rPr>
            </w:pPr>
          </w:p>
          <w:p>
            <w:pPr>
              <w:pStyle w:val="6"/>
              <w:spacing w:before="61" w:line="180" w:lineRule="auto"/>
              <w:ind w:left="741"/>
              <w:rPr>
                <w:sz w:val="14"/>
                <w:szCs w:val="14"/>
              </w:rPr>
            </w:pPr>
            <w:r>
              <w:rPr>
                <w:color w:val="080103"/>
                <w:spacing w:val="-1"/>
                <w:sz w:val="14"/>
                <w:szCs w:val="14"/>
              </w:rPr>
              <w:t>41%</w:t>
            </w:r>
          </w:p>
          <w:p>
            <w:pPr>
              <w:spacing w:line="288" w:lineRule="auto"/>
              <w:rPr>
                <w:rFonts w:ascii="Arial"/>
                <w:sz w:val="21"/>
              </w:rPr>
            </w:pPr>
          </w:p>
          <w:p>
            <w:pPr>
              <w:pStyle w:val="6"/>
              <w:spacing w:before="60" w:line="180" w:lineRule="auto"/>
              <w:ind w:left="728"/>
              <w:rPr>
                <w:sz w:val="14"/>
                <w:szCs w:val="14"/>
              </w:rPr>
            </w:pPr>
            <w:r>
              <w:rPr>
                <w:color w:val="080103"/>
                <w:spacing w:val="2"/>
                <w:sz w:val="14"/>
                <w:szCs w:val="14"/>
              </w:rPr>
              <w:t>64%</w:t>
            </w:r>
          </w:p>
          <w:p>
            <w:pPr>
              <w:pStyle w:val="6"/>
              <w:spacing w:before="283" w:line="180" w:lineRule="auto"/>
              <w:ind w:left="729"/>
              <w:rPr>
                <w:sz w:val="14"/>
                <w:szCs w:val="14"/>
              </w:rPr>
            </w:pPr>
            <w:r>
              <w:rPr>
                <w:color w:val="080103"/>
                <w:spacing w:val="2"/>
                <w:sz w:val="14"/>
                <w:szCs w:val="14"/>
              </w:rPr>
              <w:t>63%</w:t>
            </w:r>
          </w:p>
          <w:p>
            <w:pPr>
              <w:pStyle w:val="6"/>
              <w:spacing w:before="267" w:line="180" w:lineRule="auto"/>
              <w:ind w:left="728"/>
              <w:rPr>
                <w:sz w:val="14"/>
                <w:szCs w:val="14"/>
              </w:rPr>
            </w:pPr>
            <w:r>
              <w:rPr>
                <w:color w:val="080103"/>
                <w:spacing w:val="2"/>
                <w:sz w:val="14"/>
                <w:szCs w:val="14"/>
              </w:rPr>
              <w:t>64%</w:t>
            </w:r>
          </w:p>
        </w:tc>
        <w:tc>
          <w:tcPr>
            <w:tcW w:w="1900" w:type="dxa"/>
            <w:tcBorders>
              <w:top w:val="single" w:color="2C6299" w:sz="4" w:space="0"/>
              <w:bottom w:val="single" w:color="2C6299" w:sz="4" w:space="0"/>
            </w:tcBorders>
            <w:vAlign w:val="top"/>
          </w:tcPr>
          <w:p>
            <w:pPr>
              <w:pStyle w:val="6"/>
              <w:spacing w:before="197" w:line="180" w:lineRule="auto"/>
              <w:ind w:left="750"/>
              <w:rPr>
                <w:sz w:val="14"/>
                <w:szCs w:val="14"/>
              </w:rPr>
            </w:pPr>
            <w:r>
              <w:rPr>
                <w:color w:val="080103"/>
                <w:spacing w:val="2"/>
                <w:sz w:val="14"/>
                <w:szCs w:val="14"/>
              </w:rPr>
              <w:t>54%</w:t>
            </w:r>
          </w:p>
          <w:p>
            <w:pPr>
              <w:spacing w:line="290" w:lineRule="auto"/>
              <w:rPr>
                <w:rFonts w:ascii="Arial"/>
                <w:sz w:val="21"/>
              </w:rPr>
            </w:pPr>
          </w:p>
          <w:p>
            <w:pPr>
              <w:pStyle w:val="6"/>
              <w:spacing w:before="60" w:line="180" w:lineRule="auto"/>
              <w:ind w:left="747"/>
              <w:rPr>
                <w:sz w:val="14"/>
                <w:szCs w:val="14"/>
              </w:rPr>
            </w:pPr>
            <w:r>
              <w:rPr>
                <w:color w:val="080103"/>
                <w:spacing w:val="3"/>
                <w:sz w:val="14"/>
                <w:szCs w:val="14"/>
              </w:rPr>
              <w:t>30%</w:t>
            </w:r>
          </w:p>
          <w:p>
            <w:pPr>
              <w:spacing w:line="285" w:lineRule="auto"/>
              <w:rPr>
                <w:rFonts w:ascii="Arial"/>
                <w:sz w:val="21"/>
              </w:rPr>
            </w:pPr>
          </w:p>
          <w:p>
            <w:pPr>
              <w:pStyle w:val="6"/>
              <w:spacing w:before="60" w:line="180" w:lineRule="auto"/>
              <w:ind w:left="748"/>
              <w:rPr>
                <w:sz w:val="14"/>
                <w:szCs w:val="14"/>
              </w:rPr>
            </w:pPr>
            <w:r>
              <w:rPr>
                <w:color w:val="080103"/>
                <w:spacing w:val="2"/>
                <w:sz w:val="14"/>
                <w:szCs w:val="14"/>
              </w:rPr>
              <w:t>32%</w:t>
            </w:r>
          </w:p>
          <w:p>
            <w:pPr>
              <w:spacing w:line="289" w:lineRule="auto"/>
              <w:rPr>
                <w:rFonts w:ascii="Arial"/>
                <w:sz w:val="21"/>
              </w:rPr>
            </w:pPr>
          </w:p>
          <w:p>
            <w:pPr>
              <w:pStyle w:val="6"/>
              <w:spacing w:before="60" w:line="180" w:lineRule="auto"/>
              <w:ind w:left="747"/>
              <w:rPr>
                <w:sz w:val="14"/>
                <w:szCs w:val="14"/>
              </w:rPr>
            </w:pPr>
            <w:r>
              <w:rPr>
                <w:color w:val="080103"/>
                <w:spacing w:val="3"/>
                <w:sz w:val="14"/>
                <w:szCs w:val="14"/>
              </w:rPr>
              <w:t>80%</w:t>
            </w:r>
          </w:p>
          <w:p>
            <w:pPr>
              <w:pStyle w:val="6"/>
              <w:spacing w:before="283" w:line="180" w:lineRule="auto"/>
              <w:ind w:left="766"/>
              <w:rPr>
                <w:sz w:val="14"/>
                <w:szCs w:val="14"/>
              </w:rPr>
            </w:pPr>
            <w:r>
              <w:rPr>
                <w:color w:val="080103"/>
                <w:spacing w:val="-2"/>
                <w:sz w:val="14"/>
                <w:szCs w:val="14"/>
              </w:rPr>
              <w:t>81%</w:t>
            </w:r>
          </w:p>
          <w:p>
            <w:pPr>
              <w:pStyle w:val="6"/>
              <w:spacing w:before="266" w:line="180" w:lineRule="auto"/>
              <w:ind w:left="750"/>
              <w:rPr>
                <w:sz w:val="14"/>
                <w:szCs w:val="14"/>
              </w:rPr>
            </w:pPr>
            <w:r>
              <w:rPr>
                <w:color w:val="080103"/>
                <w:spacing w:val="2"/>
                <w:sz w:val="14"/>
                <w:szCs w:val="14"/>
              </w:rPr>
              <w:t>54%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9" w:hRule="atLeast"/>
        </w:trPr>
        <w:tc>
          <w:tcPr>
            <w:tcW w:w="1151" w:type="dxa"/>
            <w:vMerge w:val="continue"/>
            <w:tcBorders>
              <w:top w:val="nil"/>
              <w:bottom w:val="nil"/>
              <w:right w:val="single" w:color="2C6299" w:sz="4" w:space="0"/>
            </w:tcBorders>
            <w:vAlign w:val="top"/>
          </w:tcPr>
          <w:p>
            <w:pPr>
              <w:rPr>
                <w:rFonts w:ascii="Arial"/>
                <w:sz w:val="21"/>
              </w:rPr>
            </w:pPr>
          </w:p>
        </w:tc>
        <w:tc>
          <w:tcPr>
            <w:tcW w:w="1674" w:type="dxa"/>
            <w:tcBorders>
              <w:top w:val="single" w:color="2C6299" w:sz="4" w:space="0"/>
              <w:left w:val="single" w:color="2C6299" w:sz="4" w:space="0"/>
              <w:bottom w:val="single" w:color="2C6299" w:sz="4" w:space="0"/>
              <w:right w:val="single" w:color="2C6299" w:sz="4" w:space="0"/>
            </w:tcBorders>
            <w:vAlign w:val="top"/>
          </w:tcPr>
          <w:p>
            <w:pPr>
              <w:pStyle w:val="6"/>
              <w:spacing w:before="68" w:line="180" w:lineRule="auto"/>
              <w:ind w:left="147"/>
              <w:rPr>
                <w:sz w:val="14"/>
                <w:szCs w:val="14"/>
              </w:rPr>
            </w:pPr>
            <w:r>
              <w:rPr>
                <w:color w:val="080103"/>
                <w:spacing w:val="-2"/>
                <w:w w:val="97"/>
                <w:sz w:val="14"/>
                <w:szCs w:val="14"/>
              </w:rPr>
              <w:t>新增供应商</w:t>
            </w:r>
          </w:p>
        </w:tc>
        <w:tc>
          <w:tcPr>
            <w:tcW w:w="2056" w:type="dxa"/>
            <w:tcBorders>
              <w:top w:val="single" w:color="2C6299" w:sz="4" w:space="0"/>
              <w:left w:val="single" w:color="2C6299" w:sz="4" w:space="0"/>
              <w:bottom w:val="single" w:color="2C6299" w:sz="4" w:space="0"/>
            </w:tcBorders>
            <w:shd w:val="clear" w:color="auto" w:fill="EFF7FC"/>
            <w:vAlign w:val="top"/>
          </w:tcPr>
          <w:p>
            <w:pPr>
              <w:pStyle w:val="6"/>
              <w:spacing w:before="67" w:line="181" w:lineRule="auto"/>
              <w:ind w:left="205"/>
              <w:rPr>
                <w:sz w:val="14"/>
                <w:szCs w:val="14"/>
              </w:rPr>
            </w:pPr>
            <w:r>
              <w:rPr>
                <w:color w:val="080103"/>
                <w:spacing w:val="-2"/>
                <w:w w:val="97"/>
                <w:sz w:val="14"/>
                <w:szCs w:val="14"/>
              </w:rPr>
              <w:t>年度新增供应商数量</w:t>
            </w:r>
          </w:p>
        </w:tc>
        <w:tc>
          <w:tcPr>
            <w:tcW w:w="787" w:type="dxa"/>
            <w:tcBorders>
              <w:top w:val="single" w:color="2C6299" w:sz="4" w:space="0"/>
              <w:bottom w:val="single" w:color="2C6299" w:sz="4" w:space="0"/>
            </w:tcBorders>
            <w:shd w:val="clear" w:color="auto" w:fill="EFF7FC"/>
            <w:vAlign w:val="top"/>
          </w:tcPr>
          <w:p>
            <w:pPr>
              <w:pStyle w:val="6"/>
              <w:spacing w:before="67" w:line="181" w:lineRule="auto"/>
              <w:ind w:left="250"/>
              <w:rPr>
                <w:sz w:val="14"/>
                <w:szCs w:val="14"/>
              </w:rPr>
            </w:pPr>
            <w:r>
              <w:rPr>
                <w:color w:val="080103"/>
                <w:sz w:val="14"/>
                <w:szCs w:val="14"/>
              </w:rPr>
              <w:t>个</w:t>
            </w:r>
          </w:p>
        </w:tc>
        <w:tc>
          <w:tcPr>
            <w:tcW w:w="926" w:type="dxa"/>
            <w:tcBorders>
              <w:top w:val="single" w:color="2C6299" w:sz="4" w:space="0"/>
              <w:bottom w:val="single" w:color="2C6299" w:sz="4" w:space="0"/>
            </w:tcBorders>
            <w:shd w:val="clear" w:color="auto" w:fill="EFF7FC"/>
            <w:vAlign w:val="top"/>
          </w:tcPr>
          <w:p>
            <w:pPr>
              <w:pStyle w:val="6"/>
              <w:spacing w:before="86" w:line="162" w:lineRule="auto"/>
              <w:ind w:left="559"/>
              <w:rPr>
                <w:sz w:val="14"/>
                <w:szCs w:val="14"/>
              </w:rPr>
            </w:pPr>
            <w:r>
              <w:rPr>
                <w:color w:val="080103"/>
                <w:spacing w:val="-1"/>
                <w:sz w:val="14"/>
                <w:szCs w:val="14"/>
              </w:rPr>
              <w:t>400</w:t>
            </w:r>
          </w:p>
        </w:tc>
        <w:tc>
          <w:tcPr>
            <w:tcW w:w="1163" w:type="dxa"/>
            <w:tcBorders>
              <w:top w:val="single" w:color="2C6299" w:sz="4" w:space="0"/>
              <w:bottom w:val="single" w:color="2C6299" w:sz="4" w:space="0"/>
            </w:tcBorders>
            <w:shd w:val="clear" w:color="auto" w:fill="EFF7FC"/>
            <w:vAlign w:val="top"/>
          </w:tcPr>
          <w:p>
            <w:pPr>
              <w:pStyle w:val="6"/>
              <w:spacing w:before="86" w:line="162" w:lineRule="auto"/>
              <w:ind w:left="777"/>
              <w:rPr>
                <w:sz w:val="14"/>
                <w:szCs w:val="14"/>
              </w:rPr>
            </w:pPr>
            <w:r>
              <w:rPr>
                <w:color w:val="080103"/>
                <w:spacing w:val="-2"/>
                <w:sz w:val="14"/>
                <w:szCs w:val="14"/>
              </w:rPr>
              <w:t>207</w:t>
            </w:r>
          </w:p>
        </w:tc>
        <w:tc>
          <w:tcPr>
            <w:tcW w:w="1900" w:type="dxa"/>
            <w:tcBorders>
              <w:top w:val="single" w:color="2C6299" w:sz="4" w:space="0"/>
              <w:bottom w:val="single" w:color="2C6299" w:sz="4" w:space="0"/>
            </w:tcBorders>
            <w:shd w:val="clear" w:color="auto" w:fill="EFF7FC"/>
            <w:vAlign w:val="top"/>
          </w:tcPr>
          <w:p>
            <w:pPr>
              <w:pStyle w:val="6"/>
              <w:spacing w:before="85" w:line="163" w:lineRule="auto"/>
              <w:ind w:left="877"/>
              <w:rPr>
                <w:sz w:val="14"/>
                <w:szCs w:val="14"/>
              </w:rPr>
            </w:pPr>
            <w:r>
              <w:rPr>
                <w:color w:val="080103"/>
                <w:spacing w:val="-1"/>
                <w:sz w:val="14"/>
                <w:szCs w:val="14"/>
              </w:rPr>
              <w:t>94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6" w:hRule="atLeast"/>
        </w:trPr>
        <w:tc>
          <w:tcPr>
            <w:tcW w:w="1151" w:type="dxa"/>
            <w:vMerge w:val="continue"/>
            <w:tcBorders>
              <w:top w:val="nil"/>
              <w:bottom w:val="nil"/>
              <w:right w:val="single" w:color="2C6299" w:sz="4" w:space="0"/>
            </w:tcBorders>
            <w:vAlign w:val="top"/>
          </w:tcPr>
          <w:p>
            <w:pPr>
              <w:rPr>
                <w:rFonts w:ascii="Arial"/>
                <w:sz w:val="21"/>
              </w:rPr>
            </w:pPr>
          </w:p>
        </w:tc>
        <w:tc>
          <w:tcPr>
            <w:tcW w:w="1674" w:type="dxa"/>
            <w:tcBorders>
              <w:top w:val="single" w:color="2C6299" w:sz="4" w:space="0"/>
              <w:left w:val="single" w:color="2C6299" w:sz="4" w:space="0"/>
              <w:bottom w:val="single" w:color="2C6299" w:sz="4" w:space="0"/>
              <w:right w:val="single" w:color="2C6299" w:sz="4" w:space="0"/>
            </w:tcBorders>
            <w:vAlign w:val="top"/>
          </w:tcPr>
          <w:p>
            <w:pPr>
              <w:pStyle w:val="6"/>
              <w:spacing w:before="84" w:line="201" w:lineRule="auto"/>
              <w:ind w:left="147"/>
              <w:rPr>
                <w:sz w:val="14"/>
                <w:szCs w:val="14"/>
              </w:rPr>
            </w:pPr>
            <w:r>
              <w:rPr>
                <w:color w:val="080103"/>
                <w:spacing w:val="16"/>
                <w:sz w:val="14"/>
                <w:szCs w:val="14"/>
              </w:rPr>
              <w:t>新增供应商(%)</w:t>
            </w:r>
          </w:p>
        </w:tc>
        <w:tc>
          <w:tcPr>
            <w:tcW w:w="2056" w:type="dxa"/>
            <w:tcBorders>
              <w:top w:val="single" w:color="2C6299" w:sz="4" w:space="0"/>
              <w:left w:val="single" w:color="2C6299" w:sz="4" w:space="0"/>
              <w:bottom w:val="single" w:color="2C6299" w:sz="4" w:space="0"/>
            </w:tcBorders>
            <w:vAlign w:val="top"/>
          </w:tcPr>
          <w:p>
            <w:pPr>
              <w:pStyle w:val="6"/>
              <w:spacing w:before="80" w:line="205" w:lineRule="auto"/>
              <w:ind w:left="205"/>
              <w:rPr>
                <w:sz w:val="14"/>
                <w:szCs w:val="14"/>
              </w:rPr>
            </w:pPr>
            <w:r>
              <w:rPr>
                <w:color w:val="080103"/>
                <w:spacing w:val="-2"/>
                <w:w w:val="97"/>
                <w:sz w:val="14"/>
                <w:szCs w:val="14"/>
              </w:rPr>
              <w:t>年度新增供应商数量占比</w:t>
            </w:r>
          </w:p>
        </w:tc>
        <w:tc>
          <w:tcPr>
            <w:tcW w:w="787" w:type="dxa"/>
            <w:tcBorders>
              <w:top w:val="single" w:color="2C6299" w:sz="4" w:space="0"/>
              <w:bottom w:val="single" w:color="2C6299" w:sz="4" w:space="0"/>
            </w:tcBorders>
            <w:vAlign w:val="top"/>
          </w:tcPr>
          <w:p>
            <w:pPr>
              <w:pStyle w:val="6"/>
              <w:spacing w:before="91" w:line="194" w:lineRule="auto"/>
              <w:ind w:left="250"/>
              <w:rPr>
                <w:sz w:val="14"/>
                <w:szCs w:val="14"/>
              </w:rPr>
            </w:pPr>
            <w:r>
              <w:rPr>
                <w:color w:val="080103"/>
                <w:spacing w:val="12"/>
                <w:sz w:val="14"/>
                <w:szCs w:val="14"/>
              </w:rPr>
              <w:t>%</w:t>
            </w:r>
          </w:p>
        </w:tc>
        <w:tc>
          <w:tcPr>
            <w:tcW w:w="926" w:type="dxa"/>
            <w:tcBorders>
              <w:top w:val="single" w:color="2C6299" w:sz="4" w:space="0"/>
              <w:bottom w:val="single" w:color="2C6299" w:sz="4" w:space="0"/>
            </w:tcBorders>
            <w:vAlign w:val="top"/>
          </w:tcPr>
          <w:p>
            <w:pPr>
              <w:pStyle w:val="6"/>
              <w:spacing w:before="98" w:line="180" w:lineRule="auto"/>
              <w:ind w:left="596"/>
              <w:rPr>
                <w:sz w:val="14"/>
                <w:szCs w:val="14"/>
              </w:rPr>
            </w:pPr>
            <w:r>
              <w:rPr>
                <w:color w:val="080103"/>
                <w:spacing w:val="4"/>
                <w:sz w:val="14"/>
                <w:szCs w:val="14"/>
              </w:rPr>
              <w:t>7%</w:t>
            </w:r>
          </w:p>
        </w:tc>
        <w:tc>
          <w:tcPr>
            <w:tcW w:w="1163" w:type="dxa"/>
            <w:tcBorders>
              <w:top w:val="single" w:color="2C6299" w:sz="4" w:space="0"/>
              <w:bottom w:val="single" w:color="2C6299" w:sz="4" w:space="0"/>
            </w:tcBorders>
            <w:vAlign w:val="top"/>
          </w:tcPr>
          <w:p>
            <w:pPr>
              <w:pStyle w:val="6"/>
              <w:spacing w:before="98" w:line="180" w:lineRule="auto"/>
              <w:ind w:left="810"/>
              <w:rPr>
                <w:sz w:val="14"/>
                <w:szCs w:val="14"/>
              </w:rPr>
            </w:pPr>
            <w:r>
              <w:rPr>
                <w:color w:val="080103"/>
                <w:spacing w:val="4"/>
                <w:sz w:val="14"/>
                <w:szCs w:val="14"/>
              </w:rPr>
              <w:t>5%</w:t>
            </w:r>
          </w:p>
        </w:tc>
        <w:tc>
          <w:tcPr>
            <w:tcW w:w="1900" w:type="dxa"/>
            <w:tcBorders>
              <w:top w:val="single" w:color="2C6299" w:sz="4" w:space="0"/>
              <w:bottom w:val="single" w:color="2C6299" w:sz="4" w:space="0"/>
            </w:tcBorders>
            <w:vAlign w:val="top"/>
          </w:tcPr>
          <w:p>
            <w:pPr>
              <w:pStyle w:val="6"/>
              <w:spacing w:before="97" w:line="180" w:lineRule="auto"/>
              <w:ind w:left="823"/>
              <w:rPr>
                <w:sz w:val="14"/>
                <w:szCs w:val="14"/>
              </w:rPr>
            </w:pPr>
            <w:r>
              <w:rPr>
                <w:color w:val="080103"/>
                <w:spacing w:val="7"/>
                <w:sz w:val="14"/>
                <w:szCs w:val="14"/>
              </w:rPr>
              <w:t>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1" w:hRule="atLeast"/>
        </w:trPr>
        <w:tc>
          <w:tcPr>
            <w:tcW w:w="1151" w:type="dxa"/>
            <w:vMerge w:val="continue"/>
            <w:tcBorders>
              <w:top w:val="nil"/>
              <w:bottom w:val="nil"/>
              <w:right w:val="single" w:color="2C6299" w:sz="4" w:space="0"/>
            </w:tcBorders>
            <w:vAlign w:val="top"/>
          </w:tcPr>
          <w:p>
            <w:pPr>
              <w:rPr>
                <w:rFonts w:ascii="Arial"/>
                <w:sz w:val="21"/>
              </w:rPr>
            </w:pPr>
          </w:p>
        </w:tc>
        <w:tc>
          <w:tcPr>
            <w:tcW w:w="1674" w:type="dxa"/>
            <w:vMerge w:val="restart"/>
            <w:tcBorders>
              <w:top w:val="single" w:color="2C6299" w:sz="4" w:space="0"/>
              <w:left w:val="single" w:color="2C6299" w:sz="4" w:space="0"/>
              <w:bottom w:val="nil"/>
              <w:right w:val="single" w:color="2C6299" w:sz="4" w:space="0"/>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0" w:line="207" w:lineRule="auto"/>
              <w:ind w:left="147"/>
              <w:rPr>
                <w:sz w:val="14"/>
                <w:szCs w:val="14"/>
              </w:rPr>
            </w:pPr>
            <w:r>
              <w:rPr>
                <w:color w:val="080103"/>
                <w:spacing w:val="-2"/>
                <w:w w:val="97"/>
                <w:sz w:val="14"/>
                <w:szCs w:val="14"/>
              </w:rPr>
              <w:t>原有供应商重新评估</w:t>
            </w:r>
          </w:p>
        </w:tc>
        <w:tc>
          <w:tcPr>
            <w:tcW w:w="2056" w:type="dxa"/>
            <w:tcBorders>
              <w:top w:val="single" w:color="2C6299" w:sz="4" w:space="0"/>
              <w:left w:val="single" w:color="2C6299" w:sz="4" w:space="0"/>
              <w:bottom w:val="single" w:color="2C6299" w:sz="4" w:space="0"/>
            </w:tcBorders>
            <w:shd w:val="clear" w:color="auto" w:fill="EFF7FC"/>
            <w:vAlign w:val="top"/>
          </w:tcPr>
          <w:p>
            <w:pPr>
              <w:pStyle w:val="6"/>
              <w:spacing w:before="51" w:line="203" w:lineRule="auto"/>
              <w:ind w:left="205" w:right="378"/>
              <w:rPr>
                <w:sz w:val="14"/>
                <w:szCs w:val="14"/>
              </w:rPr>
            </w:pPr>
            <w:r>
              <w:rPr>
                <w:color w:val="080103"/>
                <w:spacing w:val="-2"/>
                <w:w w:val="96"/>
                <w:sz w:val="14"/>
                <w:szCs w:val="14"/>
              </w:rPr>
              <w:t>年度新增供应商经环境及</w:t>
            </w:r>
            <w:r>
              <w:rPr>
                <w:color w:val="080103"/>
                <w:spacing w:val="8"/>
                <w:sz w:val="14"/>
                <w:szCs w:val="14"/>
              </w:rPr>
              <w:t xml:space="preserve"> </w:t>
            </w:r>
            <w:r>
              <w:rPr>
                <w:color w:val="080103"/>
                <w:spacing w:val="-6"/>
                <w:sz w:val="14"/>
                <w:szCs w:val="14"/>
              </w:rPr>
              <w:t>社会事宜审核占比</w:t>
            </w:r>
          </w:p>
        </w:tc>
        <w:tc>
          <w:tcPr>
            <w:tcW w:w="787" w:type="dxa"/>
            <w:tcBorders>
              <w:top w:val="single" w:color="2C6299" w:sz="4" w:space="0"/>
              <w:bottom w:val="single" w:color="2C6299" w:sz="4" w:space="0"/>
            </w:tcBorders>
            <w:shd w:val="clear" w:color="auto" w:fill="EFF7FC"/>
            <w:vAlign w:val="top"/>
          </w:tcPr>
          <w:p>
            <w:pPr>
              <w:pStyle w:val="6"/>
              <w:spacing w:before="180" w:line="224" w:lineRule="auto"/>
              <w:ind w:left="250"/>
              <w:rPr>
                <w:sz w:val="14"/>
                <w:szCs w:val="14"/>
              </w:rPr>
            </w:pPr>
            <w:r>
              <w:rPr>
                <w:color w:val="080103"/>
                <w:spacing w:val="12"/>
                <w:sz w:val="14"/>
                <w:szCs w:val="14"/>
              </w:rPr>
              <w:t>%</w:t>
            </w:r>
          </w:p>
        </w:tc>
        <w:tc>
          <w:tcPr>
            <w:tcW w:w="926" w:type="dxa"/>
            <w:tcBorders>
              <w:top w:val="single" w:color="2C6299" w:sz="4" w:space="0"/>
              <w:bottom w:val="single" w:color="2C6299" w:sz="4" w:space="0"/>
            </w:tcBorders>
            <w:shd w:val="clear" w:color="auto" w:fill="EFF7FC"/>
            <w:vAlign w:val="top"/>
          </w:tcPr>
          <w:p>
            <w:pPr>
              <w:pStyle w:val="6"/>
              <w:spacing w:before="186" w:line="180" w:lineRule="auto"/>
              <w:ind w:left="510"/>
              <w:rPr>
                <w:sz w:val="14"/>
                <w:szCs w:val="14"/>
              </w:rPr>
            </w:pPr>
            <w:r>
              <w:rPr>
                <w:color w:val="080103"/>
                <w:spacing w:val="4"/>
                <w:sz w:val="14"/>
                <w:szCs w:val="14"/>
              </w:rPr>
              <w:t>42%</w:t>
            </w:r>
          </w:p>
        </w:tc>
        <w:tc>
          <w:tcPr>
            <w:tcW w:w="1163" w:type="dxa"/>
            <w:tcBorders>
              <w:top w:val="single" w:color="2C6299" w:sz="4" w:space="0"/>
              <w:bottom w:val="single" w:color="2C6299" w:sz="4" w:space="0"/>
            </w:tcBorders>
            <w:shd w:val="clear" w:color="auto" w:fill="EFF7FC"/>
            <w:vAlign w:val="top"/>
          </w:tcPr>
          <w:p>
            <w:pPr>
              <w:pStyle w:val="6"/>
              <w:spacing w:before="153" w:line="180" w:lineRule="auto"/>
              <w:ind w:left="729"/>
              <w:rPr>
                <w:sz w:val="14"/>
                <w:szCs w:val="14"/>
              </w:rPr>
            </w:pPr>
            <w:r>
              <w:rPr>
                <w:color w:val="080103"/>
                <w:spacing w:val="2"/>
                <w:sz w:val="14"/>
                <w:szCs w:val="14"/>
              </w:rPr>
              <w:t>62%</w:t>
            </w:r>
          </w:p>
        </w:tc>
        <w:tc>
          <w:tcPr>
            <w:tcW w:w="1900" w:type="dxa"/>
            <w:tcBorders>
              <w:top w:val="single" w:color="2C6299" w:sz="4" w:space="0"/>
              <w:bottom w:val="single" w:color="2C6299" w:sz="4" w:space="0"/>
            </w:tcBorders>
            <w:shd w:val="clear" w:color="auto" w:fill="EFF7FC"/>
            <w:vAlign w:val="top"/>
          </w:tcPr>
          <w:p>
            <w:pPr>
              <w:pStyle w:val="6"/>
              <w:spacing w:before="152" w:line="180" w:lineRule="auto"/>
              <w:ind w:left="748"/>
              <w:rPr>
                <w:sz w:val="14"/>
                <w:szCs w:val="14"/>
              </w:rPr>
            </w:pPr>
            <w:r>
              <w:rPr>
                <w:color w:val="080103"/>
                <w:spacing w:val="2"/>
                <w:sz w:val="14"/>
                <w:szCs w:val="14"/>
              </w:rPr>
              <w:t>60%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491" w:hRule="atLeast"/>
        </w:trPr>
        <w:tc>
          <w:tcPr>
            <w:tcW w:w="1151" w:type="dxa"/>
            <w:vMerge w:val="continue"/>
            <w:tcBorders>
              <w:top w:val="nil"/>
              <w:bottom w:val="single" w:color="2C6299" w:sz="4" w:space="0"/>
              <w:right w:val="single" w:color="2C6299" w:sz="4" w:space="0"/>
            </w:tcBorders>
            <w:vAlign w:val="top"/>
          </w:tcPr>
          <w:p>
            <w:pPr>
              <w:rPr>
                <w:rFonts w:ascii="Arial"/>
                <w:sz w:val="21"/>
              </w:rPr>
            </w:pPr>
          </w:p>
        </w:tc>
        <w:tc>
          <w:tcPr>
            <w:tcW w:w="1674" w:type="dxa"/>
            <w:vMerge w:val="continue"/>
            <w:tcBorders>
              <w:top w:val="nil"/>
              <w:left w:val="single" w:color="2C6299" w:sz="4" w:space="0"/>
              <w:bottom w:val="single" w:color="2C6299" w:sz="4" w:space="0"/>
              <w:right w:val="single" w:color="2C6299" w:sz="4" w:space="0"/>
            </w:tcBorders>
            <w:vAlign w:val="top"/>
          </w:tcPr>
          <w:p>
            <w:pPr>
              <w:rPr>
                <w:rFonts w:ascii="Arial"/>
                <w:sz w:val="21"/>
              </w:rPr>
            </w:pPr>
          </w:p>
        </w:tc>
        <w:tc>
          <w:tcPr>
            <w:tcW w:w="2056" w:type="dxa"/>
            <w:tcBorders>
              <w:top w:val="single" w:color="2C6299" w:sz="4" w:space="0"/>
              <w:left w:val="single" w:color="2C6299" w:sz="4" w:space="0"/>
              <w:bottom w:val="single" w:color="2C6299" w:sz="4" w:space="0"/>
            </w:tcBorders>
            <w:vAlign w:val="top"/>
          </w:tcPr>
          <w:p>
            <w:pPr>
              <w:pStyle w:val="6"/>
              <w:spacing w:before="67" w:line="203" w:lineRule="auto"/>
              <w:ind w:left="205" w:right="910"/>
              <w:rPr>
                <w:sz w:val="14"/>
                <w:szCs w:val="14"/>
              </w:rPr>
            </w:pPr>
            <w:r>
              <w:rPr>
                <w:color w:val="080103"/>
                <w:spacing w:val="-1"/>
                <w:w w:val="96"/>
                <w:sz w:val="14"/>
                <w:szCs w:val="14"/>
              </w:rPr>
              <w:t>原有供应商年度</w:t>
            </w:r>
            <w:r>
              <w:rPr>
                <w:color w:val="080103"/>
                <w:sz w:val="14"/>
                <w:szCs w:val="14"/>
              </w:rPr>
              <w:t xml:space="preserve"> </w:t>
            </w:r>
            <w:r>
              <w:rPr>
                <w:color w:val="080103"/>
                <w:spacing w:val="-2"/>
                <w:w w:val="97"/>
                <w:sz w:val="14"/>
                <w:szCs w:val="14"/>
              </w:rPr>
              <w:t>重新评估数量</w:t>
            </w:r>
          </w:p>
          <w:p>
            <w:pPr>
              <w:pStyle w:val="6"/>
              <w:spacing w:before="94" w:line="203" w:lineRule="auto"/>
              <w:ind w:left="205" w:right="378"/>
              <w:rPr>
                <w:sz w:val="14"/>
                <w:szCs w:val="14"/>
              </w:rPr>
            </w:pPr>
            <w:r>
              <mc:AlternateContent>
                <mc:Choice Requires="wps">
                  <w:drawing>
                    <wp:anchor distT="0" distB="0" distL="0" distR="0" simplePos="0" relativeHeight="251728896" behindDoc="1" locked="0" layoutInCell="1" allowOverlap="1">
                      <wp:simplePos x="0" y="0"/>
                      <wp:positionH relativeFrom="column">
                        <wp:posOffset>-2540</wp:posOffset>
                      </wp:positionH>
                      <wp:positionV relativeFrom="paragraph">
                        <wp:posOffset>26670</wp:posOffset>
                      </wp:positionV>
                      <wp:extent cx="4338320" cy="313690"/>
                      <wp:effectExtent l="0" t="0" r="0" b="0"/>
                      <wp:wrapNone/>
                      <wp:docPr id="208" name="Rect 208"/>
                      <wp:cNvGraphicFramePr/>
                      <a:graphic xmlns:a="http://schemas.openxmlformats.org/drawingml/2006/main">
                        <a:graphicData uri="http://schemas.microsoft.com/office/word/2010/wordprocessingShape">
                          <wps:wsp>
                            <wps:cNvSpPr/>
                            <wps:spPr>
                              <a:xfrm>
                                <a:off x="-3041" y="26718"/>
                                <a:ext cx="4338320" cy="313690"/>
                              </a:xfrm>
                              <a:prstGeom prst="rect">
                                <a:avLst/>
                              </a:prstGeom>
                              <a:solidFill>
                                <a:srgbClr val="CBE7F6">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08" o:spid="_x0000_s1026" o:spt="1" style="position:absolute;left:0pt;margin-left:-0.2pt;margin-top:2.1pt;height:24.7pt;width:341.6pt;z-index:-251587584;mso-width-relative:page;mso-height-relative:page;" fillcolor="#CBE7F6" filled="t" stroked="f" coordsize="21600,21600" o:gfxdata="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O/AA9YAAAAGAQAADwAAAAAAAAABACAAAAAiAAAA&#10;ZHJzL2Rvd25yZXYueG1sUEsBAhQAFAAAAAgAh07iQD2jFVhCAgAAjwQAAA4AAAAAAAAAAQAgAAAA&#10;JQEAAGRycy9lMm9Eb2MueG1sUEsFBgAAAAAGAAYAWQEAANkFAAAAAA==&#10;">
                      <v:fill on="t" opacity="19531f" focussize="0,0"/>
                      <v:stroke on="f" weight="0pt"/>
                      <v:imagedata o:title=""/>
                      <o:lock v:ext="edit" aspectratio="f"/>
                      <v:textbox inset="0mm,0mm,0mm,0mm"/>
                    </v:rect>
                  </w:pict>
                </mc:Fallback>
              </mc:AlternateContent>
            </w:r>
            <w:r>
              <w:rPr>
                <w:color w:val="080103"/>
                <w:spacing w:val="-2"/>
                <w:w w:val="96"/>
                <w:sz w:val="14"/>
                <w:szCs w:val="14"/>
              </w:rPr>
              <w:t>原有供应商年度重新评估</w:t>
            </w:r>
            <w:r>
              <w:rPr>
                <w:color w:val="080103"/>
                <w:spacing w:val="9"/>
                <w:sz w:val="14"/>
                <w:szCs w:val="14"/>
              </w:rPr>
              <w:t xml:space="preserve"> </w:t>
            </w:r>
            <w:r>
              <w:rPr>
                <w:color w:val="080103"/>
                <w:spacing w:val="-2"/>
                <w:w w:val="97"/>
                <w:sz w:val="14"/>
                <w:szCs w:val="14"/>
              </w:rPr>
              <w:t>供应资质数量占比</w:t>
            </w:r>
          </w:p>
          <w:p>
            <w:pPr>
              <w:pStyle w:val="6"/>
              <w:spacing w:before="76" w:line="203" w:lineRule="auto"/>
              <w:ind w:left="205" w:right="378"/>
              <w:rPr>
                <w:sz w:val="14"/>
                <w:szCs w:val="14"/>
              </w:rPr>
            </w:pPr>
            <w:r>
              <w:rPr>
                <w:color w:val="080103"/>
                <w:spacing w:val="-2"/>
                <w:w w:val="96"/>
                <w:sz w:val="14"/>
                <w:szCs w:val="14"/>
              </w:rPr>
              <w:t>原有供应商年度重新评估</w:t>
            </w:r>
            <w:r>
              <w:rPr>
                <w:color w:val="080103"/>
                <w:spacing w:val="9"/>
                <w:sz w:val="14"/>
                <w:szCs w:val="14"/>
              </w:rPr>
              <w:t xml:space="preserve"> </w:t>
            </w:r>
            <w:r>
              <w:rPr>
                <w:color w:val="080103"/>
                <w:spacing w:val="-3"/>
                <w:w w:val="97"/>
                <w:sz w:val="14"/>
                <w:szCs w:val="14"/>
              </w:rPr>
              <w:t>环境及社会事宜数量占比</w:t>
            </w:r>
          </w:p>
        </w:tc>
        <w:tc>
          <w:tcPr>
            <w:tcW w:w="787" w:type="dxa"/>
            <w:tcBorders>
              <w:top w:val="single" w:color="2C6299" w:sz="4" w:space="0"/>
              <w:bottom w:val="single" w:color="2C6299" w:sz="4" w:space="0"/>
            </w:tcBorders>
            <w:vAlign w:val="top"/>
          </w:tcPr>
          <w:p>
            <w:pPr>
              <w:pStyle w:val="6"/>
              <w:spacing w:before="198" w:line="427" w:lineRule="auto"/>
              <w:ind w:left="250" w:right="399"/>
              <w:jc w:val="both"/>
              <w:rPr>
                <w:sz w:val="14"/>
                <w:szCs w:val="14"/>
              </w:rPr>
            </w:pPr>
            <w:r>
              <w:rPr>
                <w:color w:val="080103"/>
                <w:spacing w:val="-4"/>
                <w:sz w:val="14"/>
                <w:szCs w:val="14"/>
              </w:rPr>
              <w:t>个</w:t>
            </w:r>
            <w:r>
              <w:rPr>
                <w:color w:val="080103"/>
                <w:sz w:val="14"/>
                <w:szCs w:val="14"/>
              </w:rPr>
              <w:t xml:space="preserve"> </w:t>
            </w:r>
            <w:r>
              <w:rPr>
                <w:color w:val="080103"/>
                <w:spacing w:val="12"/>
                <w:sz w:val="14"/>
                <w:szCs w:val="14"/>
              </w:rPr>
              <w:t>%</w:t>
            </w:r>
            <w:r>
              <w:rPr>
                <w:color w:val="080103"/>
                <w:sz w:val="14"/>
                <w:szCs w:val="14"/>
              </w:rPr>
              <w:t xml:space="preserve"> </w:t>
            </w:r>
            <w:r>
              <w:rPr>
                <w:color w:val="080103"/>
                <w:spacing w:val="12"/>
                <w:sz w:val="14"/>
                <w:szCs w:val="14"/>
              </w:rPr>
              <w:t>%</w:t>
            </w:r>
          </w:p>
        </w:tc>
        <w:tc>
          <w:tcPr>
            <w:tcW w:w="926" w:type="dxa"/>
            <w:tcBorders>
              <w:top w:val="single" w:color="2C6299" w:sz="4" w:space="0"/>
              <w:bottom w:val="single" w:color="2C6299" w:sz="4" w:space="0"/>
            </w:tcBorders>
            <w:vAlign w:val="top"/>
          </w:tcPr>
          <w:p>
            <w:pPr>
              <w:pStyle w:val="6"/>
              <w:spacing w:before="201" w:line="178" w:lineRule="auto"/>
              <w:ind w:left="566"/>
              <w:rPr>
                <w:sz w:val="14"/>
                <w:szCs w:val="14"/>
              </w:rPr>
            </w:pPr>
            <w:r>
              <w:rPr>
                <w:color w:val="080103"/>
                <w:spacing w:val="-2"/>
                <w:sz w:val="14"/>
                <w:szCs w:val="14"/>
              </w:rPr>
              <w:t>823</w:t>
            </w:r>
          </w:p>
          <w:p>
            <w:pPr>
              <w:spacing w:line="276" w:lineRule="auto"/>
              <w:rPr>
                <w:rFonts w:ascii="Arial"/>
                <w:sz w:val="21"/>
              </w:rPr>
            </w:pPr>
          </w:p>
          <w:p>
            <w:pPr>
              <w:pStyle w:val="6"/>
              <w:spacing w:before="60" w:line="180" w:lineRule="auto"/>
              <w:ind w:left="529"/>
              <w:rPr>
                <w:sz w:val="14"/>
                <w:szCs w:val="14"/>
              </w:rPr>
            </w:pPr>
            <w:r>
              <w:rPr>
                <w:color w:val="080103"/>
                <w:spacing w:val="-2"/>
                <w:sz w:val="14"/>
                <w:szCs w:val="14"/>
              </w:rPr>
              <w:t>14%</w:t>
            </w:r>
          </w:p>
          <w:p>
            <w:pPr>
              <w:pStyle w:val="6"/>
              <w:spacing w:before="291" w:line="180" w:lineRule="auto"/>
              <w:ind w:left="517"/>
              <w:rPr>
                <w:sz w:val="14"/>
                <w:szCs w:val="14"/>
              </w:rPr>
            </w:pPr>
            <w:r>
              <w:rPr>
                <w:color w:val="080103"/>
                <w:spacing w:val="1"/>
                <w:sz w:val="14"/>
                <w:szCs w:val="14"/>
              </w:rPr>
              <w:t>56%</w:t>
            </w:r>
          </w:p>
        </w:tc>
        <w:tc>
          <w:tcPr>
            <w:tcW w:w="1163" w:type="dxa"/>
            <w:tcBorders>
              <w:top w:val="single" w:color="2C6299" w:sz="4" w:space="0"/>
              <w:bottom w:val="single" w:color="2C6299" w:sz="4" w:space="0"/>
            </w:tcBorders>
            <w:vAlign w:val="top"/>
          </w:tcPr>
          <w:p>
            <w:pPr>
              <w:pStyle w:val="6"/>
              <w:spacing w:before="191" w:line="177" w:lineRule="auto"/>
              <w:ind w:left="779"/>
              <w:rPr>
                <w:sz w:val="14"/>
                <w:szCs w:val="14"/>
              </w:rPr>
            </w:pPr>
            <w:r>
              <w:rPr>
                <w:color w:val="080103"/>
                <w:spacing w:val="-2"/>
                <w:sz w:val="14"/>
                <w:szCs w:val="14"/>
              </w:rPr>
              <w:t>788</w:t>
            </w:r>
          </w:p>
          <w:p>
            <w:pPr>
              <w:spacing w:line="275" w:lineRule="auto"/>
              <w:rPr>
                <w:rFonts w:ascii="Arial"/>
                <w:sz w:val="21"/>
              </w:rPr>
            </w:pPr>
          </w:p>
          <w:p>
            <w:pPr>
              <w:pStyle w:val="6"/>
              <w:spacing w:before="60" w:line="180" w:lineRule="auto"/>
              <w:ind w:left="743"/>
              <w:rPr>
                <w:sz w:val="14"/>
                <w:szCs w:val="14"/>
              </w:rPr>
            </w:pPr>
            <w:r>
              <w:rPr>
                <w:color w:val="080103"/>
                <w:spacing w:val="-2"/>
                <w:sz w:val="14"/>
                <w:szCs w:val="14"/>
              </w:rPr>
              <w:t>19%</w:t>
            </w:r>
          </w:p>
          <w:p>
            <w:pPr>
              <w:spacing w:line="241" w:lineRule="auto"/>
              <w:rPr>
                <w:rFonts w:ascii="Arial"/>
                <w:sz w:val="21"/>
              </w:rPr>
            </w:pPr>
          </w:p>
          <w:p>
            <w:pPr>
              <w:pStyle w:val="6"/>
              <w:spacing w:before="60" w:line="180" w:lineRule="auto"/>
              <w:ind w:left="730"/>
              <w:rPr>
                <w:sz w:val="14"/>
                <w:szCs w:val="14"/>
              </w:rPr>
            </w:pPr>
            <w:r>
              <w:rPr>
                <w:color w:val="080103"/>
                <w:spacing w:val="2"/>
                <w:sz w:val="14"/>
                <w:szCs w:val="14"/>
              </w:rPr>
              <w:t>54%</w:t>
            </w:r>
          </w:p>
        </w:tc>
        <w:tc>
          <w:tcPr>
            <w:tcW w:w="1900" w:type="dxa"/>
            <w:tcBorders>
              <w:top w:val="single" w:color="2C6299" w:sz="4" w:space="0"/>
              <w:bottom w:val="single" w:color="2C6299" w:sz="4" w:space="0"/>
            </w:tcBorders>
            <w:vAlign w:val="top"/>
          </w:tcPr>
          <w:p>
            <w:pPr>
              <w:pStyle w:val="6"/>
              <w:spacing w:before="190" w:line="178" w:lineRule="auto"/>
              <w:ind w:left="798"/>
              <w:rPr>
                <w:sz w:val="14"/>
                <w:szCs w:val="14"/>
              </w:rPr>
            </w:pPr>
            <w:r>
              <w:rPr>
                <w:color w:val="080103"/>
                <w:spacing w:val="-2"/>
                <w:sz w:val="14"/>
                <w:szCs w:val="14"/>
              </w:rPr>
              <w:t>607</w:t>
            </w:r>
          </w:p>
          <w:p>
            <w:pPr>
              <w:spacing w:line="274" w:lineRule="auto"/>
              <w:rPr>
                <w:rFonts w:ascii="Arial"/>
                <w:sz w:val="21"/>
              </w:rPr>
            </w:pPr>
          </w:p>
          <w:p>
            <w:pPr>
              <w:pStyle w:val="6"/>
              <w:spacing w:before="61" w:line="180" w:lineRule="auto"/>
              <w:ind w:left="747"/>
              <w:rPr>
                <w:sz w:val="14"/>
                <w:szCs w:val="14"/>
              </w:rPr>
            </w:pPr>
            <w:r>
              <w:rPr>
                <w:color w:val="080103"/>
                <w:spacing w:val="3"/>
                <w:sz w:val="14"/>
                <w:szCs w:val="14"/>
              </w:rPr>
              <w:t>24%</w:t>
            </w:r>
          </w:p>
          <w:p>
            <w:pPr>
              <w:spacing w:line="241" w:lineRule="auto"/>
              <w:rPr>
                <w:rFonts w:ascii="Arial"/>
                <w:sz w:val="21"/>
              </w:rPr>
            </w:pPr>
          </w:p>
          <w:p>
            <w:pPr>
              <w:pStyle w:val="6"/>
              <w:spacing w:before="60" w:line="180" w:lineRule="auto"/>
              <w:ind w:left="746"/>
              <w:rPr>
                <w:sz w:val="14"/>
                <w:szCs w:val="14"/>
              </w:rPr>
            </w:pPr>
            <w:r>
              <w:rPr>
                <w:color w:val="080103"/>
                <w:spacing w:val="3"/>
                <w:sz w:val="14"/>
                <w:szCs w:val="14"/>
              </w:rPr>
              <w:t>90%</w:t>
            </w:r>
          </w:p>
        </w:tc>
      </w:tr>
    </w:tbl>
    <w:p>
      <w:pPr>
        <w:pStyle w:val="2"/>
        <w:rPr>
          <w:sz w:val="21"/>
        </w:rPr>
      </w:pPr>
    </w:p>
    <w:p>
      <w:pPr>
        <w:rPr>
          <w:sz w:val="21"/>
          <w:szCs w:val="21"/>
        </w:rPr>
        <w:sectPr>
          <w:pgSz w:w="11906" w:h="16158"/>
          <w:pgMar w:top="400" w:right="1113" w:bottom="0" w:left="1128" w:header="0" w:footer="0" w:gutter="0"/>
          <w:cols w:space="720" w:num="1"/>
        </w:sectPr>
      </w:pPr>
    </w:p>
    <w:p>
      <w:pPr>
        <w:pStyle w:val="2"/>
        <w:spacing w:line="310" w:lineRule="auto"/>
        <w:rPr>
          <w:sz w:val="21"/>
        </w:rPr>
      </w:pPr>
    </w:p>
    <w:p>
      <w:pPr>
        <w:pStyle w:val="2"/>
        <w:spacing w:before="125" w:line="186" w:lineRule="auto"/>
        <w:ind w:left="48"/>
        <w:rPr>
          <w:rFonts w:ascii="微软雅黑" w:hAnsi="微软雅黑" w:eastAsia="微软雅黑" w:cs="微软雅黑"/>
          <w:sz w:val="16"/>
          <w:szCs w:val="16"/>
        </w:rPr>
      </w:pPr>
      <w:r>
        <w:rPr>
          <w:rFonts w:ascii="Candara" w:hAnsi="Candara" w:eastAsia="Candara" w:cs="Candara"/>
          <w:color w:val="3D3A39"/>
          <w:spacing w:val="3"/>
          <w:position w:val="1"/>
        </w:rPr>
        <w:t xml:space="preserve">015                </w:t>
      </w:r>
      <w:r>
        <w:rPr>
          <w:color w:val="003F87"/>
          <w:sz w:val="29"/>
          <w:szCs w:val="29"/>
        </w:rPr>
        <w:t>C</w:t>
      </w:r>
      <w:r>
        <w:rPr>
          <w:position w:val="-4"/>
          <w:sz w:val="29"/>
          <w:szCs w:val="29"/>
        </w:rPr>
        <w:drawing>
          <wp:inline distT="0" distB="0" distL="0" distR="0">
            <wp:extent cx="61595" cy="149860"/>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102"/>
                    <a:stretch>
                      <a:fillRect/>
                    </a:stretch>
                  </pic:blipFill>
                  <pic:spPr>
                    <a:xfrm>
                      <a:off x="0" y="0"/>
                      <a:ext cx="62183"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 xml:space="preserve">中集  </w:t>
      </w:r>
      <w:r>
        <w:rPr>
          <w:color w:val="3D3A39"/>
          <w:spacing w:val="3"/>
          <w:position w:val="-3"/>
          <w:sz w:val="29"/>
          <w:szCs w:val="29"/>
        </w:rPr>
        <w:t xml:space="preserve">i  </w:t>
      </w:r>
      <w:r>
        <w:rPr>
          <w:rFonts w:ascii="微软雅黑" w:hAnsi="微软雅黑" w:eastAsia="微软雅黑" w:cs="微软雅黑"/>
          <w:color w:val="3D3A39"/>
          <w:spacing w:val="3"/>
          <w:position w:val="2"/>
          <w:sz w:val="16"/>
          <w:szCs w:val="16"/>
        </w:rPr>
        <w:t>社会责任暨环境、社</w:t>
      </w:r>
      <w:r>
        <w:rPr>
          <w:rFonts w:ascii="微软雅黑" w:hAnsi="微软雅黑" w:eastAsia="微软雅黑" w:cs="微软雅黑"/>
          <w:color w:val="3D3A39"/>
          <w:spacing w:val="2"/>
          <w:position w:val="2"/>
          <w:sz w:val="16"/>
          <w:szCs w:val="16"/>
        </w:rPr>
        <w:t>会及管治报告2023</w:t>
      </w:r>
    </w:p>
    <w:p>
      <w:pPr>
        <w:pStyle w:val="2"/>
        <w:spacing w:line="246" w:lineRule="auto"/>
        <w:rPr>
          <w:sz w:val="21"/>
        </w:rPr>
      </w:pPr>
    </w:p>
    <w:p>
      <w:pPr>
        <w:pStyle w:val="2"/>
        <w:spacing w:line="246" w:lineRule="auto"/>
        <w:rPr>
          <w:sz w:val="21"/>
        </w:rPr>
      </w:pPr>
    </w:p>
    <w:p>
      <w:pPr>
        <w:pStyle w:val="2"/>
        <w:spacing w:line="247" w:lineRule="auto"/>
        <w:rPr>
          <w:sz w:val="21"/>
        </w:rPr>
      </w:pPr>
    </w:p>
    <w:p>
      <w:pPr>
        <w:spacing w:line="333" w:lineRule="exact"/>
      </w:pPr>
      <w:r>
        <w:rPr>
          <w:position w:val="-6"/>
        </w:rPr>
        <w:pict>
          <v:shape id="_x0000_s1054" o:spid="_x0000_s1054" o:spt="202" type="#_x0000_t202" style="height:16.8pt;width:480.35pt;" fillcolor="#003F87" filled="t" stroked="f" coordsize="21600,21600">
            <v:path/>
            <v:fill on="t" opacity="19532f" focussize="0,0"/>
            <v:stroke on="f"/>
            <v:imagedata o:title=""/>
            <o:lock v:ext="edit" aspectratio="f"/>
            <v:textbox inset="0mm,0mm,0mm,0mm">
              <w:txbxContent>
                <w:p>
                  <w:pPr>
                    <w:spacing w:before="82" w:line="206" w:lineRule="auto"/>
                    <w:ind w:left="140"/>
                    <w:rPr>
                      <w:rFonts w:ascii="微软雅黑" w:hAnsi="微软雅黑" w:eastAsia="微软雅黑" w:cs="微软雅黑"/>
                      <w:sz w:val="16"/>
                      <w:szCs w:val="16"/>
                    </w:rPr>
                  </w:pPr>
                  <w:r>
                    <w:rPr>
                      <w:rFonts w:ascii="微软雅黑" w:hAnsi="微软雅黑" w:eastAsia="微软雅黑" w:cs="微软雅黑"/>
                      <w:color w:val="3D3A39"/>
                      <w:spacing w:val="-2"/>
                      <w:sz w:val="16"/>
                      <w:szCs w:val="16"/>
                    </w:rPr>
                    <w:t>一级指标          二级指标               三级指标                                 单位          2023全年                2022全年             2021全年        备注</w:t>
                  </w:r>
                </w:p>
              </w:txbxContent>
            </v:textbox>
            <w10:wrap type="none"/>
            <w10:anchorlock/>
          </v:shape>
        </w:pict>
      </w:r>
    </w:p>
    <w:tbl>
      <w:tblPr>
        <w:tblStyle w:val="5"/>
        <w:tblW w:w="960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139"/>
        <w:gridCol w:w="1258"/>
        <w:gridCol w:w="1983"/>
        <w:gridCol w:w="503"/>
        <w:gridCol w:w="444"/>
        <w:gridCol w:w="995"/>
        <w:gridCol w:w="1349"/>
        <w:gridCol w:w="1363"/>
        <w:gridCol w:w="571"/>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1139" w:type="dxa"/>
            <w:tcBorders>
              <w:right w:val="single" w:color="2C6299" w:sz="4" w:space="0"/>
            </w:tcBorders>
            <w:vAlign w:val="top"/>
          </w:tcPr>
          <w:p>
            <w:pPr>
              <w:rPr>
                <w:rFonts w:ascii="Arial"/>
                <w:sz w:val="21"/>
              </w:rPr>
            </w:pPr>
          </w:p>
        </w:tc>
        <w:tc>
          <w:tcPr>
            <w:tcW w:w="1258" w:type="dxa"/>
            <w:tcBorders>
              <w:left w:val="single" w:color="2C6299" w:sz="4" w:space="0"/>
              <w:right w:val="single" w:color="2C6299" w:sz="4" w:space="0"/>
            </w:tcBorders>
            <w:vAlign w:val="top"/>
          </w:tcPr>
          <w:p>
            <w:pPr>
              <w:rPr>
                <w:rFonts w:ascii="Arial"/>
                <w:sz w:val="21"/>
              </w:rPr>
            </w:pPr>
          </w:p>
        </w:tc>
        <w:tc>
          <w:tcPr>
            <w:tcW w:w="7208" w:type="dxa"/>
            <w:gridSpan w:val="7"/>
            <w:tcBorders>
              <w:left w:val="single" w:color="2C6299" w:sz="4" w:space="0"/>
              <w:bottom w:val="single" w:color="2C6299" w:sz="2" w:space="0"/>
            </w:tcBorders>
            <w:shd w:val="clear" w:color="auto" w:fill="EFF7FC"/>
            <w:vAlign w:val="top"/>
          </w:tcPr>
          <w:p>
            <w:pPr>
              <w:pStyle w:val="6"/>
              <w:spacing w:before="104" w:line="214" w:lineRule="auto"/>
              <w:ind w:left="127"/>
              <w:rPr>
                <w:sz w:val="14"/>
                <w:szCs w:val="14"/>
              </w:rPr>
            </w:pPr>
            <w:r>
              <w:rPr>
                <w:color w:val="080103"/>
                <w:spacing w:val="-2"/>
                <w:sz w:val="14"/>
                <w:szCs w:val="14"/>
              </w:rPr>
              <w:t xml:space="preserve">年度终止合作供应商数量                </w:t>
            </w:r>
            <w:r>
              <w:rPr>
                <w:color w:val="080103"/>
                <w:spacing w:val="-2"/>
                <w:position w:val="-1"/>
                <w:sz w:val="14"/>
                <w:szCs w:val="14"/>
              </w:rPr>
              <w:t xml:space="preserve">个                             </w:t>
            </w:r>
            <w:r>
              <w:rPr>
                <w:color w:val="080103"/>
                <w:spacing w:val="-2"/>
                <w:sz w:val="14"/>
                <w:szCs w:val="14"/>
              </w:rPr>
              <w:t xml:space="preserve">10                        </w:t>
            </w:r>
            <w:r>
              <w:rPr>
                <w:color w:val="080103"/>
                <w:spacing w:val="-3"/>
                <w:sz w:val="14"/>
                <w:szCs w:val="14"/>
              </w:rPr>
              <w:t xml:space="preserve">           9                              2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11" w:hRule="atLeast"/>
        </w:trPr>
        <w:tc>
          <w:tcPr>
            <w:tcW w:w="1139" w:type="dxa"/>
            <w:vMerge w:val="restart"/>
            <w:tcBorders>
              <w:bottom w:val="nil"/>
              <w:right w:val="single" w:color="2C6299" w:sz="4" w:space="0"/>
            </w:tcBorders>
            <w:vAlign w:val="top"/>
          </w:tcPr>
          <w:p>
            <w:pPr>
              <w:spacing w:line="311" w:lineRule="auto"/>
              <w:rPr>
                <w:rFonts w:ascii="Arial"/>
                <w:sz w:val="21"/>
              </w:rPr>
            </w:pPr>
          </w:p>
          <w:p>
            <w:pPr>
              <w:spacing w:line="312" w:lineRule="auto"/>
              <w:rPr>
                <w:rFonts w:ascii="Arial"/>
                <w:sz w:val="21"/>
              </w:rPr>
            </w:pPr>
          </w:p>
          <w:p>
            <w:pPr>
              <w:spacing w:line="312" w:lineRule="auto"/>
              <w:rPr>
                <w:rFonts w:ascii="Arial"/>
                <w:sz w:val="21"/>
              </w:rPr>
            </w:pPr>
          </w:p>
          <w:p>
            <w:pPr>
              <w:pStyle w:val="6"/>
              <w:spacing w:before="60" w:line="207" w:lineRule="auto"/>
              <w:ind w:left="147"/>
              <w:rPr>
                <w:sz w:val="14"/>
                <w:szCs w:val="14"/>
              </w:rPr>
            </w:pPr>
            <w:r>
              <w:rPr>
                <w:color w:val="080103"/>
                <w:spacing w:val="-4"/>
                <w:sz w:val="14"/>
                <w:szCs w:val="14"/>
              </w:rPr>
              <w:t>B5</w:t>
            </w:r>
            <w:r>
              <w:rPr>
                <w:color w:val="080103"/>
                <w:spacing w:val="-12"/>
                <w:sz w:val="14"/>
                <w:szCs w:val="14"/>
              </w:rPr>
              <w:t xml:space="preserve"> </w:t>
            </w:r>
            <w:r>
              <w:rPr>
                <w:color w:val="080103"/>
                <w:spacing w:val="-4"/>
                <w:sz w:val="14"/>
                <w:szCs w:val="14"/>
              </w:rPr>
              <w:t>供应链管理</w:t>
            </w:r>
          </w:p>
        </w:tc>
        <w:tc>
          <w:tcPr>
            <w:tcW w:w="1258" w:type="dxa"/>
            <w:tcBorders>
              <w:left w:val="single" w:color="2C6299" w:sz="4" w:space="0"/>
              <w:bottom w:val="single" w:color="2C6299" w:sz="2" w:space="0"/>
              <w:right w:val="single" w:color="2C6299" w:sz="4" w:space="0"/>
            </w:tcBorders>
            <w:vAlign w:val="top"/>
          </w:tcPr>
          <w:p>
            <w:pPr>
              <w:pStyle w:val="6"/>
              <w:spacing w:before="42" w:line="206" w:lineRule="auto"/>
              <w:ind w:left="91"/>
              <w:rPr>
                <w:sz w:val="14"/>
                <w:szCs w:val="14"/>
              </w:rPr>
            </w:pPr>
            <w:r>
              <w:rPr>
                <w:color w:val="080103"/>
                <w:spacing w:val="-2"/>
                <w:w w:val="97"/>
                <w:sz w:val="14"/>
                <w:szCs w:val="14"/>
              </w:rPr>
              <w:t>终止合作供应商</w:t>
            </w:r>
          </w:p>
        </w:tc>
        <w:tc>
          <w:tcPr>
            <w:tcW w:w="1983" w:type="dxa"/>
            <w:tcBorders>
              <w:top w:val="single" w:color="2C6299" w:sz="2" w:space="0"/>
              <w:left w:val="single" w:color="2C6299" w:sz="4" w:space="0"/>
              <w:bottom w:val="single" w:color="2C6299" w:sz="2" w:space="0"/>
            </w:tcBorders>
            <w:vAlign w:val="top"/>
          </w:tcPr>
          <w:p>
            <w:pPr>
              <w:pStyle w:val="6"/>
              <w:spacing w:before="73" w:line="203" w:lineRule="auto"/>
              <w:ind w:left="127" w:right="251"/>
              <w:rPr>
                <w:sz w:val="14"/>
                <w:szCs w:val="14"/>
              </w:rPr>
            </w:pPr>
            <w:r>
              <w:rPr>
                <w:color w:val="080103"/>
                <w:spacing w:val="-4"/>
                <w:w w:val="98"/>
                <w:sz w:val="14"/>
                <w:szCs w:val="14"/>
              </w:rPr>
              <w:t>年度因环境和社会事宜终止</w:t>
            </w:r>
            <w:r>
              <w:rPr>
                <w:color w:val="080103"/>
                <w:sz w:val="14"/>
                <w:szCs w:val="14"/>
              </w:rPr>
              <w:t xml:space="preserve"> </w:t>
            </w:r>
            <w:r>
              <w:rPr>
                <w:color w:val="080103"/>
                <w:spacing w:val="-2"/>
                <w:w w:val="97"/>
                <w:sz w:val="14"/>
                <w:szCs w:val="14"/>
              </w:rPr>
              <w:t>合作供应商数量</w:t>
            </w:r>
          </w:p>
        </w:tc>
        <w:tc>
          <w:tcPr>
            <w:tcW w:w="5225" w:type="dxa"/>
            <w:gridSpan w:val="6"/>
            <w:tcBorders>
              <w:top w:val="single" w:color="2C6299" w:sz="2" w:space="0"/>
              <w:bottom w:val="single" w:color="2C6299" w:sz="2" w:space="0"/>
            </w:tcBorders>
            <w:vAlign w:val="top"/>
          </w:tcPr>
          <w:p>
            <w:pPr>
              <w:pStyle w:val="6"/>
              <w:spacing w:before="173" w:line="207" w:lineRule="auto"/>
              <w:ind w:left="252"/>
              <w:rPr>
                <w:sz w:val="14"/>
                <w:szCs w:val="14"/>
              </w:rPr>
            </w:pPr>
            <w:r>
              <w:rPr>
                <w:color w:val="080103"/>
                <w:spacing w:val="-2"/>
                <w:sz w:val="14"/>
                <w:szCs w:val="14"/>
              </w:rPr>
              <w:t>个                               2</w:t>
            </w:r>
            <w:r>
              <w:rPr>
                <w:color w:val="080103"/>
                <w:spacing w:val="1"/>
                <w:sz w:val="14"/>
                <w:szCs w:val="14"/>
              </w:rPr>
              <w:t xml:space="preserve">                           </w:t>
            </w:r>
            <w:r>
              <w:rPr>
                <w:color w:val="080103"/>
                <w:sz w:val="14"/>
                <w:szCs w:val="14"/>
              </w:rPr>
              <w:t xml:space="preserve">      </w:t>
            </w:r>
            <w:r>
              <w:rPr>
                <w:color w:val="080103"/>
                <w:spacing w:val="-2"/>
                <w:sz w:val="14"/>
                <w:szCs w:val="14"/>
              </w:rPr>
              <w:t xml:space="preserve">1                   </w:t>
            </w:r>
            <w:r>
              <w:rPr>
                <w:color w:val="080103"/>
                <w:spacing w:val="-3"/>
                <w:sz w:val="14"/>
                <w:szCs w:val="14"/>
              </w:rPr>
              <w:t xml:space="preserve">           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3" w:hRule="atLeast"/>
        </w:trPr>
        <w:tc>
          <w:tcPr>
            <w:tcW w:w="1139" w:type="dxa"/>
            <w:vMerge w:val="continue"/>
            <w:tcBorders>
              <w:top w:val="nil"/>
              <w:bottom w:val="nil"/>
              <w:right w:val="single" w:color="2C6299" w:sz="4" w:space="0"/>
            </w:tcBorders>
            <w:vAlign w:val="top"/>
          </w:tcPr>
          <w:p>
            <w:pPr>
              <w:rPr>
                <w:rFonts w:ascii="Arial"/>
                <w:sz w:val="21"/>
              </w:rPr>
            </w:pPr>
          </w:p>
        </w:tc>
        <w:tc>
          <w:tcPr>
            <w:tcW w:w="1258" w:type="dxa"/>
            <w:tcBorders>
              <w:top w:val="single" w:color="2C6299" w:sz="2" w:space="0"/>
              <w:left w:val="single" w:color="2C6299" w:sz="4" w:space="0"/>
              <w:bottom w:val="single" w:color="2C6299" w:sz="2" w:space="0"/>
              <w:right w:val="single" w:color="2C6299" w:sz="4" w:space="0"/>
            </w:tcBorders>
            <w:vAlign w:val="top"/>
          </w:tcPr>
          <w:p>
            <w:pPr>
              <w:pStyle w:val="6"/>
              <w:spacing w:before="193" w:line="207" w:lineRule="auto"/>
              <w:ind w:left="91"/>
              <w:rPr>
                <w:sz w:val="14"/>
                <w:szCs w:val="14"/>
              </w:rPr>
            </w:pPr>
            <w:r>
              <w:rPr>
                <w:color w:val="080103"/>
                <w:spacing w:val="-2"/>
                <w:w w:val="97"/>
                <w:sz w:val="14"/>
                <w:szCs w:val="14"/>
              </w:rPr>
              <w:t>培训供应商</w:t>
            </w:r>
          </w:p>
        </w:tc>
        <w:tc>
          <w:tcPr>
            <w:tcW w:w="1983" w:type="dxa"/>
            <w:tcBorders>
              <w:top w:val="single" w:color="2C6299" w:sz="2" w:space="0"/>
              <w:left w:val="single" w:color="2C6299" w:sz="4" w:space="0"/>
              <w:bottom w:val="single" w:color="2C6299" w:sz="2" w:space="0"/>
            </w:tcBorders>
            <w:shd w:val="clear" w:color="auto" w:fill="EFF7FC"/>
            <w:vAlign w:val="top"/>
          </w:tcPr>
          <w:p>
            <w:pPr>
              <w:pStyle w:val="6"/>
              <w:spacing w:before="108" w:line="203" w:lineRule="auto"/>
              <w:ind w:left="127" w:right="383"/>
              <w:rPr>
                <w:sz w:val="14"/>
                <w:szCs w:val="14"/>
              </w:rPr>
            </w:pPr>
            <w:r>
              <w:rPr>
                <w:color w:val="080103"/>
                <w:spacing w:val="-2"/>
                <w:w w:val="96"/>
                <w:sz w:val="14"/>
                <w:szCs w:val="14"/>
              </w:rPr>
              <w:t>年度环境及社会事宜培训</w:t>
            </w:r>
            <w:r>
              <w:rPr>
                <w:color w:val="080103"/>
                <w:spacing w:val="8"/>
                <w:sz w:val="14"/>
                <w:szCs w:val="14"/>
              </w:rPr>
              <w:t xml:space="preserve"> </w:t>
            </w:r>
            <w:r>
              <w:rPr>
                <w:color w:val="080103"/>
                <w:spacing w:val="-4"/>
                <w:w w:val="99"/>
                <w:sz w:val="14"/>
                <w:szCs w:val="14"/>
              </w:rPr>
              <w:t>供应商占比</w:t>
            </w:r>
          </w:p>
        </w:tc>
        <w:tc>
          <w:tcPr>
            <w:tcW w:w="5225" w:type="dxa"/>
            <w:gridSpan w:val="6"/>
            <w:tcBorders>
              <w:top w:val="single" w:color="2C6299" w:sz="2" w:space="0"/>
              <w:bottom w:val="single" w:color="2C6299" w:sz="2" w:space="0"/>
            </w:tcBorders>
            <w:shd w:val="clear" w:color="auto" w:fill="EFF7FC"/>
            <w:vAlign w:val="top"/>
          </w:tcPr>
          <w:p>
            <w:pPr>
              <w:pStyle w:val="6"/>
              <w:spacing w:before="206" w:line="224" w:lineRule="auto"/>
              <w:ind w:left="252"/>
              <w:rPr>
                <w:sz w:val="14"/>
                <w:szCs w:val="14"/>
              </w:rPr>
            </w:pPr>
            <w:r>
              <w:rPr>
                <w:color w:val="080103"/>
                <w:spacing w:val="1"/>
                <w:sz w:val="14"/>
                <w:szCs w:val="14"/>
              </w:rPr>
              <w:t>%                        36%</w:t>
            </w:r>
            <w:r>
              <w:rPr>
                <w:color w:val="080103"/>
                <w:sz w:val="14"/>
                <w:szCs w:val="14"/>
              </w:rPr>
              <w:t xml:space="preserve">                            </w:t>
            </w:r>
            <w:r>
              <w:rPr>
                <w:color w:val="080103"/>
                <w:spacing w:val="1"/>
                <w:sz w:val="14"/>
                <w:szCs w:val="14"/>
              </w:rPr>
              <w:t>31%                       37%</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9" w:hRule="atLeast"/>
        </w:trPr>
        <w:tc>
          <w:tcPr>
            <w:tcW w:w="1139" w:type="dxa"/>
            <w:vMerge w:val="continue"/>
            <w:tcBorders>
              <w:top w:val="nil"/>
              <w:bottom w:val="nil"/>
              <w:right w:val="single" w:color="2C6299" w:sz="4" w:space="0"/>
            </w:tcBorders>
            <w:vAlign w:val="top"/>
          </w:tcPr>
          <w:p>
            <w:pPr>
              <w:rPr>
                <w:rFonts w:ascii="Arial"/>
                <w:sz w:val="21"/>
              </w:rPr>
            </w:pPr>
          </w:p>
        </w:tc>
        <w:tc>
          <w:tcPr>
            <w:tcW w:w="1258" w:type="dxa"/>
            <w:tcBorders>
              <w:top w:val="single" w:color="2C6299" w:sz="2" w:space="0"/>
              <w:left w:val="single" w:color="2C6299" w:sz="4" w:space="0"/>
              <w:bottom w:val="single" w:color="2C6299" w:sz="2" w:space="0"/>
              <w:right w:val="single" w:color="2C6299" w:sz="4" w:space="0"/>
            </w:tcBorders>
            <w:vAlign w:val="top"/>
          </w:tcPr>
          <w:p>
            <w:pPr>
              <w:pStyle w:val="6"/>
              <w:spacing w:before="44" w:line="207" w:lineRule="auto"/>
              <w:ind w:left="91" w:right="354" w:firstLine="7"/>
              <w:rPr>
                <w:sz w:val="14"/>
                <w:szCs w:val="14"/>
              </w:rPr>
            </w:pPr>
            <w:r>
              <w:rPr>
                <w:color w:val="080103"/>
                <w:spacing w:val="-2"/>
                <w:w w:val="96"/>
                <w:sz w:val="14"/>
                <w:szCs w:val="14"/>
              </w:rPr>
              <w:t>电子采购平台</w:t>
            </w:r>
            <w:r>
              <w:rPr>
                <w:color w:val="080103"/>
                <w:sz w:val="14"/>
                <w:szCs w:val="14"/>
              </w:rPr>
              <w:t xml:space="preserve"> </w:t>
            </w:r>
            <w:r>
              <w:rPr>
                <w:color w:val="080103"/>
                <w:spacing w:val="-1"/>
                <w:w w:val="97"/>
                <w:sz w:val="14"/>
                <w:szCs w:val="14"/>
              </w:rPr>
              <w:t>供应商</w:t>
            </w:r>
          </w:p>
        </w:tc>
        <w:tc>
          <w:tcPr>
            <w:tcW w:w="7208" w:type="dxa"/>
            <w:gridSpan w:val="7"/>
            <w:tcBorders>
              <w:top w:val="single" w:color="2C6299" w:sz="2" w:space="0"/>
              <w:left w:val="single" w:color="2C6299" w:sz="4" w:space="0"/>
              <w:bottom w:val="single" w:color="2C6299" w:sz="2" w:space="0"/>
            </w:tcBorders>
            <w:vAlign w:val="top"/>
          </w:tcPr>
          <w:p>
            <w:pPr>
              <w:pStyle w:val="6"/>
              <w:spacing w:before="161" w:line="217" w:lineRule="auto"/>
              <w:ind w:left="126"/>
              <w:rPr>
                <w:sz w:val="14"/>
                <w:szCs w:val="14"/>
              </w:rPr>
            </w:pPr>
            <w:r>
              <w:rPr>
                <w:color w:val="080103"/>
                <w:sz w:val="14"/>
                <w:szCs w:val="14"/>
              </w:rPr>
              <w:t>电子平台采购金额及占比</w:t>
            </w:r>
            <w:r>
              <w:rPr>
                <w:color w:val="080103"/>
                <w:spacing w:val="1"/>
                <w:sz w:val="14"/>
                <w:szCs w:val="14"/>
              </w:rPr>
              <w:t xml:space="preserve">               </w:t>
            </w:r>
            <w:r>
              <w:rPr>
                <w:color w:val="080103"/>
                <w:sz w:val="14"/>
                <w:szCs w:val="14"/>
              </w:rPr>
              <w:t xml:space="preserve">%                        39%          </w:t>
            </w:r>
            <w:r>
              <w:rPr>
                <w:color w:val="080103"/>
                <w:spacing w:val="-1"/>
                <w:sz w:val="14"/>
                <w:szCs w:val="14"/>
              </w:rPr>
              <w:t xml:space="preserve">                  46%                        66%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2" w:hRule="atLeast"/>
        </w:trPr>
        <w:tc>
          <w:tcPr>
            <w:tcW w:w="1139" w:type="dxa"/>
            <w:vMerge w:val="continue"/>
            <w:tcBorders>
              <w:top w:val="nil"/>
              <w:bottom w:val="single" w:color="2C6299" w:sz="4" w:space="0"/>
              <w:right w:val="single" w:color="2C6299" w:sz="4" w:space="0"/>
            </w:tcBorders>
            <w:vAlign w:val="top"/>
          </w:tcPr>
          <w:p>
            <w:pPr>
              <w:rPr>
                <w:rFonts w:ascii="Arial"/>
                <w:sz w:val="21"/>
              </w:rPr>
            </w:pPr>
          </w:p>
        </w:tc>
        <w:tc>
          <w:tcPr>
            <w:tcW w:w="1258" w:type="dxa"/>
            <w:tcBorders>
              <w:top w:val="single" w:color="2C6299" w:sz="2" w:space="0"/>
              <w:left w:val="single" w:color="2C6299" w:sz="4" w:space="0"/>
              <w:bottom w:val="single" w:color="2C6299" w:sz="4" w:space="0"/>
              <w:right w:val="single" w:color="2C6299" w:sz="4" w:space="0"/>
            </w:tcBorders>
            <w:vAlign w:val="top"/>
          </w:tcPr>
          <w:p>
            <w:pPr>
              <w:pStyle w:val="6"/>
              <w:spacing w:before="208" w:line="206" w:lineRule="auto"/>
              <w:ind w:left="100"/>
              <w:rPr>
                <w:sz w:val="14"/>
                <w:szCs w:val="14"/>
              </w:rPr>
            </w:pPr>
            <w:r>
              <w:rPr>
                <w:color w:val="080103"/>
                <w:spacing w:val="-1"/>
                <w:w w:val="96"/>
                <w:sz w:val="14"/>
                <w:szCs w:val="14"/>
              </w:rPr>
              <w:t>战略合作供应商</w:t>
            </w:r>
          </w:p>
        </w:tc>
        <w:tc>
          <w:tcPr>
            <w:tcW w:w="1983" w:type="dxa"/>
            <w:tcBorders>
              <w:top w:val="single" w:color="2C6299" w:sz="2" w:space="0"/>
              <w:left w:val="single" w:color="2C6299" w:sz="4" w:space="0"/>
              <w:bottom w:val="single" w:color="2C6299" w:sz="4" w:space="0"/>
            </w:tcBorders>
            <w:shd w:val="clear" w:color="auto" w:fill="EFF7FC"/>
            <w:vAlign w:val="top"/>
          </w:tcPr>
          <w:p>
            <w:pPr>
              <w:pStyle w:val="6"/>
              <w:spacing w:before="104" w:line="200" w:lineRule="auto"/>
              <w:ind w:left="133"/>
              <w:rPr>
                <w:sz w:val="14"/>
                <w:szCs w:val="14"/>
              </w:rPr>
            </w:pPr>
            <w:r>
              <w:rPr>
                <w:color w:val="080103"/>
                <w:spacing w:val="-1"/>
                <w:w w:val="96"/>
                <w:sz w:val="14"/>
                <w:szCs w:val="14"/>
              </w:rPr>
              <w:t>战略合作</w:t>
            </w:r>
          </w:p>
          <w:p>
            <w:pPr>
              <w:pStyle w:val="6"/>
              <w:spacing w:line="205" w:lineRule="auto"/>
              <w:ind w:left="127"/>
              <w:rPr>
                <w:sz w:val="14"/>
                <w:szCs w:val="14"/>
              </w:rPr>
            </w:pPr>
            <w:r>
              <w:rPr>
                <w:color w:val="080103"/>
                <w:spacing w:val="-2"/>
                <w:w w:val="97"/>
                <w:sz w:val="14"/>
                <w:szCs w:val="14"/>
              </w:rPr>
              <w:t>供应商采购金额占比</w:t>
            </w:r>
          </w:p>
        </w:tc>
        <w:tc>
          <w:tcPr>
            <w:tcW w:w="5225" w:type="dxa"/>
            <w:gridSpan w:val="6"/>
            <w:tcBorders>
              <w:top w:val="single" w:color="2C6299" w:sz="2" w:space="0"/>
              <w:bottom w:val="single" w:color="2C6299" w:sz="4" w:space="0"/>
            </w:tcBorders>
            <w:shd w:val="clear" w:color="auto" w:fill="EFF7FC"/>
            <w:vAlign w:val="top"/>
          </w:tcPr>
          <w:p>
            <w:pPr>
              <w:pStyle w:val="6"/>
              <w:spacing w:before="212" w:line="224" w:lineRule="auto"/>
              <w:ind w:left="252"/>
              <w:rPr>
                <w:sz w:val="14"/>
                <w:szCs w:val="14"/>
              </w:rPr>
            </w:pPr>
            <w:r>
              <w:rPr>
                <w:color w:val="080103"/>
                <w:spacing w:val="2"/>
                <w:sz w:val="14"/>
                <w:szCs w:val="14"/>
              </w:rPr>
              <w:t>%</w:t>
            </w:r>
            <w:r>
              <w:rPr>
                <w:color w:val="080103"/>
                <w:sz w:val="14"/>
                <w:szCs w:val="14"/>
              </w:rPr>
              <w:t xml:space="preserve">                        </w:t>
            </w:r>
            <w:r>
              <w:rPr>
                <w:color w:val="080103"/>
                <w:spacing w:val="2"/>
                <w:sz w:val="14"/>
                <w:szCs w:val="14"/>
              </w:rPr>
              <w:t xml:space="preserve">25%                     </w:t>
            </w:r>
            <w:r>
              <w:rPr>
                <w:color w:val="080103"/>
                <w:spacing w:val="1"/>
                <w:sz w:val="14"/>
                <w:szCs w:val="14"/>
              </w:rPr>
              <w:t xml:space="preserve">      </w:t>
            </w:r>
            <w:r>
              <w:rPr>
                <w:color w:val="080103"/>
                <w:spacing w:val="2"/>
                <w:sz w:val="14"/>
                <w:szCs w:val="14"/>
              </w:rPr>
              <w:t>27%                       35%</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28" w:hRule="atLeast"/>
        </w:trPr>
        <w:tc>
          <w:tcPr>
            <w:tcW w:w="1139" w:type="dxa"/>
            <w:tcBorders>
              <w:top w:val="single" w:color="2C6299" w:sz="4" w:space="0"/>
              <w:right w:val="single" w:color="2C6299" w:sz="4" w:space="0"/>
            </w:tcBorders>
            <w:vAlign w:val="top"/>
          </w:tcPr>
          <w:p>
            <w:pPr>
              <w:rPr>
                <w:rFonts w:ascii="Arial"/>
                <w:sz w:val="21"/>
              </w:rPr>
            </w:pPr>
          </w:p>
        </w:tc>
        <w:tc>
          <w:tcPr>
            <w:tcW w:w="1258" w:type="dxa"/>
            <w:tcBorders>
              <w:top w:val="single" w:color="2C6299" w:sz="4" w:space="0"/>
              <w:left w:val="single" w:color="2C6299" w:sz="4" w:space="0"/>
              <w:bottom w:val="single" w:color="2C6299" w:sz="4" w:space="0"/>
              <w:right w:val="single" w:color="2C6299" w:sz="4" w:space="0"/>
            </w:tcBorders>
            <w:vAlign w:val="top"/>
          </w:tcPr>
          <w:p>
            <w:pPr>
              <w:pStyle w:val="6"/>
              <w:spacing w:before="162" w:line="207" w:lineRule="auto"/>
              <w:ind w:left="101"/>
              <w:rPr>
                <w:sz w:val="14"/>
                <w:szCs w:val="14"/>
              </w:rPr>
            </w:pPr>
            <w:r>
              <w:rPr>
                <w:color w:val="080103"/>
                <w:spacing w:val="-5"/>
                <w:sz w:val="14"/>
                <w:szCs w:val="14"/>
              </w:rPr>
              <w:t>产品回收</w:t>
            </w:r>
          </w:p>
        </w:tc>
        <w:tc>
          <w:tcPr>
            <w:tcW w:w="5274" w:type="dxa"/>
            <w:gridSpan w:val="5"/>
            <w:tcBorders>
              <w:top w:val="single" w:color="2C6299" w:sz="4" w:space="0"/>
              <w:left w:val="single" w:color="2C6299" w:sz="4" w:space="0"/>
              <w:bottom w:val="single" w:color="2C6299" w:sz="4" w:space="0"/>
            </w:tcBorders>
            <w:vAlign w:val="top"/>
          </w:tcPr>
          <w:p>
            <w:pPr>
              <w:pStyle w:val="6"/>
              <w:spacing w:before="163" w:line="206" w:lineRule="auto"/>
              <w:ind w:left="128"/>
              <w:rPr>
                <w:sz w:val="14"/>
                <w:szCs w:val="14"/>
              </w:rPr>
            </w:pPr>
            <w:r>
              <w:rPr>
                <w:color w:val="080103"/>
                <w:spacing w:val="-1"/>
                <w:sz w:val="14"/>
                <w:szCs w:val="14"/>
              </w:rPr>
              <w:t>产品召回百分比</w:t>
            </w:r>
            <w:r>
              <w:rPr>
                <w:color w:val="080103"/>
                <w:sz w:val="14"/>
                <w:szCs w:val="14"/>
              </w:rPr>
              <w:t xml:space="preserve">                            </w:t>
            </w:r>
            <w:r>
              <w:rPr>
                <w:color w:val="080103"/>
                <w:spacing w:val="-1"/>
                <w:sz w:val="14"/>
                <w:szCs w:val="14"/>
              </w:rPr>
              <w:t xml:space="preserve">%                              0        </w:t>
            </w:r>
            <w:r>
              <w:rPr>
                <w:color w:val="080103"/>
                <w:spacing w:val="-2"/>
                <w:sz w:val="14"/>
                <w:szCs w:val="14"/>
              </w:rPr>
              <w:t xml:space="preserve">                          0</w:t>
            </w:r>
          </w:p>
        </w:tc>
        <w:tc>
          <w:tcPr>
            <w:tcW w:w="1934" w:type="dxa"/>
            <w:gridSpan w:val="2"/>
            <w:tcBorders>
              <w:top w:val="single" w:color="2C6299" w:sz="4" w:space="0"/>
              <w:bottom w:val="single" w:color="2C6299" w:sz="4" w:space="0"/>
            </w:tcBorders>
            <w:vAlign w:val="top"/>
          </w:tcPr>
          <w:p>
            <w:pPr>
              <w:pStyle w:val="6"/>
              <w:spacing w:before="73" w:line="222" w:lineRule="auto"/>
              <w:ind w:left="379" w:right="805" w:hanging="224"/>
              <w:rPr>
                <w:sz w:val="14"/>
                <w:szCs w:val="14"/>
              </w:rPr>
            </w:pPr>
            <w:r>
              <w:rPr>
                <w:color w:val="080103"/>
                <w:spacing w:val="1"/>
                <w:sz w:val="14"/>
                <w:szCs w:val="14"/>
              </w:rPr>
              <w:t xml:space="preserve">车辆0.0445%;   </w:t>
            </w:r>
            <w:r>
              <w:rPr>
                <w:color w:val="080103"/>
                <w:spacing w:val="-6"/>
                <w:sz w:val="14"/>
                <w:szCs w:val="14"/>
              </w:rPr>
              <w:t>其他板块为0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7" w:hRule="atLeast"/>
        </w:trPr>
        <w:tc>
          <w:tcPr>
            <w:tcW w:w="1139" w:type="dxa"/>
            <w:tcBorders>
              <w:right w:val="single" w:color="2C6299" w:sz="4" w:space="0"/>
            </w:tcBorders>
            <w:vAlign w:val="top"/>
          </w:tcPr>
          <w:p>
            <w:pPr>
              <w:rPr>
                <w:rFonts w:ascii="Arial"/>
                <w:sz w:val="21"/>
              </w:rPr>
            </w:pPr>
          </w:p>
        </w:tc>
        <w:tc>
          <w:tcPr>
            <w:tcW w:w="1258" w:type="dxa"/>
            <w:tcBorders>
              <w:top w:val="single" w:color="2C6299" w:sz="4" w:space="0"/>
              <w:left w:val="single" w:color="2C6299" w:sz="4" w:space="0"/>
              <w:bottom w:val="single" w:color="2C6299" w:sz="4" w:space="0"/>
              <w:right w:val="single" w:color="2C6299" w:sz="4" w:space="0"/>
            </w:tcBorders>
            <w:vAlign w:val="top"/>
          </w:tcPr>
          <w:p>
            <w:pPr>
              <w:rPr>
                <w:rFonts w:ascii="Arial"/>
                <w:sz w:val="21"/>
              </w:rPr>
            </w:pPr>
          </w:p>
        </w:tc>
        <w:tc>
          <w:tcPr>
            <w:tcW w:w="7208" w:type="dxa"/>
            <w:gridSpan w:val="7"/>
            <w:tcBorders>
              <w:top w:val="single" w:color="2C6299" w:sz="4" w:space="0"/>
              <w:left w:val="single" w:color="2C6299" w:sz="4" w:space="0"/>
              <w:bottom w:val="single" w:color="2C6299" w:sz="4" w:space="0"/>
            </w:tcBorders>
            <w:shd w:val="clear" w:color="auto" w:fill="EFF7FC"/>
            <w:vAlign w:val="top"/>
          </w:tcPr>
          <w:p>
            <w:pPr>
              <w:pStyle w:val="6"/>
              <w:spacing w:before="93" w:line="214" w:lineRule="auto"/>
              <w:ind w:left="127"/>
              <w:rPr>
                <w:sz w:val="14"/>
                <w:szCs w:val="14"/>
              </w:rPr>
            </w:pPr>
            <w:r>
              <w:rPr>
                <w:color w:val="080103"/>
                <w:spacing w:val="-2"/>
                <w:sz w:val="14"/>
                <w:szCs w:val="14"/>
              </w:rPr>
              <w:t xml:space="preserve">客户投诉数                                    </w:t>
            </w:r>
            <w:r>
              <w:rPr>
                <w:color w:val="080103"/>
                <w:spacing w:val="-2"/>
                <w:position w:val="-1"/>
                <w:sz w:val="14"/>
                <w:szCs w:val="14"/>
              </w:rPr>
              <w:t xml:space="preserve">个                               </w:t>
            </w:r>
            <w:r>
              <w:rPr>
                <w:color w:val="080103"/>
                <w:spacing w:val="-2"/>
                <w:sz w:val="14"/>
                <w:szCs w:val="14"/>
              </w:rPr>
              <w:t xml:space="preserve">0                      </w:t>
            </w:r>
            <w:r>
              <w:rPr>
                <w:color w:val="080103"/>
                <w:spacing w:val="-3"/>
                <w:sz w:val="14"/>
                <w:szCs w:val="14"/>
              </w:rPr>
              <w:t xml:space="preserve">  全集团4                   全集团12            注4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53" w:hRule="atLeast"/>
        </w:trPr>
        <w:tc>
          <w:tcPr>
            <w:tcW w:w="1139" w:type="dxa"/>
            <w:vMerge w:val="restart"/>
            <w:tcBorders>
              <w:bottom w:val="nil"/>
              <w:right w:val="single" w:color="2C6299" w:sz="4" w:space="0"/>
            </w:tcBorders>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60" w:line="207" w:lineRule="auto"/>
              <w:ind w:left="146"/>
              <w:rPr>
                <w:sz w:val="14"/>
                <w:szCs w:val="14"/>
              </w:rPr>
            </w:pPr>
            <w:r>
              <w:rPr>
                <w:color w:val="080103"/>
                <w:spacing w:val="-3"/>
                <w:sz w:val="14"/>
                <w:szCs w:val="14"/>
              </w:rPr>
              <w:t>B6</w:t>
            </w:r>
            <w:r>
              <w:rPr>
                <w:color w:val="080103"/>
                <w:spacing w:val="-14"/>
                <w:sz w:val="14"/>
                <w:szCs w:val="14"/>
              </w:rPr>
              <w:t xml:space="preserve"> </w:t>
            </w:r>
            <w:r>
              <w:rPr>
                <w:color w:val="080103"/>
                <w:spacing w:val="-3"/>
                <w:sz w:val="14"/>
                <w:szCs w:val="14"/>
              </w:rPr>
              <w:t>产品责任</w:t>
            </w:r>
          </w:p>
        </w:tc>
        <w:tc>
          <w:tcPr>
            <w:tcW w:w="1258" w:type="dxa"/>
            <w:tcBorders>
              <w:top w:val="single" w:color="2C6299" w:sz="4" w:space="0"/>
              <w:left w:val="single" w:color="2C6299" w:sz="4" w:space="0"/>
              <w:bottom w:val="single" w:color="2C6299" w:sz="2" w:space="0"/>
              <w:right w:val="single" w:color="2C6299" w:sz="4" w:space="0"/>
            </w:tcBorders>
            <w:vAlign w:val="top"/>
          </w:tcPr>
          <w:p>
            <w:pPr>
              <w:rPr>
                <w:rFonts w:ascii="Arial"/>
                <w:sz w:val="21"/>
              </w:rPr>
            </w:pPr>
          </w:p>
        </w:tc>
        <w:tc>
          <w:tcPr>
            <w:tcW w:w="2486" w:type="dxa"/>
            <w:gridSpan w:val="2"/>
            <w:tcBorders>
              <w:top w:val="single" w:color="2C6299" w:sz="4" w:space="0"/>
              <w:left w:val="single" w:color="2C6299" w:sz="4" w:space="0"/>
              <w:bottom w:val="single" w:color="2C6299" w:sz="2" w:space="0"/>
            </w:tcBorders>
            <w:vAlign w:val="top"/>
          </w:tcPr>
          <w:p>
            <w:pPr>
              <w:spacing w:line="390" w:lineRule="auto"/>
              <w:rPr>
                <w:rFonts w:ascii="Arial"/>
                <w:sz w:val="21"/>
              </w:rPr>
            </w:pPr>
          </w:p>
          <w:p>
            <w:pPr>
              <w:pStyle w:val="6"/>
              <w:spacing w:before="60" w:line="216" w:lineRule="auto"/>
              <w:ind w:left="127"/>
              <w:rPr>
                <w:sz w:val="14"/>
                <w:szCs w:val="14"/>
              </w:rPr>
            </w:pPr>
            <w:r>
              <w:rPr>
                <w:color w:val="080103"/>
                <w:spacing w:val="-1"/>
                <w:sz w:val="14"/>
                <w:szCs w:val="14"/>
              </w:rPr>
              <w:t xml:space="preserve">客户满意度                                   </w:t>
            </w:r>
            <w:r>
              <w:rPr>
                <w:color w:val="080103"/>
                <w:spacing w:val="-1"/>
                <w:position w:val="2"/>
                <w:sz w:val="14"/>
                <w:szCs w:val="14"/>
              </w:rPr>
              <w:t>%</w:t>
            </w:r>
          </w:p>
        </w:tc>
        <w:tc>
          <w:tcPr>
            <w:tcW w:w="1439" w:type="dxa"/>
            <w:gridSpan w:val="2"/>
            <w:tcBorders>
              <w:top w:val="single" w:color="2C6299" w:sz="4" w:space="0"/>
              <w:bottom w:val="single" w:color="2C6299" w:sz="2" w:space="0"/>
            </w:tcBorders>
            <w:vAlign w:val="top"/>
          </w:tcPr>
          <w:p>
            <w:pPr>
              <w:pStyle w:val="6"/>
              <w:spacing w:before="107" w:line="237" w:lineRule="auto"/>
              <w:ind w:left="259" w:right="244" w:hanging="145"/>
              <w:jc w:val="right"/>
              <w:rPr>
                <w:sz w:val="14"/>
                <w:szCs w:val="14"/>
              </w:rPr>
            </w:pPr>
            <w:r>
              <w:rPr>
                <w:color w:val="080103"/>
                <w:spacing w:val="1"/>
                <w:sz w:val="14"/>
                <w:szCs w:val="14"/>
              </w:rPr>
              <w:t>加权平均93.5%,</w:t>
            </w:r>
            <w:r>
              <w:rPr>
                <w:color w:val="080103"/>
                <w:sz w:val="14"/>
                <w:szCs w:val="14"/>
              </w:rPr>
              <w:t xml:space="preserve">   </w:t>
            </w:r>
            <w:r>
              <w:rPr>
                <w:color w:val="080103"/>
                <w:spacing w:val="-2"/>
                <w:sz w:val="14"/>
                <w:szCs w:val="14"/>
              </w:rPr>
              <w:t>其中载具最高,</w:t>
            </w:r>
            <w:r>
              <w:rPr>
                <w:color w:val="080103"/>
                <w:spacing w:val="1"/>
                <w:sz w:val="14"/>
                <w:szCs w:val="14"/>
              </w:rPr>
              <w:t xml:space="preserve">   </w:t>
            </w:r>
            <w:r>
              <w:rPr>
                <w:color w:val="080103"/>
                <w:spacing w:val="-3"/>
                <w:sz w:val="14"/>
                <w:szCs w:val="14"/>
              </w:rPr>
              <w:t>为97.16%</w:t>
            </w:r>
          </w:p>
        </w:tc>
        <w:tc>
          <w:tcPr>
            <w:tcW w:w="1349" w:type="dxa"/>
            <w:tcBorders>
              <w:top w:val="single" w:color="2C6299" w:sz="4" w:space="0"/>
              <w:bottom w:val="single" w:color="2C6299" w:sz="2" w:space="0"/>
            </w:tcBorders>
            <w:vAlign w:val="top"/>
          </w:tcPr>
          <w:p>
            <w:pPr>
              <w:pStyle w:val="6"/>
              <w:spacing w:before="108" w:line="206" w:lineRule="auto"/>
              <w:ind w:left="245"/>
              <w:rPr>
                <w:sz w:val="14"/>
                <w:szCs w:val="14"/>
              </w:rPr>
            </w:pPr>
            <w:r>
              <w:rPr>
                <w:color w:val="080103"/>
                <w:spacing w:val="9"/>
                <w:sz w:val="14"/>
                <w:szCs w:val="14"/>
              </w:rPr>
              <w:t>平均94.7%,其</w:t>
            </w:r>
          </w:p>
          <w:p>
            <w:pPr>
              <w:pStyle w:val="6"/>
              <w:spacing w:before="33" w:line="207" w:lineRule="auto"/>
              <w:ind w:left="266"/>
              <w:rPr>
                <w:sz w:val="14"/>
                <w:szCs w:val="14"/>
              </w:rPr>
            </w:pPr>
            <w:r>
              <w:rPr>
                <w:color w:val="080103"/>
                <w:spacing w:val="-9"/>
                <w:sz w:val="14"/>
                <w:szCs w:val="14"/>
              </w:rPr>
              <w:t>中能化、空港、</w:t>
            </w:r>
          </w:p>
          <w:p>
            <w:pPr>
              <w:pStyle w:val="6"/>
              <w:spacing w:before="33" w:line="227" w:lineRule="auto"/>
              <w:ind w:left="646" w:right="157" w:hanging="389"/>
              <w:rPr>
                <w:sz w:val="14"/>
                <w:szCs w:val="14"/>
              </w:rPr>
            </w:pPr>
            <w:r>
              <w:rPr>
                <w:color w:val="080103"/>
                <w:spacing w:val="-2"/>
                <w:sz w:val="14"/>
                <w:szCs w:val="14"/>
              </w:rPr>
              <w:t>载具板块最高,</w:t>
            </w:r>
            <w:r>
              <w:rPr>
                <w:color w:val="080103"/>
                <w:spacing w:val="1"/>
                <w:sz w:val="14"/>
                <w:szCs w:val="14"/>
              </w:rPr>
              <w:t xml:space="preserve">   </w:t>
            </w:r>
            <w:r>
              <w:rPr>
                <w:color w:val="080103"/>
                <w:sz w:val="14"/>
                <w:szCs w:val="14"/>
              </w:rPr>
              <w:t>为97.0%</w:t>
            </w:r>
          </w:p>
        </w:tc>
        <w:tc>
          <w:tcPr>
            <w:tcW w:w="1363" w:type="dxa"/>
            <w:tcBorders>
              <w:top w:val="single" w:color="2C6299" w:sz="4" w:space="0"/>
              <w:bottom w:val="single" w:color="2C6299" w:sz="2" w:space="0"/>
            </w:tcBorders>
            <w:vAlign w:val="top"/>
          </w:tcPr>
          <w:p>
            <w:pPr>
              <w:pStyle w:val="6"/>
              <w:spacing w:before="107" w:line="237" w:lineRule="auto"/>
              <w:ind w:left="190" w:right="238" w:firstLine="39"/>
              <w:jc w:val="both"/>
              <w:rPr>
                <w:sz w:val="14"/>
                <w:szCs w:val="14"/>
              </w:rPr>
            </w:pPr>
            <w:r>
              <w:rPr>
                <w:color w:val="080103"/>
                <w:spacing w:val="2"/>
                <w:sz w:val="14"/>
                <w:szCs w:val="14"/>
              </w:rPr>
              <w:t>平均93.48%,</w:t>
            </w:r>
            <w:r>
              <w:rPr>
                <w:color w:val="080103"/>
                <w:spacing w:val="1"/>
                <w:sz w:val="14"/>
                <w:szCs w:val="14"/>
              </w:rPr>
              <w:t xml:space="preserve">   </w:t>
            </w:r>
            <w:r>
              <w:rPr>
                <w:color w:val="080103"/>
                <w:spacing w:val="-6"/>
                <w:w w:val="99"/>
                <w:sz w:val="14"/>
                <w:szCs w:val="14"/>
              </w:rPr>
              <w:t>其中载具板块最</w:t>
            </w:r>
            <w:r>
              <w:rPr>
                <w:color w:val="080103"/>
                <w:spacing w:val="5"/>
                <w:sz w:val="14"/>
                <w:szCs w:val="14"/>
              </w:rPr>
              <w:t xml:space="preserve"> </w:t>
            </w:r>
            <w:r>
              <w:rPr>
                <w:color w:val="080103"/>
                <w:spacing w:val="14"/>
                <w:sz w:val="14"/>
                <w:szCs w:val="14"/>
              </w:rPr>
              <w:t>高,为96.20%</w:t>
            </w:r>
          </w:p>
        </w:tc>
        <w:tc>
          <w:tcPr>
            <w:tcW w:w="571" w:type="dxa"/>
            <w:tcBorders>
              <w:top w:val="single" w:color="2C6299" w:sz="4" w:space="0"/>
              <w:bottom w:val="single" w:color="2C6299" w:sz="2" w:space="0"/>
            </w:tcBorders>
            <w:vAlign w:val="top"/>
          </w:tcPr>
          <w:p>
            <w:pPr>
              <w:spacing w:line="336" w:lineRule="auto"/>
              <w:rPr>
                <w:rFonts w:ascii="Arial"/>
                <w:sz w:val="21"/>
              </w:rPr>
            </w:pPr>
          </w:p>
          <w:p>
            <w:pPr>
              <w:pStyle w:val="6"/>
              <w:spacing w:before="60" w:line="179" w:lineRule="auto"/>
              <w:ind w:left="238"/>
              <w:rPr>
                <w:sz w:val="14"/>
                <w:szCs w:val="14"/>
              </w:rPr>
            </w:pPr>
            <w:r>
              <w:rPr>
                <w:color w:val="080103"/>
                <w:spacing w:val="-3"/>
                <w:sz w:val="14"/>
                <w:szCs w:val="14"/>
              </w:rPr>
              <w:t>注5</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030" w:hRule="atLeast"/>
        </w:trPr>
        <w:tc>
          <w:tcPr>
            <w:tcW w:w="1139" w:type="dxa"/>
            <w:vMerge w:val="continue"/>
            <w:tcBorders>
              <w:top w:val="nil"/>
              <w:bottom w:val="nil"/>
              <w:right w:val="single" w:color="2C6299" w:sz="4" w:space="0"/>
            </w:tcBorders>
            <w:vAlign w:val="top"/>
          </w:tcPr>
          <w:p>
            <w:pPr>
              <w:rPr>
                <w:rFonts w:ascii="Arial"/>
                <w:sz w:val="21"/>
              </w:rPr>
            </w:pPr>
          </w:p>
        </w:tc>
        <w:tc>
          <w:tcPr>
            <w:tcW w:w="1258" w:type="dxa"/>
            <w:tcBorders>
              <w:top w:val="single" w:color="2C6299" w:sz="2" w:space="0"/>
              <w:left w:val="single" w:color="2C6299" w:sz="4" w:space="0"/>
              <w:bottom w:val="single" w:color="2C6299" w:sz="4" w:space="0"/>
              <w:right w:val="single" w:color="2C6299" w:sz="4" w:space="0"/>
            </w:tcBorders>
            <w:vAlign w:val="top"/>
          </w:tcPr>
          <w:p>
            <w:pPr>
              <w:spacing w:line="309" w:lineRule="auto"/>
              <w:rPr>
                <w:rFonts w:ascii="Arial"/>
                <w:sz w:val="21"/>
              </w:rPr>
            </w:pPr>
          </w:p>
          <w:p>
            <w:pPr>
              <w:spacing w:line="309" w:lineRule="auto"/>
              <w:rPr>
                <w:rFonts w:ascii="Arial"/>
                <w:sz w:val="21"/>
              </w:rPr>
            </w:pPr>
          </w:p>
          <w:p>
            <w:pPr>
              <w:spacing w:line="309" w:lineRule="auto"/>
              <w:rPr>
                <w:rFonts w:ascii="Arial"/>
                <w:sz w:val="21"/>
              </w:rPr>
            </w:pPr>
          </w:p>
          <w:p>
            <w:pPr>
              <w:pStyle w:val="6"/>
              <w:spacing w:before="60" w:line="207" w:lineRule="auto"/>
              <w:ind w:left="101"/>
              <w:rPr>
                <w:sz w:val="14"/>
                <w:szCs w:val="14"/>
              </w:rPr>
            </w:pPr>
            <w:r>
              <w:rPr>
                <w:color w:val="080103"/>
                <w:spacing w:val="-1"/>
                <w:w w:val="97"/>
                <w:sz w:val="14"/>
                <w:szCs w:val="14"/>
              </w:rPr>
              <w:t>知识产权</w:t>
            </w:r>
          </w:p>
        </w:tc>
        <w:tc>
          <w:tcPr>
            <w:tcW w:w="7208" w:type="dxa"/>
            <w:gridSpan w:val="7"/>
            <w:tcBorders>
              <w:top w:val="single" w:color="2C6299" w:sz="2" w:space="0"/>
              <w:left w:val="single" w:color="2C6299" w:sz="4" w:space="0"/>
              <w:bottom w:val="single" w:color="2C6299" w:sz="4" w:space="0"/>
            </w:tcBorders>
            <w:vAlign w:val="top"/>
          </w:tcPr>
          <w:tbl>
            <w:tblPr>
              <w:tblStyle w:val="5"/>
              <w:tblW w:w="7197" w:type="dxa"/>
              <w:tblInd w:w="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843"/>
              <w:gridCol w:w="1021"/>
              <w:gridCol w:w="1343"/>
              <w:gridCol w:w="1364"/>
              <w:gridCol w:w="1626"/>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6" w:hRule="atLeast"/>
              </w:trPr>
              <w:tc>
                <w:tcPr>
                  <w:tcW w:w="1843" w:type="dxa"/>
                  <w:shd w:val="clear" w:color="auto" w:fill="EFF7FC"/>
                  <w:vAlign w:val="top"/>
                </w:tcPr>
                <w:p>
                  <w:pPr>
                    <w:pStyle w:val="6"/>
                    <w:spacing w:before="143" w:line="205" w:lineRule="auto"/>
                    <w:ind w:left="126"/>
                    <w:rPr>
                      <w:sz w:val="14"/>
                      <w:szCs w:val="14"/>
                    </w:rPr>
                  </w:pPr>
                  <w:r>
                    <w:rPr>
                      <w:color w:val="080103"/>
                      <w:spacing w:val="-3"/>
                      <w:w w:val="97"/>
                      <w:sz w:val="14"/>
                      <w:szCs w:val="14"/>
                    </w:rPr>
                    <w:t>年度发明专利授权数量</w:t>
                  </w:r>
                </w:p>
              </w:tc>
              <w:tc>
                <w:tcPr>
                  <w:tcW w:w="1021" w:type="dxa"/>
                  <w:shd w:val="clear" w:color="auto" w:fill="EFF7FC"/>
                  <w:vAlign w:val="top"/>
                </w:tcPr>
                <w:p>
                  <w:pPr>
                    <w:pStyle w:val="6"/>
                    <w:spacing w:before="143" w:line="207" w:lineRule="auto"/>
                    <w:ind w:left="387"/>
                    <w:rPr>
                      <w:sz w:val="14"/>
                      <w:szCs w:val="14"/>
                    </w:rPr>
                  </w:pPr>
                  <w:r>
                    <w:rPr>
                      <w:color w:val="080103"/>
                      <w:sz w:val="14"/>
                      <w:szCs w:val="14"/>
                    </w:rPr>
                    <w:t>件</w:t>
                  </w:r>
                </w:p>
              </w:tc>
              <w:tc>
                <w:tcPr>
                  <w:tcW w:w="1343" w:type="dxa"/>
                  <w:shd w:val="clear" w:color="auto" w:fill="EFF7FC"/>
                  <w:vAlign w:val="top"/>
                </w:tcPr>
                <w:p>
                  <w:pPr>
                    <w:pStyle w:val="6"/>
                    <w:spacing w:before="160" w:line="177" w:lineRule="auto"/>
                    <w:ind w:left="578"/>
                    <w:rPr>
                      <w:sz w:val="14"/>
                      <w:szCs w:val="14"/>
                    </w:rPr>
                  </w:pPr>
                  <w:r>
                    <w:rPr>
                      <w:color w:val="080103"/>
                      <w:spacing w:val="-5"/>
                      <w:sz w:val="14"/>
                      <w:szCs w:val="14"/>
                    </w:rPr>
                    <w:t>100</w:t>
                  </w:r>
                </w:p>
              </w:tc>
              <w:tc>
                <w:tcPr>
                  <w:tcW w:w="1364" w:type="dxa"/>
                  <w:shd w:val="clear" w:color="auto" w:fill="EFF7FC"/>
                  <w:vAlign w:val="top"/>
                </w:tcPr>
                <w:p>
                  <w:pPr>
                    <w:pStyle w:val="6"/>
                    <w:spacing w:before="161" w:line="177" w:lineRule="auto"/>
                    <w:ind w:left="680"/>
                    <w:rPr>
                      <w:sz w:val="14"/>
                      <w:szCs w:val="14"/>
                    </w:rPr>
                  </w:pPr>
                  <w:r>
                    <w:rPr>
                      <w:color w:val="080103"/>
                      <w:spacing w:val="-6"/>
                      <w:sz w:val="14"/>
                      <w:szCs w:val="14"/>
                    </w:rPr>
                    <w:t>106</w:t>
                  </w:r>
                </w:p>
              </w:tc>
              <w:tc>
                <w:tcPr>
                  <w:tcW w:w="1626" w:type="dxa"/>
                  <w:shd w:val="clear" w:color="auto" w:fill="EFF7FC"/>
                  <w:vAlign w:val="top"/>
                </w:tcPr>
                <w:p>
                  <w:pPr>
                    <w:pStyle w:val="6"/>
                    <w:spacing w:before="163" w:line="174" w:lineRule="auto"/>
                    <w:ind w:left="666"/>
                    <w:rPr>
                      <w:sz w:val="14"/>
                      <w:szCs w:val="14"/>
                    </w:rPr>
                  </w:pPr>
                  <w:r>
                    <w:rPr>
                      <w:color w:val="080103"/>
                      <w:spacing w:val="-3"/>
                      <w:sz w:val="14"/>
                      <w:szCs w:val="14"/>
                    </w:rPr>
                    <w:t>75</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1843" w:type="dxa"/>
                  <w:vAlign w:val="top"/>
                </w:tcPr>
                <w:p>
                  <w:pPr>
                    <w:pStyle w:val="6"/>
                    <w:spacing w:before="159" w:line="205" w:lineRule="auto"/>
                    <w:ind w:left="126"/>
                    <w:rPr>
                      <w:sz w:val="14"/>
                      <w:szCs w:val="14"/>
                    </w:rPr>
                  </w:pPr>
                  <w:r>
                    <w:rPr>
                      <w:color w:val="080103"/>
                      <w:spacing w:val="-7"/>
                      <w:sz w:val="14"/>
                      <w:szCs w:val="14"/>
                    </w:rPr>
                    <w:t>当年发明专利申请数量</w:t>
                  </w:r>
                </w:p>
              </w:tc>
              <w:tc>
                <w:tcPr>
                  <w:tcW w:w="1021" w:type="dxa"/>
                  <w:vAlign w:val="top"/>
                </w:tcPr>
                <w:p>
                  <w:pPr>
                    <w:pStyle w:val="6"/>
                    <w:spacing w:before="151" w:line="207" w:lineRule="auto"/>
                    <w:ind w:left="387"/>
                    <w:rPr>
                      <w:sz w:val="14"/>
                      <w:szCs w:val="14"/>
                    </w:rPr>
                  </w:pPr>
                  <w:r>
                    <w:rPr>
                      <w:color w:val="080103"/>
                      <w:sz w:val="14"/>
                      <w:szCs w:val="14"/>
                    </w:rPr>
                    <w:t>件</w:t>
                  </w:r>
                </w:p>
              </w:tc>
              <w:tc>
                <w:tcPr>
                  <w:tcW w:w="1343" w:type="dxa"/>
                  <w:vAlign w:val="top"/>
                </w:tcPr>
                <w:p>
                  <w:pPr>
                    <w:pStyle w:val="6"/>
                    <w:spacing w:before="168" w:line="177" w:lineRule="auto"/>
                    <w:ind w:left="563"/>
                    <w:rPr>
                      <w:sz w:val="14"/>
                      <w:szCs w:val="14"/>
                    </w:rPr>
                  </w:pPr>
                  <w:r>
                    <w:rPr>
                      <w:color w:val="080103"/>
                      <w:spacing w:val="-2"/>
                      <w:sz w:val="14"/>
                      <w:szCs w:val="14"/>
                    </w:rPr>
                    <w:t>292</w:t>
                  </w:r>
                </w:p>
              </w:tc>
              <w:tc>
                <w:tcPr>
                  <w:tcW w:w="1364" w:type="dxa"/>
                  <w:vAlign w:val="top"/>
                </w:tcPr>
                <w:p>
                  <w:pPr>
                    <w:pStyle w:val="6"/>
                    <w:spacing w:before="168" w:line="177" w:lineRule="auto"/>
                    <w:ind w:left="663"/>
                    <w:rPr>
                      <w:sz w:val="14"/>
                      <w:szCs w:val="14"/>
                    </w:rPr>
                  </w:pPr>
                  <w:r>
                    <w:rPr>
                      <w:color w:val="080103"/>
                      <w:spacing w:val="-2"/>
                      <w:sz w:val="14"/>
                      <w:szCs w:val="14"/>
                    </w:rPr>
                    <w:t>295</w:t>
                  </w:r>
                </w:p>
              </w:tc>
              <w:tc>
                <w:tcPr>
                  <w:tcW w:w="1626" w:type="dxa"/>
                  <w:vAlign w:val="top"/>
                </w:tcPr>
                <w:p>
                  <w:pPr>
                    <w:pStyle w:val="6"/>
                    <w:spacing w:before="167" w:line="177" w:lineRule="auto"/>
                    <w:ind w:left="602"/>
                    <w:rPr>
                      <w:sz w:val="14"/>
                      <w:szCs w:val="14"/>
                    </w:rPr>
                  </w:pPr>
                  <w:r>
                    <w:rPr>
                      <w:color w:val="080103"/>
                      <w:spacing w:val="-6"/>
                      <w:sz w:val="14"/>
                      <w:szCs w:val="14"/>
                    </w:rPr>
                    <w:t>177</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1843" w:type="dxa"/>
                  <w:shd w:val="clear" w:color="auto" w:fill="EFF7FC"/>
                  <w:vAlign w:val="top"/>
                </w:tcPr>
                <w:p>
                  <w:pPr>
                    <w:pStyle w:val="6"/>
                    <w:spacing w:before="91" w:line="202" w:lineRule="auto"/>
                    <w:ind w:left="126"/>
                    <w:rPr>
                      <w:sz w:val="14"/>
                      <w:szCs w:val="14"/>
                    </w:rPr>
                  </w:pPr>
                  <w:r>
                    <w:rPr>
                      <w:color w:val="080103"/>
                      <w:spacing w:val="-2"/>
                      <w:w w:val="97"/>
                      <w:sz w:val="14"/>
                      <w:szCs w:val="14"/>
                    </w:rPr>
                    <w:t>累计专利授权数量</w:t>
                  </w:r>
                </w:p>
              </w:tc>
              <w:tc>
                <w:tcPr>
                  <w:tcW w:w="1021" w:type="dxa"/>
                  <w:shd w:val="clear" w:color="auto" w:fill="EFF7FC"/>
                  <w:vAlign w:val="top"/>
                </w:tcPr>
                <w:p>
                  <w:pPr>
                    <w:pStyle w:val="6"/>
                    <w:spacing w:before="112" w:line="181" w:lineRule="auto"/>
                    <w:ind w:left="387"/>
                    <w:rPr>
                      <w:sz w:val="14"/>
                      <w:szCs w:val="14"/>
                    </w:rPr>
                  </w:pPr>
                  <w:r>
                    <w:rPr>
                      <w:color w:val="080103"/>
                      <w:sz w:val="14"/>
                      <w:szCs w:val="14"/>
                    </w:rPr>
                    <w:t>件</w:t>
                  </w:r>
                </w:p>
              </w:tc>
              <w:tc>
                <w:tcPr>
                  <w:tcW w:w="1343" w:type="dxa"/>
                  <w:shd w:val="clear" w:color="auto" w:fill="EFF7FC"/>
                  <w:vAlign w:val="top"/>
                </w:tcPr>
                <w:p>
                  <w:pPr>
                    <w:pStyle w:val="6"/>
                    <w:spacing w:before="91" w:line="202" w:lineRule="auto"/>
                    <w:ind w:left="501"/>
                    <w:rPr>
                      <w:sz w:val="14"/>
                      <w:szCs w:val="14"/>
                    </w:rPr>
                  </w:pPr>
                  <w:r>
                    <w:rPr>
                      <w:color w:val="080103"/>
                      <w:spacing w:val="-7"/>
                      <w:sz w:val="14"/>
                      <w:szCs w:val="14"/>
                    </w:rPr>
                    <w:t>5,411</w:t>
                  </w:r>
                </w:p>
              </w:tc>
              <w:tc>
                <w:tcPr>
                  <w:tcW w:w="1364" w:type="dxa"/>
                  <w:shd w:val="clear" w:color="auto" w:fill="EFF7FC"/>
                  <w:vAlign w:val="top"/>
                </w:tcPr>
                <w:p>
                  <w:pPr>
                    <w:pStyle w:val="6"/>
                    <w:spacing w:before="91" w:line="202" w:lineRule="auto"/>
                    <w:ind w:left="545"/>
                    <w:rPr>
                      <w:sz w:val="14"/>
                      <w:szCs w:val="14"/>
                    </w:rPr>
                  </w:pPr>
                  <w:r>
                    <w:rPr>
                      <w:color w:val="080103"/>
                      <w:spacing w:val="-1"/>
                      <w:sz w:val="14"/>
                      <w:szCs w:val="14"/>
                    </w:rPr>
                    <w:t>4,934</w:t>
                  </w:r>
                </w:p>
              </w:tc>
              <w:tc>
                <w:tcPr>
                  <w:tcW w:w="1626" w:type="dxa"/>
                  <w:shd w:val="clear" w:color="auto" w:fill="EFF7FC"/>
                  <w:vAlign w:val="top"/>
                </w:tcPr>
                <w:p>
                  <w:pPr>
                    <w:pStyle w:val="6"/>
                    <w:spacing w:before="90" w:line="203" w:lineRule="auto"/>
                    <w:ind w:left="465"/>
                    <w:rPr>
                      <w:sz w:val="14"/>
                      <w:szCs w:val="14"/>
                    </w:rPr>
                  </w:pPr>
                  <w:r>
                    <w:rPr>
                      <w:color w:val="080103"/>
                      <w:spacing w:val="-1"/>
                      <w:sz w:val="14"/>
                      <w:szCs w:val="14"/>
                    </w:rPr>
                    <w:t>4,883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1843" w:type="dxa"/>
                  <w:vAlign w:val="top"/>
                </w:tcPr>
                <w:p>
                  <w:pPr>
                    <w:pStyle w:val="6"/>
                    <w:spacing w:before="77" w:line="205" w:lineRule="auto"/>
                    <w:ind w:left="126"/>
                    <w:rPr>
                      <w:sz w:val="14"/>
                      <w:szCs w:val="14"/>
                    </w:rPr>
                  </w:pPr>
                  <w:r>
                    <w:rPr>
                      <w:color w:val="080103"/>
                      <w:spacing w:val="-6"/>
                      <w:sz w:val="14"/>
                      <w:szCs w:val="14"/>
                    </w:rPr>
                    <w:t>累计商标申请数量</w:t>
                  </w:r>
                </w:p>
              </w:tc>
              <w:tc>
                <w:tcPr>
                  <w:tcW w:w="1021" w:type="dxa"/>
                  <w:vAlign w:val="top"/>
                </w:tcPr>
                <w:p>
                  <w:pPr>
                    <w:pStyle w:val="6"/>
                    <w:spacing w:before="66" w:line="207" w:lineRule="auto"/>
                    <w:ind w:left="387"/>
                    <w:rPr>
                      <w:sz w:val="14"/>
                      <w:szCs w:val="14"/>
                    </w:rPr>
                  </w:pPr>
                  <w:r>
                    <w:rPr>
                      <w:color w:val="080103"/>
                      <w:sz w:val="14"/>
                      <w:szCs w:val="14"/>
                    </w:rPr>
                    <w:t>件</w:t>
                  </w:r>
                </w:p>
              </w:tc>
              <w:tc>
                <w:tcPr>
                  <w:tcW w:w="1343" w:type="dxa"/>
                  <w:vAlign w:val="top"/>
                </w:tcPr>
                <w:p>
                  <w:pPr>
                    <w:pStyle w:val="6"/>
                    <w:spacing w:before="83" w:line="177" w:lineRule="auto"/>
                    <w:ind w:left="580"/>
                    <w:rPr>
                      <w:sz w:val="14"/>
                      <w:szCs w:val="14"/>
                    </w:rPr>
                  </w:pPr>
                  <w:r>
                    <w:rPr>
                      <w:color w:val="080103"/>
                      <w:spacing w:val="-6"/>
                      <w:sz w:val="14"/>
                      <w:szCs w:val="14"/>
                    </w:rPr>
                    <w:t>310</w:t>
                  </w:r>
                </w:p>
              </w:tc>
              <w:tc>
                <w:tcPr>
                  <w:tcW w:w="1364" w:type="dxa"/>
                  <w:vAlign w:val="top"/>
                </w:tcPr>
                <w:p>
                  <w:pPr>
                    <w:pStyle w:val="6"/>
                    <w:spacing w:before="84" w:line="177" w:lineRule="auto"/>
                    <w:ind w:left="664"/>
                    <w:rPr>
                      <w:sz w:val="14"/>
                      <w:szCs w:val="14"/>
                    </w:rPr>
                  </w:pPr>
                  <w:r>
                    <w:rPr>
                      <w:color w:val="080103"/>
                      <w:spacing w:val="-2"/>
                      <w:sz w:val="14"/>
                      <w:szCs w:val="14"/>
                    </w:rPr>
                    <w:t>306</w:t>
                  </w:r>
                </w:p>
              </w:tc>
              <w:tc>
                <w:tcPr>
                  <w:tcW w:w="1626" w:type="dxa"/>
                  <w:vAlign w:val="top"/>
                </w:tcPr>
                <w:p>
                  <w:pPr>
                    <w:pStyle w:val="6"/>
                    <w:spacing w:before="83" w:line="177" w:lineRule="auto"/>
                    <w:ind w:left="617"/>
                    <w:rPr>
                      <w:sz w:val="14"/>
                      <w:szCs w:val="14"/>
                    </w:rPr>
                  </w:pPr>
                  <w:r>
                    <w:rPr>
                      <w:color w:val="080103"/>
                      <w:spacing w:val="-6"/>
                      <w:sz w:val="14"/>
                      <w:szCs w:val="14"/>
                    </w:rPr>
                    <w:t>221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1843" w:type="dxa"/>
                  <w:shd w:val="clear" w:color="auto" w:fill="EFF7FC"/>
                  <w:vAlign w:val="top"/>
                </w:tcPr>
                <w:p>
                  <w:pPr>
                    <w:pStyle w:val="6"/>
                    <w:spacing w:before="84" w:line="205" w:lineRule="auto"/>
                    <w:ind w:left="126"/>
                    <w:rPr>
                      <w:sz w:val="14"/>
                      <w:szCs w:val="14"/>
                    </w:rPr>
                  </w:pPr>
                  <w:r>
                    <w:rPr>
                      <w:color w:val="080103"/>
                      <w:spacing w:val="-3"/>
                      <w:w w:val="97"/>
                      <w:sz w:val="14"/>
                      <w:szCs w:val="14"/>
                    </w:rPr>
                    <w:t>累计商标注册数量</w:t>
                  </w:r>
                </w:p>
              </w:tc>
              <w:tc>
                <w:tcPr>
                  <w:tcW w:w="1021" w:type="dxa"/>
                  <w:shd w:val="clear" w:color="auto" w:fill="EFF7FC"/>
                  <w:vAlign w:val="top"/>
                </w:tcPr>
                <w:p>
                  <w:pPr>
                    <w:pStyle w:val="6"/>
                    <w:spacing w:before="82" w:line="207" w:lineRule="auto"/>
                    <w:ind w:left="387"/>
                    <w:rPr>
                      <w:sz w:val="14"/>
                      <w:szCs w:val="14"/>
                    </w:rPr>
                  </w:pPr>
                  <w:r>
                    <w:rPr>
                      <w:color w:val="080103"/>
                      <w:sz w:val="14"/>
                      <w:szCs w:val="14"/>
                    </w:rPr>
                    <w:t>件</w:t>
                  </w:r>
                </w:p>
              </w:tc>
              <w:tc>
                <w:tcPr>
                  <w:tcW w:w="1343" w:type="dxa"/>
                  <w:shd w:val="clear" w:color="auto" w:fill="EFF7FC"/>
                  <w:vAlign w:val="top"/>
                </w:tcPr>
                <w:p>
                  <w:pPr>
                    <w:pStyle w:val="6"/>
                    <w:spacing w:before="101" w:line="178" w:lineRule="auto"/>
                    <w:ind w:left="563"/>
                    <w:rPr>
                      <w:sz w:val="14"/>
                      <w:szCs w:val="14"/>
                    </w:rPr>
                  </w:pPr>
                  <w:r>
                    <w:rPr>
                      <w:color w:val="080103"/>
                      <w:spacing w:val="-2"/>
                      <w:sz w:val="14"/>
                      <w:szCs w:val="14"/>
                    </w:rPr>
                    <w:t>266</w:t>
                  </w:r>
                </w:p>
              </w:tc>
              <w:tc>
                <w:tcPr>
                  <w:tcW w:w="1364" w:type="dxa"/>
                  <w:shd w:val="clear" w:color="auto" w:fill="EFF7FC"/>
                  <w:vAlign w:val="top"/>
                </w:tcPr>
                <w:p>
                  <w:pPr>
                    <w:pStyle w:val="6"/>
                    <w:spacing w:before="102" w:line="177" w:lineRule="auto"/>
                    <w:ind w:left="664"/>
                    <w:rPr>
                      <w:sz w:val="14"/>
                      <w:szCs w:val="14"/>
                    </w:rPr>
                  </w:pPr>
                  <w:r>
                    <w:rPr>
                      <w:color w:val="080103"/>
                      <w:spacing w:val="-1"/>
                      <w:sz w:val="14"/>
                      <w:szCs w:val="14"/>
                    </w:rPr>
                    <w:t>249</w:t>
                  </w:r>
                </w:p>
              </w:tc>
              <w:tc>
                <w:tcPr>
                  <w:tcW w:w="1626" w:type="dxa"/>
                  <w:shd w:val="clear" w:color="auto" w:fill="EFF7FC"/>
                  <w:vAlign w:val="top"/>
                </w:tcPr>
                <w:p>
                  <w:pPr>
                    <w:pStyle w:val="6"/>
                    <w:spacing w:before="102" w:line="177" w:lineRule="auto"/>
                    <w:ind w:left="599"/>
                    <w:rPr>
                      <w:sz w:val="14"/>
                      <w:szCs w:val="14"/>
                    </w:rPr>
                  </w:pPr>
                  <w:r>
                    <w:rPr>
                      <w:color w:val="080103"/>
                      <w:spacing w:val="-6"/>
                      <w:sz w:val="14"/>
                      <w:szCs w:val="14"/>
                    </w:rPr>
                    <w:t>186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8" w:hRule="atLeast"/>
              </w:trPr>
              <w:tc>
                <w:tcPr>
                  <w:tcW w:w="1843" w:type="dxa"/>
                  <w:vAlign w:val="top"/>
                </w:tcPr>
                <w:p>
                  <w:pPr>
                    <w:pStyle w:val="6"/>
                    <w:spacing w:before="76" w:line="171" w:lineRule="auto"/>
                    <w:ind w:left="126"/>
                    <w:rPr>
                      <w:sz w:val="14"/>
                      <w:szCs w:val="14"/>
                    </w:rPr>
                  </w:pPr>
                  <w:r>
                    <w:rPr>
                      <w:color w:val="080103"/>
                      <w:spacing w:val="-7"/>
                      <w:sz w:val="14"/>
                      <w:szCs w:val="14"/>
                    </w:rPr>
                    <w:t>累计中国专利奖数量</w:t>
                  </w:r>
                </w:p>
              </w:tc>
              <w:tc>
                <w:tcPr>
                  <w:tcW w:w="1021" w:type="dxa"/>
                  <w:vAlign w:val="top"/>
                </w:tcPr>
                <w:p>
                  <w:pPr>
                    <w:pStyle w:val="6"/>
                    <w:spacing w:before="97" w:line="150" w:lineRule="exact"/>
                    <w:ind w:left="387"/>
                    <w:rPr>
                      <w:sz w:val="14"/>
                      <w:szCs w:val="14"/>
                    </w:rPr>
                  </w:pPr>
                  <w:r>
                    <w:rPr>
                      <w:color w:val="080103"/>
                      <w:sz w:val="14"/>
                      <w:szCs w:val="14"/>
                    </w:rPr>
                    <w:t>件</w:t>
                  </w:r>
                </w:p>
              </w:tc>
              <w:tc>
                <w:tcPr>
                  <w:tcW w:w="1343" w:type="dxa"/>
                  <w:vAlign w:val="top"/>
                </w:tcPr>
                <w:p>
                  <w:pPr>
                    <w:pStyle w:val="6"/>
                    <w:spacing w:before="114" w:line="133" w:lineRule="exact"/>
                    <w:ind w:left="656"/>
                    <w:rPr>
                      <w:sz w:val="14"/>
                      <w:szCs w:val="14"/>
                    </w:rPr>
                  </w:pPr>
                  <w:r>
                    <w:rPr>
                      <w:color w:val="080103"/>
                      <w:spacing w:val="-5"/>
                      <w:position w:val="-1"/>
                      <w:sz w:val="14"/>
                      <w:szCs w:val="14"/>
                    </w:rPr>
                    <w:t>18</w:t>
                  </w:r>
                </w:p>
              </w:tc>
              <w:tc>
                <w:tcPr>
                  <w:tcW w:w="1364" w:type="dxa"/>
                  <w:vAlign w:val="top"/>
                </w:tcPr>
                <w:p>
                  <w:pPr>
                    <w:pStyle w:val="6"/>
                    <w:spacing w:before="114" w:line="133" w:lineRule="exact"/>
                    <w:ind w:left="761"/>
                    <w:rPr>
                      <w:sz w:val="14"/>
                      <w:szCs w:val="14"/>
                    </w:rPr>
                  </w:pPr>
                  <w:r>
                    <w:rPr>
                      <w:color w:val="080103"/>
                      <w:spacing w:val="-6"/>
                      <w:position w:val="-1"/>
                      <w:sz w:val="14"/>
                      <w:szCs w:val="14"/>
                    </w:rPr>
                    <w:t>17</w:t>
                  </w:r>
                </w:p>
              </w:tc>
              <w:tc>
                <w:tcPr>
                  <w:tcW w:w="1626" w:type="dxa"/>
                  <w:vAlign w:val="top"/>
                </w:tcPr>
                <w:p>
                  <w:pPr>
                    <w:pStyle w:val="6"/>
                    <w:spacing w:before="114" w:line="133" w:lineRule="exact"/>
                    <w:ind w:left="680"/>
                    <w:rPr>
                      <w:sz w:val="14"/>
                      <w:szCs w:val="14"/>
                    </w:rPr>
                  </w:pPr>
                  <w:r>
                    <w:rPr>
                      <w:color w:val="080103"/>
                      <w:spacing w:val="-6"/>
                      <w:position w:val="-1"/>
                      <w:sz w:val="14"/>
                      <w:szCs w:val="14"/>
                    </w:rPr>
                    <w:t>13</w:t>
                  </w:r>
                </w:p>
              </w:tc>
            </w:tr>
          </w:tbl>
          <w:p>
            <w:pPr>
              <w:spacing w:line="30" w:lineRule="exact"/>
              <w:rPr>
                <w:rFonts w:ascii="Arial"/>
                <w:sz w:val="2"/>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70" w:hRule="atLeast"/>
        </w:trPr>
        <w:tc>
          <w:tcPr>
            <w:tcW w:w="1139" w:type="dxa"/>
            <w:vMerge w:val="continue"/>
            <w:tcBorders>
              <w:top w:val="nil"/>
              <w:bottom w:val="single" w:color="2C6299" w:sz="2" w:space="0"/>
              <w:right w:val="single" w:color="2C6299" w:sz="4" w:space="0"/>
            </w:tcBorders>
            <w:vAlign w:val="top"/>
          </w:tcPr>
          <w:p>
            <w:pPr>
              <w:rPr>
                <w:rFonts w:ascii="Arial"/>
                <w:sz w:val="21"/>
              </w:rPr>
            </w:pPr>
          </w:p>
        </w:tc>
        <w:tc>
          <w:tcPr>
            <w:tcW w:w="1258" w:type="dxa"/>
            <w:tcBorders>
              <w:top w:val="single" w:color="2C6299" w:sz="4" w:space="0"/>
              <w:left w:val="single" w:color="2C6299" w:sz="4" w:space="0"/>
              <w:bottom w:val="single" w:color="2C6299" w:sz="2" w:space="0"/>
              <w:right w:val="single" w:color="2C6299" w:sz="4" w:space="0"/>
            </w:tcBorders>
            <w:vAlign w:val="top"/>
          </w:tcPr>
          <w:p>
            <w:pPr>
              <w:pStyle w:val="6"/>
              <w:spacing w:before="289" w:line="207" w:lineRule="auto"/>
              <w:ind w:left="100"/>
              <w:rPr>
                <w:sz w:val="14"/>
                <w:szCs w:val="14"/>
              </w:rPr>
            </w:pPr>
            <w:r>
              <w:rPr>
                <w:color w:val="080103"/>
                <w:spacing w:val="-2"/>
                <w:w w:val="97"/>
                <w:sz w:val="14"/>
                <w:szCs w:val="14"/>
              </w:rPr>
              <w:t>信息安全保护</w:t>
            </w:r>
          </w:p>
        </w:tc>
        <w:tc>
          <w:tcPr>
            <w:tcW w:w="1983" w:type="dxa"/>
            <w:tcBorders>
              <w:top w:val="single" w:color="2C6299" w:sz="4" w:space="0"/>
              <w:left w:val="single" w:color="2C6299" w:sz="4" w:space="0"/>
              <w:bottom w:val="single" w:color="2C6299" w:sz="2" w:space="0"/>
            </w:tcBorders>
            <w:vAlign w:val="top"/>
          </w:tcPr>
          <w:p>
            <w:pPr>
              <w:pStyle w:val="6"/>
              <w:spacing w:before="94" w:line="203" w:lineRule="auto"/>
              <w:ind w:left="127" w:right="786" w:firstLine="6"/>
              <w:rPr>
                <w:sz w:val="14"/>
                <w:szCs w:val="14"/>
              </w:rPr>
            </w:pPr>
            <w:r>
              <mc:AlternateContent>
                <mc:Choice Requires="wps">
                  <w:drawing>
                    <wp:anchor distT="0" distB="0" distL="0" distR="0" simplePos="0" relativeHeight="251740160" behindDoc="1" locked="0" layoutInCell="1" allowOverlap="1">
                      <wp:simplePos x="0" y="0"/>
                      <wp:positionH relativeFrom="column">
                        <wp:posOffset>-2540</wp:posOffset>
                      </wp:positionH>
                      <wp:positionV relativeFrom="paragraph">
                        <wp:posOffset>-8890</wp:posOffset>
                      </wp:positionV>
                      <wp:extent cx="4571365" cy="344805"/>
                      <wp:effectExtent l="0" t="0" r="0" b="0"/>
                      <wp:wrapNone/>
                      <wp:docPr id="212" name="Rect 212"/>
                      <wp:cNvGraphicFramePr/>
                      <a:graphic xmlns:a="http://schemas.openxmlformats.org/drawingml/2006/main">
                        <a:graphicData uri="http://schemas.microsoft.com/office/word/2010/wordprocessingShape">
                          <wps:wsp>
                            <wps:cNvSpPr/>
                            <wps:spPr>
                              <a:xfrm>
                                <a:off x="-2906" y="-9453"/>
                                <a:ext cx="4571365" cy="344804"/>
                              </a:xfrm>
                              <a:prstGeom prst="rect">
                                <a:avLst/>
                              </a:prstGeom>
                              <a:solidFill>
                                <a:srgbClr val="CBE7F6">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12" o:spid="_x0000_s1026" o:spt="1" style="position:absolute;left:0pt;margin-left:-0.2pt;margin-top:-0.7pt;height:27.15pt;width:359.95pt;z-index:-251576320;mso-width-relative:page;mso-height-relative:page;" fillcolor="#CBE7F6" filled="t" stroked="f" coordsize="21600,21600" o:gfxdata="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S2dANUAAAAHAQAADwAAAAAAAAABACAAAAAiAAAA&#10;ZHJzL2Rvd25yZXYueG1sUEsBAhQAFAAAAAgAh07iQB150UNDAgAAjwQAAA4AAAAAAAAAAQAgAAAA&#10;JAEAAGRycy9lMm9Eb2MueG1sUEsFBgAAAAAGAAYAWQEAANkFAAAAAA==&#10;">
                      <v:fill on="t" opacity="19531f" focussize="0,0"/>
                      <v:stroke on="f" weight="0pt"/>
                      <v:imagedata o:title=""/>
                      <o:lock v:ext="edit" aspectratio="f"/>
                      <v:textbox inset="0mm,0mm,0mm,0mm"/>
                    </v:rect>
                  </w:pict>
                </mc:Fallback>
              </mc:AlternateContent>
            </w:r>
            <w:r>
              <w:rPr>
                <w:color w:val="080103"/>
                <w:spacing w:val="-4"/>
                <w:w w:val="97"/>
                <w:sz w:val="14"/>
                <w:szCs w:val="14"/>
              </w:rPr>
              <w:t>因泄露消费者信息</w:t>
            </w:r>
            <w:r>
              <w:rPr>
                <w:color w:val="080103"/>
                <w:spacing w:val="2"/>
                <w:sz w:val="14"/>
                <w:szCs w:val="14"/>
              </w:rPr>
              <w:t xml:space="preserve"> </w:t>
            </w:r>
            <w:r>
              <w:rPr>
                <w:color w:val="080103"/>
                <w:spacing w:val="-3"/>
                <w:w w:val="97"/>
                <w:sz w:val="14"/>
                <w:szCs w:val="14"/>
              </w:rPr>
              <w:t>收到投诉的次数</w:t>
            </w:r>
          </w:p>
          <w:p>
            <w:pPr>
              <w:pStyle w:val="6"/>
              <w:spacing w:before="73" w:line="186" w:lineRule="auto"/>
              <w:ind w:left="127"/>
              <w:rPr>
                <w:sz w:val="14"/>
                <w:szCs w:val="14"/>
              </w:rPr>
            </w:pPr>
            <w:r>
              <w:rPr>
                <w:color w:val="080103"/>
                <w:spacing w:val="-2"/>
                <w:w w:val="97"/>
                <w:sz w:val="14"/>
                <w:szCs w:val="14"/>
              </w:rPr>
              <w:t>重大信息安全事故次数</w:t>
            </w:r>
          </w:p>
        </w:tc>
        <w:tc>
          <w:tcPr>
            <w:tcW w:w="503" w:type="dxa"/>
            <w:tcBorders>
              <w:top w:val="single" w:color="2C6299" w:sz="4" w:space="0"/>
              <w:bottom w:val="single" w:color="2C6299" w:sz="2" w:space="0"/>
            </w:tcBorders>
            <w:vAlign w:val="top"/>
          </w:tcPr>
          <w:p>
            <w:pPr>
              <w:pStyle w:val="6"/>
              <w:spacing w:before="191" w:line="207" w:lineRule="auto"/>
              <w:ind w:left="253"/>
              <w:rPr>
                <w:sz w:val="14"/>
                <w:szCs w:val="14"/>
              </w:rPr>
            </w:pPr>
            <w:r>
              <w:rPr>
                <w:color w:val="080103"/>
                <w:sz w:val="14"/>
                <w:szCs w:val="14"/>
              </w:rPr>
              <w:t>个</w:t>
            </w:r>
          </w:p>
          <w:p>
            <w:pPr>
              <w:pStyle w:val="6"/>
              <w:spacing w:before="174" w:line="187" w:lineRule="auto"/>
              <w:ind w:left="253"/>
              <w:rPr>
                <w:sz w:val="14"/>
                <w:szCs w:val="14"/>
              </w:rPr>
            </w:pPr>
            <w:r>
              <w:rPr>
                <w:color w:val="080103"/>
                <w:sz w:val="14"/>
                <w:szCs w:val="14"/>
              </w:rPr>
              <w:t>个</w:t>
            </w:r>
          </w:p>
        </w:tc>
        <w:tc>
          <w:tcPr>
            <w:tcW w:w="1439" w:type="dxa"/>
            <w:gridSpan w:val="2"/>
            <w:tcBorders>
              <w:top w:val="single" w:color="2C6299" w:sz="4" w:space="0"/>
              <w:bottom w:val="single" w:color="2C6299" w:sz="2" w:space="0"/>
            </w:tcBorders>
            <w:vAlign w:val="top"/>
          </w:tcPr>
          <w:p>
            <w:pPr>
              <w:pStyle w:val="6"/>
              <w:spacing w:before="208" w:line="177" w:lineRule="auto"/>
              <w:ind w:left="1107"/>
              <w:rPr>
                <w:sz w:val="14"/>
                <w:szCs w:val="14"/>
              </w:rPr>
            </w:pPr>
            <w:r>
              <w:rPr>
                <w:color w:val="080103"/>
                <w:sz w:val="14"/>
                <w:szCs w:val="14"/>
              </w:rPr>
              <w:t>0</w:t>
            </w:r>
          </w:p>
          <w:p>
            <w:pPr>
              <w:pStyle w:val="6"/>
              <w:spacing w:before="195" w:line="177" w:lineRule="auto"/>
              <w:ind w:left="1107"/>
              <w:rPr>
                <w:sz w:val="14"/>
                <w:szCs w:val="14"/>
              </w:rPr>
            </w:pPr>
            <w:r>
              <w:rPr>
                <w:color w:val="080103"/>
                <w:sz w:val="14"/>
                <w:szCs w:val="14"/>
              </w:rPr>
              <w:t>0</w:t>
            </w:r>
          </w:p>
        </w:tc>
        <w:tc>
          <w:tcPr>
            <w:tcW w:w="1349" w:type="dxa"/>
            <w:tcBorders>
              <w:top w:val="single" w:color="2C6299" w:sz="4" w:space="0"/>
              <w:bottom w:val="single" w:color="2C6299" w:sz="2" w:space="0"/>
            </w:tcBorders>
            <w:vAlign w:val="top"/>
          </w:tcPr>
          <w:p>
            <w:pPr>
              <w:pStyle w:val="6"/>
              <w:spacing w:before="209" w:line="177" w:lineRule="auto"/>
              <w:ind w:left="1114"/>
              <w:rPr>
                <w:sz w:val="14"/>
                <w:szCs w:val="14"/>
              </w:rPr>
            </w:pPr>
            <w:r>
              <w:rPr>
                <w:color w:val="080103"/>
                <w:sz w:val="14"/>
                <w:szCs w:val="14"/>
              </w:rPr>
              <w:t>0</w:t>
            </w:r>
          </w:p>
          <w:p>
            <w:pPr>
              <w:pStyle w:val="6"/>
              <w:spacing w:before="195" w:line="177" w:lineRule="auto"/>
              <w:ind w:left="1114"/>
              <w:rPr>
                <w:sz w:val="14"/>
                <w:szCs w:val="14"/>
              </w:rPr>
            </w:pPr>
            <w:r>
              <w:rPr>
                <w:color w:val="080103"/>
                <w:sz w:val="14"/>
                <w:szCs w:val="14"/>
              </w:rPr>
              <w:t>0</w:t>
            </w:r>
          </w:p>
        </w:tc>
        <w:tc>
          <w:tcPr>
            <w:tcW w:w="1934" w:type="dxa"/>
            <w:gridSpan w:val="2"/>
            <w:tcBorders>
              <w:top w:val="single" w:color="2C6299" w:sz="4" w:space="0"/>
              <w:bottom w:val="single" w:color="2C6299" w:sz="2" w:space="0"/>
            </w:tcBorders>
            <w:vAlign w:val="top"/>
          </w:tcPr>
          <w:p>
            <w:pPr>
              <w:pStyle w:val="6"/>
              <w:spacing w:before="208" w:line="177" w:lineRule="auto"/>
              <w:ind w:left="1047"/>
              <w:rPr>
                <w:sz w:val="14"/>
                <w:szCs w:val="14"/>
              </w:rPr>
            </w:pPr>
            <w:r>
              <w:rPr>
                <w:color w:val="080103"/>
                <w:sz w:val="14"/>
                <w:szCs w:val="14"/>
              </w:rPr>
              <w:t>0</w:t>
            </w:r>
          </w:p>
          <w:p>
            <w:pPr>
              <w:pStyle w:val="6"/>
              <w:spacing w:before="194" w:line="179" w:lineRule="auto"/>
              <w:ind w:left="1047"/>
              <w:rPr>
                <w:sz w:val="14"/>
                <w:szCs w:val="14"/>
              </w:rPr>
            </w:pPr>
            <w:r>
              <w:rPr>
                <w:color w:val="080103"/>
                <w:spacing w:val="-2"/>
                <w:sz w:val="14"/>
                <w:szCs w:val="14"/>
              </w:rPr>
              <w:t>0</w:t>
            </w:r>
            <w:r>
              <w:rPr>
                <w:color w:val="080103"/>
                <w:spacing w:val="1"/>
                <w:sz w:val="14"/>
                <w:szCs w:val="14"/>
              </w:rPr>
              <w:t xml:space="preserve">           </w:t>
            </w:r>
            <w:r>
              <w:rPr>
                <w:color w:val="080103"/>
                <w:spacing w:val="-2"/>
                <w:sz w:val="14"/>
                <w:szCs w:val="14"/>
              </w:rPr>
              <w:t>注6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9" w:hRule="atLeast"/>
        </w:trPr>
        <w:tc>
          <w:tcPr>
            <w:tcW w:w="1139" w:type="dxa"/>
            <w:vMerge w:val="restart"/>
            <w:tcBorders>
              <w:top w:val="single" w:color="2C6299" w:sz="2" w:space="0"/>
              <w:bottom w:val="nil"/>
              <w:right w:val="single" w:color="2C6299" w:sz="4" w:space="0"/>
            </w:tcBorders>
            <w:vAlign w:val="top"/>
          </w:tcPr>
          <w:p>
            <w:pPr>
              <w:spacing w:line="315"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60" w:line="206" w:lineRule="auto"/>
              <w:ind w:left="137"/>
              <w:rPr>
                <w:sz w:val="14"/>
                <w:szCs w:val="14"/>
              </w:rPr>
            </w:pPr>
            <w:r>
              <w:rPr>
                <w:color w:val="080103"/>
                <w:spacing w:val="-3"/>
                <w:sz w:val="14"/>
                <w:szCs w:val="14"/>
              </w:rPr>
              <w:t>B7</w:t>
            </w:r>
            <w:r>
              <w:rPr>
                <w:color w:val="080103"/>
                <w:spacing w:val="-11"/>
                <w:sz w:val="14"/>
                <w:szCs w:val="14"/>
              </w:rPr>
              <w:t xml:space="preserve"> </w:t>
            </w:r>
            <w:r>
              <w:rPr>
                <w:color w:val="080103"/>
                <w:spacing w:val="-3"/>
                <w:sz w:val="14"/>
                <w:szCs w:val="14"/>
              </w:rPr>
              <w:t>反贪污</w:t>
            </w:r>
          </w:p>
        </w:tc>
        <w:tc>
          <w:tcPr>
            <w:tcW w:w="1258" w:type="dxa"/>
            <w:tcBorders>
              <w:top w:val="single" w:color="2C6299" w:sz="2" w:space="0"/>
              <w:left w:val="single" w:color="2C6299" w:sz="4" w:space="0"/>
              <w:bottom w:val="single" w:color="2C6299" w:sz="2" w:space="0"/>
              <w:right w:val="single" w:color="2C6299" w:sz="4" w:space="0"/>
            </w:tcBorders>
            <w:vAlign w:val="top"/>
          </w:tcPr>
          <w:p>
            <w:pPr>
              <w:pStyle w:val="6"/>
              <w:spacing w:before="257" w:line="206" w:lineRule="auto"/>
              <w:ind w:left="101"/>
              <w:rPr>
                <w:sz w:val="14"/>
                <w:szCs w:val="14"/>
              </w:rPr>
            </w:pPr>
            <w:r>
              <w:rPr>
                <w:color w:val="080103"/>
                <w:spacing w:val="-2"/>
                <w:w w:val="97"/>
                <w:sz w:val="14"/>
                <w:szCs w:val="14"/>
              </w:rPr>
              <w:t>反贪污诉讼案件</w:t>
            </w:r>
          </w:p>
        </w:tc>
        <w:tc>
          <w:tcPr>
            <w:tcW w:w="7208" w:type="dxa"/>
            <w:gridSpan w:val="7"/>
            <w:tcBorders>
              <w:top w:val="single" w:color="2C6299" w:sz="2" w:space="0"/>
              <w:left w:val="single" w:color="2C6299" w:sz="4" w:space="0"/>
              <w:bottom w:val="single" w:color="2C6299" w:sz="2" w:space="0"/>
            </w:tcBorders>
            <w:vAlign w:val="top"/>
          </w:tcPr>
          <w:p>
            <w:pPr>
              <w:pStyle w:val="6"/>
              <w:spacing w:before="1" w:line="337" w:lineRule="exact"/>
            </w:pPr>
            <w:r>
              <w:rPr>
                <w:position w:val="-6"/>
              </w:rPr>
              <w:pict>
                <v:shape id="_x0000_s1055" o:spid="_x0000_s1055" o:spt="202" type="#_x0000_t202" style="height:16.9pt;width:359.95pt;" fillcolor="#CBE7F6" filled="t" stroked="f" coordsize="21600,21600">
                  <v:path/>
                  <v:fill on="t" opacity="19532f" focussize="0,0"/>
                  <v:stroke on="f"/>
                  <v:imagedata o:title=""/>
                  <o:lock v:ext="edit" aspectratio="f"/>
                  <v:textbox inset="0mm,0mm,0mm,0mm">
                    <w:txbxContent>
                      <w:p>
                        <w:pPr>
                          <w:spacing w:before="104" w:line="205" w:lineRule="auto"/>
                          <w:ind w:left="132"/>
                          <w:rPr>
                            <w:rFonts w:ascii="微软雅黑" w:hAnsi="微软雅黑" w:eastAsia="微软雅黑" w:cs="微软雅黑"/>
                            <w:sz w:val="14"/>
                            <w:szCs w:val="14"/>
                          </w:rPr>
                        </w:pPr>
                        <w:r>
                          <w:rPr>
                            <w:rFonts w:ascii="微软雅黑" w:hAnsi="微软雅黑" w:eastAsia="微软雅黑" w:cs="微软雅黑"/>
                            <w:color w:val="080103"/>
                            <w:spacing w:val="-2"/>
                            <w:sz w:val="14"/>
                            <w:szCs w:val="14"/>
                          </w:rPr>
                          <w:t>涉及反贪污诉讼案件的总数</w:t>
                        </w:r>
                        <w:r>
                          <w:rPr>
                            <w:rFonts w:ascii="微软雅黑" w:hAnsi="微软雅黑" w:eastAsia="微软雅黑" w:cs="微软雅黑"/>
                            <w:color w:val="080103"/>
                            <w:sz w:val="14"/>
                            <w:szCs w:val="14"/>
                          </w:rPr>
                          <w:t xml:space="preserve">            </w:t>
                        </w:r>
                        <w:r>
                          <w:rPr>
                            <w:rFonts w:ascii="微软雅黑" w:hAnsi="微软雅黑" w:eastAsia="微软雅黑" w:cs="微软雅黑"/>
                            <w:color w:val="080103"/>
                            <w:spacing w:val="-2"/>
                            <w:sz w:val="14"/>
                            <w:szCs w:val="14"/>
                          </w:rPr>
                          <w:t>宗</w:t>
                        </w:r>
                        <w:r>
                          <w:rPr>
                            <w:rFonts w:ascii="微软雅黑" w:hAnsi="微软雅黑" w:eastAsia="微软雅黑" w:cs="微软雅黑"/>
                            <w:color w:val="080103"/>
                            <w:spacing w:val="1"/>
                            <w:sz w:val="14"/>
                            <w:szCs w:val="14"/>
                          </w:rPr>
                          <w:t xml:space="preserve">                          </w:t>
                        </w:r>
                        <w:r>
                          <w:rPr>
                            <w:rFonts w:ascii="微软雅黑" w:hAnsi="微软雅黑" w:eastAsia="微软雅黑" w:cs="微软雅黑"/>
                            <w:color w:val="080103"/>
                            <w:sz w:val="14"/>
                            <w:szCs w:val="14"/>
                          </w:rPr>
                          <w:t xml:space="preserve">   </w:t>
                        </w:r>
                        <w:r>
                          <w:rPr>
                            <w:rFonts w:ascii="微软雅黑" w:hAnsi="微软雅黑" w:eastAsia="微软雅黑" w:cs="微软雅黑"/>
                            <w:color w:val="080103"/>
                            <w:spacing w:val="-2"/>
                            <w:sz w:val="14"/>
                            <w:szCs w:val="14"/>
                          </w:rPr>
                          <w:t xml:space="preserve">0                                  0                 </w:t>
                        </w:r>
                        <w:r>
                          <w:rPr>
                            <w:rFonts w:ascii="微软雅黑" w:hAnsi="微软雅黑" w:eastAsia="微软雅黑" w:cs="微软雅黑"/>
                            <w:color w:val="080103"/>
                            <w:spacing w:val="-3"/>
                            <w:sz w:val="14"/>
                            <w:szCs w:val="14"/>
                          </w:rPr>
                          <w:t xml:space="preserve">             0</w:t>
                        </w:r>
                      </w:p>
                    </w:txbxContent>
                  </v:textbox>
                  <w10:wrap type="none"/>
                  <w10:anchorlock/>
                </v:shape>
              </w:pict>
            </w:r>
          </w:p>
          <w:p>
            <w:pPr>
              <w:pStyle w:val="6"/>
              <w:spacing w:before="87" w:line="183" w:lineRule="auto"/>
              <w:ind w:left="126"/>
              <w:rPr>
                <w:sz w:val="14"/>
                <w:szCs w:val="14"/>
              </w:rPr>
            </w:pPr>
            <w:r>
              <w:rPr>
                <w:color w:val="080103"/>
                <w:spacing w:val="-2"/>
                <w:sz w:val="14"/>
                <w:szCs w:val="14"/>
              </w:rPr>
              <w:t xml:space="preserve">已审结的发生诉讼的数量                </w:t>
            </w:r>
            <w:r>
              <w:rPr>
                <w:color w:val="080103"/>
                <w:spacing w:val="-2"/>
                <w:position w:val="1"/>
                <w:sz w:val="14"/>
                <w:szCs w:val="14"/>
              </w:rPr>
              <w:t xml:space="preserve">宗                               </w:t>
            </w:r>
            <w:r>
              <w:rPr>
                <w:color w:val="080103"/>
                <w:spacing w:val="-2"/>
                <w:position w:val="2"/>
                <w:sz w:val="14"/>
                <w:szCs w:val="14"/>
              </w:rPr>
              <w:t xml:space="preserve">0                         </w:t>
            </w:r>
            <w:r>
              <w:rPr>
                <w:color w:val="080103"/>
                <w:spacing w:val="-3"/>
                <w:position w:val="2"/>
                <w:sz w:val="14"/>
                <w:szCs w:val="14"/>
              </w:rPr>
              <w:t xml:space="preserve">         0                               0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1139" w:type="dxa"/>
            <w:vMerge w:val="continue"/>
            <w:tcBorders>
              <w:top w:val="nil"/>
              <w:bottom w:val="nil"/>
              <w:right w:val="single" w:color="2C6299" w:sz="4" w:space="0"/>
            </w:tcBorders>
            <w:vAlign w:val="top"/>
          </w:tcPr>
          <w:p>
            <w:pPr>
              <w:rPr>
                <w:rFonts w:ascii="Arial"/>
                <w:sz w:val="21"/>
              </w:rPr>
            </w:pPr>
          </w:p>
        </w:tc>
        <w:tc>
          <w:tcPr>
            <w:tcW w:w="1258" w:type="dxa"/>
            <w:vMerge w:val="restart"/>
            <w:tcBorders>
              <w:top w:val="single" w:color="2C6299" w:sz="2" w:space="0"/>
              <w:left w:val="single" w:color="2C6299" w:sz="4" w:space="0"/>
              <w:bottom w:val="nil"/>
              <w:right w:val="single" w:color="2C6299" w:sz="4" w:space="0"/>
            </w:tcBorders>
            <w:vAlign w:val="top"/>
          </w:tcPr>
          <w:p>
            <w:pPr>
              <w:pStyle w:val="6"/>
              <w:spacing w:before="224" w:line="206" w:lineRule="auto"/>
              <w:ind w:left="100"/>
              <w:rPr>
                <w:sz w:val="14"/>
                <w:szCs w:val="14"/>
              </w:rPr>
            </w:pPr>
            <w:r>
              <w:rPr>
                <w:color w:val="080103"/>
                <w:spacing w:val="-1"/>
                <w:w w:val="97"/>
                <w:sz w:val="14"/>
                <w:szCs w:val="14"/>
              </w:rPr>
              <w:t>有效举报</w:t>
            </w:r>
          </w:p>
        </w:tc>
        <w:tc>
          <w:tcPr>
            <w:tcW w:w="7208" w:type="dxa"/>
            <w:gridSpan w:val="7"/>
            <w:tcBorders>
              <w:top w:val="single" w:color="2C6299" w:sz="2" w:space="0"/>
              <w:left w:val="single" w:color="2C6299" w:sz="4" w:space="0"/>
            </w:tcBorders>
            <w:shd w:val="clear" w:color="auto" w:fill="EFF7FC"/>
            <w:vAlign w:val="top"/>
          </w:tcPr>
          <w:p>
            <w:pPr>
              <w:pStyle w:val="6"/>
              <w:spacing w:before="69" w:line="206" w:lineRule="auto"/>
              <w:ind w:left="127"/>
              <w:rPr>
                <w:sz w:val="14"/>
                <w:szCs w:val="14"/>
              </w:rPr>
            </w:pPr>
            <w:r>
              <w:rPr>
                <w:color w:val="080103"/>
                <w:spacing w:val="-2"/>
                <w:sz w:val="14"/>
                <w:szCs w:val="14"/>
              </w:rPr>
              <w:t>有效举报的数量</w:t>
            </w:r>
            <w:r>
              <w:rPr>
                <w:color w:val="080103"/>
                <w:sz w:val="14"/>
                <w:szCs w:val="14"/>
              </w:rPr>
              <w:t xml:space="preserve">                            </w:t>
            </w:r>
            <w:r>
              <w:rPr>
                <w:color w:val="080103"/>
                <w:spacing w:val="-2"/>
                <w:sz w:val="14"/>
                <w:szCs w:val="14"/>
              </w:rPr>
              <w:t xml:space="preserve">单                             32  </w:t>
            </w:r>
            <w:r>
              <w:rPr>
                <w:color w:val="080103"/>
                <w:spacing w:val="-3"/>
                <w:sz w:val="14"/>
                <w:szCs w:val="14"/>
              </w:rPr>
              <w:t xml:space="preserve">                               21                             13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4" w:hRule="atLeast"/>
        </w:trPr>
        <w:tc>
          <w:tcPr>
            <w:tcW w:w="1139" w:type="dxa"/>
            <w:vMerge w:val="continue"/>
            <w:tcBorders>
              <w:top w:val="nil"/>
              <w:bottom w:val="nil"/>
              <w:right w:val="single" w:color="2C6299" w:sz="4" w:space="0"/>
            </w:tcBorders>
            <w:vAlign w:val="top"/>
          </w:tcPr>
          <w:p>
            <w:pPr>
              <w:rPr>
                <w:rFonts w:ascii="Arial"/>
                <w:sz w:val="21"/>
              </w:rPr>
            </w:pPr>
          </w:p>
        </w:tc>
        <w:tc>
          <w:tcPr>
            <w:tcW w:w="1258" w:type="dxa"/>
            <w:vMerge w:val="continue"/>
            <w:tcBorders>
              <w:top w:val="nil"/>
              <w:left w:val="single" w:color="2C6299" w:sz="4" w:space="0"/>
              <w:bottom w:val="single" w:color="2C6299" w:sz="2" w:space="0"/>
              <w:right w:val="single" w:color="2C6299" w:sz="4" w:space="0"/>
            </w:tcBorders>
            <w:vAlign w:val="top"/>
          </w:tcPr>
          <w:p>
            <w:pPr>
              <w:rPr>
                <w:rFonts w:ascii="Arial"/>
                <w:sz w:val="21"/>
              </w:rPr>
            </w:pPr>
          </w:p>
        </w:tc>
        <w:tc>
          <w:tcPr>
            <w:tcW w:w="7208" w:type="dxa"/>
            <w:gridSpan w:val="7"/>
            <w:tcBorders>
              <w:left w:val="single" w:color="2C6299" w:sz="4" w:space="0"/>
              <w:bottom w:val="single" w:color="2C6299" w:sz="2" w:space="0"/>
            </w:tcBorders>
            <w:vAlign w:val="top"/>
          </w:tcPr>
          <w:p>
            <w:pPr>
              <w:pStyle w:val="6"/>
              <w:spacing w:before="48" w:line="205" w:lineRule="auto"/>
              <w:ind w:left="127"/>
              <w:rPr>
                <w:sz w:val="14"/>
                <w:szCs w:val="14"/>
              </w:rPr>
            </w:pPr>
            <w:r>
              <w:rPr>
                <w:color w:val="080103"/>
                <w:spacing w:val="-2"/>
                <w:sz w:val="14"/>
                <w:szCs w:val="14"/>
              </w:rPr>
              <w:t>有效举报的处理数量</w:t>
            </w:r>
            <w:r>
              <w:rPr>
                <w:color w:val="080103"/>
                <w:spacing w:val="1"/>
                <w:sz w:val="14"/>
                <w:szCs w:val="14"/>
              </w:rPr>
              <w:t xml:space="preserve">                     </w:t>
            </w:r>
            <w:r>
              <w:rPr>
                <w:color w:val="080103"/>
                <w:spacing w:val="-2"/>
                <w:sz w:val="14"/>
                <w:szCs w:val="14"/>
              </w:rPr>
              <w:t xml:space="preserve">个                       </w:t>
            </w:r>
            <w:r>
              <w:rPr>
                <w:color w:val="080103"/>
                <w:spacing w:val="-3"/>
                <w:sz w:val="14"/>
                <w:szCs w:val="14"/>
              </w:rPr>
              <w:t xml:space="preserve">      32                                 21                             13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76" w:hRule="atLeast"/>
        </w:trPr>
        <w:tc>
          <w:tcPr>
            <w:tcW w:w="1139" w:type="dxa"/>
            <w:vMerge w:val="continue"/>
            <w:tcBorders>
              <w:top w:val="nil"/>
              <w:bottom w:val="single" w:color="2C6299" w:sz="4" w:space="0"/>
              <w:right w:val="single" w:color="2C6299" w:sz="4" w:space="0"/>
            </w:tcBorders>
            <w:vAlign w:val="top"/>
          </w:tcPr>
          <w:p>
            <w:pPr>
              <w:rPr>
                <w:rFonts w:ascii="Arial"/>
                <w:sz w:val="21"/>
              </w:rPr>
            </w:pPr>
          </w:p>
        </w:tc>
        <w:tc>
          <w:tcPr>
            <w:tcW w:w="1258" w:type="dxa"/>
            <w:tcBorders>
              <w:top w:val="single" w:color="2C6299" w:sz="2" w:space="0"/>
              <w:left w:val="single" w:color="2C6299" w:sz="4" w:space="0"/>
              <w:bottom w:val="single" w:color="2C6299" w:sz="4" w:space="0"/>
              <w:right w:val="single" w:color="2C6299" w:sz="4" w:space="0"/>
            </w:tcBorders>
            <w:vAlign w:val="top"/>
          </w:tcPr>
          <w:p>
            <w:pPr>
              <w:pStyle w:val="6"/>
              <w:spacing w:before="275" w:line="206" w:lineRule="auto"/>
              <w:ind w:left="101"/>
              <w:rPr>
                <w:sz w:val="14"/>
                <w:szCs w:val="14"/>
              </w:rPr>
            </w:pPr>
            <w:r>
              <w:rPr>
                <w:color w:val="080103"/>
                <w:spacing w:val="-2"/>
                <w:w w:val="97"/>
                <w:sz w:val="14"/>
                <w:szCs w:val="14"/>
              </w:rPr>
              <w:t>反贪污相关培训</w:t>
            </w:r>
          </w:p>
        </w:tc>
        <w:tc>
          <w:tcPr>
            <w:tcW w:w="1983" w:type="dxa"/>
            <w:tcBorders>
              <w:top w:val="single" w:color="2C6299" w:sz="2" w:space="0"/>
              <w:left w:val="single" w:color="2C6299" w:sz="4" w:space="0"/>
              <w:bottom w:val="single" w:color="2C6299" w:sz="4" w:space="0"/>
            </w:tcBorders>
            <w:vAlign w:val="top"/>
          </w:tcPr>
          <w:p>
            <w:pPr>
              <w:pStyle w:val="6"/>
              <w:spacing w:before="90" w:line="205" w:lineRule="auto"/>
              <w:ind w:left="128"/>
              <w:rPr>
                <w:sz w:val="14"/>
                <w:szCs w:val="14"/>
              </w:rPr>
            </w:pPr>
            <w:r>
              <mc:AlternateContent>
                <mc:Choice Requires="wps">
                  <w:drawing>
                    <wp:anchor distT="0" distB="0" distL="0" distR="0" simplePos="0" relativeHeight="251741184" behindDoc="1" locked="0" layoutInCell="1" allowOverlap="1">
                      <wp:simplePos x="0" y="0"/>
                      <wp:positionH relativeFrom="column">
                        <wp:posOffset>-2540</wp:posOffset>
                      </wp:positionH>
                      <wp:positionV relativeFrom="paragraph">
                        <wp:posOffset>635</wp:posOffset>
                      </wp:positionV>
                      <wp:extent cx="4571365" cy="194310"/>
                      <wp:effectExtent l="0" t="0" r="0" b="0"/>
                      <wp:wrapNone/>
                      <wp:docPr id="214" name="Rect 214"/>
                      <wp:cNvGraphicFramePr/>
                      <a:graphic xmlns:a="http://schemas.openxmlformats.org/drawingml/2006/main">
                        <a:graphicData uri="http://schemas.microsoft.com/office/word/2010/wordprocessingShape">
                          <wps:wsp>
                            <wps:cNvSpPr/>
                            <wps:spPr>
                              <a:xfrm>
                                <a:off x="-2906" y="778"/>
                                <a:ext cx="4571365" cy="194310"/>
                              </a:xfrm>
                              <a:prstGeom prst="rect">
                                <a:avLst/>
                              </a:prstGeom>
                              <a:solidFill>
                                <a:srgbClr val="CBE7F6">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14" o:spid="_x0000_s1026" o:spt="1" style="position:absolute;left:0pt;margin-left:-0.2pt;margin-top:0.05pt;height:15.3pt;width:359.95pt;z-index:-251575296;mso-width-relative:page;mso-height-relative:page;" fillcolor="#CBE7F6" filled="t" stroked="f" coordsize="21600,21600" o:gfxdata="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bWVjJ1AAAAAUBAAAPAAAAAAAAAAEAIAAAACIAAABk&#10;cnMvZG93bnJldi54bWxQSwECFAAUAAAACACHTuJA+suor0MCAACNBAAADgAAAAAAAAABACAAAAAj&#10;AQAAZHJzL2Uyb0RvYy54bWxQSwUGAAAAAAYABgBZAQAA2AUAAAAA&#10;">
                      <v:fill on="t" opacity="19531f" focussize="0,0"/>
                      <v:stroke on="f" weight="0pt"/>
                      <v:imagedata o:title=""/>
                      <o:lock v:ext="edit" aspectratio="f"/>
                      <v:textbox inset="0mm,0mm,0mm,0mm"/>
                    </v:rect>
                  </w:pict>
                </mc:Fallback>
              </mc:AlternateContent>
            </w:r>
            <w:r>
              <w:rPr>
                <w:color w:val="080103"/>
                <w:spacing w:val="-2"/>
                <w:w w:val="97"/>
                <w:sz w:val="14"/>
                <w:szCs w:val="14"/>
              </w:rPr>
              <w:t>反贪污相关培训人数</w:t>
            </w:r>
          </w:p>
          <w:p>
            <w:pPr>
              <w:pStyle w:val="6"/>
              <w:spacing w:before="78" w:line="196" w:lineRule="auto"/>
              <w:ind w:left="127" w:right="782" w:firstLine="1"/>
              <w:rPr>
                <w:sz w:val="14"/>
                <w:szCs w:val="14"/>
              </w:rPr>
            </w:pPr>
            <w:r>
              <w:rPr>
                <w:color w:val="080103"/>
                <w:spacing w:val="-3"/>
                <w:w w:val="97"/>
                <w:sz w:val="14"/>
                <w:szCs w:val="14"/>
              </w:rPr>
              <w:t>董监事反贪污相关</w:t>
            </w:r>
            <w:r>
              <w:rPr>
                <w:color w:val="080103"/>
                <w:spacing w:val="3"/>
                <w:sz w:val="14"/>
                <w:szCs w:val="14"/>
              </w:rPr>
              <w:t xml:space="preserve"> </w:t>
            </w:r>
            <w:r>
              <w:rPr>
                <w:color w:val="080103"/>
                <w:spacing w:val="-4"/>
                <w:w w:val="99"/>
                <w:sz w:val="14"/>
                <w:szCs w:val="14"/>
              </w:rPr>
              <w:t>培训覆盖率</w:t>
            </w:r>
          </w:p>
        </w:tc>
        <w:tc>
          <w:tcPr>
            <w:tcW w:w="503" w:type="dxa"/>
            <w:tcBorders>
              <w:top w:val="single" w:color="2C6299" w:sz="2" w:space="0"/>
              <w:bottom w:val="single" w:color="2C6299" w:sz="4" w:space="0"/>
            </w:tcBorders>
            <w:vAlign w:val="top"/>
          </w:tcPr>
          <w:p>
            <w:pPr>
              <w:pStyle w:val="6"/>
              <w:spacing w:before="102" w:line="176" w:lineRule="auto"/>
              <w:ind w:left="253"/>
              <w:rPr>
                <w:sz w:val="14"/>
                <w:szCs w:val="14"/>
              </w:rPr>
            </w:pPr>
            <w:r>
              <w:rPr>
                <w:color w:val="080103"/>
                <w:sz w:val="14"/>
                <w:szCs w:val="14"/>
              </w:rPr>
              <w:t>人</w:t>
            </w:r>
          </w:p>
          <w:p>
            <w:pPr>
              <w:pStyle w:val="6"/>
              <w:spacing w:before="211" w:line="224" w:lineRule="auto"/>
              <w:ind w:left="252"/>
              <w:rPr>
                <w:sz w:val="14"/>
                <w:szCs w:val="14"/>
              </w:rPr>
            </w:pPr>
            <w:r>
              <w:rPr>
                <w:color w:val="080103"/>
                <w:spacing w:val="12"/>
                <w:sz w:val="14"/>
                <w:szCs w:val="14"/>
              </w:rPr>
              <w:t>%</w:t>
            </w:r>
          </w:p>
        </w:tc>
        <w:tc>
          <w:tcPr>
            <w:tcW w:w="1439" w:type="dxa"/>
            <w:gridSpan w:val="2"/>
            <w:tcBorders>
              <w:top w:val="single" w:color="2C6299" w:sz="2" w:space="0"/>
              <w:bottom w:val="single" w:color="2C6299" w:sz="4" w:space="0"/>
            </w:tcBorders>
            <w:vAlign w:val="top"/>
          </w:tcPr>
          <w:p>
            <w:pPr>
              <w:pStyle w:val="6"/>
              <w:spacing w:before="75" w:line="206" w:lineRule="auto"/>
              <w:ind w:left="831"/>
              <w:rPr>
                <w:sz w:val="14"/>
                <w:szCs w:val="14"/>
              </w:rPr>
            </w:pPr>
            <w:r>
              <w:rPr>
                <w:color w:val="080103"/>
                <w:spacing w:val="-2"/>
                <w:sz w:val="14"/>
                <w:szCs w:val="14"/>
              </w:rPr>
              <w:t>8,947</w:t>
            </w:r>
          </w:p>
          <w:p>
            <w:pPr>
              <w:pStyle w:val="6"/>
              <w:spacing w:before="213" w:line="180" w:lineRule="auto"/>
              <w:ind w:left="898"/>
              <w:rPr>
                <w:sz w:val="14"/>
                <w:szCs w:val="14"/>
              </w:rPr>
            </w:pPr>
            <w:r>
              <w:rPr>
                <w:color w:val="080103"/>
                <w:spacing w:val="2"/>
                <w:sz w:val="14"/>
                <w:szCs w:val="14"/>
              </w:rPr>
              <w:t>95%</w:t>
            </w:r>
          </w:p>
        </w:tc>
        <w:tc>
          <w:tcPr>
            <w:tcW w:w="1349" w:type="dxa"/>
            <w:tcBorders>
              <w:top w:val="single" w:color="2C6299" w:sz="2" w:space="0"/>
              <w:bottom w:val="single" w:color="2C6299" w:sz="4" w:space="0"/>
            </w:tcBorders>
            <w:vAlign w:val="top"/>
          </w:tcPr>
          <w:p>
            <w:pPr>
              <w:pStyle w:val="6"/>
              <w:spacing w:before="75" w:line="206" w:lineRule="auto"/>
              <w:ind w:left="873"/>
              <w:rPr>
                <w:sz w:val="14"/>
                <w:szCs w:val="14"/>
              </w:rPr>
            </w:pPr>
            <w:r>
              <w:rPr>
                <w:color w:val="080103"/>
                <w:spacing w:val="-5"/>
                <w:sz w:val="14"/>
                <w:szCs w:val="14"/>
              </w:rPr>
              <w:t>7,441</w:t>
            </w:r>
          </w:p>
          <w:p>
            <w:pPr>
              <w:pStyle w:val="6"/>
              <w:spacing w:before="213" w:line="180" w:lineRule="auto"/>
              <w:ind w:left="838"/>
              <w:rPr>
                <w:sz w:val="14"/>
                <w:szCs w:val="14"/>
              </w:rPr>
            </w:pPr>
            <w:r>
              <w:rPr>
                <w:color w:val="080103"/>
                <w:spacing w:val="-2"/>
                <w:sz w:val="14"/>
                <w:szCs w:val="14"/>
              </w:rPr>
              <w:t>100%</w:t>
            </w:r>
          </w:p>
        </w:tc>
        <w:tc>
          <w:tcPr>
            <w:tcW w:w="1934" w:type="dxa"/>
            <w:gridSpan w:val="2"/>
            <w:tcBorders>
              <w:top w:val="single" w:color="2C6299" w:sz="2" w:space="0"/>
              <w:bottom w:val="single" w:color="2C6299" w:sz="4" w:space="0"/>
            </w:tcBorders>
            <w:vAlign w:val="top"/>
          </w:tcPr>
          <w:p>
            <w:pPr>
              <w:pStyle w:val="6"/>
              <w:spacing w:before="74" w:line="206" w:lineRule="auto"/>
              <w:ind w:left="785"/>
              <w:rPr>
                <w:sz w:val="14"/>
                <w:szCs w:val="14"/>
              </w:rPr>
            </w:pPr>
            <w:r>
              <w:rPr>
                <w:color w:val="080103"/>
                <w:spacing w:val="-4"/>
                <w:sz w:val="14"/>
                <w:szCs w:val="14"/>
              </w:rPr>
              <w:t>4,017</w:t>
            </w:r>
          </w:p>
          <w:p>
            <w:pPr>
              <w:pStyle w:val="6"/>
              <w:spacing w:before="213" w:line="180" w:lineRule="auto"/>
              <w:ind w:left="660"/>
              <w:rPr>
                <w:sz w:val="14"/>
                <w:szCs w:val="14"/>
              </w:rPr>
            </w:pPr>
            <w:r>
              <w:rPr>
                <w:color w:val="080103"/>
                <w:spacing w:val="-2"/>
                <w:sz w:val="14"/>
                <w:szCs w:val="14"/>
              </w:rPr>
              <w:t>97.19%</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8" w:hRule="atLeast"/>
        </w:trPr>
        <w:tc>
          <w:tcPr>
            <w:tcW w:w="1139" w:type="dxa"/>
            <w:vMerge w:val="restart"/>
            <w:tcBorders>
              <w:top w:val="single" w:color="2C6299" w:sz="4" w:space="0"/>
              <w:bottom w:val="nil"/>
              <w:right w:val="single" w:color="2C6299" w:sz="4" w:space="0"/>
            </w:tcBorders>
            <w:vAlign w:val="top"/>
          </w:tcPr>
          <w:p>
            <w:pPr>
              <w:spacing w:line="459" w:lineRule="auto"/>
              <w:rPr>
                <w:rFonts w:ascii="Arial"/>
                <w:sz w:val="21"/>
              </w:rPr>
            </w:pPr>
          </w:p>
          <w:p>
            <w:pPr>
              <w:pStyle w:val="6"/>
              <w:spacing w:before="60" w:line="206" w:lineRule="auto"/>
              <w:ind w:left="137"/>
              <w:rPr>
                <w:sz w:val="14"/>
                <w:szCs w:val="14"/>
              </w:rPr>
            </w:pPr>
            <w:r>
              <w:rPr>
                <w:color w:val="080103"/>
                <w:spacing w:val="-3"/>
                <w:sz w:val="14"/>
                <w:szCs w:val="14"/>
              </w:rPr>
              <w:t>B8</w:t>
            </w:r>
            <w:r>
              <w:rPr>
                <w:color w:val="080103"/>
                <w:spacing w:val="-12"/>
                <w:sz w:val="14"/>
                <w:szCs w:val="14"/>
              </w:rPr>
              <w:t xml:space="preserve"> </w:t>
            </w:r>
            <w:r>
              <w:rPr>
                <w:color w:val="080103"/>
                <w:spacing w:val="-3"/>
                <w:sz w:val="14"/>
                <w:szCs w:val="14"/>
              </w:rPr>
              <w:t>社区投资</w:t>
            </w:r>
          </w:p>
        </w:tc>
        <w:tc>
          <w:tcPr>
            <w:tcW w:w="1258" w:type="dxa"/>
            <w:tcBorders>
              <w:top w:val="single" w:color="2C6299" w:sz="4" w:space="0"/>
              <w:left w:val="single" w:color="2C6299" w:sz="4" w:space="0"/>
              <w:bottom w:val="single" w:color="2C6299" w:sz="4" w:space="0"/>
              <w:right w:val="single" w:color="2C6299" w:sz="4" w:space="0"/>
            </w:tcBorders>
            <w:vAlign w:val="top"/>
          </w:tcPr>
          <w:p>
            <w:pPr>
              <w:pStyle w:val="6"/>
              <w:spacing w:before="83" w:line="194" w:lineRule="auto"/>
              <w:ind w:left="100"/>
              <w:rPr>
                <w:sz w:val="14"/>
                <w:szCs w:val="14"/>
              </w:rPr>
            </w:pPr>
            <w:r>
              <w:rPr>
                <w:color w:val="080103"/>
                <w:spacing w:val="-4"/>
                <w:w w:val="99"/>
                <w:sz w:val="14"/>
                <w:szCs w:val="14"/>
              </w:rPr>
              <w:t>公益活动</w:t>
            </w:r>
          </w:p>
        </w:tc>
        <w:tc>
          <w:tcPr>
            <w:tcW w:w="7208" w:type="dxa"/>
            <w:gridSpan w:val="7"/>
            <w:tcBorders>
              <w:top w:val="single" w:color="2C6299" w:sz="4" w:space="0"/>
              <w:left w:val="single" w:color="2C6299" w:sz="4" w:space="0"/>
              <w:bottom w:val="single" w:color="2C6299" w:sz="4" w:space="0"/>
            </w:tcBorders>
            <w:shd w:val="clear" w:color="auto" w:fill="EFF7FC"/>
            <w:vAlign w:val="top"/>
          </w:tcPr>
          <w:p>
            <w:pPr>
              <w:pStyle w:val="6"/>
              <w:spacing w:before="74" w:line="203" w:lineRule="auto"/>
              <w:ind w:left="127"/>
              <w:rPr>
                <w:sz w:val="14"/>
                <w:szCs w:val="14"/>
              </w:rPr>
            </w:pPr>
            <w:r>
              <w:rPr>
                <w:color w:val="080103"/>
                <w:spacing w:val="-2"/>
                <w:sz w:val="14"/>
                <w:szCs w:val="14"/>
              </w:rPr>
              <w:t xml:space="preserve">公益活动数量                                 次                        </w:t>
            </w:r>
            <w:r>
              <w:rPr>
                <w:color w:val="080103"/>
                <w:spacing w:val="-3"/>
                <w:sz w:val="14"/>
                <w:szCs w:val="14"/>
              </w:rPr>
              <w:t xml:space="preserve">    110                              292                             25</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14" w:hRule="atLeast"/>
        </w:trPr>
        <w:tc>
          <w:tcPr>
            <w:tcW w:w="1139" w:type="dxa"/>
            <w:vMerge w:val="continue"/>
            <w:tcBorders>
              <w:top w:val="nil"/>
              <w:bottom w:val="nil"/>
              <w:right w:val="single" w:color="2C6299" w:sz="4" w:space="0"/>
            </w:tcBorders>
            <w:vAlign w:val="top"/>
          </w:tcPr>
          <w:p>
            <w:pPr>
              <w:rPr>
                <w:rFonts w:ascii="Arial"/>
                <w:sz w:val="21"/>
              </w:rPr>
            </w:pPr>
          </w:p>
        </w:tc>
        <w:tc>
          <w:tcPr>
            <w:tcW w:w="1258" w:type="dxa"/>
            <w:tcBorders>
              <w:top w:val="single" w:color="2C6299" w:sz="4" w:space="0"/>
              <w:left w:val="single" w:color="2C6299" w:sz="4" w:space="0"/>
              <w:bottom w:val="single" w:color="2C6299" w:sz="2" w:space="0"/>
              <w:right w:val="single" w:color="2C6299" w:sz="4" w:space="0"/>
            </w:tcBorders>
            <w:vAlign w:val="top"/>
          </w:tcPr>
          <w:p>
            <w:pPr>
              <w:pStyle w:val="6"/>
              <w:spacing w:before="163" w:line="207" w:lineRule="auto"/>
              <w:ind w:left="100"/>
              <w:rPr>
                <w:sz w:val="14"/>
                <w:szCs w:val="14"/>
              </w:rPr>
            </w:pPr>
            <w:r>
              <w:rPr>
                <w:color w:val="080103"/>
                <w:spacing w:val="-3"/>
                <w:sz w:val="14"/>
                <w:szCs w:val="14"/>
              </w:rPr>
              <w:t>捐赠</w:t>
            </w:r>
          </w:p>
        </w:tc>
        <w:tc>
          <w:tcPr>
            <w:tcW w:w="1983" w:type="dxa"/>
            <w:tcBorders>
              <w:top w:val="single" w:color="2C6299" w:sz="4" w:space="0"/>
              <w:left w:val="single" w:color="2C6299" w:sz="4" w:space="0"/>
              <w:bottom w:val="single" w:color="2C6299" w:sz="2" w:space="0"/>
            </w:tcBorders>
            <w:vAlign w:val="top"/>
          </w:tcPr>
          <w:p>
            <w:pPr>
              <w:pStyle w:val="6"/>
              <w:spacing w:before="163" w:line="206" w:lineRule="auto"/>
              <w:ind w:left="127"/>
              <w:rPr>
                <w:sz w:val="14"/>
                <w:szCs w:val="14"/>
              </w:rPr>
            </w:pPr>
            <w:r>
              <w:rPr>
                <w:color w:val="080103"/>
                <w:spacing w:val="-2"/>
                <w:w w:val="97"/>
                <w:sz w:val="14"/>
                <w:szCs w:val="14"/>
              </w:rPr>
              <w:t>年度捐赠金额</w:t>
            </w:r>
          </w:p>
        </w:tc>
        <w:tc>
          <w:tcPr>
            <w:tcW w:w="947" w:type="dxa"/>
            <w:gridSpan w:val="2"/>
            <w:tcBorders>
              <w:top w:val="single" w:color="2C6299" w:sz="4" w:space="0"/>
              <w:bottom w:val="single" w:color="2C6299" w:sz="2" w:space="0"/>
            </w:tcBorders>
            <w:vAlign w:val="top"/>
          </w:tcPr>
          <w:p>
            <w:pPr>
              <w:pStyle w:val="6"/>
              <w:spacing w:before="79" w:line="203" w:lineRule="auto"/>
              <w:ind w:left="253" w:right="292"/>
              <w:rPr>
                <w:sz w:val="14"/>
                <w:szCs w:val="14"/>
              </w:rPr>
            </w:pPr>
            <w:r>
              <w:rPr>
                <w:color w:val="080103"/>
                <w:spacing w:val="-3"/>
                <w:w w:val="98"/>
                <w:sz w:val="14"/>
                <w:szCs w:val="14"/>
              </w:rPr>
              <w:t>万元</w:t>
            </w:r>
            <w:r>
              <w:rPr>
                <w:color w:val="080103"/>
                <w:sz w:val="14"/>
                <w:szCs w:val="14"/>
              </w:rPr>
              <w:t xml:space="preserve">    </w:t>
            </w:r>
            <w:r>
              <w:rPr>
                <w:color w:val="080103"/>
                <w:spacing w:val="-7"/>
                <w:sz w:val="14"/>
                <w:szCs w:val="14"/>
              </w:rPr>
              <w:t>人民币</w:t>
            </w:r>
          </w:p>
        </w:tc>
        <w:tc>
          <w:tcPr>
            <w:tcW w:w="4278" w:type="dxa"/>
            <w:gridSpan w:val="4"/>
            <w:tcBorders>
              <w:top w:val="single" w:color="2C6299" w:sz="4" w:space="0"/>
              <w:bottom w:val="single" w:color="2C6299" w:sz="2" w:space="0"/>
            </w:tcBorders>
            <w:vAlign w:val="top"/>
          </w:tcPr>
          <w:p>
            <w:pPr>
              <w:pStyle w:val="6"/>
              <w:spacing w:before="154" w:line="206" w:lineRule="auto"/>
              <w:ind w:left="293"/>
              <w:rPr>
                <w:sz w:val="14"/>
                <w:szCs w:val="14"/>
              </w:rPr>
            </w:pPr>
            <w:r>
              <w:rPr>
                <w:color w:val="080103"/>
                <w:spacing w:val="-2"/>
                <w:sz w:val="14"/>
                <w:szCs w:val="14"/>
              </w:rPr>
              <w:t>1,637.5                         1,</w:t>
            </w:r>
            <w:r>
              <w:rPr>
                <w:color w:val="080103"/>
                <w:spacing w:val="-3"/>
                <w:sz w:val="14"/>
                <w:szCs w:val="14"/>
              </w:rPr>
              <w:t>566.8                        957.3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9" w:hRule="atLeast"/>
        </w:trPr>
        <w:tc>
          <w:tcPr>
            <w:tcW w:w="1139" w:type="dxa"/>
            <w:vMerge w:val="continue"/>
            <w:tcBorders>
              <w:top w:val="nil"/>
              <w:bottom w:val="nil"/>
              <w:right w:val="single" w:color="2C6299" w:sz="4" w:space="0"/>
            </w:tcBorders>
            <w:vAlign w:val="top"/>
          </w:tcPr>
          <w:p>
            <w:pPr>
              <w:rPr>
                <w:rFonts w:ascii="Arial"/>
                <w:sz w:val="21"/>
              </w:rPr>
            </w:pPr>
          </w:p>
        </w:tc>
        <w:tc>
          <w:tcPr>
            <w:tcW w:w="1258" w:type="dxa"/>
            <w:tcBorders>
              <w:top w:val="single" w:color="2C6299" w:sz="2" w:space="0"/>
              <w:left w:val="single" w:color="2C6299" w:sz="4" w:space="0"/>
              <w:bottom w:val="single" w:color="2C6299" w:sz="2" w:space="0"/>
              <w:right w:val="single" w:color="2C6299" w:sz="4" w:space="0"/>
            </w:tcBorders>
            <w:vAlign w:val="top"/>
          </w:tcPr>
          <w:p>
            <w:pPr>
              <w:pStyle w:val="6"/>
              <w:spacing w:before="104" w:line="207" w:lineRule="auto"/>
              <w:ind w:left="100"/>
              <w:rPr>
                <w:sz w:val="14"/>
                <w:szCs w:val="14"/>
              </w:rPr>
            </w:pPr>
            <w:r>
              <w:rPr>
                <w:color w:val="080103"/>
                <w:spacing w:val="-2"/>
                <w:w w:val="97"/>
                <w:sz w:val="14"/>
                <w:szCs w:val="14"/>
              </w:rPr>
              <w:t>志愿者活动</w:t>
            </w:r>
          </w:p>
        </w:tc>
        <w:tc>
          <w:tcPr>
            <w:tcW w:w="7208" w:type="dxa"/>
            <w:gridSpan w:val="7"/>
            <w:tcBorders>
              <w:top w:val="single" w:color="2C6299" w:sz="2" w:space="0"/>
              <w:left w:val="single" w:color="2C6299" w:sz="4" w:space="0"/>
              <w:bottom w:val="single" w:color="2C6299" w:sz="2" w:space="0"/>
            </w:tcBorders>
            <w:shd w:val="clear" w:color="auto" w:fill="EFF7FC"/>
            <w:vAlign w:val="top"/>
          </w:tcPr>
          <w:p>
            <w:pPr>
              <w:pStyle w:val="6"/>
              <w:spacing w:before="95" w:line="216" w:lineRule="auto"/>
              <w:ind w:left="127"/>
              <w:rPr>
                <w:sz w:val="14"/>
                <w:szCs w:val="14"/>
              </w:rPr>
            </w:pPr>
            <w:r>
              <w:rPr>
                <w:color w:val="080103"/>
                <w:spacing w:val="-2"/>
                <w:sz w:val="14"/>
                <w:szCs w:val="14"/>
              </w:rPr>
              <w:t>志愿者服务时间                             小时                  5,295.9                      13,26</w:t>
            </w:r>
            <w:r>
              <w:rPr>
                <w:color w:val="080103"/>
                <w:spacing w:val="-3"/>
                <w:sz w:val="14"/>
                <w:szCs w:val="14"/>
              </w:rPr>
              <w:t>7.</w:t>
            </w:r>
            <w:r>
              <w:rPr>
                <w:color w:val="080103"/>
                <w:spacing w:val="-11"/>
                <w:sz w:val="14"/>
                <w:szCs w:val="14"/>
              </w:rPr>
              <w:t xml:space="preserve"> </w:t>
            </w:r>
            <w:r>
              <w:rPr>
                <w:color w:val="080103"/>
                <w:spacing w:val="-3"/>
                <w:sz w:val="14"/>
                <w:szCs w:val="14"/>
              </w:rPr>
              <w:t>5                        6,325</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8" w:hRule="atLeast"/>
        </w:trPr>
        <w:tc>
          <w:tcPr>
            <w:tcW w:w="1139" w:type="dxa"/>
            <w:vMerge w:val="continue"/>
            <w:tcBorders>
              <w:top w:val="nil"/>
              <w:bottom w:val="single" w:color="2C6299" w:sz="4" w:space="0"/>
              <w:right w:val="single" w:color="2C6299" w:sz="4" w:space="0"/>
            </w:tcBorders>
            <w:vAlign w:val="top"/>
          </w:tcPr>
          <w:p>
            <w:pPr>
              <w:rPr>
                <w:rFonts w:ascii="Arial"/>
                <w:sz w:val="21"/>
              </w:rPr>
            </w:pPr>
          </w:p>
        </w:tc>
        <w:tc>
          <w:tcPr>
            <w:tcW w:w="1258" w:type="dxa"/>
            <w:tcBorders>
              <w:top w:val="single" w:color="2C6299" w:sz="2" w:space="0"/>
              <w:left w:val="single" w:color="2C6299" w:sz="4" w:space="0"/>
              <w:bottom w:val="single" w:color="2C6299" w:sz="4" w:space="0"/>
              <w:right w:val="single" w:color="2C6299" w:sz="4" w:space="0"/>
            </w:tcBorders>
            <w:vAlign w:val="top"/>
          </w:tcPr>
          <w:p>
            <w:pPr>
              <w:pStyle w:val="6"/>
              <w:spacing w:before="80" w:line="207" w:lineRule="auto"/>
              <w:ind w:left="100"/>
              <w:rPr>
                <w:sz w:val="14"/>
                <w:szCs w:val="14"/>
              </w:rPr>
            </w:pPr>
            <w:r>
              <w:rPr>
                <w:color w:val="080103"/>
                <w:spacing w:val="-2"/>
                <w:w w:val="97"/>
                <w:sz w:val="14"/>
                <w:szCs w:val="14"/>
              </w:rPr>
              <w:t>志愿者活动</w:t>
            </w:r>
          </w:p>
        </w:tc>
        <w:tc>
          <w:tcPr>
            <w:tcW w:w="7208" w:type="dxa"/>
            <w:gridSpan w:val="7"/>
            <w:tcBorders>
              <w:top w:val="single" w:color="2C6299" w:sz="2" w:space="0"/>
              <w:left w:val="single" w:color="2C6299" w:sz="4" w:space="0"/>
              <w:bottom w:val="single" w:color="2C6299" w:sz="4" w:space="0"/>
            </w:tcBorders>
            <w:vAlign w:val="top"/>
          </w:tcPr>
          <w:p>
            <w:pPr>
              <w:pStyle w:val="6"/>
              <w:spacing w:before="80" w:line="207" w:lineRule="auto"/>
              <w:ind w:left="127"/>
              <w:rPr>
                <w:sz w:val="14"/>
                <w:szCs w:val="14"/>
              </w:rPr>
            </w:pPr>
            <w:r>
              <w:rPr>
                <w:color w:val="080103"/>
                <w:spacing w:val="-1"/>
                <w:sz w:val="14"/>
                <w:szCs w:val="14"/>
              </w:rPr>
              <w:t xml:space="preserve">志愿者服务人次                             人次             </w:t>
            </w:r>
            <w:r>
              <w:rPr>
                <w:color w:val="080103"/>
                <w:spacing w:val="-2"/>
                <w:sz w:val="14"/>
                <w:szCs w:val="14"/>
              </w:rPr>
              <w:t xml:space="preserve">          882                            2,682                         405</w:t>
            </w:r>
          </w:p>
        </w:tc>
      </w:tr>
    </w:tbl>
    <w:p>
      <w:pPr>
        <w:spacing w:before="184" w:line="202" w:lineRule="auto"/>
        <w:ind w:left="11"/>
        <w:rPr>
          <w:rFonts w:ascii="微软雅黑" w:hAnsi="微软雅黑" w:eastAsia="微软雅黑" w:cs="微软雅黑"/>
          <w:sz w:val="14"/>
          <w:szCs w:val="14"/>
        </w:rPr>
      </w:pPr>
      <w:r>
        <w:rPr>
          <w:rFonts w:ascii="微软雅黑" w:hAnsi="微软雅黑" w:eastAsia="微软雅黑" w:cs="微软雅黑"/>
          <w:color w:val="3D3A39"/>
          <w:spacing w:val="3"/>
          <w:sz w:val="14"/>
          <w:szCs w:val="14"/>
        </w:rPr>
        <w:t>(注1)  B1雇佣:员工流失率计算公式变化为分母中增加了当年流失人数。</w:t>
      </w:r>
    </w:p>
    <w:p>
      <w:pPr>
        <w:spacing w:before="73" w:line="267" w:lineRule="auto"/>
        <w:ind w:left="11" w:right="587"/>
        <w:rPr>
          <w:rFonts w:ascii="微软雅黑" w:hAnsi="微软雅黑" w:eastAsia="微软雅黑" w:cs="微软雅黑"/>
          <w:sz w:val="14"/>
          <w:szCs w:val="14"/>
        </w:rPr>
      </w:pPr>
      <w:r>
        <w:rPr>
          <w:rFonts w:ascii="微软雅黑" w:hAnsi="微软雅黑" w:eastAsia="微软雅黑" w:cs="微软雅黑"/>
          <w:color w:val="3D3A39"/>
          <w:spacing w:val="-2"/>
          <w:sz w:val="14"/>
          <w:szCs w:val="14"/>
        </w:rPr>
        <w:t>(注2)</w:t>
      </w:r>
      <w:r>
        <w:rPr>
          <w:rFonts w:ascii="微软雅黑" w:hAnsi="微软雅黑" w:eastAsia="微软雅黑" w:cs="微软雅黑"/>
          <w:color w:val="3D3A39"/>
          <w:spacing w:val="17"/>
          <w:w w:val="101"/>
          <w:sz w:val="14"/>
          <w:szCs w:val="14"/>
        </w:rPr>
        <w:t xml:space="preserve"> </w:t>
      </w:r>
      <w:r>
        <w:rPr>
          <w:rFonts w:ascii="微软雅黑" w:hAnsi="微软雅黑" w:eastAsia="微软雅黑" w:cs="微软雅黑"/>
          <w:color w:val="3D3A39"/>
          <w:spacing w:val="-2"/>
          <w:sz w:val="14"/>
          <w:szCs w:val="14"/>
        </w:rPr>
        <w:t>B2责任工亡:  境内因伤工作日数,2023年统计口径改为与人事系</w:t>
      </w:r>
      <w:r>
        <w:rPr>
          <w:rFonts w:ascii="微软雅黑" w:hAnsi="微软雅黑" w:eastAsia="微软雅黑" w:cs="微软雅黑"/>
          <w:color w:val="3D3A39"/>
          <w:spacing w:val="-3"/>
          <w:sz w:val="14"/>
          <w:szCs w:val="14"/>
        </w:rPr>
        <w:t>统因工伤休病假数据—致;责任工亡人数以政府已认定的生产安全责任事故为准。</w:t>
      </w:r>
      <w:r>
        <w:rPr>
          <w:rFonts w:ascii="微软雅黑" w:hAnsi="微软雅黑" w:eastAsia="微软雅黑" w:cs="微软雅黑"/>
          <w:color w:val="3D3A39"/>
          <w:sz w:val="14"/>
          <w:szCs w:val="14"/>
        </w:rPr>
        <w:t xml:space="preserve"> </w:t>
      </w:r>
      <w:r>
        <w:rPr>
          <w:rFonts w:ascii="微软雅黑" w:hAnsi="微软雅黑" w:eastAsia="微软雅黑" w:cs="微软雅黑"/>
          <w:color w:val="3D3A39"/>
          <w:spacing w:val="3"/>
          <w:sz w:val="14"/>
          <w:szCs w:val="14"/>
        </w:rPr>
        <w:t>(注3)</w:t>
      </w:r>
      <w:r>
        <w:rPr>
          <w:rFonts w:ascii="微软雅黑" w:hAnsi="微软雅黑" w:eastAsia="微软雅黑" w:cs="微软雅黑"/>
          <w:color w:val="3D3A39"/>
          <w:spacing w:val="23"/>
          <w:sz w:val="14"/>
          <w:szCs w:val="14"/>
        </w:rPr>
        <w:t xml:space="preserve"> </w:t>
      </w:r>
      <w:r>
        <w:rPr>
          <w:rFonts w:ascii="微软雅黑" w:hAnsi="微软雅黑" w:eastAsia="微软雅黑" w:cs="微软雅黑"/>
          <w:color w:val="3D3A39"/>
          <w:spacing w:val="3"/>
          <w:sz w:val="14"/>
          <w:szCs w:val="14"/>
        </w:rPr>
        <w:t>B5供应链管理:统计的供应商数量仅包括年采购额10万以上的供</w:t>
      </w:r>
      <w:r>
        <w:rPr>
          <w:rFonts w:ascii="微软雅黑" w:hAnsi="微软雅黑" w:eastAsia="微软雅黑" w:cs="微软雅黑"/>
          <w:color w:val="3D3A39"/>
          <w:spacing w:val="2"/>
          <w:sz w:val="14"/>
          <w:szCs w:val="14"/>
        </w:rPr>
        <w:t>应商。</w:t>
      </w:r>
    </w:p>
    <w:p>
      <w:pPr>
        <w:spacing w:before="14" w:line="267" w:lineRule="auto"/>
        <w:ind w:left="11" w:right="1042"/>
        <w:rPr>
          <w:rFonts w:ascii="微软雅黑" w:hAnsi="微软雅黑" w:eastAsia="微软雅黑" w:cs="微软雅黑"/>
          <w:sz w:val="14"/>
          <w:szCs w:val="14"/>
        </w:rPr>
      </w:pPr>
      <w:r>
        <w:rPr>
          <w:rFonts w:ascii="微软雅黑" w:hAnsi="微软雅黑" w:eastAsia="微软雅黑" w:cs="微软雅黑"/>
          <w:color w:val="3D3A39"/>
          <w:sz w:val="14"/>
          <w:szCs w:val="14"/>
        </w:rPr>
        <w:t>(注4)</w:t>
      </w:r>
      <w:r>
        <w:rPr>
          <w:rFonts w:ascii="微软雅黑" w:hAnsi="微软雅黑" w:eastAsia="微软雅黑" w:cs="微软雅黑"/>
          <w:color w:val="3D3A39"/>
          <w:spacing w:val="23"/>
          <w:sz w:val="14"/>
          <w:szCs w:val="14"/>
        </w:rPr>
        <w:t xml:space="preserve"> </w:t>
      </w:r>
      <w:r>
        <w:rPr>
          <w:rFonts w:ascii="微软雅黑" w:hAnsi="微软雅黑" w:eastAsia="微软雅黑" w:cs="微软雅黑"/>
          <w:color w:val="3D3A39"/>
          <w:sz w:val="14"/>
          <w:szCs w:val="14"/>
        </w:rPr>
        <w:t>B6产品责任:客户投诉数2023年指标</w:t>
      </w:r>
      <w:r>
        <w:rPr>
          <w:rFonts w:ascii="微软雅黑" w:hAnsi="微软雅黑" w:eastAsia="微软雅黑" w:cs="微软雅黑"/>
          <w:color w:val="3D3A39"/>
          <w:spacing w:val="-1"/>
          <w:sz w:val="14"/>
          <w:szCs w:val="14"/>
        </w:rPr>
        <w:t>定义有调整,仅考虑已关闭的投诉项目总损失金额超过20万元人民币的客户投诉数,不考虑投诉层级;</w:t>
      </w:r>
      <w:r>
        <w:rPr>
          <w:rFonts w:ascii="微软雅黑" w:hAnsi="微软雅黑" w:eastAsia="微软雅黑" w:cs="微软雅黑"/>
          <w:color w:val="3D3A39"/>
          <w:sz w:val="14"/>
          <w:szCs w:val="14"/>
        </w:rPr>
        <w:t xml:space="preserve"> (注5)</w:t>
      </w:r>
      <w:r>
        <w:rPr>
          <w:rFonts w:ascii="微软雅黑" w:hAnsi="微软雅黑" w:eastAsia="微软雅黑" w:cs="微软雅黑"/>
          <w:color w:val="3D3A39"/>
          <w:spacing w:val="22"/>
          <w:w w:val="101"/>
          <w:sz w:val="14"/>
          <w:szCs w:val="14"/>
        </w:rPr>
        <w:t xml:space="preserve"> </w:t>
      </w:r>
      <w:r>
        <w:rPr>
          <w:rFonts w:ascii="微软雅黑" w:hAnsi="微软雅黑" w:eastAsia="微软雅黑" w:cs="微软雅黑"/>
          <w:color w:val="3D3A39"/>
          <w:sz w:val="14"/>
          <w:szCs w:val="14"/>
        </w:rPr>
        <w:t>B6产品责任:产品质量中满意度的统计口径是按照板块营收做加权来计算平均客户满意度</w:t>
      </w:r>
      <w:r>
        <w:rPr>
          <w:rFonts w:ascii="微软雅黑" w:hAnsi="微软雅黑" w:eastAsia="微软雅黑" w:cs="微软雅黑"/>
          <w:color w:val="3D3A39"/>
          <w:spacing w:val="14"/>
          <w:sz w:val="14"/>
          <w:szCs w:val="14"/>
        </w:rPr>
        <w:t xml:space="preserve"> </w:t>
      </w:r>
      <w:r>
        <w:rPr>
          <w:rFonts w:ascii="微软雅黑" w:hAnsi="微软雅黑" w:eastAsia="微软雅黑" w:cs="微软雅黑"/>
          <w:color w:val="3D3A39"/>
          <w:sz w:val="14"/>
          <w:szCs w:val="14"/>
        </w:rPr>
        <w:t>(2023年是直接用各板块满意度的</w:t>
      </w:r>
      <w:r>
        <w:rPr>
          <w:rFonts w:ascii="微软雅黑" w:hAnsi="微软雅黑" w:eastAsia="微软雅黑" w:cs="微软雅黑"/>
          <w:color w:val="3D3A39"/>
          <w:spacing w:val="-1"/>
          <w:sz w:val="14"/>
          <w:szCs w:val="14"/>
        </w:rPr>
        <w:t>平均值)。</w:t>
      </w:r>
    </w:p>
    <w:p>
      <w:pPr>
        <w:spacing w:before="13" w:line="202" w:lineRule="auto"/>
        <w:ind w:left="11"/>
        <w:rPr>
          <w:rFonts w:ascii="微软雅黑" w:hAnsi="微软雅黑" w:eastAsia="微软雅黑" w:cs="微软雅黑"/>
          <w:sz w:val="14"/>
          <w:szCs w:val="14"/>
        </w:rPr>
      </w:pPr>
      <w:r>
        <w:rPr>
          <w:rFonts w:ascii="微软雅黑" w:hAnsi="微软雅黑" w:eastAsia="微软雅黑" w:cs="微软雅黑"/>
          <w:color w:val="3D3A39"/>
          <w:spacing w:val="6"/>
          <w:sz w:val="14"/>
          <w:szCs w:val="14"/>
        </w:rPr>
        <w:t>(注6)</w:t>
      </w:r>
      <w:r>
        <w:rPr>
          <w:rFonts w:ascii="微软雅黑" w:hAnsi="微软雅黑" w:eastAsia="微软雅黑" w:cs="微软雅黑"/>
          <w:color w:val="3D3A39"/>
          <w:spacing w:val="23"/>
          <w:sz w:val="14"/>
          <w:szCs w:val="14"/>
        </w:rPr>
        <w:t xml:space="preserve"> </w:t>
      </w:r>
      <w:r>
        <w:rPr>
          <w:rFonts w:ascii="微软雅黑" w:hAnsi="微软雅黑" w:eastAsia="微软雅黑" w:cs="微软雅黑"/>
          <w:color w:val="3D3A39"/>
          <w:spacing w:val="6"/>
          <w:sz w:val="14"/>
          <w:szCs w:val="14"/>
        </w:rPr>
        <w:t>B6产品责任:信息安全保护指标由信息安全事件次数调整为重大信息安全事故次数,指标定义为:被监</w:t>
      </w:r>
      <w:r>
        <w:rPr>
          <w:rFonts w:ascii="微软雅黑" w:hAnsi="微软雅黑" w:eastAsia="微软雅黑" w:cs="微软雅黑"/>
          <w:color w:val="3D3A39"/>
          <w:spacing w:val="5"/>
          <w:sz w:val="14"/>
          <w:szCs w:val="14"/>
        </w:rPr>
        <w:t>管机构处以罚款,或者被省部级</w:t>
      </w:r>
    </w:p>
    <w:p>
      <w:pPr>
        <w:spacing w:before="26" w:line="230" w:lineRule="auto"/>
        <w:ind w:left="12" w:right="4097" w:firstLine="473"/>
        <w:rPr>
          <w:rFonts w:ascii="微软雅黑" w:hAnsi="微软雅黑" w:eastAsia="微软雅黑" w:cs="微软雅黑"/>
          <w:sz w:val="14"/>
          <w:szCs w:val="14"/>
        </w:rPr>
      </w:pPr>
      <w:r>
        <w:rPr>
          <w:rFonts w:ascii="微软雅黑" w:hAnsi="微软雅黑" w:eastAsia="微软雅黑" w:cs="微软雅黑"/>
          <w:color w:val="3D3A39"/>
          <w:sz w:val="14"/>
          <w:szCs w:val="14"/>
        </w:rPr>
        <w:t>以上主流媒体报道,或者导致企业损失10</w:t>
      </w:r>
      <w:r>
        <w:rPr>
          <w:rFonts w:ascii="微软雅黑" w:hAnsi="微软雅黑" w:eastAsia="微软雅黑" w:cs="微软雅黑"/>
          <w:color w:val="3D3A39"/>
          <w:spacing w:val="-1"/>
          <w:sz w:val="14"/>
          <w:szCs w:val="14"/>
        </w:rPr>
        <w:t>0万元人民币或以上的信息安全事故之和。</w:t>
      </w:r>
      <w:r>
        <w:rPr>
          <w:rFonts w:ascii="微软雅黑" w:hAnsi="微软雅黑" w:eastAsia="微软雅黑" w:cs="微软雅黑"/>
          <w:color w:val="3D3A39"/>
          <w:sz w:val="14"/>
          <w:szCs w:val="14"/>
        </w:rPr>
        <w:t xml:space="preserve"> </w:t>
      </w:r>
      <w:r>
        <w:rPr>
          <w:rFonts w:ascii="微软雅黑" w:hAnsi="微软雅黑" w:eastAsia="微软雅黑" w:cs="微软雅黑"/>
          <w:color w:val="3D3A39"/>
          <w:spacing w:val="2"/>
          <w:sz w:val="14"/>
          <w:szCs w:val="14"/>
        </w:rPr>
        <w:t>(注7)2022年、2021年数据均按以上口径作出调整。</w:t>
      </w:r>
    </w:p>
    <w:p>
      <w:pPr>
        <w:spacing w:line="230" w:lineRule="auto"/>
        <w:rPr>
          <w:rFonts w:ascii="微软雅黑" w:hAnsi="微软雅黑" w:eastAsia="微软雅黑" w:cs="微软雅黑"/>
          <w:sz w:val="14"/>
          <w:szCs w:val="14"/>
        </w:rPr>
        <w:sectPr>
          <w:pgSz w:w="11906" w:h="16158"/>
          <w:pgMar w:top="400" w:right="1171" w:bottom="0" w:left="1127" w:header="0" w:footer="0" w:gutter="0"/>
          <w:cols w:space="720" w:num="1"/>
        </w:sectPr>
      </w:pPr>
    </w:p>
    <w:p>
      <w:pPr>
        <w:pStyle w:val="2"/>
        <w:spacing w:line="249" w:lineRule="auto"/>
        <w:rPr>
          <w:sz w:val="21"/>
        </w:rPr>
      </w:pPr>
    </w:p>
    <w:p>
      <w:pPr>
        <w:pStyle w:val="2"/>
        <w:spacing w:line="249" w:lineRule="auto"/>
        <w:rPr>
          <w:sz w:val="21"/>
        </w:rPr>
      </w:pPr>
    </w:p>
    <w:p>
      <w:pPr>
        <w:pStyle w:val="2"/>
        <w:spacing w:line="249" w:lineRule="auto"/>
        <w:rPr>
          <w:sz w:val="21"/>
        </w:rPr>
      </w:pPr>
      <w:r>
        <w:drawing>
          <wp:anchor distT="0" distB="0" distL="0" distR="0" simplePos="0" relativeHeight="251748352" behindDoc="0" locked="0" layoutInCell="1" allowOverlap="1">
            <wp:simplePos x="0" y="0"/>
            <wp:positionH relativeFrom="column">
              <wp:posOffset>59055</wp:posOffset>
            </wp:positionH>
            <wp:positionV relativeFrom="paragraph">
              <wp:posOffset>201930</wp:posOffset>
            </wp:positionV>
            <wp:extent cx="1473200" cy="1475740"/>
            <wp:effectExtent l="0" t="0" r="0" b="0"/>
            <wp:wrapNone/>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168"/>
                    <a:stretch>
                      <a:fillRect/>
                    </a:stretch>
                  </pic:blipFill>
                  <pic:spPr>
                    <a:xfrm>
                      <a:off x="0" y="0"/>
                      <a:ext cx="1473441" cy="1475575"/>
                    </a:xfrm>
                    <a:prstGeom prst="rect">
                      <a:avLst/>
                    </a:prstGeom>
                  </pic:spPr>
                </pic:pic>
              </a:graphicData>
            </a:graphic>
          </wp:anchor>
        </w:drawing>
      </w:r>
      <w:r>
        <w:drawing>
          <wp:anchor distT="0" distB="0" distL="0" distR="0" simplePos="0" relativeHeight="251750400" behindDoc="0" locked="0" layoutInCell="1" allowOverlap="1">
            <wp:simplePos x="0" y="0"/>
            <wp:positionH relativeFrom="column">
              <wp:posOffset>5075555</wp:posOffset>
            </wp:positionH>
            <wp:positionV relativeFrom="paragraph">
              <wp:posOffset>35560</wp:posOffset>
            </wp:positionV>
            <wp:extent cx="963930" cy="349250"/>
            <wp:effectExtent l="0" t="0" r="0" b="0"/>
            <wp:wrapNone/>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169"/>
                    <a:stretch>
                      <a:fillRect/>
                    </a:stretch>
                  </pic:blipFill>
                  <pic:spPr>
                    <a:xfrm>
                      <a:off x="0" y="0"/>
                      <a:ext cx="963726" cy="349029"/>
                    </a:xfrm>
                    <a:prstGeom prst="rect">
                      <a:avLst/>
                    </a:prstGeom>
                  </pic:spPr>
                </pic:pic>
              </a:graphicData>
            </a:graphic>
          </wp:anchor>
        </w:drawing>
      </w:r>
    </w:p>
    <w:p>
      <w:pPr>
        <w:spacing w:before="105" w:line="200" w:lineRule="auto"/>
        <w:ind w:left="3453"/>
        <w:rPr>
          <w:rFonts w:ascii="Arial Unicode MS" w:hAnsi="Arial Unicode MS" w:eastAsia="Arial Unicode MS" w:cs="Arial Unicode MS"/>
          <w:sz w:val="24"/>
          <w:szCs w:val="24"/>
        </w:rPr>
      </w:pPr>
      <w:r>
        <w:rPr>
          <w:rFonts w:ascii="Arial Unicode MS" w:hAnsi="Arial Unicode MS" w:eastAsia="Arial Unicode MS" w:cs="Arial Unicode MS"/>
          <w:color w:val="003F87"/>
          <w:spacing w:val="40"/>
          <w:w w:val="125"/>
          <w:sz w:val="24"/>
          <w:szCs w:val="24"/>
        </w:rPr>
        <w:t>⃞ѳळ⃞ ⃞ү⃞</w:t>
      </w:r>
      <w:r>
        <w:rPr>
          <w:rFonts w:ascii="Arial Unicode MS" w:hAnsi="Arial Unicode MS" w:eastAsia="Arial Unicode MS" w:cs="Arial Unicode MS"/>
          <w:color w:val="003F87"/>
          <w:spacing w:val="-38"/>
          <w:sz w:val="24"/>
          <w:szCs w:val="24"/>
        </w:rPr>
        <w:t xml:space="preserve"> </w:t>
      </w:r>
      <w:r>
        <w:rPr>
          <w:rFonts w:ascii="Ebrima" w:hAnsi="Ebrima" w:eastAsia="Ebrima" w:cs="Ebrima"/>
          <w:color w:val="003F87"/>
          <w:spacing w:val="40"/>
          <w:w w:val="125"/>
          <w:sz w:val="24"/>
          <w:szCs w:val="24"/>
          <w:rtl/>
        </w:rPr>
        <w:t>ߚ</w:t>
      </w:r>
      <w:r>
        <w:rPr>
          <w:rFonts w:ascii="Arial Unicode MS" w:hAnsi="Arial Unicode MS" w:eastAsia="Arial Unicode MS" w:cs="Arial Unicode MS"/>
          <w:color w:val="003F87"/>
          <w:spacing w:val="40"/>
          <w:w w:val="125"/>
          <w:sz w:val="24"/>
          <w:szCs w:val="24"/>
        </w:rPr>
        <w:t>ӑે⃞Ӥ⃞</w:t>
      </w:r>
    </w:p>
    <w:p>
      <w:pPr>
        <w:spacing w:before="135" w:line="232" w:lineRule="auto"/>
        <w:ind w:left="3430" w:right="76" w:firstLine="1"/>
        <w:jc w:val="both"/>
        <w:rPr>
          <w:rFonts w:ascii="微软雅黑" w:hAnsi="微软雅黑" w:eastAsia="微软雅黑" w:cs="微软雅黑"/>
          <w:sz w:val="19"/>
          <w:szCs w:val="19"/>
        </w:rPr>
      </w:pPr>
      <w:r>
        <w:pict>
          <v:shape id="_x0000_s1056" o:spid="_x0000_s1056" o:spt="202" type="#_x0000_t202" style="position:absolute;left:0pt;margin-left:9.5pt;margin-top:8.35pt;height:68.25pt;width:127.5pt;z-index:251749376;mso-width-relative:page;mso-height-relative:page;" filled="f" stroked="f" coordsize="21600,21600">
            <v:path/>
            <v:fill on="f" focussize="0,0"/>
            <v:stroke on="f"/>
            <v:imagedata o:title=""/>
            <o:lock v:ext="edit" aspectratio="f"/>
            <v:textbox inset="0mm,0mm,0mm,0mm">
              <w:txbxContent>
                <w:p>
                  <w:pPr>
                    <w:pStyle w:val="2"/>
                    <w:tabs>
                      <w:tab w:val="left" w:pos="410"/>
                    </w:tabs>
                    <w:spacing w:before="21" w:line="190" w:lineRule="auto"/>
                    <w:ind w:left="20"/>
                    <w:rPr>
                      <w:sz w:val="34"/>
                      <w:szCs w:val="34"/>
                    </w:rPr>
                  </w:pPr>
                  <w:r>
                    <w:rPr>
                      <w:rFonts w:ascii="Arial Unicode MS" w:hAnsi="Arial Unicode MS" w:eastAsia="Arial Unicode MS" w:cs="Arial Unicode MS"/>
                      <w:color w:val="003F87"/>
                      <w:position w:val="-6"/>
                      <w:sz w:val="49"/>
                      <w:szCs w:val="49"/>
                    </w:rPr>
                    <w:tab/>
                  </w:r>
                  <w:r>
                    <w:rPr>
                      <w:rFonts w:ascii="Arial Unicode MS" w:hAnsi="Arial Unicode MS" w:eastAsia="Arial Unicode MS" w:cs="Arial Unicode MS"/>
                      <w:color w:val="003F87"/>
                      <w:spacing w:val="102"/>
                      <w:w w:val="132"/>
                      <w:position w:val="-6"/>
                      <w:sz w:val="49"/>
                      <w:szCs w:val="49"/>
                    </w:rPr>
                    <w:t>˄⃞ʷ</w:t>
                  </w:r>
                  <w:r>
                    <w:rPr>
                      <w:rFonts w:ascii="Arial Unicode MS" w:hAnsi="Arial Unicode MS" w:eastAsia="Arial Unicode MS" w:cs="Arial Unicode MS"/>
                      <w:color w:val="003F87"/>
                      <w:spacing w:val="48"/>
                      <w:position w:val="-6"/>
                      <w:sz w:val="49"/>
                      <w:szCs w:val="49"/>
                    </w:rPr>
                    <w:t xml:space="preserve"> </w:t>
                  </w:r>
                  <w:r>
                    <w:rPr>
                      <w:color w:val="003D7E"/>
                      <w:spacing w:val="102"/>
                      <w:w w:val="132"/>
                      <w:position w:val="19"/>
                      <w:sz w:val="34"/>
                      <w:szCs w:val="34"/>
                    </w:rPr>
                    <w:t>·</w:t>
                  </w:r>
                  <w:r>
                    <w:rPr>
                      <w:color w:val="003D7E"/>
                      <w:position w:val="19"/>
                      <w:sz w:val="34"/>
                      <w:szCs w:val="34"/>
                    </w:rPr>
                    <w:t xml:space="preserve">    </w:t>
                  </w:r>
                </w:p>
                <w:p>
                  <w:pPr>
                    <w:spacing w:before="16" w:line="207" w:lineRule="auto"/>
                    <w:ind w:left="465" w:right="650" w:hanging="238"/>
                    <w:rPr>
                      <w:rFonts w:ascii="Arial Unicode MS" w:hAnsi="Arial Unicode MS" w:eastAsia="Arial Unicode MS" w:cs="Arial Unicode MS"/>
                      <w:sz w:val="21"/>
                      <w:szCs w:val="21"/>
                    </w:rPr>
                  </w:pPr>
                  <w:r>
                    <w:rPr>
                      <w:rFonts w:ascii="Ebrima" w:hAnsi="Ebrima" w:eastAsia="Ebrima" w:cs="Ebrima"/>
                      <w:color w:val="003F87"/>
                      <w:position w:val="-5"/>
                      <w:sz w:val="21"/>
                      <w:szCs w:val="21"/>
                    </w:rPr>
                    <w:drawing>
                      <wp:inline distT="0" distB="0" distL="0" distR="0">
                        <wp:extent cx="130810" cy="157480"/>
                        <wp:effectExtent l="0" t="0" r="0" b="0"/>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70"/>
                                <a:stretch>
                                  <a:fillRect/>
                                </a:stretch>
                              </pic:blipFill>
                              <pic:spPr>
                                <a:xfrm>
                                  <a:off x="0" y="0"/>
                                  <a:ext cx="131073" cy="157627"/>
                                </a:xfrm>
                                <a:prstGeom prst="rect">
                                  <a:avLst/>
                                </a:prstGeom>
                              </pic:spPr>
                            </pic:pic>
                          </a:graphicData>
                        </a:graphic>
                      </wp:inline>
                    </w:drawing>
                  </w:r>
                  <w:r>
                    <w:rPr>
                      <w:rFonts w:ascii="Ebrima" w:hAnsi="Ebrima" w:eastAsia="Ebrima" w:cs="Ebrima"/>
                      <w:color w:val="003F87"/>
                      <w:position w:val="-5"/>
                      <w:sz w:val="21"/>
                      <w:szCs w:val="21"/>
                    </w:rPr>
                    <w:drawing>
                      <wp:inline distT="0" distB="0" distL="0" distR="0">
                        <wp:extent cx="266700" cy="157480"/>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71"/>
                                <a:stretch>
                                  <a:fillRect/>
                                </a:stretch>
                              </pic:blipFill>
                              <pic:spPr>
                                <a:xfrm>
                                  <a:off x="0" y="0"/>
                                  <a:ext cx="266882" cy="157627"/>
                                </a:xfrm>
                                <a:prstGeom prst="rect">
                                  <a:avLst/>
                                </a:prstGeom>
                              </pic:spPr>
                            </pic:pic>
                          </a:graphicData>
                        </a:graphic>
                      </wp:inline>
                    </w:drawing>
                  </w:r>
                  <w:r>
                    <w:rPr>
                      <w:rFonts w:ascii="Ebrima" w:hAnsi="Ebrima" w:eastAsia="Ebrima" w:cs="Ebrima"/>
                      <w:color w:val="003F87"/>
                      <w:spacing w:val="28"/>
                      <w:w w:val="111"/>
                      <w:sz w:val="21"/>
                      <w:szCs w:val="21"/>
                      <w:rtl/>
                    </w:rPr>
                    <w:t>ߚ</w:t>
                  </w:r>
                  <w:r>
                    <w:rPr>
                      <w:rFonts w:ascii="Arial Unicode MS" w:hAnsi="Arial Unicode MS" w:eastAsia="Arial Unicode MS" w:cs="Arial Unicode MS"/>
                      <w:color w:val="003F87"/>
                      <w:spacing w:val="28"/>
                      <w:w w:val="111"/>
                      <w:sz w:val="21"/>
                      <w:szCs w:val="21"/>
                    </w:rPr>
                    <w:t>⃞⃞⃞ҧ</w:t>
                  </w:r>
                  <w:r>
                    <w:rPr>
                      <w:rFonts w:ascii="Arial Unicode MS" w:hAnsi="Arial Unicode MS" w:eastAsia="Arial Unicode MS" w:cs="Arial Unicode MS"/>
                      <w:color w:val="003F87"/>
                      <w:sz w:val="21"/>
                      <w:szCs w:val="21"/>
                    </w:rPr>
                    <w:t xml:space="preserve"> </w:t>
                  </w:r>
                  <w:r>
                    <w:rPr>
                      <w:rFonts w:ascii="Arial Unicode MS" w:hAnsi="Arial Unicode MS" w:eastAsia="Arial Unicode MS" w:cs="Arial Unicode MS"/>
                      <w:color w:val="003F87"/>
                      <w:spacing w:val="31"/>
                      <w:w w:val="120"/>
                      <w:sz w:val="21"/>
                      <w:szCs w:val="21"/>
                    </w:rPr>
                    <w:t>੪⃞⃞</w:t>
                  </w:r>
                  <w:r>
                    <w:rPr>
                      <w:rFonts w:ascii="Ebrima" w:hAnsi="Ebrima" w:eastAsia="Ebrima" w:cs="Ebrima"/>
                      <w:color w:val="003F87"/>
                      <w:spacing w:val="31"/>
                      <w:w w:val="120"/>
                      <w:sz w:val="21"/>
                      <w:szCs w:val="21"/>
                      <w:rtl/>
                    </w:rPr>
                    <w:t>ߚ</w:t>
                  </w:r>
                  <w:r>
                    <w:rPr>
                      <w:rFonts w:ascii="Arial Unicode MS" w:hAnsi="Arial Unicode MS" w:eastAsia="Arial Unicode MS" w:cs="Arial Unicode MS"/>
                      <w:color w:val="003F87"/>
                      <w:spacing w:val="31"/>
                      <w:w w:val="120"/>
                      <w:sz w:val="21"/>
                      <w:szCs w:val="21"/>
                    </w:rPr>
                    <w:t>˗⃞</w:t>
                  </w:r>
                </w:p>
              </w:txbxContent>
            </v:textbox>
          </v:shape>
        </w:pict>
      </w:r>
      <w:r>
        <w:rPr>
          <w:rFonts w:ascii="微软雅黑" w:hAnsi="微软雅黑" w:eastAsia="微软雅黑" w:cs="微软雅黑"/>
          <w:color w:val="3D3A39"/>
          <w:spacing w:val="16"/>
          <w:sz w:val="19"/>
          <w:szCs w:val="19"/>
        </w:rPr>
        <w:t>2023年,中共中央、国务院发布的《数字中</w:t>
      </w:r>
      <w:r>
        <w:rPr>
          <w:rFonts w:ascii="微软雅黑" w:hAnsi="微软雅黑" w:eastAsia="微软雅黑" w:cs="微软雅黑"/>
          <w:color w:val="3D3A39"/>
          <w:spacing w:val="15"/>
          <w:sz w:val="19"/>
          <w:szCs w:val="19"/>
        </w:rPr>
        <w:t>国建设整体布局规划》强</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3"/>
          <w:sz w:val="19"/>
          <w:szCs w:val="19"/>
        </w:rPr>
        <w:t>调,</w:t>
      </w:r>
      <w:r>
        <w:rPr>
          <w:rFonts w:ascii="微软雅黑" w:hAnsi="微软雅黑" w:eastAsia="微软雅黑" w:cs="微软雅黑"/>
          <w:color w:val="3D3A39"/>
          <w:spacing w:val="67"/>
          <w:w w:val="101"/>
          <w:sz w:val="19"/>
          <w:szCs w:val="19"/>
        </w:rPr>
        <w:t xml:space="preserve"> </w:t>
      </w:r>
      <w:r>
        <w:rPr>
          <w:rFonts w:ascii="微软雅黑" w:hAnsi="微软雅黑" w:eastAsia="微软雅黑" w:cs="微软雅黑"/>
          <w:color w:val="3D3A39"/>
          <w:spacing w:val="13"/>
          <w:sz w:val="19"/>
          <w:szCs w:val="19"/>
        </w:rPr>
        <w:t>促进数字经济和实体经济深度融合,以数字化驱动生产生活和治理</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5"/>
          <w:sz w:val="19"/>
          <w:szCs w:val="19"/>
        </w:rPr>
        <w:t>方式变革,为以中国式现代化全面推进中华民族伟大复兴注入强大动力。</w:t>
      </w:r>
    </w:p>
    <w:p>
      <w:pPr>
        <w:spacing w:before="81" w:line="300" w:lineRule="exact"/>
        <w:ind w:firstLine="9207"/>
      </w:pPr>
      <w:r>
        <w:pict>
          <v:shape id="_x0000_s1057" o:spid="_x0000_s1057" style="position:absolute;left:0pt;margin-left:462.05pt;margin-top:10.75pt;height:25.35pt;width:6.9pt;z-index:-251574272;mso-width-relative:page;mso-height-relative:page;" filled="f" stroked="t" coordsize="138,507" path="m9,503l128,2e">
            <v:fill on="f" focussize="0,0"/>
            <v:stroke weight="1pt" color="#75B3CB" miterlimit="10" joinstyle="miter"/>
            <v:imagedata o:title=""/>
            <o:lock v:ext="edit"/>
          </v:shape>
        </w:pict>
      </w:r>
      <w:r>
        <w:rPr>
          <w:position w:val="-6"/>
        </w:rPr>
        <w:drawing>
          <wp:inline distT="0" distB="0" distL="0" distR="0">
            <wp:extent cx="191770" cy="190500"/>
            <wp:effectExtent l="0" t="0" r="0" b="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172"/>
                    <a:stretch>
                      <a:fillRect/>
                    </a:stretch>
                  </pic:blipFill>
                  <pic:spPr>
                    <a:xfrm>
                      <a:off x="0" y="0"/>
                      <a:ext cx="192252" cy="190706"/>
                    </a:xfrm>
                    <a:prstGeom prst="rect">
                      <a:avLst/>
                    </a:prstGeom>
                  </pic:spPr>
                </pic:pic>
              </a:graphicData>
            </a:graphic>
          </wp:inline>
        </w:drawing>
      </w:r>
    </w:p>
    <w:p>
      <w:pPr>
        <w:spacing w:line="703" w:lineRule="exact"/>
        <w:ind w:firstLine="4718"/>
      </w:pPr>
      <w:r>
        <w:pict>
          <v:group id="_x0000_s1058" o:spid="_x0000_s1058" o:spt="203" style="position:absolute;left:0pt;margin-left:148pt;margin-top:0pt;height:35.2pt;width:39.6pt;z-index:251751424;mso-width-relative:page;mso-height-relative:page;" coordsize="791,704">
            <o:lock v:ext="edit"/>
            <v:shape id="_x0000_s1059" o:spid="_x0000_s1059" o:spt="75" type="#_x0000_t75" style="position:absolute;left:0;top:0;height:704;width:791;" filled="f" stroked="f" coordsize="21600,21600">
              <v:path/>
              <v:fill on="f" focussize="0,0"/>
              <v:stroke on="f"/>
              <v:imagedata r:id="rId173" o:title=""/>
              <o:lock v:ext="edit" aspectratio="t"/>
            </v:shape>
            <v:shape id="_x0000_s1060" o:spid="_x0000_s1060" o:spt="202" type="#_x0000_t202" style="position:absolute;left:-20;top:-20;height:829;width:831;" filled="f" stroked="f" coordsize="21600,21600">
              <v:path/>
              <v:fill on="f" focussize="0,0"/>
              <v:stroke on="f"/>
              <v:imagedata o:title=""/>
              <o:lock v:ext="edit" aspectratio="f"/>
              <v:textbox inset="0mm,0mm,0mm,0mm">
                <w:txbxContent>
                  <w:p>
                    <w:pPr>
                      <w:spacing w:before="266" w:line="181" w:lineRule="auto"/>
                      <w:ind w:left="154"/>
                      <w:rPr>
                        <w:rFonts w:ascii="微软雅黑" w:hAnsi="微软雅黑" w:eastAsia="微软雅黑" w:cs="微软雅黑"/>
                        <w:sz w:val="19"/>
                        <w:szCs w:val="19"/>
                      </w:rPr>
                    </w:pPr>
                    <w:r>
                      <w:rPr>
                        <w:rFonts w:ascii="微软雅黑" w:hAnsi="微软雅黑" w:eastAsia="微软雅黑" w:cs="微软雅黑"/>
                        <w:color w:val="145DA3"/>
                        <w:spacing w:val="13"/>
                        <w:sz w:val="19"/>
                        <w:szCs w:val="19"/>
                      </w:rPr>
                      <w:t>2018</w:t>
                    </w:r>
                  </w:p>
                </w:txbxContent>
              </v:textbox>
            </v:shape>
          </v:group>
        </w:pict>
      </w:r>
      <w:r>
        <w:pict>
          <v:group id="_x0000_s1061" o:spid="_x0000_s1061" o:spt="203" style="position:absolute;left:0pt;margin-left:344.25pt;margin-top:0pt;height:35.2pt;width:39.6pt;z-index:251753472;mso-width-relative:page;mso-height-relative:page;" coordsize="791,704">
            <o:lock v:ext="edit"/>
            <v:shape id="_x0000_s1062" o:spid="_x0000_s1062" o:spt="75" type="#_x0000_t75" style="position:absolute;left:0;top:0;height:704;width:791;" filled="f" stroked="f" coordsize="21600,21600">
              <v:path/>
              <v:fill on="f" focussize="0,0"/>
              <v:stroke on="f"/>
              <v:imagedata r:id="rId174" o:title=""/>
              <o:lock v:ext="edit" aspectratio="t"/>
            </v:shape>
            <v:shape id="_x0000_s1063" o:spid="_x0000_s1063" o:spt="202" type="#_x0000_t202" style="position:absolute;left:-20;top:-20;height:829;width:831;" filled="f" stroked="f" coordsize="21600,21600">
              <v:path/>
              <v:fill on="f" focussize="0,0"/>
              <v:stroke on="f"/>
              <v:imagedata o:title=""/>
              <o:lock v:ext="edit" aspectratio="f"/>
              <v:textbox inset="0mm,0mm,0mm,0mm">
                <w:txbxContent>
                  <w:p>
                    <w:pPr>
                      <w:spacing w:before="274" w:line="181" w:lineRule="auto"/>
                      <w:ind w:left="156"/>
                      <w:rPr>
                        <w:rFonts w:ascii="微软雅黑" w:hAnsi="微软雅黑" w:eastAsia="微软雅黑" w:cs="微软雅黑"/>
                        <w:sz w:val="19"/>
                        <w:szCs w:val="19"/>
                      </w:rPr>
                    </w:pPr>
                    <w:r>
                      <w:rPr>
                        <w:rFonts w:ascii="微软雅黑" w:hAnsi="微软雅黑" w:eastAsia="微软雅黑" w:cs="微软雅黑"/>
                        <w:color w:val="145DA3"/>
                        <w:spacing w:val="14"/>
                        <w:sz w:val="19"/>
                        <w:szCs w:val="19"/>
                      </w:rPr>
                      <w:t>2023</w:t>
                    </w:r>
                  </w:p>
                </w:txbxContent>
              </v:textbox>
            </v:shape>
          </v:group>
        </w:pict>
      </w:r>
      <w:r>
        <w:pict>
          <v:group id="_x0000_s1064" o:spid="_x0000_s1064" o:spt="203" style="position:absolute;left:0pt;margin-left:441.5pt;margin-top:0pt;height:35.2pt;width:39.6pt;z-index:251752448;mso-width-relative:page;mso-height-relative:page;" coordsize="791,704">
            <o:lock v:ext="edit"/>
            <v:shape id="_x0000_s1065" o:spid="_x0000_s1065" o:spt="75" type="#_x0000_t75" style="position:absolute;left:0;top:0;height:704;width:791;" filled="f" stroked="f" coordsize="21600,21600">
              <v:path/>
              <v:fill on="f" focussize="0,0"/>
              <v:stroke on="f"/>
              <v:imagedata r:id="rId175" o:title=""/>
              <o:lock v:ext="edit" aspectratio="t"/>
            </v:shape>
            <v:shape id="_x0000_s1066" o:spid="_x0000_s1066" o:spt="202" type="#_x0000_t202" style="position:absolute;left:-20;top:-20;height:829;width:831;" filled="f" stroked="f" coordsize="21600,21600">
              <v:path/>
              <v:fill on="f" focussize="0,0"/>
              <v:stroke on="f"/>
              <v:imagedata o:title=""/>
              <o:lock v:ext="edit" aspectratio="f"/>
              <v:textbox inset="0mm,0mm,0mm,0mm">
                <w:txbxContent>
                  <w:p>
                    <w:pPr>
                      <w:spacing w:before="300" w:line="181" w:lineRule="auto"/>
                      <w:ind w:left="145"/>
                      <w:rPr>
                        <w:rFonts w:ascii="微软雅黑" w:hAnsi="微软雅黑" w:eastAsia="微软雅黑" w:cs="微软雅黑"/>
                        <w:sz w:val="19"/>
                        <w:szCs w:val="19"/>
                      </w:rPr>
                    </w:pPr>
                    <w:r>
                      <w:rPr>
                        <w:rFonts w:ascii="微软雅黑" w:hAnsi="微软雅黑" w:eastAsia="微软雅黑" w:cs="微软雅黑"/>
                        <w:color w:val="145DA3"/>
                        <w:spacing w:val="14"/>
                        <w:sz w:val="19"/>
                        <w:szCs w:val="19"/>
                      </w:rPr>
                      <w:t>2025</w:t>
                    </w:r>
                  </w:p>
                </w:txbxContent>
              </v:textbox>
            </v:shape>
          </v:group>
        </w:pict>
      </w:r>
      <w:r>
        <w:pict>
          <v:shape id="_x0000_s1067" o:spid="_x0000_s1067" style="position:absolute;left:0pt;margin-left:174.2pt;margin-top:16.35pt;height:1pt;width:288.35pt;z-index:-251573248;mso-width-relative:page;mso-height-relative:page;" filled="f" stroked="t" coordsize="5767,20" path="m0,10l5766,10e">
            <v:fill on="f" focussize="0,0"/>
            <v:stroke weight="1pt" color="#75B3CB" miterlimit="10" joinstyle="miter"/>
            <v:imagedata o:title=""/>
            <o:lock v:ext="edit"/>
          </v:shape>
        </w:pict>
      </w:r>
      <w:r>
        <w:rPr>
          <w:position w:val="-14"/>
        </w:rPr>
        <w:pict>
          <v:group id="_x0000_s1068" o:spid="_x0000_s1068" o:spt="203" style="height:35.2pt;width:39.6pt;" coordsize="791,704">
            <o:lock v:ext="edit"/>
            <v:shape id="_x0000_s1069" o:spid="_x0000_s1069" o:spt="75" type="#_x0000_t75" style="position:absolute;left:0;top:0;height:704;width:791;" filled="f" stroked="f" coordsize="21600,21600">
              <v:path/>
              <v:fill on="f" focussize="0,0"/>
              <v:stroke on="f"/>
              <v:imagedata r:id="rId176" o:title=""/>
              <o:lock v:ext="edit" aspectratio="t"/>
            </v:shape>
            <v:shape id="_x0000_s1070" o:spid="_x0000_s1070" o:spt="202" type="#_x0000_t202" style="position:absolute;left:-20;top:-20;height:744;width:831;" filled="f" stroked="f" coordsize="21600,21600">
              <v:path/>
              <v:fill on="f" focussize="0,0"/>
              <v:stroke on="f"/>
              <v:imagedata o:title=""/>
              <o:lock v:ext="edit" aspectratio="f"/>
              <v:textbox inset="0mm,0mm,0mm,0mm">
                <w:txbxContent>
                  <w:p>
                    <w:pPr>
                      <w:spacing w:before="274" w:line="181" w:lineRule="auto"/>
                      <w:ind w:left="142"/>
                      <w:rPr>
                        <w:rFonts w:ascii="微软雅黑" w:hAnsi="微软雅黑" w:eastAsia="微软雅黑" w:cs="微软雅黑"/>
                        <w:sz w:val="19"/>
                        <w:szCs w:val="19"/>
                      </w:rPr>
                    </w:pPr>
                    <w:r>
                      <w:rPr>
                        <w:rFonts w:ascii="微软雅黑" w:hAnsi="微软雅黑" w:eastAsia="微软雅黑" w:cs="微软雅黑"/>
                        <w:color w:val="145DA3"/>
                        <w:spacing w:val="14"/>
                        <w:sz w:val="19"/>
                        <w:szCs w:val="19"/>
                      </w:rPr>
                      <w:t>2020</w:t>
                    </w:r>
                  </w:p>
                </w:txbxContent>
              </v:textbox>
            </v:shape>
            <w10:wrap type="none"/>
            <w10:anchorlock/>
          </v:group>
        </w:pict>
      </w:r>
    </w:p>
    <w:p>
      <w:pPr>
        <w:spacing w:line="88" w:lineRule="exact"/>
      </w:pPr>
    </w:p>
    <w:p>
      <w:pPr>
        <w:spacing w:line="88" w:lineRule="exact"/>
        <w:sectPr>
          <w:headerReference r:id="rId18" w:type="default"/>
          <w:pgSz w:w="11906" w:h="16158"/>
          <w:pgMar w:top="1108" w:right="1114" w:bottom="0" w:left="1154" w:header="827" w:footer="0" w:gutter="0"/>
          <w:cols w:equalWidth="0" w:num="1">
            <w:col w:w="9637"/>
          </w:cols>
        </w:sectPr>
      </w:pPr>
    </w:p>
    <w:p>
      <w:pPr>
        <w:spacing w:before="36" w:line="205" w:lineRule="auto"/>
        <w:ind w:left="4082"/>
        <w:rPr>
          <w:rFonts w:ascii="微软雅黑" w:hAnsi="微软雅黑" w:eastAsia="微软雅黑" w:cs="微软雅黑"/>
          <w:sz w:val="16"/>
          <w:szCs w:val="16"/>
        </w:rPr>
      </w:pPr>
      <w:r>
        <w:rPr>
          <w:rFonts w:ascii="Times New Roman" w:hAnsi="Times New Roman" w:eastAsia="Times New Roman" w:cs="Times New Roman"/>
          <w:color w:val="221714"/>
          <w:spacing w:val="8"/>
          <w:sz w:val="14"/>
          <w:szCs w:val="14"/>
        </w:rPr>
        <w:t>·</w:t>
      </w:r>
      <w:r>
        <w:rPr>
          <w:rFonts w:ascii="Times New Roman" w:hAnsi="Times New Roman" w:eastAsia="Times New Roman" w:cs="Times New Roman"/>
          <w:color w:val="221714"/>
          <w:spacing w:val="-26"/>
          <w:sz w:val="14"/>
          <w:szCs w:val="14"/>
        </w:rPr>
        <w:t xml:space="preserve"> </w:t>
      </w:r>
      <w:r>
        <w:rPr>
          <w:rFonts w:ascii="微软雅黑" w:hAnsi="微软雅黑" w:eastAsia="微软雅黑" w:cs="微软雅黑"/>
          <w:color w:val="221714"/>
          <w:spacing w:val="8"/>
          <w:sz w:val="16"/>
          <w:szCs w:val="16"/>
        </w:rPr>
        <w:t>规范化</w:t>
      </w:r>
    </w:p>
    <w:p>
      <w:pPr>
        <w:spacing w:before="4" w:line="161" w:lineRule="auto"/>
        <w:ind w:left="4196"/>
        <w:rPr>
          <w:rFonts w:ascii="微软雅黑" w:hAnsi="微软雅黑" w:eastAsia="微软雅黑" w:cs="微软雅黑"/>
          <w:sz w:val="13"/>
          <w:szCs w:val="13"/>
        </w:rPr>
      </w:pPr>
      <w:r>
        <w:pict>
          <v:shape id="_x0000_s1071" o:spid="_x0000_s1071" o:spt="202" type="#_x0000_t202" style="position:absolute;left:0pt;margin-left:202.9pt;margin-top:2.15pt;height:6.1pt;width:5.65pt;z-index:251757568;mso-width-relative:page;mso-height-relative:page;" filled="f" stroked="f" coordsize="21600,21600">
            <v:path/>
            <v:fill on="f" focussize="0,0"/>
            <v:stroke on="f"/>
            <v:imagedata o:title=""/>
            <o:lock v:ext="edit" aspectratio="f"/>
            <v:textbox inset="0mm,0mm,0mm,0mm">
              <w:txbxContent>
                <w:p>
                  <w:pPr>
                    <w:spacing w:before="20" w:line="81" w:lineRule="exact"/>
                    <w:ind w:left="20"/>
                    <w:rPr>
                      <w:rFonts w:ascii="Times New Roman" w:hAnsi="Times New Roman" w:eastAsia="Times New Roman" w:cs="Times New Roman"/>
                      <w:sz w:val="13"/>
                      <w:szCs w:val="13"/>
                    </w:rPr>
                  </w:pPr>
                  <w:r>
                    <w:rPr>
                      <w:rFonts w:ascii="Times New Roman" w:hAnsi="Times New Roman" w:eastAsia="Times New Roman" w:cs="Times New Roman"/>
                      <w:color w:val="3D3A39"/>
                      <w:spacing w:val="28"/>
                      <w:w w:val="101"/>
                      <w:position w:val="-2"/>
                      <w:sz w:val="13"/>
                      <w:szCs w:val="13"/>
                    </w:rPr>
                    <w:t>·</w:t>
                  </w:r>
                </w:p>
              </w:txbxContent>
            </v:textbox>
          </v:shape>
        </w:pict>
      </w:r>
      <w:r>
        <w:rPr>
          <w:rFonts w:ascii="微软雅黑" w:hAnsi="微软雅黑" w:eastAsia="微软雅黑" w:cs="微软雅黑"/>
          <w:color w:val="3D3A39"/>
          <w:spacing w:val="12"/>
          <w:sz w:val="13"/>
          <w:szCs w:val="13"/>
        </w:rPr>
        <w:t>试点工厂能力打造,建立标准,</w:t>
      </w:r>
    </w:p>
    <w:p>
      <w:pPr>
        <w:spacing w:before="23" w:line="161" w:lineRule="auto"/>
        <w:ind w:left="4183"/>
        <w:rPr>
          <w:rFonts w:ascii="微软雅黑" w:hAnsi="微软雅黑" w:eastAsia="微软雅黑" w:cs="微软雅黑"/>
          <w:sz w:val="13"/>
          <w:szCs w:val="13"/>
        </w:rPr>
      </w:pPr>
      <w:r>
        <w:rPr>
          <w:rFonts w:ascii="微软雅黑" w:hAnsi="微软雅黑" w:eastAsia="微软雅黑" w:cs="微软雅黑"/>
          <w:color w:val="3D3A39"/>
          <w:spacing w:val="13"/>
          <w:sz w:val="13"/>
          <w:szCs w:val="13"/>
        </w:rPr>
        <w:t>强化</w:t>
      </w:r>
      <w:r>
        <w:rPr>
          <w:rFonts w:ascii="微软雅黑" w:hAnsi="微软雅黑" w:eastAsia="微软雅黑" w:cs="微软雅黑"/>
          <w:color w:val="3D3A39"/>
          <w:sz w:val="13"/>
          <w:szCs w:val="13"/>
        </w:rPr>
        <w:t>lT</w:t>
      </w:r>
      <w:r>
        <w:rPr>
          <w:rFonts w:ascii="微软雅黑" w:hAnsi="微软雅黑" w:eastAsia="微软雅黑" w:cs="微软雅黑"/>
          <w:color w:val="3D3A39"/>
          <w:spacing w:val="13"/>
          <w:sz w:val="13"/>
          <w:szCs w:val="13"/>
        </w:rPr>
        <w:t>治理,聚焦境内企业</w:t>
      </w:r>
    </w:p>
    <w:p>
      <w:pPr>
        <w:pStyle w:val="2"/>
        <w:spacing w:line="14" w:lineRule="auto"/>
        <w:rPr>
          <w:sz w:val="2"/>
        </w:rPr>
      </w:pPr>
      <w:r>
        <w:rPr>
          <w:sz w:val="2"/>
          <w:szCs w:val="2"/>
        </w:rPr>
        <w:br w:type="column"/>
      </w:r>
    </w:p>
    <w:p>
      <w:pPr>
        <w:spacing w:before="36" w:line="206" w:lineRule="auto"/>
        <w:ind w:left="13"/>
        <w:rPr>
          <w:rFonts w:ascii="微软雅黑" w:hAnsi="微软雅黑" w:eastAsia="微软雅黑" w:cs="微软雅黑"/>
          <w:sz w:val="16"/>
          <w:szCs w:val="16"/>
        </w:rPr>
      </w:pPr>
      <w:r>
        <w:rPr>
          <w:rFonts w:ascii="Times New Roman" w:hAnsi="Times New Roman" w:eastAsia="Times New Roman" w:cs="Times New Roman"/>
          <w:color w:val="221714"/>
          <w:spacing w:val="8"/>
          <w:sz w:val="16"/>
          <w:szCs w:val="16"/>
        </w:rPr>
        <w:t>·</w:t>
      </w:r>
      <w:r>
        <w:rPr>
          <w:rFonts w:ascii="Times New Roman" w:hAnsi="Times New Roman" w:eastAsia="Times New Roman" w:cs="Times New Roman"/>
          <w:color w:val="221714"/>
          <w:spacing w:val="-30"/>
          <w:sz w:val="16"/>
          <w:szCs w:val="16"/>
        </w:rPr>
        <w:t xml:space="preserve"> </w:t>
      </w:r>
      <w:r>
        <w:rPr>
          <w:rFonts w:ascii="微软雅黑" w:hAnsi="微软雅黑" w:eastAsia="微软雅黑" w:cs="微软雅黑"/>
          <w:color w:val="221714"/>
          <w:spacing w:val="8"/>
          <w:sz w:val="16"/>
          <w:szCs w:val="16"/>
        </w:rPr>
        <w:t>转型升级</w:t>
      </w:r>
    </w:p>
    <w:p>
      <w:pPr>
        <w:spacing w:before="1" w:line="161" w:lineRule="auto"/>
        <w:ind w:left="118"/>
        <w:rPr>
          <w:rFonts w:ascii="微软雅黑" w:hAnsi="微软雅黑" w:eastAsia="微软雅黑" w:cs="微软雅黑"/>
          <w:sz w:val="13"/>
          <w:szCs w:val="13"/>
        </w:rPr>
      </w:pPr>
      <w:r>
        <w:pict>
          <v:shape id="_x0000_s1072" o:spid="_x0000_s1072" o:spt="202" type="#_x0000_t202" style="position:absolute;left:0pt;margin-left:-1pt;margin-top:2.05pt;height:6.1pt;width:5.65pt;z-index:251758592;mso-width-relative:page;mso-height-relative:page;" filled="f" stroked="f" coordsize="21600,21600">
            <v:path/>
            <v:fill on="f" focussize="0,0"/>
            <v:stroke on="f"/>
            <v:imagedata o:title=""/>
            <o:lock v:ext="edit" aspectratio="f"/>
            <v:textbox inset="0mm,0mm,0mm,0mm">
              <w:txbxContent>
                <w:p>
                  <w:pPr>
                    <w:spacing w:before="20" w:line="81" w:lineRule="exact"/>
                    <w:ind w:left="20"/>
                    <w:rPr>
                      <w:rFonts w:ascii="Times New Roman" w:hAnsi="Times New Roman" w:eastAsia="Times New Roman" w:cs="Times New Roman"/>
                      <w:sz w:val="13"/>
                      <w:szCs w:val="13"/>
                    </w:rPr>
                  </w:pPr>
                  <w:r>
                    <w:rPr>
                      <w:rFonts w:ascii="Times New Roman" w:hAnsi="Times New Roman" w:eastAsia="Times New Roman" w:cs="Times New Roman"/>
                      <w:color w:val="3D3A39"/>
                      <w:spacing w:val="28"/>
                      <w:w w:val="101"/>
                      <w:position w:val="-2"/>
                      <w:sz w:val="13"/>
                      <w:szCs w:val="13"/>
                    </w:rPr>
                    <w:t>·</w:t>
                  </w:r>
                </w:p>
              </w:txbxContent>
            </v:textbox>
          </v:shape>
        </w:pict>
      </w:r>
      <w:r>
        <w:rPr>
          <w:rFonts w:ascii="微软雅黑" w:hAnsi="微软雅黑" w:eastAsia="微软雅黑" w:cs="微软雅黑"/>
          <w:color w:val="3D3A39"/>
          <w:spacing w:val="13"/>
          <w:sz w:val="13"/>
          <w:szCs w:val="13"/>
        </w:rPr>
        <w:t>示范企业打造,价值推广,</w:t>
      </w:r>
    </w:p>
    <w:p>
      <w:pPr>
        <w:spacing w:before="22" w:line="162" w:lineRule="auto"/>
        <w:ind w:left="102"/>
        <w:rPr>
          <w:rFonts w:ascii="微软雅黑" w:hAnsi="微软雅黑" w:eastAsia="微软雅黑" w:cs="微软雅黑"/>
          <w:sz w:val="13"/>
          <w:szCs w:val="13"/>
        </w:rPr>
      </w:pPr>
      <w:r>
        <w:rPr>
          <w:rFonts w:ascii="微软雅黑" w:hAnsi="微软雅黑" w:eastAsia="微软雅黑" w:cs="微软雅黑"/>
          <w:color w:val="3D3A39"/>
          <w:spacing w:val="10"/>
          <w:sz w:val="13"/>
          <w:szCs w:val="13"/>
        </w:rPr>
        <w:t>持续创新,境内企业全面升级</w:t>
      </w:r>
    </w:p>
    <w:p>
      <w:pPr>
        <w:pStyle w:val="2"/>
        <w:spacing w:line="14" w:lineRule="auto"/>
        <w:rPr>
          <w:sz w:val="2"/>
        </w:rPr>
      </w:pPr>
      <w:r>
        <w:rPr>
          <w:sz w:val="2"/>
          <w:szCs w:val="2"/>
        </w:rPr>
        <w:br w:type="column"/>
      </w:r>
    </w:p>
    <w:p>
      <w:pPr>
        <w:spacing w:before="48" w:line="175" w:lineRule="auto"/>
        <w:rPr>
          <w:rFonts w:ascii="微软雅黑" w:hAnsi="微软雅黑" w:eastAsia="微软雅黑" w:cs="微软雅黑"/>
          <w:sz w:val="16"/>
          <w:szCs w:val="16"/>
        </w:rPr>
      </w:pPr>
      <w:r>
        <w:rPr>
          <w:rFonts w:ascii="Times New Roman" w:hAnsi="Times New Roman" w:eastAsia="Times New Roman" w:cs="Times New Roman"/>
          <w:color w:val="221714"/>
          <w:spacing w:val="11"/>
          <w:sz w:val="16"/>
          <w:szCs w:val="16"/>
        </w:rPr>
        <w:t>·</w:t>
      </w:r>
      <w:r>
        <w:rPr>
          <w:rFonts w:ascii="微软雅黑" w:hAnsi="微软雅黑" w:eastAsia="微软雅黑" w:cs="微软雅黑"/>
          <w:color w:val="221714"/>
          <w:spacing w:val="11"/>
          <w:sz w:val="16"/>
          <w:szCs w:val="16"/>
        </w:rPr>
        <w:t>全球化</w:t>
      </w:r>
    </w:p>
    <w:p>
      <w:pPr>
        <w:spacing w:before="24" w:line="161" w:lineRule="auto"/>
        <w:ind w:left="79"/>
        <w:rPr>
          <w:rFonts w:ascii="微软雅黑" w:hAnsi="微软雅黑" w:eastAsia="微软雅黑" w:cs="微软雅黑"/>
          <w:sz w:val="13"/>
          <w:szCs w:val="13"/>
        </w:rPr>
      </w:pPr>
      <w:r>
        <w:pict>
          <v:shape id="_x0000_s1073" o:spid="_x0000_s1073" o:spt="202" type="#_x0000_t202" style="position:absolute;left:0pt;margin-left:-0.95pt;margin-top:3.2pt;height:6.1pt;width:5.65pt;z-index:251759616;mso-width-relative:page;mso-height-relative:page;" filled="f" stroked="f" coordsize="21600,21600">
            <v:path/>
            <v:fill on="f" focussize="0,0"/>
            <v:stroke on="f"/>
            <v:imagedata o:title=""/>
            <o:lock v:ext="edit" aspectratio="f"/>
            <v:textbox inset="0mm,0mm,0mm,0mm">
              <w:txbxContent>
                <w:p>
                  <w:pPr>
                    <w:spacing w:before="20" w:line="81" w:lineRule="exact"/>
                    <w:ind w:left="20"/>
                    <w:rPr>
                      <w:rFonts w:ascii="Times New Roman" w:hAnsi="Times New Roman" w:eastAsia="Times New Roman" w:cs="Times New Roman"/>
                      <w:sz w:val="13"/>
                      <w:szCs w:val="13"/>
                    </w:rPr>
                  </w:pPr>
                  <w:r>
                    <w:rPr>
                      <w:rFonts w:ascii="Times New Roman" w:hAnsi="Times New Roman" w:eastAsia="Times New Roman" w:cs="Times New Roman"/>
                      <w:color w:val="3D3A39"/>
                      <w:spacing w:val="28"/>
                      <w:w w:val="101"/>
                      <w:position w:val="-2"/>
                      <w:sz w:val="13"/>
                      <w:szCs w:val="13"/>
                    </w:rPr>
                    <w:t>·</w:t>
                  </w:r>
                </w:p>
              </w:txbxContent>
            </v:textbox>
          </v:shape>
        </w:pict>
      </w:r>
      <w:r>
        <w:rPr>
          <w:rFonts w:ascii="微软雅黑" w:hAnsi="微软雅黑" w:eastAsia="微软雅黑" w:cs="微软雅黑"/>
          <w:color w:val="3D3A39"/>
          <w:spacing w:val="3"/>
          <w:sz w:val="13"/>
          <w:szCs w:val="13"/>
        </w:rPr>
        <w:t>世界灯塔工厂打造;</w:t>
      </w:r>
    </w:p>
    <w:p>
      <w:pPr>
        <w:spacing w:before="23" w:line="162" w:lineRule="auto"/>
        <w:ind w:left="63"/>
        <w:rPr>
          <w:rFonts w:ascii="微软雅黑" w:hAnsi="微软雅黑" w:eastAsia="微软雅黑" w:cs="微软雅黑"/>
          <w:sz w:val="13"/>
          <w:szCs w:val="13"/>
        </w:rPr>
      </w:pPr>
      <w:r>
        <w:rPr>
          <w:rFonts w:ascii="微软雅黑" w:hAnsi="微软雅黑" w:eastAsia="微软雅黑" w:cs="微软雅黑"/>
          <w:color w:val="3D3A39"/>
          <w:spacing w:val="2"/>
          <w:sz w:val="13"/>
          <w:szCs w:val="13"/>
        </w:rPr>
        <w:t>海外企业的推广</w:t>
      </w:r>
    </w:p>
    <w:p>
      <w:pPr>
        <w:spacing w:line="162" w:lineRule="auto"/>
        <w:rPr>
          <w:rFonts w:ascii="微软雅黑" w:hAnsi="微软雅黑" w:eastAsia="微软雅黑" w:cs="微软雅黑"/>
          <w:sz w:val="13"/>
          <w:szCs w:val="13"/>
        </w:rPr>
        <w:sectPr>
          <w:type w:val="continuous"/>
          <w:pgSz w:w="11906" w:h="16158"/>
          <w:pgMar w:top="1108" w:right="1114" w:bottom="0" w:left="1154" w:header="827" w:footer="0" w:gutter="0"/>
          <w:cols w:equalWidth="0" w:num="3">
            <w:col w:w="6101" w:space="100"/>
            <w:col w:w="1980" w:space="100"/>
            <w:col w:w="1357"/>
          </w:cols>
        </w:sectPr>
      </w:pPr>
    </w:p>
    <w:p>
      <w:pPr>
        <w:spacing w:before="164"/>
      </w:pPr>
    </w:p>
    <w:tbl>
      <w:tblPr>
        <w:tblStyle w:val="5"/>
        <w:tblW w:w="9605" w:type="dxa"/>
        <w:tblInd w:w="2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117"/>
        <w:gridCol w:w="1016"/>
        <w:gridCol w:w="1412"/>
        <w:gridCol w:w="648"/>
        <w:gridCol w:w="210"/>
        <w:gridCol w:w="1700"/>
        <w:gridCol w:w="877"/>
        <w:gridCol w:w="262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46" w:hRule="atLeast"/>
        </w:trPr>
        <w:tc>
          <w:tcPr>
            <w:tcW w:w="2133" w:type="dxa"/>
            <w:gridSpan w:val="2"/>
            <w:tcBorders>
              <w:top w:val="single" w:color="75B3CB" w:sz="8" w:space="0"/>
              <w:left w:val="single" w:color="75B3CB" w:sz="8" w:space="0"/>
            </w:tcBorders>
            <w:vAlign w:val="top"/>
          </w:tcPr>
          <w:p>
            <w:pPr>
              <w:pStyle w:val="6"/>
              <w:spacing w:before="228" w:line="2380" w:lineRule="exact"/>
              <w:ind w:firstLine="216"/>
            </w:pPr>
            <w:r>
              <w:rPr>
                <w:position w:val="-47"/>
              </w:rPr>
              <w:pict>
                <v:group id="_x0000_s1074" o:spid="_x0000_s1074" o:spt="203" style="height:119pt;width:90.35pt;" coordsize="1806,2380">
                  <o:lock v:ext="edit"/>
                  <v:rect id="_x0000_s1075" o:spid="_x0000_s1075" o:spt="1" style="position:absolute;left:0;top:80;height:2298;width:1723;" fillcolor="#C1BDBC" filled="t" stroked="f" coordsize="21600,21600">
                    <v:path/>
                    <v:fill on="t" focussize="0,0"/>
                    <v:stroke on="f"/>
                    <v:imagedata o:title=""/>
                    <o:lock v:ext="edit"/>
                  </v:rect>
                  <v:rect id="_x0000_s1076" o:spid="_x0000_s1076" o:spt="1" style="position:absolute;left:82;top:0;height:2298;width:1723;" fillcolor="#F9F8F7" filled="t" stroked="f" coordsize="21600,21600">
                    <v:path/>
                    <v:fill on="t" opacity="65022f" focussize="0,0"/>
                    <v:stroke on="f"/>
                    <v:imagedata o:title=""/>
                    <o:lock v:ext="edit"/>
                  </v:rect>
                  <v:rect id="_x0000_s1077" o:spid="_x0000_s1077" o:spt="1" style="position:absolute;left:333;top:3;height:485;width:1223;" fillcolor="#145DA3" filled="t" stroked="f" coordsize="21600,21600">
                    <v:path/>
                    <v:fill on="t" focussize="0,0"/>
                    <v:stroke on="f"/>
                    <v:imagedata o:title=""/>
                    <o:lock v:ext="edit"/>
                  </v:rect>
                  <v:shape id="_x0000_s1078" o:spid="_x0000_s1078" o:spt="202" type="#_x0000_t202" style="position:absolute;left:209;top:139;height:1663;width:1500;" filled="f" stroked="f" coordsize="21600,21600">
                    <v:path/>
                    <v:fill on="f" focussize="0,0"/>
                    <v:stroke on="f"/>
                    <v:imagedata o:title=""/>
                    <o:lock v:ext="edit" aspectratio="f"/>
                    <v:textbox inset="0mm,0mm,0mm,0mm">
                      <w:txbxContent>
                        <w:p>
                          <w:pPr>
                            <w:spacing w:before="20" w:line="206" w:lineRule="auto"/>
                            <w:ind w:left="415"/>
                            <w:rPr>
                              <w:rFonts w:ascii="微软雅黑" w:hAnsi="微软雅黑" w:eastAsia="微软雅黑" w:cs="微软雅黑"/>
                              <w:sz w:val="16"/>
                              <w:szCs w:val="16"/>
                            </w:rPr>
                          </w:pPr>
                          <w:r>
                            <w:rPr>
                              <w:rFonts w:ascii="微软雅黑" w:hAnsi="微软雅黑" w:eastAsia="微软雅黑" w:cs="微软雅黑"/>
                              <w:color w:val="FFFFFF"/>
                              <w:sz w:val="16"/>
                              <w:szCs w:val="16"/>
                            </w:rPr>
                            <w:t>三大创新</w:t>
                          </w:r>
                        </w:p>
                        <w:p>
                          <w:pPr>
                            <w:spacing w:line="259" w:lineRule="auto"/>
                            <w:rPr>
                              <w:rFonts w:ascii="Arial"/>
                              <w:sz w:val="21"/>
                            </w:rPr>
                          </w:pPr>
                        </w:p>
                        <w:p>
                          <w:pPr>
                            <w:spacing w:line="260" w:lineRule="auto"/>
                            <w:rPr>
                              <w:rFonts w:ascii="Arial"/>
                              <w:sz w:val="21"/>
                            </w:rPr>
                          </w:pPr>
                        </w:p>
                        <w:p>
                          <w:pPr>
                            <w:spacing w:before="68" w:line="264" w:lineRule="auto"/>
                            <w:ind w:left="20" w:right="20"/>
                            <w:rPr>
                              <w:rFonts w:ascii="微软雅黑" w:hAnsi="微软雅黑" w:eastAsia="微软雅黑" w:cs="微软雅黑"/>
                              <w:sz w:val="16"/>
                              <w:szCs w:val="16"/>
                            </w:rPr>
                          </w:pPr>
                          <w:r>
                            <w:rPr>
                              <w:rFonts w:ascii="微软雅黑" w:hAnsi="微软雅黑" w:eastAsia="微软雅黑" w:cs="微软雅黑"/>
                              <w:color w:val="3D3A39"/>
                              <w:spacing w:val="7"/>
                              <w:sz w:val="16"/>
                              <w:szCs w:val="16"/>
                            </w:rPr>
                            <w:t>.决策/运营模式创新</w:t>
                          </w:r>
                          <w:r>
                            <w:rPr>
                              <w:rFonts w:ascii="微软雅黑" w:hAnsi="微软雅黑" w:eastAsia="微软雅黑" w:cs="微软雅黑"/>
                              <w:color w:val="3D3A39"/>
                              <w:spacing w:val="1"/>
                              <w:sz w:val="16"/>
                              <w:szCs w:val="16"/>
                            </w:rPr>
                            <w:t xml:space="preserve"> </w:t>
                          </w:r>
                          <w:r>
                            <w:rPr>
                              <w:rFonts w:ascii="微软雅黑" w:hAnsi="微软雅黑" w:eastAsia="微软雅黑" w:cs="微软雅黑"/>
                              <w:color w:val="3D3A39"/>
                              <w:spacing w:val="11"/>
                              <w:sz w:val="16"/>
                              <w:szCs w:val="16"/>
                            </w:rPr>
                            <w:t>.生产模式创新</w:t>
                          </w:r>
                        </w:p>
                        <w:p>
                          <w:pPr>
                            <w:spacing w:before="8" w:line="206" w:lineRule="auto"/>
                            <w:ind w:left="20"/>
                            <w:rPr>
                              <w:rFonts w:ascii="微软雅黑" w:hAnsi="微软雅黑" w:eastAsia="微软雅黑" w:cs="微软雅黑"/>
                              <w:sz w:val="16"/>
                              <w:szCs w:val="16"/>
                            </w:rPr>
                          </w:pPr>
                          <w:r>
                            <w:rPr>
                              <w:rFonts w:ascii="微软雅黑" w:hAnsi="微软雅黑" w:eastAsia="微软雅黑" w:cs="微软雅黑"/>
                              <w:color w:val="3D3A39"/>
                              <w:spacing w:val="11"/>
                              <w:sz w:val="16"/>
                              <w:szCs w:val="16"/>
                            </w:rPr>
                            <w:t>.商业模式创新</w:t>
                          </w:r>
                        </w:p>
                      </w:txbxContent>
                    </v:textbox>
                  </v:shape>
                  <w10:wrap type="none"/>
                  <w10:anchorlock/>
                </v:group>
              </w:pict>
            </w:r>
          </w:p>
        </w:tc>
        <w:tc>
          <w:tcPr>
            <w:tcW w:w="2060" w:type="dxa"/>
            <w:gridSpan w:val="2"/>
            <w:tcBorders>
              <w:top w:val="single" w:color="75B3CB" w:sz="8" w:space="0"/>
            </w:tcBorders>
            <w:vAlign w:val="top"/>
          </w:tcPr>
          <w:p>
            <w:pPr>
              <w:pStyle w:val="6"/>
              <w:spacing w:before="228" w:line="2380" w:lineRule="exact"/>
              <w:ind w:firstLine="89"/>
            </w:pPr>
            <w:r>
              <w:rPr>
                <w:position w:val="-47"/>
              </w:rPr>
              <w:pict>
                <v:group id="_x0000_s1079" o:spid="_x0000_s1079" o:spt="203" style="height:119pt;width:93.15pt;" coordsize="1863,2380">
                  <o:lock v:ext="edit"/>
                  <v:rect id="_x0000_s1080" o:spid="_x0000_s1080" o:spt="1" style="position:absolute;left:0;top:80;height:2298;width:1781;" fillcolor="#C1BDBC" filled="t" stroked="f" coordsize="21600,21600">
                    <v:path/>
                    <v:fill on="t" opacity="63223f" focussize="0,0"/>
                    <v:stroke on="f"/>
                    <v:imagedata o:title=""/>
                    <o:lock v:ext="edit"/>
                  </v:rect>
                  <v:rect id="_x0000_s1081" o:spid="_x0000_s1081" o:spt="1" style="position:absolute;left:82;top:0;height:2298;width:1781;" fillcolor="#F9F8F7" filled="t" stroked="f" coordsize="21600,21600">
                    <v:path/>
                    <v:fill on="t" focussize="0,0"/>
                    <v:stroke on="f"/>
                    <v:imagedata o:title=""/>
                    <o:lock v:ext="edit"/>
                  </v:rect>
                  <v:rect id="_x0000_s1082" o:spid="_x0000_s1082" o:spt="1" style="position:absolute;left:327;top:3;height:485;width:1223;" fillcolor="#145DA3" filled="t" stroked="f" coordsize="21600,21600">
                    <v:path/>
                    <v:fill on="t" focussize="0,0"/>
                    <v:stroke on="f"/>
                    <v:imagedata o:title=""/>
                    <o:lock v:ext="edit"/>
                  </v:rect>
                  <v:shape id="_x0000_s1083" o:spid="_x0000_s1083" o:spt="202" type="#_x0000_t202" style="position:absolute;left:452;top:139;height:1831;width:1006;" filled="f" stroked="f" coordsize="21600,21600">
                    <v:path/>
                    <v:fill on="f" focussize="0,0"/>
                    <v:stroke on="f"/>
                    <v:imagedata o:title=""/>
                    <o:lock v:ext="edit" aspectratio="f"/>
                    <v:textbox inset="0mm,0mm,0mm,0mm">
                      <w:txbxContent>
                        <w:p>
                          <w:pPr>
                            <w:spacing w:before="20" w:line="205" w:lineRule="auto"/>
                            <w:ind w:left="20"/>
                            <w:rPr>
                              <w:rFonts w:ascii="微软雅黑" w:hAnsi="微软雅黑" w:eastAsia="微软雅黑" w:cs="微软雅黑"/>
                              <w:sz w:val="16"/>
                              <w:szCs w:val="16"/>
                            </w:rPr>
                          </w:pPr>
                          <w:r>
                            <w:rPr>
                              <w:rFonts w:ascii="微软雅黑" w:hAnsi="微软雅黑" w:eastAsia="微软雅黑" w:cs="微软雅黑"/>
                              <w:color w:val="FFFFFF"/>
                              <w:spacing w:val="1"/>
                              <w:sz w:val="16"/>
                              <w:szCs w:val="16"/>
                            </w:rPr>
                            <w:t>四大主攻方向</w:t>
                          </w:r>
                        </w:p>
                        <w:p>
                          <w:pPr>
                            <w:spacing w:line="381" w:lineRule="auto"/>
                            <w:rPr>
                              <w:rFonts w:ascii="Arial"/>
                              <w:sz w:val="21"/>
                            </w:rPr>
                          </w:pPr>
                        </w:p>
                        <w:p>
                          <w:pPr>
                            <w:spacing w:before="69" w:line="257" w:lineRule="auto"/>
                            <w:ind w:left="48" w:right="208"/>
                            <w:jc w:val="both"/>
                            <w:rPr>
                              <w:rFonts w:ascii="微软雅黑" w:hAnsi="微软雅黑" w:eastAsia="微软雅黑" w:cs="微软雅黑"/>
                              <w:sz w:val="16"/>
                              <w:szCs w:val="16"/>
                            </w:rPr>
                          </w:pPr>
                          <w:r>
                            <w:rPr>
                              <w:rFonts w:ascii="微软雅黑" w:hAnsi="微软雅黑" w:eastAsia="微软雅黑" w:cs="微软雅黑"/>
                              <w:color w:val="3D3A39"/>
                              <w:spacing w:val="14"/>
                              <w:sz w:val="16"/>
                              <w:szCs w:val="16"/>
                            </w:rPr>
                            <w:t>.数字运营</w:t>
                          </w:r>
                          <w:r>
                            <w:rPr>
                              <w:rFonts w:ascii="微软雅黑" w:hAnsi="微软雅黑" w:eastAsia="微软雅黑" w:cs="微软雅黑"/>
                              <w:color w:val="3D3A39"/>
                              <w:sz w:val="16"/>
                              <w:szCs w:val="16"/>
                            </w:rPr>
                            <w:t xml:space="preserve"> </w:t>
                          </w:r>
                          <w:r>
                            <w:rPr>
                              <w:rFonts w:ascii="微软雅黑" w:hAnsi="微软雅黑" w:eastAsia="微软雅黑" w:cs="微软雅黑"/>
                              <w:color w:val="3D3A39"/>
                              <w:spacing w:val="14"/>
                              <w:sz w:val="16"/>
                              <w:szCs w:val="16"/>
                            </w:rPr>
                            <w:t>.智能制造</w:t>
                          </w:r>
                          <w:r>
                            <w:rPr>
                              <w:rFonts w:ascii="微软雅黑" w:hAnsi="微软雅黑" w:eastAsia="微软雅黑" w:cs="微软雅黑"/>
                              <w:color w:val="3D3A39"/>
                              <w:sz w:val="16"/>
                              <w:szCs w:val="16"/>
                            </w:rPr>
                            <w:t xml:space="preserve"> </w:t>
                          </w:r>
                          <w:r>
                            <w:rPr>
                              <w:rFonts w:ascii="微软雅黑" w:hAnsi="微软雅黑" w:eastAsia="微软雅黑" w:cs="微软雅黑"/>
                              <w:color w:val="3D3A39"/>
                              <w:spacing w:val="14"/>
                              <w:sz w:val="16"/>
                              <w:szCs w:val="16"/>
                            </w:rPr>
                            <w:t>.绿色发展</w:t>
                          </w:r>
                          <w:r>
                            <w:rPr>
                              <w:rFonts w:ascii="微软雅黑" w:hAnsi="微软雅黑" w:eastAsia="微软雅黑" w:cs="微软雅黑"/>
                              <w:color w:val="3D3A39"/>
                              <w:sz w:val="16"/>
                              <w:szCs w:val="16"/>
                            </w:rPr>
                            <w:t xml:space="preserve"> </w:t>
                          </w:r>
                          <w:r>
                            <w:rPr>
                              <w:rFonts w:ascii="微软雅黑" w:hAnsi="微软雅黑" w:eastAsia="微软雅黑" w:cs="微软雅黑"/>
                              <w:color w:val="3D3A39"/>
                              <w:spacing w:val="14"/>
                              <w:sz w:val="16"/>
                              <w:szCs w:val="16"/>
                            </w:rPr>
                            <w:t>.智能产品</w:t>
                          </w:r>
                        </w:p>
                      </w:txbxContent>
                    </v:textbox>
                  </v:shape>
                  <w10:wrap type="none"/>
                  <w10:anchorlock/>
                </v:group>
              </w:pict>
            </w:r>
          </w:p>
        </w:tc>
        <w:tc>
          <w:tcPr>
            <w:tcW w:w="5412" w:type="dxa"/>
            <w:gridSpan w:val="4"/>
            <w:tcBorders>
              <w:top w:val="single" w:color="75B3CB" w:sz="8" w:space="0"/>
              <w:right w:val="single" w:color="75B3CB" w:sz="8" w:space="0"/>
            </w:tcBorders>
            <w:vAlign w:val="top"/>
          </w:tcPr>
          <w:p>
            <w:pPr>
              <w:pStyle w:val="6"/>
              <w:spacing w:before="228" w:line="2380" w:lineRule="exact"/>
              <w:ind w:firstLine="104"/>
            </w:pPr>
            <w:r>
              <w:rPr>
                <w:position w:val="-47"/>
              </w:rPr>
              <w:pict>
                <v:group id="_x0000_s1084" o:spid="_x0000_s1084" o:spt="203" style="height:119pt;width:254.75pt;" coordsize="5095,2380">
                  <o:lock v:ext="edit"/>
                  <v:rect id="_x0000_s1085" o:spid="_x0000_s1085" o:spt="1" style="position:absolute;left:0;top:80;height:2298;width:5012;" fillcolor="#C1BDBC" filled="t" stroked="f" coordsize="21600,21600">
                    <v:path/>
                    <v:fill on="t" focussize="0,0"/>
                    <v:stroke on="f"/>
                    <v:imagedata o:title=""/>
                    <o:lock v:ext="edit"/>
                  </v:rect>
                  <v:rect id="_x0000_s1086" o:spid="_x0000_s1086" o:spt="1" style="position:absolute;left:82;top:0;height:2298;width:5012;" fillcolor="#F9F8F7" filled="t" stroked="f" coordsize="21600,21600">
                    <v:path/>
                    <v:fill on="t" focussize="0,0"/>
                    <v:stroke on="f"/>
                    <v:imagedata o:title=""/>
                    <o:lock v:ext="edit"/>
                  </v:rect>
                  <v:rect id="_x0000_s1087" o:spid="_x0000_s1087" o:spt="1" style="position:absolute;left:1894;top:3;height:485;width:1223;" fillcolor="#145DA3" filled="t" stroked="f" coordsize="21600,21600">
                    <v:path/>
                    <v:fill on="t" focussize="0,0"/>
                    <v:stroke on="f"/>
                    <v:imagedata o:title=""/>
                    <o:lock v:ext="edit"/>
                  </v:rect>
                  <v:shape id="_x0000_s1088" o:spid="_x0000_s1088" o:spt="202" type="#_x0000_t202" style="position:absolute;left:267;top:139;height:1998;width:2750;" filled="f" stroked="f" coordsize="21600,21600">
                    <v:path/>
                    <v:fill on="f" focussize="0,0"/>
                    <v:stroke on="f"/>
                    <v:imagedata o:title=""/>
                    <o:lock v:ext="edit" aspectratio="f"/>
                    <v:textbox inset="0mm,0mm,0mm,0mm">
                      <w:txbxContent>
                        <w:p>
                          <w:pPr>
                            <w:spacing w:before="19" w:line="205" w:lineRule="auto"/>
                            <w:ind w:right="20"/>
                            <w:jc w:val="right"/>
                            <w:rPr>
                              <w:rFonts w:ascii="微软雅黑" w:hAnsi="微软雅黑" w:eastAsia="微软雅黑" w:cs="微软雅黑"/>
                              <w:sz w:val="16"/>
                              <w:szCs w:val="16"/>
                            </w:rPr>
                          </w:pPr>
                          <w:r>
                            <w:rPr>
                              <w:rFonts w:ascii="微软雅黑" w:hAnsi="微软雅黑" w:eastAsia="微软雅黑" w:cs="微软雅黑"/>
                              <w:color w:val="FFFFFF"/>
                              <w:spacing w:val="2"/>
                              <w:sz w:val="16"/>
                              <w:szCs w:val="16"/>
                            </w:rPr>
                            <w:t>八大工作任务</w:t>
                          </w:r>
                        </w:p>
                        <w:p>
                          <w:pPr>
                            <w:spacing w:before="241"/>
                            <w:ind w:left="20" w:right="572" w:firstLine="19"/>
                            <w:rPr>
                              <w:rFonts w:ascii="微软雅黑" w:hAnsi="微软雅黑" w:eastAsia="微软雅黑" w:cs="微软雅黑"/>
                              <w:sz w:val="10"/>
                              <w:szCs w:val="10"/>
                            </w:rPr>
                          </w:pPr>
                          <w:r>
                            <w:rPr>
                              <w:rFonts w:ascii="微软雅黑" w:hAnsi="微软雅黑" w:eastAsia="微软雅黑" w:cs="微软雅黑"/>
                              <w:color w:val="3D3A39"/>
                              <w:spacing w:val="3"/>
                              <w:sz w:val="14"/>
                              <w:szCs w:val="14"/>
                            </w:rPr>
                            <w:t>1.建设分层模式下的数字运营体系</w:t>
                          </w:r>
                          <w:r>
                            <w:rPr>
                              <w:rFonts w:ascii="微软雅黑" w:hAnsi="微软雅黑" w:eastAsia="微软雅黑" w:cs="微软雅黑"/>
                              <w:color w:val="3D3A39"/>
                              <w:spacing w:val="12"/>
                              <w:sz w:val="14"/>
                              <w:szCs w:val="14"/>
                            </w:rPr>
                            <w:t xml:space="preserve"> </w:t>
                          </w:r>
                          <w:r>
                            <w:rPr>
                              <w:rFonts w:ascii="微软雅黑" w:hAnsi="微软雅黑" w:eastAsia="微软雅黑" w:cs="微软雅黑"/>
                              <w:color w:val="3D3A39"/>
                              <w:spacing w:val="4"/>
                              <w:sz w:val="10"/>
                              <w:szCs w:val="10"/>
                            </w:rPr>
                            <w:t>.满足集团数字运营可视化</w:t>
                          </w:r>
                        </w:p>
                        <w:p>
                          <w:pPr>
                            <w:spacing w:before="41" w:line="205" w:lineRule="auto"/>
                            <w:ind w:left="20"/>
                            <w:rPr>
                              <w:rFonts w:ascii="微软雅黑" w:hAnsi="微软雅黑" w:eastAsia="微软雅黑" w:cs="微软雅黑"/>
                              <w:sz w:val="10"/>
                              <w:szCs w:val="10"/>
                            </w:rPr>
                          </w:pPr>
                          <w:r>
                            <w:rPr>
                              <w:rFonts w:ascii="微软雅黑" w:hAnsi="微软雅黑" w:eastAsia="微软雅黑" w:cs="微软雅黑"/>
                              <w:color w:val="3D3A39"/>
                              <w:spacing w:val="4"/>
                              <w:sz w:val="10"/>
                              <w:szCs w:val="10"/>
                            </w:rPr>
                            <w:t>.满足集团职能业务管理数字化</w:t>
                          </w:r>
                        </w:p>
                        <w:p>
                          <w:pPr>
                            <w:spacing w:before="95" w:line="247" w:lineRule="auto"/>
                            <w:ind w:left="20" w:right="1648" w:firstLine="13"/>
                            <w:rPr>
                              <w:rFonts w:ascii="微软雅黑" w:hAnsi="微软雅黑" w:eastAsia="微软雅黑" w:cs="微软雅黑"/>
                              <w:sz w:val="10"/>
                              <w:szCs w:val="10"/>
                            </w:rPr>
                          </w:pPr>
                          <w:r>
                            <w:rPr>
                              <w:rFonts w:ascii="微软雅黑" w:hAnsi="微软雅黑" w:eastAsia="微软雅黑" w:cs="微软雅黑"/>
                              <w:color w:val="3D3A39"/>
                              <w:spacing w:val="5"/>
                              <w:sz w:val="14"/>
                              <w:szCs w:val="14"/>
                            </w:rPr>
                            <w:t>2.加速两化融合</w:t>
                          </w:r>
                          <w:r>
                            <w:rPr>
                              <w:rFonts w:ascii="微软雅黑" w:hAnsi="微软雅黑" w:eastAsia="微软雅黑" w:cs="微软雅黑"/>
                              <w:color w:val="3D3A39"/>
                              <w:spacing w:val="1"/>
                              <w:sz w:val="14"/>
                              <w:szCs w:val="14"/>
                            </w:rPr>
                            <w:t xml:space="preserve">   </w:t>
                          </w:r>
                          <w:r>
                            <w:rPr>
                              <w:rFonts w:ascii="微软雅黑" w:hAnsi="微软雅黑" w:eastAsia="微软雅黑" w:cs="微软雅黑"/>
                              <w:color w:val="3D3A39"/>
                              <w:spacing w:val="5"/>
                              <w:sz w:val="10"/>
                              <w:szCs w:val="10"/>
                            </w:rPr>
                            <w:t>.智能制造聚焦核心企业</w:t>
                          </w:r>
                        </w:p>
                        <w:p>
                          <w:pPr>
                            <w:spacing w:before="35" w:line="266" w:lineRule="auto"/>
                            <w:ind w:left="20" w:right="1003"/>
                            <w:rPr>
                              <w:rFonts w:ascii="微软雅黑" w:hAnsi="微软雅黑" w:eastAsia="微软雅黑" w:cs="微软雅黑"/>
                              <w:sz w:val="10"/>
                              <w:szCs w:val="10"/>
                            </w:rPr>
                          </w:pPr>
                          <w:r>
                            <w:rPr>
                              <w:rFonts w:ascii="微软雅黑" w:hAnsi="微软雅黑" w:eastAsia="微软雅黑" w:cs="微软雅黑"/>
                              <w:color w:val="3D3A39"/>
                              <w:spacing w:val="7"/>
                              <w:sz w:val="10"/>
                              <w:szCs w:val="10"/>
                            </w:rPr>
                            <w:t>.绿色发展</w:t>
                          </w:r>
                          <w:r>
                            <w:rPr>
                              <w:rFonts w:ascii="微软雅黑" w:hAnsi="微软雅黑" w:eastAsia="微软雅黑" w:cs="微软雅黑"/>
                              <w:color w:val="3D3A39"/>
                              <w:spacing w:val="-6"/>
                              <w:sz w:val="10"/>
                              <w:szCs w:val="10"/>
                            </w:rPr>
                            <w:t xml:space="preserve"> </w:t>
                          </w:r>
                          <w:r>
                            <w:rPr>
                              <w:rFonts w:ascii="微软雅黑" w:hAnsi="微软雅黑" w:eastAsia="微软雅黑" w:cs="微软雅黑"/>
                              <w:color w:val="3D3A39"/>
                              <w:spacing w:val="7"/>
                              <w:sz w:val="10"/>
                              <w:szCs w:val="10"/>
                            </w:rPr>
                            <w:t>:</w:t>
                          </w:r>
                          <w:r>
                            <w:rPr>
                              <w:rFonts w:ascii="微软雅黑" w:hAnsi="微软雅黑" w:eastAsia="微软雅黑" w:cs="微软雅黑"/>
                              <w:color w:val="3D3A39"/>
                              <w:spacing w:val="28"/>
                              <w:w w:val="101"/>
                              <w:sz w:val="10"/>
                              <w:szCs w:val="10"/>
                            </w:rPr>
                            <w:t xml:space="preserve"> </w:t>
                          </w:r>
                          <w:r>
                            <w:rPr>
                              <w:rFonts w:ascii="微软雅黑" w:hAnsi="微软雅黑" w:eastAsia="微软雅黑" w:cs="微软雅黑"/>
                              <w:color w:val="3D3A39"/>
                              <w:spacing w:val="7"/>
                              <w:sz w:val="10"/>
                              <w:szCs w:val="10"/>
                            </w:rPr>
                            <w:t>面向</w:t>
                          </w:r>
                          <w:r>
                            <w:rPr>
                              <w:rFonts w:ascii="微软雅黑" w:hAnsi="微软雅黑" w:eastAsia="微软雅黑" w:cs="微软雅黑"/>
                              <w:color w:val="3D3A39"/>
                              <w:sz w:val="10"/>
                              <w:szCs w:val="10"/>
                            </w:rPr>
                            <w:t>HSE</w:t>
                          </w:r>
                          <w:r>
                            <w:rPr>
                              <w:rFonts w:ascii="微软雅黑" w:hAnsi="微软雅黑" w:eastAsia="微软雅黑" w:cs="微软雅黑"/>
                              <w:color w:val="3D3A39"/>
                              <w:spacing w:val="7"/>
                              <w:sz w:val="10"/>
                              <w:szCs w:val="10"/>
                            </w:rPr>
                            <w:t>组织管理的企业</w:t>
                          </w:r>
                          <w:r>
                            <w:rPr>
                              <w:rFonts w:ascii="微软雅黑" w:hAnsi="微软雅黑" w:eastAsia="微软雅黑" w:cs="微软雅黑"/>
                              <w:color w:val="3D3A39"/>
                              <w:sz w:val="10"/>
                              <w:szCs w:val="10"/>
                            </w:rPr>
                            <w:t xml:space="preserve"> </w:t>
                          </w:r>
                          <w:r>
                            <w:rPr>
                              <w:rFonts w:ascii="微软雅黑" w:hAnsi="微软雅黑" w:eastAsia="微软雅黑" w:cs="微软雅黑"/>
                              <w:color w:val="3D3A39"/>
                              <w:spacing w:val="4"/>
                              <w:sz w:val="10"/>
                              <w:szCs w:val="10"/>
                            </w:rPr>
                            <w:t>.智能产品</w:t>
                          </w:r>
                          <w:r>
                            <w:rPr>
                              <w:rFonts w:ascii="微软雅黑" w:hAnsi="微软雅黑" w:eastAsia="微软雅黑" w:cs="微软雅黑"/>
                              <w:color w:val="3D3A39"/>
                              <w:spacing w:val="-8"/>
                              <w:sz w:val="10"/>
                              <w:szCs w:val="10"/>
                            </w:rPr>
                            <w:t xml:space="preserve"> </w:t>
                          </w:r>
                          <w:r>
                            <w:rPr>
                              <w:rFonts w:ascii="微软雅黑" w:hAnsi="微软雅黑" w:eastAsia="微软雅黑" w:cs="微软雅黑"/>
                              <w:color w:val="3D3A39"/>
                              <w:spacing w:val="4"/>
                              <w:sz w:val="10"/>
                              <w:szCs w:val="10"/>
                            </w:rPr>
                            <w:t>:</w:t>
                          </w:r>
                          <w:r>
                            <w:rPr>
                              <w:rFonts w:ascii="微软雅黑" w:hAnsi="微软雅黑" w:eastAsia="微软雅黑" w:cs="微软雅黑"/>
                              <w:color w:val="3D3A39"/>
                              <w:spacing w:val="27"/>
                              <w:sz w:val="10"/>
                              <w:szCs w:val="10"/>
                            </w:rPr>
                            <w:t xml:space="preserve"> </w:t>
                          </w:r>
                          <w:r>
                            <w:rPr>
                              <w:rFonts w:ascii="微软雅黑" w:hAnsi="微软雅黑" w:eastAsia="微软雅黑" w:cs="微软雅黑"/>
                              <w:color w:val="3D3A39"/>
                              <w:spacing w:val="4"/>
                              <w:sz w:val="10"/>
                              <w:szCs w:val="10"/>
                            </w:rPr>
                            <w:t>聚焦冠军产品和创新业务</w:t>
                          </w:r>
                        </w:p>
                      </w:txbxContent>
                    </v:textbox>
                  </v:shape>
                  <v:shape id="_x0000_s1089" o:spid="_x0000_s1089" o:spt="202" type="#_x0000_t202" style="position:absolute;left:2698;top:613;height:1476;width:2061;" filled="f" stroked="f" coordsize="21600,21600">
                    <v:path/>
                    <v:fill on="f" focussize="0,0"/>
                    <v:stroke on="f"/>
                    <v:imagedata o:title=""/>
                    <o:lock v:ext="edit" aspectratio="f"/>
                    <v:textbox inset="0mm,0mm,0mm,0mm">
                      <w:txbxContent>
                        <w:p>
                          <w:pPr>
                            <w:spacing w:before="20" w:line="245" w:lineRule="auto"/>
                            <w:ind w:left="20" w:right="32" w:firstLine="3"/>
                            <w:rPr>
                              <w:rFonts w:ascii="微软雅黑" w:hAnsi="微软雅黑" w:eastAsia="微软雅黑" w:cs="微软雅黑"/>
                              <w:sz w:val="14"/>
                              <w:szCs w:val="14"/>
                            </w:rPr>
                          </w:pPr>
                          <w:r>
                            <w:rPr>
                              <w:rFonts w:ascii="微软雅黑" w:hAnsi="微软雅黑" w:eastAsia="微软雅黑" w:cs="微软雅黑"/>
                              <w:color w:val="221714"/>
                              <w:spacing w:val="4"/>
                              <w:sz w:val="14"/>
                              <w:szCs w:val="14"/>
                            </w:rPr>
                            <w:t>3.建立先进可控的企业信息架构</w:t>
                          </w:r>
                          <w:r>
                            <w:rPr>
                              <w:rFonts w:ascii="微软雅黑" w:hAnsi="微软雅黑" w:eastAsia="微软雅黑" w:cs="微软雅黑"/>
                              <w:color w:val="221714"/>
                              <w:spacing w:val="7"/>
                              <w:sz w:val="14"/>
                              <w:szCs w:val="14"/>
                            </w:rPr>
                            <w:t xml:space="preserve"> </w:t>
                          </w:r>
                          <w:r>
                            <w:rPr>
                              <w:rFonts w:ascii="微软雅黑" w:hAnsi="微软雅黑" w:eastAsia="微软雅黑" w:cs="微软雅黑"/>
                              <w:color w:val="221714"/>
                              <w:spacing w:val="5"/>
                              <w:sz w:val="14"/>
                              <w:szCs w:val="14"/>
                            </w:rPr>
                            <w:t>4.完善信息安全与合规体系</w:t>
                          </w:r>
                        </w:p>
                        <w:p>
                          <w:pPr>
                            <w:spacing w:before="15" w:line="205" w:lineRule="auto"/>
                            <w:ind w:left="24"/>
                            <w:rPr>
                              <w:rFonts w:ascii="微软雅黑" w:hAnsi="微软雅黑" w:eastAsia="微软雅黑" w:cs="微软雅黑"/>
                              <w:sz w:val="14"/>
                              <w:szCs w:val="14"/>
                            </w:rPr>
                          </w:pPr>
                          <w:r>
                            <w:rPr>
                              <w:rFonts w:ascii="微软雅黑" w:hAnsi="微软雅黑" w:eastAsia="微软雅黑" w:cs="微软雅黑"/>
                              <w:color w:val="221714"/>
                              <w:spacing w:val="5"/>
                              <w:sz w:val="14"/>
                              <w:szCs w:val="14"/>
                            </w:rPr>
                            <w:t>5.推动信息技术创新</w:t>
                          </w:r>
                        </w:p>
                        <w:p>
                          <w:pPr>
                            <w:spacing w:before="51" w:line="205" w:lineRule="auto"/>
                            <w:ind w:left="22"/>
                            <w:rPr>
                              <w:rFonts w:ascii="微软雅黑" w:hAnsi="微软雅黑" w:eastAsia="微软雅黑" w:cs="微软雅黑"/>
                              <w:sz w:val="14"/>
                              <w:szCs w:val="14"/>
                            </w:rPr>
                          </w:pPr>
                          <w:r>
                            <w:rPr>
                              <w:rFonts w:ascii="微软雅黑" w:hAnsi="微软雅黑" w:eastAsia="微软雅黑" w:cs="微软雅黑"/>
                              <w:color w:val="221714"/>
                              <w:spacing w:val="5"/>
                              <w:sz w:val="14"/>
                              <w:szCs w:val="14"/>
                            </w:rPr>
                            <w:t>6.持续强化共享服务</w:t>
                          </w:r>
                        </w:p>
                        <w:p>
                          <w:pPr>
                            <w:spacing w:before="51" w:line="241" w:lineRule="auto"/>
                            <w:ind w:left="23" w:right="20"/>
                            <w:rPr>
                              <w:rFonts w:ascii="微软雅黑" w:hAnsi="微软雅黑" w:eastAsia="微软雅黑" w:cs="微软雅黑"/>
                              <w:sz w:val="14"/>
                              <w:szCs w:val="14"/>
                            </w:rPr>
                          </w:pPr>
                          <w:r>
                            <w:rPr>
                              <w:rFonts w:ascii="微软雅黑" w:hAnsi="微软雅黑" w:eastAsia="微软雅黑" w:cs="微软雅黑"/>
                              <w:color w:val="221714"/>
                              <w:spacing w:val="7"/>
                              <w:sz w:val="14"/>
                              <w:szCs w:val="14"/>
                            </w:rPr>
                            <w:t>7.完善分层模式下的</w:t>
                          </w:r>
                          <w:r>
                            <w:rPr>
                              <w:rFonts w:ascii="微软雅黑" w:hAnsi="微软雅黑" w:eastAsia="微软雅黑" w:cs="微软雅黑"/>
                              <w:color w:val="221714"/>
                              <w:sz w:val="14"/>
                              <w:szCs w:val="14"/>
                            </w:rPr>
                            <w:t>IT</w:t>
                          </w:r>
                          <w:r>
                            <w:rPr>
                              <w:rFonts w:ascii="微软雅黑" w:hAnsi="微软雅黑" w:eastAsia="微软雅黑" w:cs="微软雅黑"/>
                              <w:color w:val="221714"/>
                              <w:spacing w:val="7"/>
                              <w:sz w:val="14"/>
                              <w:szCs w:val="14"/>
                            </w:rPr>
                            <w:t>管理体系</w:t>
                          </w:r>
                          <w:r>
                            <w:rPr>
                              <w:rFonts w:ascii="微软雅黑" w:hAnsi="微软雅黑" w:eastAsia="微软雅黑" w:cs="微软雅黑"/>
                              <w:color w:val="221714"/>
                              <w:sz w:val="14"/>
                              <w:szCs w:val="14"/>
                            </w:rPr>
                            <w:t xml:space="preserve"> </w:t>
                          </w:r>
                          <w:r>
                            <w:rPr>
                              <w:rFonts w:ascii="微软雅黑" w:hAnsi="微软雅黑" w:eastAsia="微软雅黑" w:cs="微软雅黑"/>
                              <w:color w:val="221714"/>
                              <w:spacing w:val="5"/>
                              <w:sz w:val="14"/>
                              <w:szCs w:val="14"/>
                            </w:rPr>
                            <w:t>8.重构组织能力</w:t>
                          </w:r>
                        </w:p>
                      </w:txbxContent>
                    </v:textbox>
                  </v:shape>
                  <w10:wrap type="none"/>
                  <w10:anchorlock/>
                </v:group>
              </w:pic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8" w:hRule="atLeast"/>
        </w:trPr>
        <w:tc>
          <w:tcPr>
            <w:tcW w:w="9605" w:type="dxa"/>
            <w:gridSpan w:val="8"/>
            <w:tcBorders>
              <w:left w:val="single" w:color="75B3CB" w:sz="8" w:space="0"/>
              <w:right w:val="single" w:color="75B3CB" w:sz="8" w:space="0"/>
            </w:tcBorders>
            <w:vAlign w:val="top"/>
          </w:tcPr>
          <w:p>
            <w:pPr>
              <w:pStyle w:val="6"/>
              <w:tabs>
                <w:tab w:val="left" w:pos="3808"/>
              </w:tabs>
              <w:spacing w:before="161" w:line="204" w:lineRule="auto"/>
              <w:ind w:left="3102"/>
              <w:rPr>
                <w:sz w:val="20"/>
                <w:szCs w:val="20"/>
              </w:rPr>
            </w:pPr>
            <w:r>
              <w:rPr>
                <w:strike/>
                <w:color w:val="003F87"/>
                <w:sz w:val="20"/>
                <w:szCs w:val="20"/>
              </w:rPr>
              <w:tab/>
            </w:r>
            <w:r>
              <w:rPr>
                <w:color w:val="003F87"/>
                <w:spacing w:val="3"/>
                <w:sz w:val="20"/>
                <w:szCs w:val="20"/>
              </w:rPr>
              <w:t xml:space="preserve">   </w:t>
            </w:r>
            <w:r>
              <w:rPr>
                <w:color w:val="003F87"/>
                <w:spacing w:val="2"/>
                <w:sz w:val="20"/>
                <w:szCs w:val="20"/>
              </w:rPr>
              <w:t>三项信息化能力</w:t>
            </w:r>
            <w:r>
              <w:rPr>
                <w:color w:val="003F87"/>
                <w:spacing w:val="14"/>
                <w:sz w:val="20"/>
                <w:szCs w:val="20"/>
              </w:rPr>
              <w:t xml:space="preserve">  </w:t>
            </w:r>
            <w:r>
              <w:rPr>
                <w:strike/>
                <w:color w:val="003F87"/>
                <w:sz w:val="20"/>
                <w:szCs w:val="2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72" w:hRule="atLeast"/>
        </w:trPr>
        <w:tc>
          <w:tcPr>
            <w:tcW w:w="1117" w:type="dxa"/>
            <w:tcBorders>
              <w:left w:val="single" w:color="75B3CB" w:sz="8" w:space="0"/>
              <w:bottom w:val="single" w:color="75B3CB" w:sz="8" w:space="0"/>
            </w:tcBorders>
            <w:vAlign w:val="top"/>
          </w:tcPr>
          <w:p>
            <w:pPr>
              <w:spacing w:before="135" w:line="555" w:lineRule="exact"/>
              <w:ind w:left="472"/>
            </w:pPr>
            <w:r>
              <w:rPr>
                <w:position w:val="-11"/>
              </w:rPr>
              <w:drawing>
                <wp:inline distT="0" distB="0" distL="0" distR="0">
                  <wp:extent cx="349250" cy="351790"/>
                  <wp:effectExtent l="0" t="0" r="0" b="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177"/>
                          <a:stretch>
                            <a:fillRect/>
                          </a:stretch>
                        </pic:blipFill>
                        <pic:spPr>
                          <a:xfrm>
                            <a:off x="0" y="0"/>
                            <a:ext cx="349621" cy="352259"/>
                          </a:xfrm>
                          <a:prstGeom prst="rect">
                            <a:avLst/>
                          </a:prstGeom>
                        </pic:spPr>
                      </pic:pic>
                    </a:graphicData>
                  </a:graphic>
                </wp:inline>
              </w:drawing>
            </w:r>
          </w:p>
        </w:tc>
        <w:tc>
          <w:tcPr>
            <w:tcW w:w="2428" w:type="dxa"/>
            <w:gridSpan w:val="2"/>
            <w:tcBorders>
              <w:bottom w:val="single" w:color="75B3CB" w:sz="8" w:space="0"/>
            </w:tcBorders>
            <w:vAlign w:val="top"/>
          </w:tcPr>
          <w:p>
            <w:pPr>
              <w:pStyle w:val="6"/>
              <w:spacing w:before="229" w:line="255" w:lineRule="auto"/>
              <w:ind w:left="68" w:right="279"/>
              <w:rPr>
                <w:sz w:val="14"/>
                <w:szCs w:val="14"/>
              </w:rPr>
            </w:pPr>
            <w:r>
              <w:rPr>
                <w:color w:val="3D3A39"/>
                <w:spacing w:val="-2"/>
                <w:sz w:val="16"/>
                <w:szCs w:val="16"/>
                <w:u w:val="single" w:color="auto"/>
              </w:rPr>
              <w:t>可持续的</w:t>
            </w:r>
            <w:r>
              <w:rPr>
                <w:color w:val="3D3A39"/>
                <w:spacing w:val="1"/>
                <w:sz w:val="16"/>
                <w:szCs w:val="16"/>
                <w:u w:val="single" w:color="auto"/>
              </w:rPr>
              <w:t xml:space="preserve">                         </w:t>
            </w:r>
            <w:r>
              <w:rPr>
                <w:color w:val="3D3A39"/>
                <w:sz w:val="16"/>
                <w:szCs w:val="16"/>
                <w:u w:val="single" w:color="auto"/>
              </w:rPr>
              <w:t xml:space="preserve">     </w:t>
            </w:r>
            <w:r>
              <w:rPr>
                <w:color w:val="3D3A39"/>
                <w:spacing w:val="1"/>
                <w:sz w:val="16"/>
                <w:szCs w:val="16"/>
              </w:rPr>
              <w:t xml:space="preserve"> </w:t>
            </w:r>
            <w:r>
              <w:rPr>
                <w:color w:val="3D3A39"/>
                <w:spacing w:val="-1"/>
                <w:sz w:val="14"/>
                <w:szCs w:val="14"/>
              </w:rPr>
              <w:t>1.整体业务解决方案</w:t>
            </w:r>
          </w:p>
          <w:p>
            <w:pPr>
              <w:pStyle w:val="6"/>
              <w:spacing w:line="257" w:lineRule="auto"/>
              <w:ind w:left="68" w:right="210" w:firstLine="47"/>
              <w:rPr>
                <w:sz w:val="14"/>
                <w:szCs w:val="14"/>
              </w:rPr>
            </w:pPr>
            <w:r>
              <w:rPr>
                <w:color w:val="3D3A39"/>
                <w:spacing w:val="20"/>
                <w:sz w:val="12"/>
                <w:szCs w:val="12"/>
              </w:rPr>
              <w:t>(流程,技术,人,主数据和数据分析)</w:t>
            </w:r>
            <w:r>
              <w:rPr>
                <w:color w:val="3D3A39"/>
                <w:spacing w:val="13"/>
                <w:w w:val="101"/>
                <w:sz w:val="12"/>
                <w:szCs w:val="12"/>
              </w:rPr>
              <w:t xml:space="preserve"> </w:t>
            </w:r>
            <w:r>
              <w:rPr>
                <w:color w:val="3D3A39"/>
                <w:spacing w:val="4"/>
                <w:sz w:val="14"/>
                <w:szCs w:val="14"/>
              </w:rPr>
              <w:t>2.双模式</w:t>
            </w:r>
            <w:r>
              <w:rPr>
                <w:color w:val="3D3A39"/>
                <w:sz w:val="14"/>
                <w:szCs w:val="14"/>
              </w:rPr>
              <w:t>lT</w:t>
            </w:r>
            <w:r>
              <w:rPr>
                <w:color w:val="3D3A39"/>
                <w:spacing w:val="4"/>
                <w:sz w:val="14"/>
                <w:szCs w:val="14"/>
              </w:rPr>
              <w:t>组织</w:t>
            </w:r>
          </w:p>
          <w:p>
            <w:pPr>
              <w:pStyle w:val="6"/>
              <w:spacing w:before="22" w:line="208" w:lineRule="auto"/>
              <w:ind w:left="69"/>
              <w:rPr>
                <w:sz w:val="14"/>
                <w:szCs w:val="14"/>
              </w:rPr>
            </w:pPr>
            <w:r>
              <w:rPr>
                <w:color w:val="3D3A39"/>
                <w:spacing w:val="6"/>
                <w:sz w:val="14"/>
                <w:szCs w:val="14"/>
              </w:rPr>
              <w:t>3.</w:t>
            </w:r>
            <w:r>
              <w:rPr>
                <w:color w:val="3D3A39"/>
                <w:sz w:val="14"/>
                <w:szCs w:val="14"/>
              </w:rPr>
              <w:t>lT</w:t>
            </w:r>
            <w:r>
              <w:rPr>
                <w:color w:val="3D3A39"/>
                <w:spacing w:val="6"/>
                <w:sz w:val="14"/>
                <w:szCs w:val="14"/>
              </w:rPr>
              <w:t>治理</w:t>
            </w:r>
          </w:p>
        </w:tc>
        <w:tc>
          <w:tcPr>
            <w:tcW w:w="858" w:type="dxa"/>
            <w:gridSpan w:val="2"/>
            <w:tcBorders>
              <w:bottom w:val="single" w:color="75B3CB" w:sz="8" w:space="0"/>
            </w:tcBorders>
            <w:vAlign w:val="top"/>
          </w:tcPr>
          <w:p>
            <w:pPr>
              <w:spacing w:before="154" w:line="555" w:lineRule="exact"/>
              <w:ind w:left="204"/>
            </w:pPr>
            <w:r>
              <w:rPr>
                <w:position w:val="-11"/>
              </w:rPr>
              <w:drawing>
                <wp:inline distT="0" distB="0" distL="0" distR="0">
                  <wp:extent cx="349250" cy="351790"/>
                  <wp:effectExtent l="0" t="0" r="0" b="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178"/>
                          <a:stretch>
                            <a:fillRect/>
                          </a:stretch>
                        </pic:blipFill>
                        <pic:spPr>
                          <a:xfrm>
                            <a:off x="0" y="0"/>
                            <a:ext cx="349626" cy="352256"/>
                          </a:xfrm>
                          <a:prstGeom prst="rect">
                            <a:avLst/>
                          </a:prstGeom>
                        </pic:spPr>
                      </pic:pic>
                    </a:graphicData>
                  </a:graphic>
                </wp:inline>
              </w:drawing>
            </w:r>
          </w:p>
        </w:tc>
        <w:tc>
          <w:tcPr>
            <w:tcW w:w="1700" w:type="dxa"/>
            <w:tcBorders>
              <w:bottom w:val="single" w:color="75B3CB" w:sz="8" w:space="0"/>
            </w:tcBorders>
            <w:vAlign w:val="top"/>
          </w:tcPr>
          <w:p>
            <w:pPr>
              <w:pStyle w:val="6"/>
              <w:spacing w:before="229" w:line="267" w:lineRule="auto"/>
              <w:ind w:left="104" w:right="208" w:hanging="3"/>
              <w:rPr>
                <w:sz w:val="14"/>
                <w:szCs w:val="14"/>
              </w:rPr>
            </w:pPr>
            <w:r>
              <w:rPr>
                <w:color w:val="3D3A39"/>
                <w:spacing w:val="-1"/>
                <w:sz w:val="16"/>
                <w:szCs w:val="16"/>
                <w:u w:val="single" w:color="auto"/>
              </w:rPr>
              <w:t xml:space="preserve">可复制的                </w:t>
            </w:r>
            <w:r>
              <w:rPr>
                <w:color w:val="3D3A39"/>
                <w:spacing w:val="11"/>
                <w:sz w:val="16"/>
                <w:szCs w:val="16"/>
              </w:rPr>
              <w:t xml:space="preserve"> </w:t>
            </w:r>
            <w:r>
              <w:rPr>
                <w:color w:val="3D3A39"/>
                <w:spacing w:val="-1"/>
                <w:sz w:val="14"/>
                <w:szCs w:val="14"/>
              </w:rPr>
              <w:t>1.共享服务</w:t>
            </w:r>
          </w:p>
          <w:p>
            <w:pPr>
              <w:pStyle w:val="6"/>
              <w:spacing w:line="206" w:lineRule="auto"/>
              <w:ind w:left="106"/>
              <w:rPr>
                <w:sz w:val="14"/>
                <w:szCs w:val="14"/>
              </w:rPr>
            </w:pPr>
            <w:r>
              <w:rPr>
                <w:color w:val="3D3A39"/>
                <w:spacing w:val="10"/>
                <w:sz w:val="14"/>
                <w:szCs w:val="14"/>
              </w:rPr>
              <w:t>2.协同:最佳实践分享</w:t>
            </w:r>
          </w:p>
        </w:tc>
        <w:tc>
          <w:tcPr>
            <w:tcW w:w="877" w:type="dxa"/>
            <w:tcBorders>
              <w:bottom w:val="single" w:color="75B3CB" w:sz="8" w:space="0"/>
            </w:tcBorders>
            <w:vAlign w:val="top"/>
          </w:tcPr>
          <w:p>
            <w:pPr>
              <w:spacing w:before="154" w:line="555" w:lineRule="exact"/>
              <w:ind w:left="208"/>
            </w:pPr>
            <w:r>
              <w:rPr>
                <w:position w:val="-11"/>
              </w:rPr>
              <w:drawing>
                <wp:inline distT="0" distB="0" distL="0" distR="0">
                  <wp:extent cx="349250" cy="351790"/>
                  <wp:effectExtent l="0" t="0" r="0" b="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179"/>
                          <a:stretch>
                            <a:fillRect/>
                          </a:stretch>
                        </pic:blipFill>
                        <pic:spPr>
                          <a:xfrm>
                            <a:off x="0" y="0"/>
                            <a:ext cx="349623" cy="352259"/>
                          </a:xfrm>
                          <a:prstGeom prst="rect">
                            <a:avLst/>
                          </a:prstGeom>
                        </pic:spPr>
                      </pic:pic>
                    </a:graphicData>
                  </a:graphic>
                </wp:inline>
              </w:drawing>
            </w:r>
          </w:p>
        </w:tc>
        <w:tc>
          <w:tcPr>
            <w:tcW w:w="2625" w:type="dxa"/>
            <w:tcBorders>
              <w:bottom w:val="single" w:color="75B3CB" w:sz="8" w:space="0"/>
              <w:right w:val="single" w:color="75B3CB" w:sz="8" w:space="0"/>
            </w:tcBorders>
            <w:vAlign w:val="top"/>
          </w:tcPr>
          <w:p>
            <w:pPr>
              <w:pStyle w:val="6"/>
              <w:tabs>
                <w:tab w:val="left" w:pos="1986"/>
              </w:tabs>
              <w:spacing w:before="228" w:line="265" w:lineRule="auto"/>
              <w:ind w:left="130" w:right="476" w:hanging="4"/>
              <w:jc w:val="both"/>
              <w:rPr>
                <w:sz w:val="14"/>
                <w:szCs w:val="14"/>
              </w:rPr>
            </w:pPr>
            <w:r>
              <w:rPr>
                <w:color w:val="3D3A39"/>
                <w:spacing w:val="-1"/>
                <w:sz w:val="16"/>
                <w:szCs w:val="16"/>
                <w:u w:val="single" w:color="auto"/>
              </w:rPr>
              <w:t>创新的</w:t>
            </w:r>
            <w:r>
              <w:rPr>
                <w:color w:val="3D3A39"/>
                <w:sz w:val="16"/>
                <w:szCs w:val="16"/>
                <w:u w:val="single" w:color="auto"/>
              </w:rPr>
              <w:tab/>
            </w:r>
            <w:r>
              <w:rPr>
                <w:color w:val="3D3A39"/>
                <w:sz w:val="16"/>
                <w:szCs w:val="16"/>
              </w:rPr>
              <w:t xml:space="preserve">    </w:t>
            </w:r>
            <w:r>
              <w:rPr>
                <w:color w:val="3D3A39"/>
                <w:spacing w:val="6"/>
                <w:sz w:val="14"/>
                <w:szCs w:val="14"/>
              </w:rPr>
              <w:t>1.</w:t>
            </w:r>
            <w:r>
              <w:rPr>
                <w:color w:val="3D3A39"/>
                <w:spacing w:val="44"/>
                <w:w w:val="101"/>
                <w:sz w:val="14"/>
                <w:szCs w:val="14"/>
              </w:rPr>
              <w:t xml:space="preserve"> </w:t>
            </w:r>
            <w:r>
              <w:rPr>
                <w:color w:val="3D3A39"/>
                <w:spacing w:val="6"/>
                <w:sz w:val="14"/>
                <w:szCs w:val="14"/>
              </w:rPr>
              <w:t>“技术引领”,“数字趋动”</w:t>
            </w:r>
            <w:r>
              <w:rPr>
                <w:color w:val="3D3A39"/>
                <w:sz w:val="14"/>
                <w:szCs w:val="14"/>
              </w:rPr>
              <w:t xml:space="preserve"> </w:t>
            </w:r>
            <w:r>
              <w:rPr>
                <w:color w:val="3D3A39"/>
                <w:spacing w:val="1"/>
                <w:sz w:val="14"/>
                <w:szCs w:val="14"/>
              </w:rPr>
              <w:t>2.生态圈互动融合</w:t>
            </w:r>
          </w:p>
        </w:tc>
      </w:tr>
    </w:tbl>
    <w:p>
      <w:pPr>
        <w:spacing w:before="338" w:line="191" w:lineRule="auto"/>
        <w:ind w:left="40"/>
        <w:rPr>
          <w:sz w:val="24"/>
          <w:szCs w:val="24"/>
        </w:rPr>
      </w:pPr>
      <w:r>
        <w:rPr>
          <w:rFonts w:ascii="Arial Unicode MS" w:hAnsi="Arial Unicode MS" w:eastAsia="Arial Unicode MS" w:cs="Arial Unicode MS"/>
          <w:color w:val="003F87"/>
          <w:spacing w:val="37"/>
          <w:w w:val="125"/>
          <w:sz w:val="24"/>
          <w:szCs w:val="24"/>
        </w:rPr>
        <w:t>ूӑ⃞</w:t>
      </w:r>
      <w:r>
        <w:rPr>
          <w:rFonts w:ascii="Arial Unicode MS" w:hAnsi="Arial Unicode MS" w:eastAsia="Arial Unicode MS" w:cs="Arial Unicode MS"/>
          <w:color w:val="003F87"/>
          <w:spacing w:val="-39"/>
          <w:sz w:val="24"/>
          <w:szCs w:val="24"/>
        </w:rPr>
        <w:t xml:space="preserve"> </w:t>
      </w:r>
      <w:r>
        <w:rPr>
          <w:rFonts w:ascii="Ebrima" w:hAnsi="Ebrima" w:eastAsia="Ebrima" w:cs="Ebrima"/>
          <w:color w:val="003F87"/>
          <w:spacing w:val="37"/>
          <w:w w:val="125"/>
          <w:sz w:val="24"/>
          <w:szCs w:val="24"/>
          <w:rtl/>
        </w:rPr>
        <w:t>ߚ</w:t>
      </w:r>
      <w:r>
        <w:rPr>
          <w:rFonts w:ascii="Ebrima" w:hAnsi="Ebrima" w:eastAsia="Ebrima" w:cs="Ebrima"/>
          <w:color w:val="003F87"/>
          <w:spacing w:val="-41"/>
          <w:sz w:val="24"/>
          <w:szCs w:val="24"/>
        </w:rPr>
        <w:t xml:space="preserve"> </w:t>
      </w:r>
      <w:r>
        <w:rPr>
          <w:rFonts w:ascii="Arial Unicode MS" w:hAnsi="Arial Unicode MS" w:eastAsia="Arial Unicode MS" w:cs="Arial Unicode MS"/>
          <w:color w:val="003F87"/>
          <w:spacing w:val="37"/>
          <w:w w:val="125"/>
          <w:sz w:val="24"/>
          <w:szCs w:val="24"/>
        </w:rPr>
        <w:t>⃞ష ⃞ཥˊҬ⃞⃞⃞⃞⃞</w:t>
      </w:r>
      <w:r>
        <w:rPr>
          <w:rFonts w:ascii="Arial Unicode MS" w:hAnsi="Arial Unicode MS" w:eastAsia="Arial Unicode MS" w:cs="Arial Unicode MS"/>
          <w:color w:val="003F87"/>
          <w:spacing w:val="11"/>
          <w:sz w:val="24"/>
          <w:szCs w:val="24"/>
        </w:rPr>
        <w:t xml:space="preserve">    </w:t>
      </w:r>
      <w:r>
        <w:rPr>
          <w:position w:val="3"/>
          <w:sz w:val="24"/>
          <w:szCs w:val="24"/>
        </w:rPr>
        <w:drawing>
          <wp:inline distT="0" distB="0" distL="0" distR="0">
            <wp:extent cx="3398520" cy="12065"/>
            <wp:effectExtent l="0" t="0" r="0" b="0"/>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180"/>
                    <a:stretch>
                      <a:fillRect/>
                    </a:stretch>
                  </pic:blipFill>
                  <pic:spPr>
                    <a:xfrm>
                      <a:off x="0" y="0"/>
                      <a:ext cx="3398994" cy="12696"/>
                    </a:xfrm>
                    <a:prstGeom prst="rect">
                      <a:avLst/>
                    </a:prstGeom>
                  </pic:spPr>
                </pic:pic>
              </a:graphicData>
            </a:graphic>
          </wp:inline>
        </w:drawing>
      </w:r>
    </w:p>
    <w:p>
      <w:pPr>
        <w:spacing w:before="132" w:line="205" w:lineRule="auto"/>
        <w:ind w:left="37"/>
        <w:rPr>
          <w:rFonts w:ascii="微软雅黑" w:hAnsi="微软雅黑" w:eastAsia="微软雅黑" w:cs="微软雅黑"/>
          <w:sz w:val="19"/>
          <w:szCs w:val="19"/>
        </w:rPr>
      </w:pPr>
      <w:r>
        <w:rPr>
          <w:rFonts w:ascii="微软雅黑" w:hAnsi="微软雅黑" w:eastAsia="微软雅黑" w:cs="微软雅黑"/>
          <w:color w:val="003F87"/>
          <w:spacing w:val="14"/>
          <w:sz w:val="19"/>
          <w:szCs w:val="19"/>
        </w:rPr>
        <w:t>示范企业牵引,推动规划落地</w:t>
      </w:r>
    </w:p>
    <w:p>
      <w:pPr>
        <w:spacing w:before="106" w:line="206" w:lineRule="auto"/>
        <w:ind w:left="47"/>
        <w:rPr>
          <w:rFonts w:ascii="微软雅黑" w:hAnsi="微软雅黑" w:eastAsia="微软雅黑" w:cs="微软雅黑"/>
          <w:sz w:val="19"/>
          <w:szCs w:val="19"/>
        </w:rPr>
      </w:pPr>
      <w:r>
        <w:rPr>
          <w:rFonts w:ascii="微软雅黑" w:hAnsi="微软雅黑" w:eastAsia="微软雅黑" w:cs="微软雅黑"/>
          <w:color w:val="3D3A39"/>
          <w:spacing w:val="12"/>
          <w:sz w:val="19"/>
          <w:szCs w:val="19"/>
        </w:rPr>
        <w:t>2017年,集团成立智能制造委员会,推动集团的传统制造向智能制</w:t>
      </w:r>
      <w:r>
        <w:rPr>
          <w:rFonts w:ascii="微软雅黑" w:hAnsi="微软雅黑" w:eastAsia="微软雅黑" w:cs="微软雅黑"/>
          <w:color w:val="3D3A39"/>
          <w:spacing w:val="11"/>
          <w:sz w:val="19"/>
          <w:szCs w:val="19"/>
        </w:rPr>
        <w:t>造转型升级。</w:t>
      </w:r>
    </w:p>
    <w:p>
      <w:pPr>
        <w:spacing w:before="41" w:line="205" w:lineRule="auto"/>
        <w:ind w:left="47"/>
        <w:rPr>
          <w:rFonts w:ascii="微软雅黑" w:hAnsi="微软雅黑" w:eastAsia="微软雅黑" w:cs="微软雅黑"/>
          <w:sz w:val="19"/>
          <w:szCs w:val="19"/>
        </w:rPr>
      </w:pPr>
      <w:r>
        <w:rPr>
          <w:rFonts w:ascii="微软雅黑" w:hAnsi="微软雅黑" w:eastAsia="微软雅黑" w:cs="微软雅黑"/>
          <w:color w:val="3D3A39"/>
          <w:spacing w:val="14"/>
          <w:sz w:val="19"/>
          <w:szCs w:val="19"/>
        </w:rPr>
        <w:t>2022年,集团技术委员会成立数字化分委会,通过新技术</w:t>
      </w:r>
      <w:r>
        <w:rPr>
          <w:rFonts w:ascii="微软雅黑" w:hAnsi="微软雅黑" w:eastAsia="微软雅黑" w:cs="微软雅黑"/>
          <w:color w:val="3D3A39"/>
          <w:spacing w:val="13"/>
          <w:sz w:val="19"/>
          <w:szCs w:val="19"/>
        </w:rPr>
        <w:t>等分享,提高产品智能化评价标准及可视化水平。</w:t>
      </w:r>
    </w:p>
    <w:p>
      <w:pPr>
        <w:spacing w:before="126" w:line="161" w:lineRule="auto"/>
        <w:ind w:left="7128"/>
        <w:rPr>
          <w:rFonts w:ascii="微软雅黑" w:hAnsi="微软雅黑" w:eastAsia="微软雅黑" w:cs="微软雅黑"/>
          <w:sz w:val="16"/>
          <w:szCs w:val="16"/>
        </w:rPr>
      </w:pPr>
      <w:r>
        <w:rPr>
          <w:rFonts w:ascii="微软雅黑" w:hAnsi="微软雅黑" w:eastAsia="微软雅黑" w:cs="微软雅黑"/>
          <w:color w:val="003F87"/>
          <w:spacing w:val="-2"/>
          <w:sz w:val="16"/>
          <w:szCs w:val="16"/>
        </w:rPr>
        <w:t>安瑞环科</w:t>
      </w:r>
    </w:p>
    <w:p>
      <w:pPr>
        <w:spacing w:before="1" w:line="167" w:lineRule="auto"/>
        <w:ind w:left="5878"/>
        <w:rPr>
          <w:rFonts w:ascii="微软雅黑" w:hAnsi="微软雅黑" w:eastAsia="微软雅黑" w:cs="微软雅黑"/>
          <w:sz w:val="16"/>
          <w:szCs w:val="16"/>
        </w:rPr>
      </w:pPr>
      <w:r>
        <w:pict>
          <v:shape id="_x0000_s1090" o:spid="_x0000_s1090" o:spt="202" type="#_x0000_t202" style="position:absolute;left:0pt;margin-left:430.4pt;margin-top:-1.3pt;height:13.8pt;width:25.9pt;z-index:251755520;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16"/>
                      <w:szCs w:val="16"/>
                    </w:rPr>
                  </w:pPr>
                  <w:r>
                    <w:rPr>
                      <w:rFonts w:ascii="微软雅黑" w:hAnsi="微软雅黑" w:eastAsia="微软雅黑" w:cs="微软雅黑"/>
                      <w:color w:val="003F87"/>
                      <w:spacing w:val="-1"/>
                      <w:sz w:val="16"/>
                      <w:szCs w:val="16"/>
                    </w:rPr>
                    <w:t>圣达因</w:t>
                  </w:r>
                </w:p>
              </w:txbxContent>
            </v:textbox>
          </v:shape>
        </w:pict>
      </w:r>
      <w:r>
        <w:pict>
          <v:shape id="_x0000_s1091" o:spid="_x0000_s1091" o:spt="202" type="#_x0000_t202" style="position:absolute;left:0pt;margin-left:211pt;margin-top:-2.7pt;height:13.7pt;width:33.75pt;z-index:251754496;mso-width-relative:page;mso-height-relative:page;" filled="f" stroked="f" coordsize="21600,21600">
            <v:path/>
            <v:fill on="f" focussize="0,0"/>
            <v:stroke on="f"/>
            <v:imagedata o:title=""/>
            <o:lock v:ext="edit" aspectratio="f"/>
            <v:textbox inset="0mm,0mm,0mm,0mm">
              <w:txbxContent>
                <w:p>
                  <w:pPr>
                    <w:spacing w:before="20" w:line="204" w:lineRule="auto"/>
                    <w:ind w:left="20"/>
                    <w:rPr>
                      <w:rFonts w:ascii="微软雅黑" w:hAnsi="微软雅黑" w:eastAsia="微软雅黑" w:cs="微软雅黑"/>
                      <w:sz w:val="16"/>
                      <w:szCs w:val="16"/>
                    </w:rPr>
                  </w:pPr>
                  <w:r>
                    <w:rPr>
                      <w:rFonts w:ascii="微软雅黑" w:hAnsi="微软雅黑" w:eastAsia="微软雅黑" w:cs="微软雅黑"/>
                      <w:color w:val="003F87"/>
                      <w:spacing w:val="-1"/>
                      <w:sz w:val="16"/>
                      <w:szCs w:val="16"/>
                    </w:rPr>
                    <w:t>青岛冷箱</w:t>
                  </w:r>
                </w:p>
              </w:txbxContent>
            </v:textbox>
          </v:shape>
        </w:pict>
      </w:r>
      <w:r>
        <w:drawing>
          <wp:anchor distT="0" distB="0" distL="0" distR="0" simplePos="0" relativeHeight="251756544" behindDoc="0" locked="0" layoutInCell="1" allowOverlap="1">
            <wp:simplePos x="0" y="0"/>
            <wp:positionH relativeFrom="column">
              <wp:posOffset>4812030</wp:posOffset>
            </wp:positionH>
            <wp:positionV relativeFrom="paragraph">
              <wp:posOffset>53340</wp:posOffset>
            </wp:positionV>
            <wp:extent cx="75565" cy="75565"/>
            <wp:effectExtent l="0" t="0" r="0" b="0"/>
            <wp:wrapNone/>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181"/>
                    <a:stretch>
                      <a:fillRect/>
                    </a:stretch>
                  </pic:blipFill>
                  <pic:spPr>
                    <a:xfrm>
                      <a:off x="0" y="0"/>
                      <a:ext cx="75323" cy="75323"/>
                    </a:xfrm>
                    <a:prstGeom prst="rect">
                      <a:avLst/>
                    </a:prstGeom>
                  </pic:spPr>
                </pic:pic>
              </a:graphicData>
            </a:graphic>
          </wp:anchor>
        </w:drawing>
      </w:r>
      <w:r>
        <w:drawing>
          <wp:anchor distT="0" distB="0" distL="0" distR="0" simplePos="0" relativeHeight="251746304" behindDoc="1" locked="0" layoutInCell="1" allowOverlap="1">
            <wp:simplePos x="0" y="0"/>
            <wp:positionH relativeFrom="column">
              <wp:posOffset>2665095</wp:posOffset>
            </wp:positionH>
            <wp:positionV relativeFrom="paragraph">
              <wp:posOffset>168910</wp:posOffset>
            </wp:positionV>
            <wp:extent cx="75565" cy="75565"/>
            <wp:effectExtent l="0" t="0" r="0" b="0"/>
            <wp:wrapNone/>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182"/>
                    <a:stretch>
                      <a:fillRect/>
                    </a:stretch>
                  </pic:blipFill>
                  <pic:spPr>
                    <a:xfrm>
                      <a:off x="0" y="0"/>
                      <a:ext cx="75323" cy="75323"/>
                    </a:xfrm>
                    <a:prstGeom prst="rect">
                      <a:avLst/>
                    </a:prstGeom>
                  </pic:spPr>
                </pic:pic>
              </a:graphicData>
            </a:graphic>
          </wp:anchor>
        </w:drawing>
      </w:r>
      <w:r>
        <w:rPr>
          <w:rFonts w:ascii="微软雅黑" w:hAnsi="微软雅黑" w:eastAsia="微软雅黑" w:cs="微软雅黑"/>
          <w:color w:val="003F87"/>
          <w:spacing w:val="-1"/>
          <w:sz w:val="16"/>
          <w:szCs w:val="16"/>
        </w:rPr>
        <w:t>驻马店华骏</w:t>
      </w:r>
    </w:p>
    <w:tbl>
      <w:tblPr>
        <w:tblStyle w:val="5"/>
        <w:tblW w:w="9559" w:type="dxa"/>
        <w:tblInd w:w="6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267"/>
        <w:gridCol w:w="1925"/>
        <w:gridCol w:w="1688"/>
        <w:gridCol w:w="1692"/>
        <w:gridCol w:w="1987"/>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7" w:hRule="atLeast"/>
        </w:trPr>
        <w:tc>
          <w:tcPr>
            <w:tcW w:w="4192" w:type="dxa"/>
            <w:gridSpan w:val="2"/>
            <w:tcBorders>
              <w:right w:val="dashed" w:color="27ABB2" w:sz="8" w:space="0"/>
            </w:tcBorders>
            <w:vAlign w:val="top"/>
          </w:tcPr>
          <w:p>
            <w:pPr>
              <w:pStyle w:val="6"/>
              <w:spacing w:before="16" w:line="193" w:lineRule="auto"/>
              <w:ind w:left="2325"/>
              <w:rPr>
                <w:sz w:val="16"/>
                <w:szCs w:val="16"/>
              </w:rPr>
            </w:pPr>
            <w:r>
              <w:rPr>
                <w:color w:val="003F87"/>
                <w:spacing w:val="-1"/>
                <w:sz w:val="16"/>
                <w:szCs w:val="16"/>
              </w:rPr>
              <w:t>宁波中集</w:t>
            </w:r>
          </w:p>
        </w:tc>
        <w:tc>
          <w:tcPr>
            <w:tcW w:w="1688" w:type="dxa"/>
            <w:vMerge w:val="restart"/>
            <w:tcBorders>
              <w:left w:val="dashed" w:color="27ABB2" w:sz="8" w:space="0"/>
              <w:bottom w:val="nil"/>
              <w:right w:val="dashed" w:color="27ABB2" w:sz="8" w:space="0"/>
            </w:tcBorders>
            <w:vAlign w:val="top"/>
          </w:tcPr>
          <w:p>
            <w:pPr>
              <w:spacing w:before="73" w:line="740" w:lineRule="exact"/>
              <w:ind w:firstLine="189"/>
            </w:pPr>
            <w:r>
              <w:drawing>
                <wp:anchor distT="0" distB="0" distL="0" distR="0" simplePos="0" relativeHeight="251744256" behindDoc="1" locked="0" layoutInCell="1" allowOverlap="1">
                  <wp:simplePos x="0" y="0"/>
                  <wp:positionH relativeFrom="rightMargin">
                    <wp:posOffset>-31115</wp:posOffset>
                  </wp:positionH>
                  <wp:positionV relativeFrom="topMargin">
                    <wp:posOffset>66040</wp:posOffset>
                  </wp:positionV>
                  <wp:extent cx="75565" cy="75565"/>
                  <wp:effectExtent l="0" t="0" r="0" b="0"/>
                  <wp:wrapNone/>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183"/>
                          <a:stretch>
                            <a:fillRect/>
                          </a:stretch>
                        </pic:blipFill>
                        <pic:spPr>
                          <a:xfrm>
                            <a:off x="0" y="0"/>
                            <a:ext cx="75323" cy="75323"/>
                          </a:xfrm>
                          <a:prstGeom prst="rect">
                            <a:avLst/>
                          </a:prstGeom>
                        </pic:spPr>
                      </pic:pic>
                    </a:graphicData>
                  </a:graphic>
                </wp:anchor>
              </w:drawing>
            </w:r>
            <w:r>
              <w:rPr>
                <w:position w:val="-14"/>
              </w:rPr>
              <w:drawing>
                <wp:inline distT="0" distB="0" distL="0" distR="0">
                  <wp:extent cx="744855" cy="469900"/>
                  <wp:effectExtent l="0" t="0" r="0" b="0"/>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184"/>
                          <a:stretch>
                            <a:fillRect/>
                          </a:stretch>
                        </pic:blipFill>
                        <pic:spPr>
                          <a:xfrm>
                            <a:off x="0" y="0"/>
                            <a:ext cx="744940" cy="470149"/>
                          </a:xfrm>
                          <a:prstGeom prst="rect">
                            <a:avLst/>
                          </a:prstGeom>
                        </pic:spPr>
                      </pic:pic>
                    </a:graphicData>
                  </a:graphic>
                </wp:inline>
              </w:drawing>
            </w:r>
          </w:p>
        </w:tc>
        <w:tc>
          <w:tcPr>
            <w:tcW w:w="1692" w:type="dxa"/>
            <w:vMerge w:val="restart"/>
            <w:tcBorders>
              <w:left w:val="dashed" w:color="27ABB2" w:sz="8" w:space="0"/>
              <w:bottom w:val="nil"/>
              <w:right w:val="dashed" w:color="27ABB2" w:sz="8" w:space="0"/>
            </w:tcBorders>
            <w:vAlign w:val="top"/>
          </w:tcPr>
          <w:p>
            <w:pPr>
              <w:spacing w:before="108" w:line="744" w:lineRule="exact"/>
              <w:ind w:firstLine="225"/>
            </w:pPr>
            <w:r>
              <w:rPr>
                <w:position w:val="-14"/>
              </w:rPr>
              <w:drawing>
                <wp:inline distT="0" distB="0" distL="0" distR="0">
                  <wp:extent cx="774065" cy="472440"/>
                  <wp:effectExtent l="0" t="0" r="0" b="0"/>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185"/>
                          <a:stretch>
                            <a:fillRect/>
                          </a:stretch>
                        </pic:blipFill>
                        <pic:spPr>
                          <a:xfrm>
                            <a:off x="0" y="0"/>
                            <a:ext cx="774115" cy="472465"/>
                          </a:xfrm>
                          <a:prstGeom prst="rect">
                            <a:avLst/>
                          </a:prstGeom>
                        </pic:spPr>
                      </pic:pic>
                    </a:graphicData>
                  </a:graphic>
                </wp:inline>
              </w:drawing>
            </w:r>
          </w:p>
        </w:tc>
        <w:tc>
          <w:tcPr>
            <w:tcW w:w="1987" w:type="dxa"/>
            <w:vMerge w:val="restart"/>
            <w:tcBorders>
              <w:left w:val="dashed" w:color="27ABB2" w:sz="8" w:space="0"/>
              <w:bottom w:val="nil"/>
            </w:tcBorders>
            <w:vAlign w:val="top"/>
          </w:tcPr>
          <w:p>
            <w:pPr>
              <w:spacing w:before="66" w:line="640" w:lineRule="exact"/>
              <w:ind w:firstLine="307"/>
            </w:pPr>
            <w:r>
              <w:rPr>
                <w:position w:val="-12"/>
              </w:rPr>
              <w:drawing>
                <wp:inline distT="0" distB="0" distL="0" distR="0">
                  <wp:extent cx="731520" cy="405765"/>
                  <wp:effectExtent l="0" t="0" r="0" b="0"/>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186"/>
                          <a:stretch>
                            <a:fillRect/>
                          </a:stretch>
                        </pic:blipFill>
                        <pic:spPr>
                          <a:xfrm>
                            <a:off x="0" y="0"/>
                            <a:ext cx="732137" cy="406158"/>
                          </a:xfrm>
                          <a:prstGeom prst="rect">
                            <a:avLst/>
                          </a:prstGeom>
                        </pic:spPr>
                      </pic:pic>
                    </a:graphicData>
                  </a:graphic>
                </wp:inline>
              </w:drawing>
            </w:r>
          </w:p>
          <w:p>
            <w:pPr>
              <w:spacing w:before="161" w:line="610" w:lineRule="exact"/>
              <w:ind w:firstLine="1339"/>
            </w:pPr>
            <w:r>
              <w:rPr>
                <w:position w:val="-12"/>
              </w:rPr>
              <w:drawing>
                <wp:inline distT="0" distB="0" distL="0" distR="0">
                  <wp:extent cx="74930" cy="387350"/>
                  <wp:effectExtent l="0" t="0" r="0" b="0"/>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187"/>
                          <a:stretch>
                            <a:fillRect/>
                          </a:stretch>
                        </pic:blipFill>
                        <pic:spPr>
                          <a:xfrm>
                            <a:off x="0" y="0"/>
                            <a:ext cx="75336" cy="387400"/>
                          </a:xfrm>
                          <a:prstGeom prst="rect">
                            <a:avLst/>
                          </a:prstGeom>
                        </pic:spPr>
                      </pic:pic>
                    </a:graphicData>
                  </a:graphic>
                </wp:inline>
              </w:drawing>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2267" w:type="dxa"/>
            <w:vAlign w:val="top"/>
          </w:tcPr>
          <w:p>
            <w:pPr>
              <w:pStyle w:val="6"/>
              <w:spacing w:before="125" w:line="181" w:lineRule="auto"/>
              <w:ind w:left="980"/>
              <w:rPr>
                <w:sz w:val="16"/>
                <w:szCs w:val="16"/>
              </w:rPr>
            </w:pPr>
            <w:r>
              <w:rPr>
                <w:color w:val="003F87"/>
                <w:spacing w:val="-1"/>
                <w:sz w:val="16"/>
                <w:szCs w:val="16"/>
              </w:rPr>
              <w:t>芜湖瑞江</w:t>
            </w:r>
          </w:p>
        </w:tc>
        <w:tc>
          <w:tcPr>
            <w:tcW w:w="1925" w:type="dxa"/>
            <w:vMerge w:val="restart"/>
            <w:tcBorders>
              <w:bottom w:val="nil"/>
              <w:right w:val="dashed" w:color="27ABB2" w:sz="8" w:space="0"/>
            </w:tcBorders>
            <w:vAlign w:val="top"/>
          </w:tcPr>
          <w:p>
            <w:pPr>
              <w:spacing w:before="63" w:line="793" w:lineRule="exact"/>
              <w:ind w:firstLine="390"/>
            </w:pPr>
            <w:r>
              <w:drawing>
                <wp:anchor distT="0" distB="0" distL="0" distR="0" simplePos="0" relativeHeight="251745280" behindDoc="1" locked="0" layoutInCell="1" allowOverlap="1">
                  <wp:simplePos x="0" y="0"/>
                  <wp:positionH relativeFrom="rightMargin">
                    <wp:posOffset>-1183005</wp:posOffset>
                  </wp:positionH>
                  <wp:positionV relativeFrom="topMargin">
                    <wp:posOffset>33655</wp:posOffset>
                  </wp:positionV>
                  <wp:extent cx="75565" cy="758190"/>
                  <wp:effectExtent l="0" t="0" r="0" b="0"/>
                  <wp:wrapNone/>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188"/>
                          <a:stretch>
                            <a:fillRect/>
                          </a:stretch>
                        </pic:blipFill>
                        <pic:spPr>
                          <a:xfrm>
                            <a:off x="0" y="0"/>
                            <a:ext cx="75323" cy="757956"/>
                          </a:xfrm>
                          <a:prstGeom prst="rect">
                            <a:avLst/>
                          </a:prstGeom>
                        </pic:spPr>
                      </pic:pic>
                    </a:graphicData>
                  </a:graphic>
                </wp:anchor>
              </w:drawing>
            </w:r>
            <w:r>
              <w:rPr>
                <w:position w:val="-15"/>
              </w:rPr>
              <w:drawing>
                <wp:inline distT="0" distB="0" distL="0" distR="0">
                  <wp:extent cx="748665" cy="503555"/>
                  <wp:effectExtent l="0" t="0" r="0" b="0"/>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189"/>
                          <a:stretch>
                            <a:fillRect/>
                          </a:stretch>
                        </pic:blipFill>
                        <pic:spPr>
                          <a:xfrm>
                            <a:off x="0" y="0"/>
                            <a:ext cx="749227" cy="503929"/>
                          </a:xfrm>
                          <a:prstGeom prst="rect">
                            <a:avLst/>
                          </a:prstGeom>
                        </pic:spPr>
                      </pic:pic>
                    </a:graphicData>
                  </a:graphic>
                </wp:inline>
              </w:drawing>
            </w:r>
          </w:p>
        </w:tc>
        <w:tc>
          <w:tcPr>
            <w:tcW w:w="1688" w:type="dxa"/>
            <w:vMerge w:val="continue"/>
            <w:tcBorders>
              <w:top w:val="nil"/>
              <w:left w:val="dashed" w:color="27ABB2" w:sz="8" w:space="0"/>
              <w:bottom w:val="nil"/>
              <w:right w:val="dashed" w:color="27ABB2" w:sz="8" w:space="0"/>
            </w:tcBorders>
            <w:vAlign w:val="top"/>
          </w:tcPr>
          <w:p>
            <w:pPr>
              <w:rPr>
                <w:rFonts w:ascii="Arial"/>
                <w:sz w:val="21"/>
              </w:rPr>
            </w:pPr>
          </w:p>
        </w:tc>
        <w:tc>
          <w:tcPr>
            <w:tcW w:w="1692" w:type="dxa"/>
            <w:vMerge w:val="continue"/>
            <w:tcBorders>
              <w:top w:val="nil"/>
              <w:left w:val="dashed" w:color="27ABB2" w:sz="8" w:space="0"/>
              <w:bottom w:val="nil"/>
              <w:right w:val="dashed" w:color="27ABB2" w:sz="8" w:space="0"/>
            </w:tcBorders>
            <w:vAlign w:val="top"/>
          </w:tcPr>
          <w:p>
            <w:pPr>
              <w:rPr>
                <w:rFonts w:ascii="Arial"/>
                <w:sz w:val="21"/>
              </w:rPr>
            </w:pPr>
          </w:p>
        </w:tc>
        <w:tc>
          <w:tcPr>
            <w:tcW w:w="1987" w:type="dxa"/>
            <w:vMerge w:val="continue"/>
            <w:tcBorders>
              <w:top w:val="nil"/>
              <w:left w:val="dashed" w:color="27ABB2" w:sz="8" w:space="0"/>
              <w:bottom w:val="nil"/>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98" w:hRule="atLeast"/>
        </w:trPr>
        <w:tc>
          <w:tcPr>
            <w:tcW w:w="2267" w:type="dxa"/>
            <w:tcBorders>
              <w:bottom w:val="dashed" w:color="27ABB2" w:sz="8" w:space="0"/>
            </w:tcBorders>
            <w:vAlign w:val="top"/>
          </w:tcPr>
          <w:p>
            <w:pPr>
              <w:spacing w:before="68" w:line="719" w:lineRule="exact"/>
              <w:ind w:firstLine="1135"/>
            </w:pPr>
            <w:r>
              <w:drawing>
                <wp:anchor distT="0" distB="0" distL="0" distR="0" simplePos="0" relativeHeight="251747328" behindDoc="1" locked="0" layoutInCell="1" allowOverlap="1">
                  <wp:simplePos x="0" y="0"/>
                  <wp:positionH relativeFrom="rightMargin">
                    <wp:posOffset>-850900</wp:posOffset>
                  </wp:positionH>
                  <wp:positionV relativeFrom="topMargin">
                    <wp:posOffset>32385</wp:posOffset>
                  </wp:positionV>
                  <wp:extent cx="75565" cy="541655"/>
                  <wp:effectExtent l="0" t="0" r="0" b="0"/>
                  <wp:wrapNone/>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190"/>
                          <a:stretch>
                            <a:fillRect/>
                          </a:stretch>
                        </pic:blipFill>
                        <pic:spPr>
                          <a:xfrm>
                            <a:off x="0" y="0"/>
                            <a:ext cx="75323" cy="541954"/>
                          </a:xfrm>
                          <a:prstGeom prst="rect">
                            <a:avLst/>
                          </a:prstGeom>
                        </pic:spPr>
                      </pic:pic>
                    </a:graphicData>
                  </a:graphic>
                </wp:anchor>
              </w:drawing>
            </w:r>
            <w:r>
              <w:rPr>
                <w:position w:val="-14"/>
              </w:rPr>
              <w:drawing>
                <wp:inline distT="0" distB="0" distL="0" distR="0">
                  <wp:extent cx="683895" cy="455930"/>
                  <wp:effectExtent l="0" t="0" r="0" b="0"/>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191"/>
                          <a:stretch>
                            <a:fillRect/>
                          </a:stretch>
                        </pic:blipFill>
                        <pic:spPr>
                          <a:xfrm>
                            <a:off x="0" y="0"/>
                            <a:ext cx="684250" cy="456162"/>
                          </a:xfrm>
                          <a:prstGeom prst="rect">
                            <a:avLst/>
                          </a:prstGeom>
                        </pic:spPr>
                      </pic:pic>
                    </a:graphicData>
                  </a:graphic>
                </wp:inline>
              </w:drawing>
            </w:r>
          </w:p>
        </w:tc>
        <w:tc>
          <w:tcPr>
            <w:tcW w:w="1925" w:type="dxa"/>
            <w:vMerge w:val="continue"/>
            <w:tcBorders>
              <w:top w:val="nil"/>
              <w:bottom w:val="dashed" w:color="27ABB2" w:sz="8" w:space="0"/>
              <w:right w:val="dashed" w:color="27ABB2" w:sz="8" w:space="0"/>
            </w:tcBorders>
            <w:vAlign w:val="top"/>
          </w:tcPr>
          <w:p>
            <w:pPr>
              <w:rPr>
                <w:rFonts w:ascii="Arial"/>
                <w:sz w:val="21"/>
              </w:rPr>
            </w:pPr>
          </w:p>
        </w:tc>
        <w:tc>
          <w:tcPr>
            <w:tcW w:w="1688" w:type="dxa"/>
            <w:vMerge w:val="continue"/>
            <w:tcBorders>
              <w:top w:val="nil"/>
              <w:left w:val="dashed" w:color="27ABB2" w:sz="8" w:space="0"/>
              <w:bottom w:val="dashed" w:color="27ABB2" w:sz="8" w:space="0"/>
              <w:right w:val="dashed" w:color="27ABB2" w:sz="8" w:space="0"/>
            </w:tcBorders>
            <w:vAlign w:val="top"/>
          </w:tcPr>
          <w:p>
            <w:pPr>
              <w:rPr>
                <w:rFonts w:ascii="Arial"/>
                <w:sz w:val="21"/>
              </w:rPr>
            </w:pPr>
          </w:p>
        </w:tc>
        <w:tc>
          <w:tcPr>
            <w:tcW w:w="1692" w:type="dxa"/>
            <w:vMerge w:val="continue"/>
            <w:tcBorders>
              <w:top w:val="nil"/>
              <w:left w:val="dashed" w:color="27ABB2" w:sz="8" w:space="0"/>
              <w:bottom w:val="dashed" w:color="27ABB2" w:sz="8" w:space="0"/>
              <w:right w:val="dashed" w:color="27ABB2" w:sz="8" w:space="0"/>
            </w:tcBorders>
            <w:vAlign w:val="top"/>
          </w:tcPr>
          <w:p>
            <w:pPr>
              <w:rPr>
                <w:rFonts w:ascii="Arial"/>
                <w:sz w:val="21"/>
              </w:rPr>
            </w:pPr>
          </w:p>
        </w:tc>
        <w:tc>
          <w:tcPr>
            <w:tcW w:w="1987" w:type="dxa"/>
            <w:vMerge w:val="continue"/>
            <w:tcBorders>
              <w:top w:val="nil"/>
              <w:left w:val="dashed" w:color="27ABB2" w:sz="8" w:space="0"/>
              <w:bottom w:val="dashed" w:color="27ABB2" w:sz="8" w:space="0"/>
            </w:tcBorders>
            <w:vAlign w:val="top"/>
          </w:tcPr>
          <w:p>
            <w:pPr>
              <w:rPr>
                <w:rFonts w:ascii="Arial"/>
                <w:sz w:val="21"/>
              </w:rPr>
            </w:pPr>
          </w:p>
        </w:tc>
      </w:tr>
    </w:tbl>
    <w:p>
      <w:pPr>
        <w:tabs>
          <w:tab w:val="left" w:pos="106"/>
        </w:tabs>
        <w:spacing w:before="64" w:line="206" w:lineRule="auto"/>
        <w:ind w:left="36"/>
        <w:rPr>
          <w:rFonts w:ascii="微软雅黑" w:hAnsi="微软雅黑" w:eastAsia="微软雅黑" w:cs="微软雅黑"/>
          <w:sz w:val="14"/>
          <w:szCs w:val="14"/>
        </w:rPr>
      </w:pPr>
      <w:r>
        <w:rPr>
          <w:rFonts w:ascii="微软雅黑" w:hAnsi="微软雅黑" w:eastAsia="微软雅黑" w:cs="微软雅黑"/>
          <w:color w:val="003F87"/>
          <w:sz w:val="14"/>
          <w:szCs w:val="14"/>
          <w:shd w:val="clear" w:fill="27ABB2"/>
        </w:rPr>
        <w:tab/>
      </w:r>
      <w:r>
        <w:rPr>
          <w:rFonts w:ascii="微软雅黑" w:hAnsi="微软雅黑" w:eastAsia="微软雅黑" w:cs="微软雅黑"/>
          <w:color w:val="003F87"/>
          <w:sz w:val="14"/>
          <w:szCs w:val="14"/>
          <w:shd w:val="clear" w:fill="27ABB2"/>
        </w:rPr>
        <w:t>2020年</w:t>
      </w:r>
      <w:r>
        <w:rPr>
          <w:rFonts w:ascii="微软雅黑" w:hAnsi="微软雅黑" w:eastAsia="微软雅黑" w:cs="微软雅黑"/>
          <w:color w:val="003F87"/>
          <w:spacing w:val="18"/>
          <w:sz w:val="14"/>
          <w:szCs w:val="14"/>
          <w:shd w:val="clear" w:fill="27ABB2"/>
        </w:rPr>
        <w:t xml:space="preserve"> </w:t>
      </w:r>
      <w:r>
        <w:rPr>
          <w:rFonts w:ascii="微软雅黑" w:hAnsi="微软雅黑" w:eastAsia="微软雅黑" w:cs="微软雅黑"/>
          <w:color w:val="003F87"/>
          <w:sz w:val="14"/>
          <w:szCs w:val="14"/>
          <w:shd w:val="clear" w:fill="003F87"/>
        </w:rPr>
        <w:t xml:space="preserve">    </w:t>
      </w:r>
      <w:r>
        <w:rPr>
          <w:rFonts w:ascii="微软雅黑" w:hAnsi="微软雅黑" w:eastAsia="微软雅黑" w:cs="微软雅黑"/>
          <w:color w:val="FFFFFF"/>
          <w:sz w:val="14"/>
          <w:szCs w:val="14"/>
          <w:shd w:val="clear" w:fill="003F87"/>
        </w:rPr>
        <w:t xml:space="preserve">5月15日启动          7月10日启动                         8月1日启动                    9月14日启动                          </w:t>
      </w:r>
      <w:r>
        <w:rPr>
          <w:rFonts w:ascii="微软雅黑" w:hAnsi="微软雅黑" w:eastAsia="微软雅黑" w:cs="微软雅黑"/>
          <w:color w:val="FFFFFF"/>
          <w:spacing w:val="-1"/>
          <w:sz w:val="14"/>
          <w:szCs w:val="14"/>
          <w:shd w:val="clear" w:fill="003F87"/>
        </w:rPr>
        <w:t xml:space="preserve">12月8日启动            12月8日启动      </w:t>
      </w:r>
    </w:p>
    <w:p>
      <w:pPr>
        <w:spacing w:before="87" w:line="199" w:lineRule="exact"/>
        <w:ind w:firstLine="1094"/>
      </w:pPr>
      <w:r>
        <w:rPr>
          <w:position w:val="-3"/>
        </w:rPr>
        <w:drawing>
          <wp:inline distT="0" distB="0" distL="0" distR="0">
            <wp:extent cx="5067935" cy="126365"/>
            <wp:effectExtent l="0" t="0" r="0" b="0"/>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192"/>
                    <a:stretch>
                      <a:fillRect/>
                    </a:stretch>
                  </pic:blipFill>
                  <pic:spPr>
                    <a:xfrm>
                      <a:off x="0" y="0"/>
                      <a:ext cx="5068139" cy="126671"/>
                    </a:xfrm>
                    <a:prstGeom prst="rect">
                      <a:avLst/>
                    </a:prstGeom>
                  </pic:spPr>
                </pic:pic>
              </a:graphicData>
            </a:graphic>
          </wp:inline>
        </w:drawing>
      </w:r>
    </w:p>
    <w:p>
      <w:pPr>
        <w:spacing w:line="199" w:lineRule="exact"/>
        <w:sectPr>
          <w:type w:val="continuous"/>
          <w:pgSz w:w="11906" w:h="16158"/>
          <w:pgMar w:top="1108" w:right="1114" w:bottom="0" w:left="1154" w:header="827" w:footer="0" w:gutter="0"/>
          <w:cols w:equalWidth="0" w:num="1">
            <w:col w:w="9637"/>
          </w:cols>
        </w:sectPr>
      </w:pPr>
    </w:p>
    <w:p>
      <w:pPr>
        <w:pStyle w:val="2"/>
        <w:spacing w:line="310" w:lineRule="auto"/>
        <w:rPr>
          <w:sz w:val="21"/>
        </w:rPr>
      </w:pPr>
    </w:p>
    <w:p>
      <w:pPr>
        <w:pStyle w:val="2"/>
        <w:spacing w:before="125" w:line="186" w:lineRule="auto"/>
        <w:ind w:left="38"/>
        <w:rPr>
          <w:rFonts w:ascii="微软雅黑" w:hAnsi="微软雅黑" w:eastAsia="微软雅黑" w:cs="微软雅黑"/>
          <w:sz w:val="16"/>
          <w:szCs w:val="16"/>
        </w:rPr>
      </w:pPr>
      <w:r>
        <w:rPr>
          <w:rFonts w:ascii="Candara" w:hAnsi="Candara" w:eastAsia="Candara" w:cs="Candara"/>
          <w:color w:val="3D3A39"/>
          <w:spacing w:val="3"/>
          <w:position w:val="1"/>
        </w:rPr>
        <w:t xml:space="preserve">017                </w:t>
      </w:r>
      <w:r>
        <w:rPr>
          <w:color w:val="003F87"/>
          <w:sz w:val="29"/>
          <w:szCs w:val="29"/>
        </w:rPr>
        <w:t>C</w:t>
      </w:r>
      <w:r>
        <w:rPr>
          <w:position w:val="-4"/>
          <w:sz w:val="29"/>
          <w:szCs w:val="29"/>
        </w:rPr>
        <w:drawing>
          <wp:inline distT="0" distB="0" distL="0" distR="0">
            <wp:extent cx="61595" cy="149860"/>
            <wp:effectExtent l="0" t="0" r="0" b="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129"/>
                    <a:stretch>
                      <a:fillRect/>
                    </a:stretch>
                  </pic:blipFill>
                  <pic:spPr>
                    <a:xfrm>
                      <a:off x="0" y="0"/>
                      <a:ext cx="62183"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 xml:space="preserve">中集  </w:t>
      </w:r>
      <w:r>
        <w:rPr>
          <w:color w:val="3D3A39"/>
          <w:spacing w:val="3"/>
          <w:position w:val="-3"/>
          <w:sz w:val="29"/>
          <w:szCs w:val="29"/>
        </w:rPr>
        <w:t xml:space="preserve">i  </w:t>
      </w:r>
      <w:r>
        <w:rPr>
          <w:rFonts w:ascii="微软雅黑" w:hAnsi="微软雅黑" w:eastAsia="微软雅黑" w:cs="微软雅黑"/>
          <w:color w:val="3D3A39"/>
          <w:spacing w:val="3"/>
          <w:position w:val="2"/>
          <w:sz w:val="16"/>
          <w:szCs w:val="16"/>
        </w:rPr>
        <w:t>社会责任暨环境、社会及管治</w:t>
      </w:r>
      <w:r>
        <w:rPr>
          <w:rFonts w:ascii="微软雅黑" w:hAnsi="微软雅黑" w:eastAsia="微软雅黑" w:cs="微软雅黑"/>
          <w:color w:val="3D3A39"/>
          <w:spacing w:val="2"/>
          <w:position w:val="2"/>
          <w:sz w:val="16"/>
          <w:szCs w:val="16"/>
        </w:rPr>
        <w:t>报告2023</w:t>
      </w:r>
    </w:p>
    <w:p>
      <w:pPr>
        <w:pStyle w:val="2"/>
        <w:spacing w:line="319" w:lineRule="auto"/>
        <w:rPr>
          <w:sz w:val="21"/>
        </w:rPr>
      </w:pPr>
    </w:p>
    <w:p>
      <w:pPr>
        <w:pStyle w:val="2"/>
        <w:spacing w:line="320" w:lineRule="auto"/>
        <w:rPr>
          <w:sz w:val="21"/>
        </w:rPr>
      </w:pPr>
    </w:p>
    <w:p>
      <w:pPr>
        <w:spacing w:before="103" w:line="179" w:lineRule="auto"/>
        <w:ind w:left="57"/>
        <w:rPr>
          <w:sz w:val="24"/>
          <w:szCs w:val="24"/>
        </w:rPr>
      </w:pPr>
      <w:r>
        <w:rPr>
          <w:rFonts w:ascii="微软雅黑" w:hAnsi="微软雅黑" w:eastAsia="微软雅黑" w:cs="微软雅黑"/>
          <w:color w:val="003F87"/>
          <w:spacing w:val="14"/>
          <w:sz w:val="24"/>
          <w:szCs w:val="24"/>
        </w:rPr>
        <w:t>夯实“数字中集”信息架构</w:t>
      </w:r>
      <w:r>
        <w:rPr>
          <w:rFonts w:ascii="微软雅黑" w:hAnsi="微软雅黑" w:eastAsia="微软雅黑" w:cs="微软雅黑"/>
          <w:color w:val="003F87"/>
          <w:spacing w:val="19"/>
          <w:w w:val="101"/>
          <w:sz w:val="24"/>
          <w:szCs w:val="24"/>
        </w:rPr>
        <w:t xml:space="preserve">   </w:t>
      </w:r>
      <w:r>
        <w:rPr>
          <w:position w:val="7"/>
          <w:sz w:val="24"/>
          <w:szCs w:val="24"/>
        </w:rPr>
        <w:drawing>
          <wp:inline distT="0" distB="0" distL="0" distR="0">
            <wp:extent cx="3971290" cy="12700"/>
            <wp:effectExtent l="0" t="0" r="0" b="0"/>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193"/>
                    <a:stretch>
                      <a:fillRect/>
                    </a:stretch>
                  </pic:blipFill>
                  <pic:spPr>
                    <a:xfrm>
                      <a:off x="0" y="0"/>
                      <a:ext cx="3971795" cy="12700"/>
                    </a:xfrm>
                    <a:prstGeom prst="rect">
                      <a:avLst/>
                    </a:prstGeom>
                  </pic:spPr>
                </pic:pic>
              </a:graphicData>
            </a:graphic>
          </wp:inline>
        </w:drawing>
      </w:r>
    </w:p>
    <w:p>
      <w:pPr>
        <w:pStyle w:val="2"/>
        <w:spacing w:line="449" w:lineRule="auto"/>
        <w:rPr>
          <w:sz w:val="21"/>
        </w:rPr>
      </w:pPr>
      <w:r>
        <w:pict>
          <v:shape id="_x0000_s1092" o:spid="_x0000_s1092" style="position:absolute;left:0pt;margin-left:44.7pt;margin-top:16.7pt;height:90.85pt;width:45.95pt;z-index:251782144;mso-width-relative:page;mso-height-relative:page;" filled="f" stroked="t" coordsize="919,1816" path="m10,10c506,10,908,412,908,908c908,1404,506,1806,10,1806e">
            <v:fill on="f" focussize="0,0"/>
            <v:stroke weight="1pt" color="#003D7E" miterlimit="10" joinstyle="miter"/>
            <v:imagedata o:title=""/>
            <o:lock v:ext="edit"/>
          </v:shape>
        </w:pict>
      </w:r>
    </w:p>
    <w:p>
      <w:pPr>
        <w:spacing w:line="1617" w:lineRule="exact"/>
        <w:ind w:firstLine="113"/>
      </w:pPr>
      <w:r>
        <w:pict>
          <v:shape id="_x0000_s1093" o:spid="_x0000_s1093" style="position:absolute;left:0pt;margin-left:89.9pt;margin-top:39.05pt;height:0.5pt;width:34.5pt;z-index:251781120;mso-width-relative:page;mso-height-relative:page;" filled="f" stroked="t" coordsize="690,10" path="m0,5l689,5e">
            <v:fill on="f" focussize="0,0"/>
            <v:stroke weight="0.5pt" color="#003D7E" miterlimit="10" joinstyle="miter"/>
            <v:imagedata o:title=""/>
            <o:lock v:ext="edit"/>
          </v:shape>
        </w:pict>
      </w:r>
      <w:r>
        <w:pict>
          <v:shape id="_x0000_s1094" o:spid="_x0000_s1094" style="position:absolute;left:0pt;margin-left:320.65pt;margin-top:39.05pt;height:0.5pt;width:20.9pt;z-index:251783168;mso-width-relative:page;mso-height-relative:page;" filled="f" stroked="t" coordsize="417,10" path="m0,5l417,5e">
            <v:fill on="f" focussize="0,0"/>
            <v:stroke weight="0.5pt" color="#003D7E" miterlimit="10" joinstyle="miter"/>
            <v:imagedata o:title=""/>
            <o:lock v:ext="edit"/>
          </v:shape>
        </w:pict>
      </w:r>
      <w:r>
        <w:pict>
          <v:shape id="_x0000_s1095" o:spid="_x0000_s1095" style="position:absolute;left:0pt;margin-left:175.4pt;margin-top:39.05pt;height:0.5pt;width:20.9pt;z-index:251784192;mso-width-relative:page;mso-height-relative:page;" filled="f" stroked="t" coordsize="417,10" path="m0,5l417,5e">
            <v:fill on="f" focussize="0,0"/>
            <v:stroke weight="0.5pt" color="#003D7E" miterlimit="10" joinstyle="miter"/>
            <v:imagedata o:title=""/>
            <o:lock v:ext="edit"/>
          </v:shape>
        </w:pict>
      </w:r>
      <w:r>
        <w:pict>
          <v:group id="_x0000_s1096" o:spid="_x0000_s1096" o:spt="203" style="position:absolute;left:0pt;margin-left:123.05pt;margin-top:12.75pt;height:52.6pt;width:52.1pt;z-index:251764736;mso-width-relative:page;mso-height-relative:page;" coordsize="1041,1051">
            <o:lock v:ext="edit"/>
            <v:shape id="_x0000_s1097" o:spid="_x0000_s1097" o:spt="75" type="#_x0000_t75" style="position:absolute;left:0;top:0;height:1051;width:1041;" filled="f" stroked="f" coordsize="21600,21600">
              <v:path/>
              <v:fill on="f" focussize="0,0"/>
              <v:stroke on="f"/>
              <v:imagedata r:id="rId194" o:title=""/>
              <o:lock v:ext="edit" aspectratio="t"/>
            </v:shape>
            <v:shape id="_x0000_s1098" o:spid="_x0000_s1098" o:spt="202" type="#_x0000_t202" style="position:absolute;left:-20;top:-20;height:1144;width:1081;" filled="f" stroked="f" coordsize="21600,21600">
              <v:path/>
              <v:fill on="f" focussize="0,0"/>
              <v:stroke on="f"/>
              <v:imagedata o:title=""/>
              <o:lock v:ext="edit" aspectratio="f"/>
              <v:textbox inset="0mm,0mm,0mm,0mm">
                <w:txbxContent>
                  <w:p>
                    <w:pPr>
                      <w:pStyle w:val="2"/>
                      <w:spacing w:line="288" w:lineRule="auto"/>
                      <w:rPr>
                        <w:sz w:val="21"/>
                      </w:rPr>
                    </w:pPr>
                  </w:p>
                  <w:p>
                    <w:pPr>
                      <w:spacing w:before="68" w:line="196" w:lineRule="auto"/>
                      <w:ind w:left="230" w:right="205" w:hanging="3"/>
                      <w:rPr>
                        <w:rFonts w:ascii="微软雅黑" w:hAnsi="微软雅黑" w:eastAsia="微软雅黑" w:cs="微软雅黑"/>
                        <w:sz w:val="16"/>
                        <w:szCs w:val="16"/>
                      </w:rPr>
                    </w:pPr>
                    <w:r>
                      <w:rPr>
                        <w:rFonts w:ascii="微软雅黑" w:hAnsi="微软雅黑" w:eastAsia="微软雅黑" w:cs="微软雅黑"/>
                        <w:color w:val="023C75"/>
                        <w:spacing w:val="2"/>
                        <w:sz w:val="16"/>
                        <w:szCs w:val="16"/>
                      </w:rPr>
                      <w:t>算力更加</w:t>
                    </w:r>
                    <w:r>
                      <w:rPr>
                        <w:rFonts w:ascii="微软雅黑" w:hAnsi="微软雅黑" w:eastAsia="微软雅黑" w:cs="微软雅黑"/>
                        <w:color w:val="023C75"/>
                        <w:sz w:val="16"/>
                        <w:szCs w:val="16"/>
                      </w:rPr>
                      <w:t xml:space="preserve"> </w:t>
                    </w:r>
                    <w:r>
                      <w:rPr>
                        <w:rFonts w:ascii="微软雅黑" w:hAnsi="微软雅黑" w:eastAsia="微软雅黑" w:cs="微软雅黑"/>
                        <w:color w:val="023C75"/>
                        <w:spacing w:val="1"/>
                        <w:sz w:val="16"/>
                        <w:szCs w:val="16"/>
                      </w:rPr>
                      <w:t>弹性敏捷</w:t>
                    </w:r>
                  </w:p>
                </w:txbxContent>
              </v:textbox>
            </v:shape>
          </v:group>
        </w:pict>
      </w:r>
      <w:r>
        <w:pict>
          <v:shape id="_x0000_s1099" o:spid="_x0000_s1099" o:spt="202" type="#_x0000_t202" style="position:absolute;left:0pt;margin-left:246.75pt;margin-top:18.25pt;height:32.3pt;width:91.65pt;z-index:251765760;mso-width-relative:page;mso-height-relative:page;" filled="f" stroked="f" coordsize="21600,21600">
            <v:path/>
            <v:fill on="f" focussize="0,0"/>
            <v:stroke on="f"/>
            <v:imagedata o:title=""/>
            <o:lock v:ext="edit" aspectratio="f"/>
            <v:textbox inset="0mm,0mm,0mm,0mm">
              <w:txbxContent>
                <w:p>
                  <w:pPr>
                    <w:spacing w:before="20" w:line="220" w:lineRule="auto"/>
                    <w:ind w:left="55"/>
                    <w:rPr>
                      <w:sz w:val="16"/>
                      <w:szCs w:val="16"/>
                    </w:rPr>
                  </w:pPr>
                  <w:r>
                    <w:rPr>
                      <w:rFonts w:ascii="微软雅黑" w:hAnsi="微软雅黑" w:eastAsia="微软雅黑" w:cs="微软雅黑"/>
                      <w:color w:val="023C75"/>
                      <w:position w:val="4"/>
                      <w:sz w:val="16"/>
                      <w:szCs w:val="16"/>
                    </w:rPr>
                    <w:drawing>
                      <wp:inline distT="0" distB="0" distL="0" distR="0">
                        <wp:extent cx="191135" cy="191135"/>
                        <wp:effectExtent l="0" t="0" r="0" b="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195"/>
                                <a:stretch>
                                  <a:fillRect/>
                                </a:stretch>
                              </pic:blipFill>
                              <pic:spPr>
                                <a:xfrm>
                                  <a:off x="0" y="0"/>
                                  <a:ext cx="191668" cy="191208"/>
                                </a:xfrm>
                                <a:prstGeom prst="rect">
                                  <a:avLst/>
                                </a:prstGeom>
                              </pic:spPr>
                            </pic:pic>
                          </a:graphicData>
                        </a:graphic>
                      </wp:inline>
                    </w:drawing>
                  </w:r>
                  <w:r>
                    <w:rPr>
                      <w:rFonts w:ascii="微软雅黑" w:hAnsi="微软雅黑" w:eastAsia="微软雅黑" w:cs="微软雅黑"/>
                      <w:color w:val="023C75"/>
                      <w:spacing w:val="7"/>
                      <w:sz w:val="16"/>
                      <w:szCs w:val="16"/>
                    </w:rPr>
                    <w:t xml:space="preserve">     </w:t>
                  </w:r>
                  <w:r>
                    <w:rPr>
                      <w:rFonts w:ascii="微软雅黑" w:hAnsi="微软雅黑" w:eastAsia="微软雅黑" w:cs="微软雅黑"/>
                      <w:color w:val="023C75"/>
                      <w:spacing w:val="1"/>
                      <w:sz w:val="16"/>
                      <w:szCs w:val="16"/>
                    </w:rPr>
                    <w:t xml:space="preserve">集成更加     </w:t>
                  </w:r>
                  <w:r>
                    <w:rPr>
                      <w:position w:val="3"/>
                      <w:sz w:val="16"/>
                      <w:szCs w:val="16"/>
                    </w:rPr>
                    <w:drawing>
                      <wp:inline distT="0" distB="0" distL="0" distR="0">
                        <wp:extent cx="185420" cy="195580"/>
                        <wp:effectExtent l="0" t="0" r="0" b="0"/>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196"/>
                                <a:stretch>
                                  <a:fillRect/>
                                </a:stretch>
                              </pic:blipFill>
                              <pic:spPr>
                                <a:xfrm>
                                  <a:off x="0" y="0"/>
                                  <a:ext cx="185623" cy="195615"/>
                                </a:xfrm>
                                <a:prstGeom prst="rect">
                                  <a:avLst/>
                                </a:prstGeom>
                              </pic:spPr>
                            </pic:pic>
                          </a:graphicData>
                        </a:graphic>
                      </wp:inline>
                    </w:drawing>
                  </w:r>
                </w:p>
                <w:p>
                  <w:pPr>
                    <w:spacing w:line="166" w:lineRule="auto"/>
                    <w:ind w:left="20"/>
                    <w:rPr>
                      <w:rFonts w:ascii="微软雅黑" w:hAnsi="微软雅黑" w:eastAsia="微软雅黑" w:cs="微软雅黑"/>
                      <w:sz w:val="18"/>
                      <w:szCs w:val="18"/>
                    </w:rPr>
                  </w:pPr>
                  <w:r>
                    <w:rPr>
                      <w:rFonts w:ascii="微软雅黑" w:hAnsi="微软雅黑" w:eastAsia="微软雅黑" w:cs="微软雅黑"/>
                      <w:color w:val="023C75"/>
                      <w:position w:val="16"/>
                      <w:sz w:val="18"/>
                      <w:szCs w:val="18"/>
                    </w:rPr>
                    <w:drawing>
                      <wp:inline distT="0" distB="0" distL="0" distR="0">
                        <wp:extent cx="264795" cy="5715"/>
                        <wp:effectExtent l="0" t="0" r="0" b="0"/>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197"/>
                                <a:stretch>
                                  <a:fillRect/>
                                </a:stretch>
                              </pic:blipFill>
                              <pic:spPr>
                                <a:xfrm>
                                  <a:off x="0" y="0"/>
                                  <a:ext cx="265404" cy="6322"/>
                                </a:xfrm>
                                <a:prstGeom prst="rect">
                                  <a:avLst/>
                                </a:prstGeom>
                              </pic:spPr>
                            </pic:pic>
                          </a:graphicData>
                        </a:graphic>
                      </wp:inline>
                    </w:drawing>
                  </w:r>
                  <w:r>
                    <w:rPr>
                      <w:rFonts w:ascii="微软雅黑" w:hAnsi="微软雅黑" w:eastAsia="微软雅黑" w:cs="微软雅黑"/>
                      <w:color w:val="023C75"/>
                      <w:spacing w:val="11"/>
                      <w:sz w:val="18"/>
                      <w:szCs w:val="18"/>
                    </w:rPr>
                    <w:t xml:space="preserve">   </w:t>
                  </w:r>
                  <w:r>
                    <w:rPr>
                      <w:rFonts w:ascii="微软雅黑" w:hAnsi="微软雅黑" w:eastAsia="微软雅黑" w:cs="微软雅黑"/>
                      <w:color w:val="023C75"/>
                      <w:spacing w:val="-3"/>
                      <w:w w:val="91"/>
                      <w:sz w:val="18"/>
                      <w:szCs w:val="18"/>
                    </w:rPr>
                    <w:t>标准高效</w:t>
                  </w:r>
                  <w:r>
                    <w:rPr>
                      <w:rFonts w:ascii="微软雅黑" w:hAnsi="微软雅黑" w:eastAsia="微软雅黑" w:cs="微软雅黑"/>
                      <w:color w:val="023C75"/>
                      <w:sz w:val="18"/>
                      <w:szCs w:val="18"/>
                    </w:rPr>
                    <w:t xml:space="preserve">    </w:t>
                  </w:r>
                </w:p>
              </w:txbxContent>
            </v:textbox>
          </v:shape>
        </w:pict>
      </w:r>
      <w:r>
        <w:pict>
          <v:shape id="_x0000_s1100" o:spid="_x0000_s1100" o:spt="202" type="#_x0000_t202" style="position:absolute;left:0pt;margin-left:392.05pt;margin-top:19.15pt;height:34.3pt;width:74.1pt;z-index:251766784;mso-width-relative:page;mso-height-relative:page;" filled="f" stroked="f" coordsize="21600,21600">
            <v:path/>
            <v:fill on="f" focussize="0,0"/>
            <v:stroke on="f"/>
            <v:imagedata o:title=""/>
            <o:lock v:ext="edit" aspectratio="f"/>
            <v:textbox inset="0mm,0mm,0mm,0mm">
              <w:txbxContent>
                <w:p>
                  <w:pPr>
                    <w:tabs>
                      <w:tab w:val="left" w:pos="110"/>
                    </w:tabs>
                    <w:spacing w:before="20" w:line="213" w:lineRule="auto"/>
                    <w:ind w:left="20"/>
                    <w:rPr>
                      <w:rFonts w:ascii="微软雅黑" w:hAnsi="微软雅黑" w:eastAsia="微软雅黑" w:cs="微软雅黑"/>
                      <w:sz w:val="16"/>
                      <w:szCs w:val="16"/>
                    </w:rPr>
                  </w:pPr>
                  <w:r>
                    <w:rPr>
                      <w:rFonts w:ascii="微软雅黑" w:hAnsi="微软雅黑" w:eastAsia="微软雅黑" w:cs="微软雅黑"/>
                      <w:color w:val="023C75"/>
                      <w:sz w:val="16"/>
                      <w:szCs w:val="16"/>
                      <w:u w:val="single" w:color="003D7E"/>
                    </w:rPr>
                    <w:tab/>
                  </w:r>
                  <w:r>
                    <w:rPr>
                      <w:rFonts w:ascii="微软雅黑" w:hAnsi="微软雅黑" w:eastAsia="微软雅黑" w:cs="微软雅黑"/>
                      <w:color w:val="023C75"/>
                      <w:position w:val="4"/>
                      <w:sz w:val="16"/>
                      <w:szCs w:val="16"/>
                    </w:rPr>
                    <w:drawing>
                      <wp:inline distT="0" distB="0" distL="0" distR="0">
                        <wp:extent cx="173355" cy="184785"/>
                        <wp:effectExtent l="0" t="0" r="0" b="0"/>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198"/>
                                <a:stretch>
                                  <a:fillRect/>
                                </a:stretch>
                              </pic:blipFill>
                              <pic:spPr>
                                <a:xfrm>
                                  <a:off x="0" y="0"/>
                                  <a:ext cx="173706" cy="185115"/>
                                </a:xfrm>
                                <a:prstGeom prst="rect">
                                  <a:avLst/>
                                </a:prstGeom>
                              </pic:spPr>
                            </pic:pic>
                          </a:graphicData>
                        </a:graphic>
                      </wp:inline>
                    </w:drawing>
                  </w:r>
                  <w:r>
                    <w:rPr>
                      <w:rFonts w:ascii="微软雅黑" w:hAnsi="微软雅黑" w:eastAsia="微软雅黑" w:cs="微软雅黑"/>
                      <w:color w:val="023C75"/>
                      <w:spacing w:val="9"/>
                      <w:sz w:val="16"/>
                      <w:szCs w:val="16"/>
                      <w:u w:val="single" w:color="003D7E"/>
                    </w:rPr>
                    <w:t xml:space="preserve"> </w:t>
                  </w:r>
                  <w:r>
                    <w:rPr>
                      <w:rFonts w:ascii="微软雅黑" w:hAnsi="微软雅黑" w:eastAsia="微软雅黑" w:cs="微软雅黑"/>
                      <w:color w:val="023C75"/>
                      <w:sz w:val="16"/>
                      <w:szCs w:val="16"/>
                    </w:rPr>
                    <w:t xml:space="preserve">    </w:t>
                  </w:r>
                  <w:r>
                    <w:rPr>
                      <w:rFonts w:ascii="微软雅黑" w:hAnsi="微软雅黑" w:eastAsia="微软雅黑" w:cs="微软雅黑"/>
                      <w:color w:val="023C75"/>
                      <w:spacing w:val="1"/>
                      <w:sz w:val="16"/>
                      <w:szCs w:val="16"/>
                    </w:rPr>
                    <w:t>数据更加</w:t>
                  </w:r>
                </w:p>
                <w:p>
                  <w:pPr>
                    <w:tabs>
                      <w:tab w:val="left" w:pos="627"/>
                    </w:tabs>
                    <w:spacing w:before="28" w:line="188" w:lineRule="auto"/>
                    <w:ind w:left="424"/>
                    <w:rPr>
                      <w:rFonts w:ascii="微软雅黑" w:hAnsi="微软雅黑" w:eastAsia="微软雅黑" w:cs="微软雅黑"/>
                      <w:sz w:val="18"/>
                      <w:szCs w:val="18"/>
                    </w:rPr>
                  </w:pPr>
                  <w:r>
                    <w:rPr>
                      <w:rFonts w:ascii="微软雅黑" w:hAnsi="微软雅黑" w:eastAsia="微软雅黑" w:cs="微软雅黑"/>
                      <w:color w:val="023C75"/>
                      <w:sz w:val="18"/>
                      <w:szCs w:val="18"/>
                    </w:rPr>
                    <w:tab/>
                  </w:r>
                  <w:r>
                    <w:rPr>
                      <w:rFonts w:ascii="微软雅黑" w:hAnsi="微软雅黑" w:eastAsia="微软雅黑" w:cs="微软雅黑"/>
                      <w:color w:val="023C75"/>
                      <w:spacing w:val="-4"/>
                      <w:w w:val="92"/>
                      <w:sz w:val="18"/>
                      <w:szCs w:val="18"/>
                    </w:rPr>
                    <w:t>安全合规</w:t>
                  </w:r>
                  <w:r>
                    <w:rPr>
                      <w:rFonts w:ascii="微软雅黑" w:hAnsi="微软雅黑" w:eastAsia="微软雅黑" w:cs="微软雅黑"/>
                      <w:color w:val="023C75"/>
                      <w:sz w:val="18"/>
                      <w:szCs w:val="18"/>
                    </w:rPr>
                    <w:t xml:space="preserve">    </w:t>
                  </w:r>
                </w:p>
              </w:txbxContent>
            </v:textbox>
          </v:shape>
        </w:pict>
      </w:r>
      <w:r>
        <w:drawing>
          <wp:anchor distT="0" distB="0" distL="0" distR="0" simplePos="0" relativeHeight="251780096" behindDoc="0" locked="0" layoutInCell="1" allowOverlap="1">
            <wp:simplePos x="0" y="0"/>
            <wp:positionH relativeFrom="column">
              <wp:posOffset>3256280</wp:posOffset>
            </wp:positionH>
            <wp:positionV relativeFrom="paragraph">
              <wp:posOffset>285750</wp:posOffset>
            </wp:positionV>
            <wp:extent cx="61595" cy="62230"/>
            <wp:effectExtent l="0" t="0" r="0" b="0"/>
            <wp:wrapNone/>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199"/>
                    <a:stretch>
                      <a:fillRect/>
                    </a:stretch>
                  </pic:blipFill>
                  <pic:spPr>
                    <a:xfrm>
                      <a:off x="0" y="0"/>
                      <a:ext cx="61290" cy="62039"/>
                    </a:xfrm>
                    <a:prstGeom prst="rect">
                      <a:avLst/>
                    </a:prstGeom>
                  </pic:spPr>
                </pic:pic>
              </a:graphicData>
            </a:graphic>
          </wp:anchor>
        </w:drawing>
      </w:r>
      <w:r>
        <w:pict>
          <v:shape id="_x0000_s1101" o:spid="_x0000_s1101" o:spt="202" type="#_x0000_t202" style="position:absolute;left:0pt;margin-left:204.9pt;margin-top:28.65pt;height:24.55pt;width:34.25pt;z-index:251777024;mso-width-relative:page;mso-height-relative:page;" filled="f" stroked="f" coordsize="21600,21600">
            <v:path/>
            <v:fill on="f" focussize="0,0"/>
            <v:stroke on="f"/>
            <v:imagedata o:title=""/>
            <o:lock v:ext="edit" aspectratio="f"/>
            <v:textbox inset="0mm,0mm,0mm,0mm">
              <w:txbxContent>
                <w:p>
                  <w:pPr>
                    <w:spacing w:before="19" w:line="197" w:lineRule="auto"/>
                    <w:ind w:left="20" w:right="20" w:firstLine="6"/>
                    <w:rPr>
                      <w:rFonts w:ascii="微软雅黑" w:hAnsi="微软雅黑" w:eastAsia="微软雅黑" w:cs="微软雅黑"/>
                      <w:sz w:val="16"/>
                      <w:szCs w:val="16"/>
                    </w:rPr>
                  </w:pPr>
                  <w:r>
                    <w:rPr>
                      <w:rFonts w:ascii="微软雅黑" w:hAnsi="微软雅黑" w:eastAsia="微软雅黑" w:cs="微软雅黑"/>
                      <w:color w:val="023C75"/>
                      <w:spacing w:val="-1"/>
                      <w:sz w:val="16"/>
                      <w:szCs w:val="16"/>
                    </w:rPr>
                    <w:t>网络更加</w:t>
                  </w:r>
                  <w:r>
                    <w:rPr>
                      <w:rFonts w:ascii="微软雅黑" w:hAnsi="微软雅黑" w:eastAsia="微软雅黑" w:cs="微软雅黑"/>
                      <w:color w:val="023C75"/>
                      <w:sz w:val="16"/>
                      <w:szCs w:val="16"/>
                    </w:rPr>
                    <w:t xml:space="preserve"> </w:t>
                  </w:r>
                  <w:r>
                    <w:rPr>
                      <w:rFonts w:ascii="微软雅黑" w:hAnsi="微软雅黑" w:eastAsia="微软雅黑" w:cs="微软雅黑"/>
                      <w:color w:val="023C75"/>
                      <w:spacing w:val="1"/>
                      <w:sz w:val="16"/>
                      <w:szCs w:val="16"/>
                    </w:rPr>
                    <w:t>互联互通</w:t>
                  </w:r>
                </w:p>
              </w:txbxContent>
            </v:textbox>
          </v:shape>
        </w:pict>
      </w:r>
      <w:r>
        <w:pict>
          <v:shape id="_x0000_s1102" o:spid="_x0000_s1102" o:spt="202" type="#_x0000_t202" style="position:absolute;left:0pt;margin-left:349.8pt;margin-top:28.65pt;height:24.45pt;width:34.4pt;z-index:251776000;mso-width-relative:page;mso-height-relative:page;" filled="f" stroked="f" coordsize="21600,21600">
            <v:path/>
            <v:fill on="f" focussize="0,0"/>
            <v:stroke on="f"/>
            <v:imagedata o:title=""/>
            <o:lock v:ext="edit" aspectratio="f"/>
            <v:textbox inset="0mm,0mm,0mm,0mm">
              <w:txbxContent>
                <w:p>
                  <w:pPr>
                    <w:spacing w:before="20" w:line="196" w:lineRule="auto"/>
                    <w:ind w:left="25" w:right="20" w:hanging="5"/>
                    <w:rPr>
                      <w:rFonts w:ascii="微软雅黑" w:hAnsi="微软雅黑" w:eastAsia="微软雅黑" w:cs="微软雅黑"/>
                      <w:sz w:val="16"/>
                      <w:szCs w:val="16"/>
                    </w:rPr>
                  </w:pPr>
                  <w:r>
                    <w:rPr>
                      <w:rFonts w:ascii="微软雅黑" w:hAnsi="微软雅黑" w:eastAsia="微软雅黑" w:cs="微软雅黑"/>
                      <w:color w:val="023C75"/>
                      <w:spacing w:val="1"/>
                      <w:sz w:val="16"/>
                      <w:szCs w:val="16"/>
                    </w:rPr>
                    <w:t>沟通更加</w:t>
                  </w:r>
                  <w:r>
                    <w:rPr>
                      <w:rFonts w:ascii="微软雅黑" w:hAnsi="微软雅黑" w:eastAsia="微软雅黑" w:cs="微软雅黑"/>
                      <w:color w:val="023C75"/>
                      <w:spacing w:val="2"/>
                      <w:sz w:val="16"/>
                      <w:szCs w:val="16"/>
                    </w:rPr>
                    <w:t xml:space="preserve"> </w:t>
                  </w:r>
                  <w:r>
                    <w:rPr>
                      <w:rFonts w:ascii="微软雅黑" w:hAnsi="微软雅黑" w:eastAsia="微软雅黑" w:cs="微软雅黑"/>
                      <w:color w:val="023C75"/>
                      <w:sz w:val="16"/>
                      <w:szCs w:val="16"/>
                    </w:rPr>
                    <w:t>畅通无阻</w:t>
                  </w:r>
                </w:p>
              </w:txbxContent>
            </v:textbox>
          </v:shape>
        </w:pict>
      </w:r>
      <w:r>
        <w:drawing>
          <wp:anchor distT="0" distB="0" distL="0" distR="0" simplePos="0" relativeHeight="251779072" behindDoc="0" locked="0" layoutInCell="1" allowOverlap="1">
            <wp:simplePos x="0" y="0"/>
            <wp:positionH relativeFrom="column">
              <wp:posOffset>2242820</wp:posOffset>
            </wp:positionH>
            <wp:positionV relativeFrom="paragraph">
              <wp:posOffset>260350</wp:posOffset>
            </wp:positionV>
            <wp:extent cx="218440" cy="176530"/>
            <wp:effectExtent l="0" t="0" r="0" b="0"/>
            <wp:wrapNone/>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200"/>
                    <a:stretch>
                      <a:fillRect/>
                    </a:stretch>
                  </pic:blipFill>
                  <pic:spPr>
                    <a:xfrm>
                      <a:off x="0" y="0"/>
                      <a:ext cx="218249" cy="176339"/>
                    </a:xfrm>
                    <a:prstGeom prst="rect">
                      <a:avLst/>
                    </a:prstGeom>
                  </pic:spPr>
                </pic:pic>
              </a:graphicData>
            </a:graphic>
          </wp:anchor>
        </w:drawing>
      </w:r>
      <w:r>
        <w:drawing>
          <wp:anchor distT="0" distB="0" distL="0" distR="0" simplePos="0" relativeHeight="251778048" behindDoc="0" locked="0" layoutInCell="1" allowOverlap="1">
            <wp:simplePos x="0" y="0"/>
            <wp:positionH relativeFrom="column">
              <wp:posOffset>1268730</wp:posOffset>
            </wp:positionH>
            <wp:positionV relativeFrom="paragraph">
              <wp:posOffset>233045</wp:posOffset>
            </wp:positionV>
            <wp:extent cx="213995" cy="216535"/>
            <wp:effectExtent l="0" t="0" r="0" b="0"/>
            <wp:wrapNone/>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201"/>
                    <a:stretch>
                      <a:fillRect/>
                    </a:stretch>
                  </pic:blipFill>
                  <pic:spPr>
                    <a:xfrm>
                      <a:off x="0" y="0"/>
                      <a:ext cx="214312" cy="216687"/>
                    </a:xfrm>
                    <a:prstGeom prst="rect">
                      <a:avLst/>
                    </a:prstGeom>
                  </pic:spPr>
                </pic:pic>
              </a:graphicData>
            </a:graphic>
          </wp:anchor>
        </w:drawing>
      </w:r>
      <w:r>
        <w:drawing>
          <wp:anchor distT="0" distB="0" distL="0" distR="0" simplePos="0" relativeHeight="251761664" behindDoc="1" locked="0" layoutInCell="1" allowOverlap="1">
            <wp:simplePos x="0" y="0"/>
            <wp:positionH relativeFrom="column">
              <wp:posOffset>4325620</wp:posOffset>
            </wp:positionH>
            <wp:positionV relativeFrom="paragraph">
              <wp:posOffset>165100</wp:posOffset>
            </wp:positionV>
            <wp:extent cx="658495" cy="661670"/>
            <wp:effectExtent l="0" t="0" r="0" b="0"/>
            <wp:wrapNone/>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202"/>
                    <a:stretch>
                      <a:fillRect/>
                    </a:stretch>
                  </pic:blipFill>
                  <pic:spPr>
                    <a:xfrm>
                      <a:off x="0" y="0"/>
                      <a:ext cx="658348" cy="661416"/>
                    </a:xfrm>
                    <a:prstGeom prst="rect">
                      <a:avLst/>
                    </a:prstGeom>
                  </pic:spPr>
                </pic:pic>
              </a:graphicData>
            </a:graphic>
          </wp:anchor>
        </w:drawing>
      </w:r>
      <w:r>
        <w:drawing>
          <wp:anchor distT="0" distB="0" distL="0" distR="0" simplePos="0" relativeHeight="251762688" behindDoc="1" locked="0" layoutInCell="1" allowOverlap="1">
            <wp:simplePos x="0" y="0"/>
            <wp:positionH relativeFrom="column">
              <wp:posOffset>2480945</wp:posOffset>
            </wp:positionH>
            <wp:positionV relativeFrom="paragraph">
              <wp:posOffset>165100</wp:posOffset>
            </wp:positionV>
            <wp:extent cx="658495" cy="661670"/>
            <wp:effectExtent l="0" t="0" r="0" b="0"/>
            <wp:wrapNone/>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203"/>
                    <a:stretch>
                      <a:fillRect/>
                    </a:stretch>
                  </pic:blipFill>
                  <pic:spPr>
                    <a:xfrm>
                      <a:off x="0" y="0"/>
                      <a:ext cx="658357" cy="661416"/>
                    </a:xfrm>
                    <a:prstGeom prst="rect">
                      <a:avLst/>
                    </a:prstGeom>
                  </pic:spPr>
                </pic:pic>
              </a:graphicData>
            </a:graphic>
          </wp:anchor>
        </w:drawing>
      </w:r>
      <w:r>
        <w:pict>
          <v:shape id="_x0000_s1103" o:spid="_x0000_s1103" o:spt="202" type="#_x0000_t202" style="position:absolute;left:0pt;margin-left:18.75pt;margin-top:22.2pt;height:33.95pt;width:52.15pt;z-index:251785216;mso-width-relative:page;mso-height-relative:page;" filled="f" stroked="f" coordsize="21600,21600">
            <v:path/>
            <v:fill on="f" focussize="0,0"/>
            <v:stroke on="f"/>
            <v:imagedata o:title=""/>
            <o:lock v:ext="edit" aspectratio="f"/>
            <v:textbox inset="0mm,0mm,0mm,0mm">
              <w:txbxContent>
                <w:p>
                  <w:pPr>
                    <w:spacing w:before="20" w:line="186" w:lineRule="auto"/>
                    <w:ind w:left="20" w:right="20"/>
                    <w:rPr>
                      <w:rFonts w:ascii="微软雅黑" w:hAnsi="微软雅黑" w:eastAsia="微软雅黑" w:cs="微软雅黑"/>
                      <w:sz w:val="24"/>
                      <w:szCs w:val="24"/>
                    </w:rPr>
                  </w:pPr>
                  <w:r>
                    <w:rPr>
                      <w:rFonts w:ascii="微软雅黑" w:hAnsi="微软雅黑" w:eastAsia="微软雅黑" w:cs="微软雅黑"/>
                      <w:color w:val="003F87"/>
                      <w:spacing w:val="10"/>
                      <w:sz w:val="24"/>
                      <w:szCs w:val="24"/>
                    </w:rPr>
                    <w:t>信息架构</w:t>
                  </w:r>
                  <w:r>
                    <w:rPr>
                      <w:rFonts w:ascii="微软雅黑" w:hAnsi="微软雅黑" w:eastAsia="微软雅黑" w:cs="微软雅黑"/>
                      <w:color w:val="003F87"/>
                      <w:sz w:val="24"/>
                      <w:szCs w:val="24"/>
                    </w:rPr>
                    <w:t xml:space="preserve"> </w:t>
                  </w:r>
                  <w:r>
                    <w:rPr>
                      <w:rFonts w:ascii="微软雅黑" w:hAnsi="微软雅黑" w:eastAsia="微软雅黑" w:cs="微软雅黑"/>
                      <w:color w:val="003F87"/>
                      <w:spacing w:val="10"/>
                      <w:sz w:val="24"/>
                      <w:szCs w:val="24"/>
                    </w:rPr>
                    <w:t>建设目标</w:t>
                  </w:r>
                </w:p>
              </w:txbxContent>
            </v:textbox>
          </v:shape>
        </w:pict>
      </w:r>
      <w:r>
        <w:rPr>
          <w:position w:val="-32"/>
        </w:rPr>
        <w:drawing>
          <wp:inline distT="0" distB="0" distL="0" distR="0">
            <wp:extent cx="1024890" cy="1026795"/>
            <wp:effectExtent l="0" t="0" r="0" b="0"/>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204"/>
                    <a:stretch>
                      <a:fillRect/>
                    </a:stretch>
                  </pic:blipFill>
                  <pic:spPr>
                    <a:xfrm>
                      <a:off x="0" y="0"/>
                      <a:ext cx="1025250" cy="1027346"/>
                    </a:xfrm>
                    <a:prstGeom prst="rect">
                      <a:avLst/>
                    </a:prstGeom>
                  </pic:spPr>
                </pic:pic>
              </a:graphicData>
            </a:graphic>
          </wp:inline>
        </w:drawing>
      </w:r>
    </w:p>
    <w:p>
      <w:pPr>
        <w:spacing w:before="190"/>
      </w:pPr>
    </w:p>
    <w:p>
      <w:pPr>
        <w:sectPr>
          <w:headerReference r:id="rId19" w:type="default"/>
          <w:pgSz w:w="11906" w:h="16158"/>
          <w:pgMar w:top="400" w:right="1082" w:bottom="0" w:left="1137" w:header="0" w:footer="0" w:gutter="0"/>
          <w:cols w:equalWidth="0" w:num="1">
            <w:col w:w="9686"/>
          </w:cols>
        </w:sectPr>
      </w:pPr>
    </w:p>
    <w:p>
      <w:pPr>
        <w:spacing w:before="46" w:line="179" w:lineRule="auto"/>
        <w:jc w:val="right"/>
        <w:rPr>
          <w:rFonts w:ascii="微软雅黑" w:hAnsi="微软雅黑" w:eastAsia="微软雅黑" w:cs="微软雅黑"/>
          <w:sz w:val="24"/>
          <w:szCs w:val="24"/>
        </w:rPr>
      </w:pPr>
      <w:r>
        <w:rPr>
          <w:rFonts w:ascii="微软雅黑" w:hAnsi="微软雅黑" w:eastAsia="微软雅黑" w:cs="微软雅黑"/>
          <w:color w:val="003F87"/>
          <w:spacing w:val="14"/>
          <w:sz w:val="24"/>
          <w:szCs w:val="24"/>
        </w:rPr>
        <w:t>打造“数字中集”基础平台</w:t>
      </w:r>
    </w:p>
    <w:p>
      <w:pPr>
        <w:pStyle w:val="2"/>
        <w:spacing w:line="14" w:lineRule="auto"/>
        <w:rPr>
          <w:sz w:val="2"/>
        </w:rPr>
      </w:pPr>
      <w:r>
        <w:rPr>
          <w:sz w:val="2"/>
          <w:szCs w:val="2"/>
        </w:rPr>
        <w:br w:type="column"/>
      </w:r>
    </w:p>
    <w:p>
      <w:pPr>
        <w:pStyle w:val="2"/>
        <w:spacing w:line="245" w:lineRule="auto"/>
        <w:rPr>
          <w:sz w:val="21"/>
        </w:rPr>
      </w:pPr>
      <w:r>
        <w:drawing>
          <wp:anchor distT="0" distB="0" distL="0" distR="0" simplePos="0" relativeHeight="251760640" behindDoc="1" locked="0" layoutInCell="1" allowOverlap="1">
            <wp:simplePos x="0" y="0"/>
            <wp:positionH relativeFrom="column">
              <wp:posOffset>150495</wp:posOffset>
            </wp:positionH>
            <wp:positionV relativeFrom="paragraph">
              <wp:posOffset>88900</wp:posOffset>
            </wp:positionV>
            <wp:extent cx="3971925" cy="12700"/>
            <wp:effectExtent l="0" t="0" r="0" b="0"/>
            <wp:wrapNone/>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205"/>
                    <a:stretch>
                      <a:fillRect/>
                    </a:stretch>
                  </pic:blipFill>
                  <pic:spPr>
                    <a:xfrm>
                      <a:off x="0" y="0"/>
                      <a:ext cx="3971795" cy="12698"/>
                    </a:xfrm>
                    <a:prstGeom prst="rect">
                      <a:avLst/>
                    </a:prstGeom>
                  </pic:spPr>
                </pic:pic>
              </a:graphicData>
            </a:graphic>
          </wp:anchor>
        </w:drawing>
      </w:r>
    </w:p>
    <w:p>
      <w:pPr>
        <w:pStyle w:val="2"/>
        <w:spacing w:line="246" w:lineRule="auto"/>
        <w:rPr>
          <w:sz w:val="21"/>
        </w:rPr>
      </w:pPr>
    </w:p>
    <w:p>
      <w:pPr>
        <w:spacing w:before="82" w:line="163" w:lineRule="auto"/>
        <w:rPr>
          <w:rFonts w:ascii="微软雅黑" w:hAnsi="微软雅黑" w:eastAsia="微软雅黑" w:cs="微软雅黑"/>
          <w:sz w:val="19"/>
          <w:szCs w:val="19"/>
        </w:rPr>
      </w:pPr>
      <w:r>
        <w:rPr>
          <w:rFonts w:ascii="微软雅黑" w:hAnsi="微软雅黑" w:eastAsia="微软雅黑" w:cs="微软雅黑"/>
          <w:color w:val="3D3A39"/>
          <w:spacing w:val="3"/>
          <w:sz w:val="19"/>
          <w:szCs w:val="19"/>
        </w:rPr>
        <w:t>“数字中集”基础平台+体系示意图</w:t>
      </w:r>
    </w:p>
    <w:p>
      <w:pPr>
        <w:spacing w:line="192" w:lineRule="exact"/>
        <w:ind w:left="1528"/>
      </w:pPr>
      <w:r>
        <w:rPr>
          <w:position w:val="-4"/>
        </w:rPr>
        <w:drawing>
          <wp:inline distT="0" distB="0" distL="0" distR="0">
            <wp:extent cx="6350" cy="121285"/>
            <wp:effectExtent l="0" t="0" r="0" b="0"/>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206"/>
                    <a:stretch>
                      <a:fillRect/>
                    </a:stretch>
                  </pic:blipFill>
                  <pic:spPr>
                    <a:xfrm>
                      <a:off x="0" y="0"/>
                      <a:ext cx="6857" cy="121729"/>
                    </a:xfrm>
                    <a:prstGeom prst="rect">
                      <a:avLst/>
                    </a:prstGeom>
                  </pic:spPr>
                </pic:pic>
              </a:graphicData>
            </a:graphic>
          </wp:inline>
        </w:drawing>
      </w:r>
    </w:p>
    <w:p>
      <w:pPr>
        <w:spacing w:line="192" w:lineRule="exact"/>
        <w:sectPr>
          <w:type w:val="continuous"/>
          <w:pgSz w:w="11906" w:h="16158"/>
          <w:pgMar w:top="400" w:right="1082" w:bottom="0" w:left="1137" w:header="0" w:footer="0" w:gutter="0"/>
          <w:cols w:equalWidth="0" w:num="2">
            <w:col w:w="3112" w:space="29"/>
            <w:col w:w="6545"/>
          </w:cols>
        </w:sectPr>
      </w:pPr>
    </w:p>
    <w:p>
      <w:pPr>
        <w:spacing w:line="173" w:lineRule="exact"/>
        <w:ind w:left="2022"/>
      </w:pPr>
      <w:r>
        <w:rPr>
          <w:position w:val="-3"/>
        </w:rPr>
        <w:drawing>
          <wp:inline distT="0" distB="0" distL="0" distR="0">
            <wp:extent cx="3484880" cy="109855"/>
            <wp:effectExtent l="0" t="0" r="0" b="0"/>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207"/>
                    <a:stretch>
                      <a:fillRect/>
                    </a:stretch>
                  </pic:blipFill>
                  <pic:spPr>
                    <a:xfrm>
                      <a:off x="0" y="0"/>
                      <a:ext cx="3485477" cy="110388"/>
                    </a:xfrm>
                    <a:prstGeom prst="rect">
                      <a:avLst/>
                    </a:prstGeom>
                  </pic:spPr>
                </pic:pic>
              </a:graphicData>
            </a:graphic>
          </wp:inline>
        </w:drawing>
      </w:r>
    </w:p>
    <w:p>
      <w:pPr>
        <w:tabs>
          <w:tab w:val="left" w:pos="1620"/>
        </w:tabs>
        <w:spacing w:before="56" w:line="172" w:lineRule="auto"/>
        <w:ind w:left="1436"/>
        <w:rPr>
          <w:rFonts w:ascii="微软雅黑" w:hAnsi="微软雅黑" w:eastAsia="微软雅黑" w:cs="微软雅黑"/>
          <w:sz w:val="20"/>
          <w:szCs w:val="20"/>
        </w:rPr>
      </w:pPr>
      <w:r>
        <w:rPr>
          <w:rFonts w:ascii="微软雅黑" w:hAnsi="微软雅黑" w:eastAsia="微软雅黑" w:cs="微软雅黑"/>
          <w:color w:val="003D7E"/>
          <w:sz w:val="20"/>
          <w:szCs w:val="20"/>
          <w:shd w:val="clear" w:fill="F9F8F7"/>
        </w:rPr>
        <w:tab/>
      </w:r>
      <w:r>
        <w:rPr>
          <w:rFonts w:ascii="微软雅黑" w:hAnsi="微软雅黑" w:eastAsia="微软雅黑" w:cs="微软雅黑"/>
          <w:color w:val="003D7E"/>
          <w:spacing w:val="3"/>
          <w:sz w:val="20"/>
          <w:szCs w:val="20"/>
          <w:shd w:val="clear" w:fill="F9F8F7"/>
        </w:rPr>
        <w:t>八大平台</w:t>
      </w:r>
      <w:r>
        <w:rPr>
          <w:rFonts w:ascii="微软雅黑" w:hAnsi="微软雅黑" w:eastAsia="微软雅黑" w:cs="微软雅黑"/>
          <w:color w:val="003D7E"/>
          <w:spacing w:val="25"/>
          <w:sz w:val="20"/>
          <w:szCs w:val="20"/>
          <w:shd w:val="clear" w:fill="F9F8F7"/>
        </w:rPr>
        <w:t xml:space="preserve">  </w:t>
      </w:r>
      <w:r>
        <w:rPr>
          <w:rFonts w:ascii="微软雅黑" w:hAnsi="微软雅黑" w:eastAsia="微软雅黑" w:cs="微软雅黑"/>
          <w:color w:val="003D7E"/>
          <w:spacing w:val="3"/>
          <w:sz w:val="20"/>
          <w:szCs w:val="20"/>
        </w:rPr>
        <w:t xml:space="preserve">                                                             </w:t>
      </w:r>
      <w:r>
        <w:rPr>
          <w:rFonts w:ascii="微软雅黑" w:hAnsi="微软雅黑" w:eastAsia="微软雅黑" w:cs="微软雅黑"/>
          <w:color w:val="003D7E"/>
          <w:spacing w:val="2"/>
          <w:sz w:val="20"/>
          <w:szCs w:val="20"/>
        </w:rPr>
        <w:t xml:space="preserve">         </w:t>
      </w:r>
      <w:r>
        <w:rPr>
          <w:rFonts w:ascii="微软雅黑" w:hAnsi="微软雅黑" w:eastAsia="微软雅黑" w:cs="微软雅黑"/>
          <w:color w:val="003D7E"/>
          <w:spacing w:val="2"/>
          <w:sz w:val="20"/>
          <w:szCs w:val="20"/>
          <w:shd w:val="clear" w:fill="F9F8F7"/>
        </w:rPr>
        <w:t xml:space="preserve">   </w:t>
      </w:r>
      <w:r>
        <w:rPr>
          <w:rFonts w:ascii="微软雅黑" w:hAnsi="微软雅黑" w:eastAsia="微软雅黑" w:cs="微软雅黑"/>
          <w:color w:val="38A7AE"/>
          <w:spacing w:val="2"/>
          <w:sz w:val="20"/>
          <w:szCs w:val="20"/>
          <w:shd w:val="clear" w:fill="F9F8F7"/>
        </w:rPr>
        <w:t xml:space="preserve">二大体系    </w:t>
      </w:r>
    </w:p>
    <w:p>
      <w:pPr>
        <w:spacing w:before="49" w:line="229" w:lineRule="exact"/>
        <w:ind w:left="2059"/>
      </w:pPr>
      <w:r>
        <w:rPr>
          <w:position w:val="-5"/>
        </w:rPr>
        <w:drawing>
          <wp:inline distT="0" distB="0" distL="0" distR="0">
            <wp:extent cx="3461385" cy="144780"/>
            <wp:effectExtent l="0" t="0" r="0" b="0"/>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208"/>
                    <a:stretch>
                      <a:fillRect/>
                    </a:stretch>
                  </pic:blipFill>
                  <pic:spPr>
                    <a:xfrm>
                      <a:off x="0" y="0"/>
                      <a:ext cx="3461725" cy="144957"/>
                    </a:xfrm>
                    <a:prstGeom prst="rect">
                      <a:avLst/>
                    </a:prstGeom>
                  </pic:spPr>
                </pic:pic>
              </a:graphicData>
            </a:graphic>
          </wp:inline>
        </w:drawing>
      </w:r>
    </w:p>
    <w:p>
      <w:pPr>
        <w:spacing w:before="222" w:line="330" w:lineRule="exact"/>
        <w:ind w:firstLine="2854"/>
      </w:pPr>
      <w:r>
        <w:pict>
          <v:group id="_x0000_s1104" o:spid="_x0000_s1104" o:spt="203" style="position:absolute;left:0pt;margin-left:1.3pt;margin-top:11.1pt;height:16.5pt;width:61.35pt;z-index:251773952;mso-width-relative:page;mso-height-relative:page;" coordsize="1226,330">
            <o:lock v:ext="edit"/>
            <v:rect id="_x0000_s1105" o:spid="_x0000_s1105" o:spt="1" style="position:absolute;left:47;top:9;height:312;width:1179;" fillcolor="#C1BDBC" filled="t" stroked="f" coordsize="21600,21600">
              <v:path/>
              <v:fill on="t" opacity="62452f" focussize="0,0"/>
              <v:stroke on="f"/>
              <v:imagedata o:title=""/>
              <o:lock v:ext="edit"/>
            </v:rect>
            <v:rect id="_x0000_s1106" o:spid="_x0000_s1106" o:spt="1" style="position:absolute;left:18;top:9;height:312;width:1179;" fillcolor="#F9F8F7" filled="t" stroked="f" coordsize="21600,21600">
              <v:path/>
              <v:fill on="t" focussize="0,0"/>
              <v:stroke on="f"/>
              <v:imagedata o:title=""/>
              <o:lock v:ext="edit"/>
            </v:rect>
            <v:shape id="_x0000_s1107" o:spid="_x0000_s1107" o:spt="75" type="#_x0000_t75" style="position:absolute;left:0;top:0;height:330;width:327;" filled="f" stroked="f" coordsize="21600,21600">
              <v:path/>
              <v:fill on="f" focussize="0,0"/>
              <v:stroke on="f"/>
              <v:imagedata r:id="rId209" o:title=""/>
              <o:lock v:ext="edit" aspectratio="t"/>
            </v:shape>
            <v:shape id="_x0000_s1108" o:spid="_x0000_s1108" o:spt="202" type="#_x0000_t202" style="position:absolute;left:58;top:51;height:295;width:940;" filled="f" stroked="f" coordsize="21600,21600">
              <v:path/>
              <v:fill on="f" focussize="0,0"/>
              <v:stroke on="f"/>
              <v:imagedata o:title=""/>
              <o:lock v:ext="edit" aspectratio="f"/>
              <v:textbox inset="0mm,0mm,0mm,0mm">
                <w:txbxContent>
                  <w:p>
                    <w:pPr>
                      <w:spacing w:before="19" w:line="210" w:lineRule="auto"/>
                      <w:ind w:left="20"/>
                      <w:rPr>
                        <w:rFonts w:ascii="微软雅黑" w:hAnsi="微软雅黑" w:eastAsia="微软雅黑" w:cs="微软雅黑"/>
                        <w:sz w:val="17"/>
                        <w:szCs w:val="17"/>
                      </w:rPr>
                    </w:pPr>
                    <w:r>
                      <w:rPr>
                        <w:rFonts w:ascii="微软雅黑" w:hAnsi="微软雅黑" w:eastAsia="微软雅黑" w:cs="微软雅黑"/>
                        <w:color w:val="063A77"/>
                        <w:sz w:val="17"/>
                        <w:szCs w:val="17"/>
                      </w:rPr>
                      <w:t>01</w:t>
                    </w:r>
                    <w:r>
                      <w:rPr>
                        <w:rFonts w:ascii="微软雅黑" w:hAnsi="微软雅黑" w:eastAsia="微软雅黑" w:cs="微软雅黑"/>
                        <w:color w:val="063A77"/>
                        <w:spacing w:val="12"/>
                        <w:w w:val="101"/>
                        <w:sz w:val="17"/>
                        <w:szCs w:val="17"/>
                      </w:rPr>
                      <w:t xml:space="preserve">   </w:t>
                    </w:r>
                    <w:r>
                      <w:rPr>
                        <w:rFonts w:ascii="微软雅黑" w:hAnsi="微软雅黑" w:eastAsia="微软雅黑" w:cs="微软雅黑"/>
                        <w:color w:val="3D3A39"/>
                        <w:sz w:val="17"/>
                        <w:szCs w:val="17"/>
                      </w:rPr>
                      <w:t>云平台</w:t>
                    </w:r>
                  </w:p>
                </w:txbxContent>
              </v:textbox>
            </v:shape>
          </v:group>
        </w:pict>
      </w:r>
      <w:r>
        <w:pict>
          <v:group id="_x0000_s1109" o:spid="_x0000_s1109" o:spt="203" style="position:absolute;left:0pt;margin-left:69.15pt;margin-top:11.1pt;height:16.5pt;width:66.75pt;z-index:251771904;mso-width-relative:page;mso-height-relative:page;" coordsize="1335,330">
            <o:lock v:ext="edit"/>
            <v:rect id="_x0000_s1110" o:spid="_x0000_s1110" o:spt="1" style="position:absolute;left:47;top:9;height:312;width:1286;" fillcolor="#C1BDBC" filled="t" stroked="f" coordsize="21600,21600">
              <v:path/>
              <v:fill on="t" focussize="0,0"/>
              <v:stroke on="f"/>
              <v:imagedata o:title=""/>
              <o:lock v:ext="edit"/>
            </v:rect>
            <v:rect id="_x0000_s1111" o:spid="_x0000_s1111" o:spt="1" style="position:absolute;left:18;top:9;height:312;width:1286;" fillcolor="#F9F8F7" filled="t" stroked="f" coordsize="21600,21600">
              <v:path/>
              <v:fill on="t" opacity="65279f" focussize="0,0"/>
              <v:stroke on="f"/>
              <v:imagedata o:title=""/>
              <o:lock v:ext="edit"/>
            </v:rect>
            <v:shape id="_x0000_s1112" o:spid="_x0000_s1112" o:spt="75" type="#_x0000_t75" style="position:absolute;left:0;top:0;height:330;width:327;" filled="f" stroked="f" coordsize="21600,21600">
              <v:path/>
              <v:fill on="f" focussize="0,0"/>
              <v:stroke on="f"/>
              <v:imagedata r:id="rId210" o:title=""/>
              <o:lock v:ext="edit" aspectratio="t"/>
            </v:shape>
            <v:shape id="_x0000_s1113" o:spid="_x0000_s1113" o:spt="202" type="#_x0000_t202" style="position:absolute;left:58;top:51;height:295;width:1053;" filled="f" stroked="f" coordsize="21600,21600">
              <v:path/>
              <v:fill on="f" focussize="0,0"/>
              <v:stroke on="f"/>
              <v:imagedata o:title=""/>
              <o:lock v:ext="edit" aspectratio="f"/>
              <v:textbox inset="0mm,0mm,0mm,0mm">
                <w:txbxContent>
                  <w:p>
                    <w:pPr>
                      <w:spacing w:before="19" w:line="210" w:lineRule="auto"/>
                      <w:ind w:left="20"/>
                      <w:rPr>
                        <w:rFonts w:ascii="微软雅黑" w:hAnsi="微软雅黑" w:eastAsia="微软雅黑" w:cs="微软雅黑"/>
                        <w:sz w:val="17"/>
                        <w:szCs w:val="17"/>
                      </w:rPr>
                    </w:pPr>
                    <w:r>
                      <w:rPr>
                        <w:rFonts w:ascii="微软雅黑" w:hAnsi="微软雅黑" w:eastAsia="微软雅黑" w:cs="微软雅黑"/>
                        <w:color w:val="063A77"/>
                        <w:spacing w:val="5"/>
                        <w:sz w:val="17"/>
                        <w:szCs w:val="17"/>
                      </w:rPr>
                      <w:t>02</w:t>
                    </w:r>
                    <w:r>
                      <w:rPr>
                        <w:rFonts w:ascii="微软雅黑" w:hAnsi="微软雅黑" w:eastAsia="微软雅黑" w:cs="微软雅黑"/>
                        <w:color w:val="063A77"/>
                        <w:sz w:val="17"/>
                        <w:szCs w:val="17"/>
                      </w:rPr>
                      <w:t xml:space="preserve">  </w:t>
                    </w:r>
                    <w:r>
                      <w:rPr>
                        <w:rFonts w:ascii="微软雅黑" w:hAnsi="微软雅黑" w:eastAsia="微软雅黑" w:cs="微软雅黑"/>
                        <w:color w:val="3D3A39"/>
                        <w:spacing w:val="5"/>
                        <w:sz w:val="17"/>
                        <w:szCs w:val="17"/>
                      </w:rPr>
                      <w:t>运维平台</w:t>
                    </w:r>
                  </w:p>
                </w:txbxContent>
              </v:textbox>
            </v:shape>
          </v:group>
        </w:pict>
      </w:r>
      <w:r>
        <w:pict>
          <v:group id="_x0000_s1114" o:spid="_x0000_s1114" o:spt="203" style="position:absolute;left:0pt;margin-left:349.4pt;margin-top:11.1pt;height:16.5pt;width:124.85pt;z-index:251768832;mso-width-relative:page;mso-height-relative:page;" coordsize="2496,330">
            <o:lock v:ext="edit"/>
            <v:rect id="_x0000_s1115" o:spid="_x0000_s1115" o:spt="1" style="position:absolute;left:0;top:9;height:312;width:2456;" fillcolor="#C1BDBC" filled="t" stroked="f" coordsize="21600,21600">
              <v:path/>
              <v:fill on="t" focussize="0,0"/>
              <v:stroke on="f"/>
              <v:imagedata o:title=""/>
              <o:lock v:ext="edit"/>
            </v:rect>
            <v:rect id="_x0000_s1116" o:spid="_x0000_s1116" o:spt="1" style="position:absolute;left:22;top:9;height:312;width:2456;" fillcolor="#F9F8F7" filled="t" stroked="f" coordsize="21600,21600">
              <v:path/>
              <v:fill on="t" focussize="0,0"/>
              <v:stroke on="f"/>
              <v:imagedata o:title=""/>
              <o:lock v:ext="edit"/>
            </v:rect>
            <v:shape id="_x0000_s1117" o:spid="_x0000_s1117" o:spt="202" type="#_x0000_t202" style="position:absolute;left:140;top:51;height:295;width:1976;" filled="f" stroked="f" coordsize="21600,21600">
              <v:path/>
              <v:fill on="f" focussize="0,0"/>
              <v:stroke on="f"/>
              <v:imagedata o:title=""/>
              <o:lock v:ext="edit" aspectratio="f"/>
              <v:textbox inset="0mm,0mm,0mm,0mm">
                <w:txbxContent>
                  <w:p>
                    <w:pPr>
                      <w:spacing w:before="20" w:line="209" w:lineRule="auto"/>
                      <w:ind w:left="20"/>
                      <w:rPr>
                        <w:rFonts w:ascii="微软雅黑" w:hAnsi="微软雅黑" w:eastAsia="微软雅黑" w:cs="微软雅黑"/>
                        <w:sz w:val="17"/>
                        <w:szCs w:val="17"/>
                      </w:rPr>
                    </w:pPr>
                    <w:r>
                      <w:rPr>
                        <w:rFonts w:ascii="微软雅黑" w:hAnsi="微软雅黑" w:eastAsia="微软雅黑" w:cs="微软雅黑"/>
                        <w:color w:val="3D3A39"/>
                        <w:spacing w:val="-3"/>
                        <w:sz w:val="17"/>
                        <w:szCs w:val="17"/>
                      </w:rPr>
                      <w:t>分层模式下的丨T治理体系</w:t>
                    </w:r>
                  </w:p>
                </w:txbxContent>
              </v:textbox>
            </v:shape>
            <v:shape id="_x0000_s1118" o:spid="_x0000_s1118" o:spt="75" type="#_x0000_t75" style="position:absolute;left:2169;top:0;height:330;width:327;" filled="f" stroked="f" coordsize="21600,21600">
              <v:path/>
              <v:fill on="f" focussize="0,0"/>
              <v:stroke on="f"/>
              <v:imagedata r:id="rId211" o:title=""/>
              <o:lock v:ext="edit" aspectratio="t"/>
            </v:shape>
            <v:shape id="_x0000_s1119" o:spid="_x0000_s1119" o:spt="202" type="#_x0000_t202" style="position:absolute;left:2213;top:71;height:262;width:243;" filled="f" stroked="f" coordsize="21600,21600">
              <v:path/>
              <v:fill on="f" focussize="0,0"/>
              <v:stroke on="f"/>
              <v:imagedata o:title=""/>
              <o:lock v:ext="edit" aspectratio="f"/>
              <v:textbox inset="0mm,0mm,0mm,0mm">
                <w:txbxContent>
                  <w:p>
                    <w:pPr>
                      <w:spacing w:before="20" w:line="182" w:lineRule="auto"/>
                      <w:ind w:left="20"/>
                      <w:rPr>
                        <w:rFonts w:ascii="微软雅黑" w:hAnsi="微软雅黑" w:eastAsia="微软雅黑" w:cs="微软雅黑"/>
                        <w:sz w:val="17"/>
                        <w:szCs w:val="17"/>
                      </w:rPr>
                    </w:pPr>
                    <w:r>
                      <w:rPr>
                        <w:rFonts w:ascii="微软雅黑" w:hAnsi="微软雅黑" w:eastAsia="微软雅黑" w:cs="微软雅黑"/>
                        <w:color w:val="389FA5"/>
                        <w:spacing w:val="1"/>
                        <w:sz w:val="17"/>
                        <w:szCs w:val="17"/>
                      </w:rPr>
                      <w:t>01</w:t>
                    </w:r>
                  </w:p>
                </w:txbxContent>
              </v:textbox>
            </v:shape>
          </v:group>
        </w:pict>
      </w:r>
      <w:r>
        <w:pict>
          <v:group id="_x0000_s1120" o:spid="_x0000_s1120" o:spt="203" style="position:absolute;left:0pt;margin-left:238.25pt;margin-top:11.1pt;height:16.5pt;width:62.8pt;z-index:251772928;mso-width-relative:page;mso-height-relative:page;" coordsize="1255,330">
            <o:lock v:ext="edit"/>
            <v:shape id="_x0000_s1121" o:spid="_x0000_s1121" o:spt="202" type="#_x0000_t202" style="position:absolute;left:0;top:0;height:330;width:1255;" fillcolor="#C4C0BF" filled="t" stroked="f" coordsize="21600,21600">
              <v:path/>
              <v:fill on="t" focussize="0,0"/>
              <v:stroke on="f"/>
              <v:imagedata o:title=""/>
              <o:lock v:ext="edit" aspectratio="f"/>
              <v:textbox inset="0mm,0mm,0mm,0mm">
                <w:txbxContent>
                  <w:p>
                    <w:pPr>
                      <w:spacing w:before="71" w:line="208" w:lineRule="auto"/>
                      <w:ind w:left="78"/>
                      <w:rPr>
                        <w:rFonts w:ascii="微软雅黑" w:hAnsi="微软雅黑" w:eastAsia="微软雅黑" w:cs="微软雅黑"/>
                        <w:sz w:val="17"/>
                        <w:szCs w:val="17"/>
                      </w:rPr>
                    </w:pPr>
                    <w:r>
                      <w:rPr>
                        <w:rFonts w:ascii="微软雅黑" w:hAnsi="微软雅黑" w:eastAsia="微软雅黑" w:cs="微软雅黑"/>
                        <w:color w:val="063A77"/>
                        <w:spacing w:val="5"/>
                        <w:sz w:val="17"/>
                        <w:szCs w:val="17"/>
                        <w:shd w:val="clear" w:fill="F9F8F7"/>
                      </w:rPr>
                      <w:t>04</w:t>
                    </w:r>
                    <w:r>
                      <w:rPr>
                        <w:rFonts w:ascii="微软雅黑" w:hAnsi="微软雅黑" w:eastAsia="微软雅黑" w:cs="微软雅黑"/>
                        <w:color w:val="063A77"/>
                        <w:spacing w:val="9"/>
                        <w:sz w:val="17"/>
                        <w:szCs w:val="17"/>
                        <w:shd w:val="clear" w:fill="F9F8F7"/>
                      </w:rPr>
                      <w:t xml:space="preserve">  </w:t>
                    </w:r>
                    <w:r>
                      <w:rPr>
                        <w:rFonts w:ascii="微软雅黑" w:hAnsi="微软雅黑" w:eastAsia="微软雅黑" w:cs="微软雅黑"/>
                        <w:color w:val="3D3A39"/>
                        <w:spacing w:val="5"/>
                        <w:sz w:val="17"/>
                        <w:szCs w:val="17"/>
                        <w:shd w:val="clear" w:fill="F9F8F7"/>
                      </w:rPr>
                      <w:t>数据平台</w:t>
                    </w:r>
                    <w:r>
                      <w:rPr>
                        <w:rFonts w:ascii="微软雅黑" w:hAnsi="微软雅黑" w:eastAsia="微软雅黑" w:cs="微软雅黑"/>
                        <w:color w:val="3D3A39"/>
                        <w:sz w:val="17"/>
                        <w:szCs w:val="17"/>
                        <w:shd w:val="clear" w:fill="F9F8F7"/>
                      </w:rPr>
                      <w:t xml:space="preserve">   </w:t>
                    </w:r>
                  </w:p>
                </w:txbxContent>
              </v:textbox>
            </v:shape>
            <v:shape id="_x0000_s1122" o:spid="_x0000_s1122" o:spt="75" type="#_x0000_t75" style="position:absolute;left:0;top:0;height:330;width:327;" filled="f" stroked="f" coordsize="21600,21600">
              <v:path/>
              <v:fill on="f" focussize="0,0"/>
              <v:stroke on="f"/>
              <v:imagedata r:id="rId212" o:title=""/>
              <o:lock v:ext="edit" aspectratio="t"/>
            </v:shape>
          </v:group>
        </w:pict>
      </w:r>
      <w:r>
        <w:rPr>
          <w:position w:val="-6"/>
        </w:rPr>
        <w:pict>
          <v:group id="_x0000_s1123" o:spid="_x0000_s1123" o:spt="203" style="height:16.5pt;width:90.35pt;" coordsize="1806,330">
            <o:lock v:ext="edit"/>
            <v:rect id="_x0000_s1124" o:spid="_x0000_s1124" o:spt="1" style="position:absolute;left:47;top:9;height:312;width:1760;" fillcolor="#C1BDBC" filled="t" stroked="f" coordsize="21600,21600">
              <v:path/>
              <v:fill on="t" focussize="0,0"/>
              <v:stroke on="f"/>
              <v:imagedata o:title=""/>
              <o:lock v:ext="edit"/>
            </v:rect>
            <v:rect id="_x0000_s1125" o:spid="_x0000_s1125" o:spt="1" style="position:absolute;left:18;top:9;height:312;width:1760;" fillcolor="#F9F8F7" filled="t" stroked="f" coordsize="21600,21600">
              <v:path/>
              <v:fill on="t" focussize="0,0"/>
              <v:stroke on="f"/>
              <v:imagedata o:title=""/>
              <o:lock v:ext="edit"/>
            </v:rect>
            <v:shape id="_x0000_s1126" o:spid="_x0000_s1126" o:spt="75" type="#_x0000_t75" style="position:absolute;left:0;top:0;height:330;width:327;" filled="f" stroked="f" coordsize="21600,21600">
              <v:path/>
              <v:fill on="f" focussize="0,0"/>
              <v:stroke on="f"/>
              <v:imagedata r:id="rId213" o:title=""/>
              <o:lock v:ext="edit" aspectratio="t"/>
            </v:shape>
            <v:shape id="_x0000_s1127" o:spid="_x0000_s1127" o:spt="202" type="#_x0000_t202" style="position:absolute;left:58;top:51;height:240;width:1471;" filled="f" stroked="f" coordsize="21600,21600">
              <v:path/>
              <v:fill on="f" focussize="0,0"/>
              <v:stroke on="f"/>
              <v:imagedata o:title=""/>
              <o:lock v:ext="edit" aspectratio="f"/>
              <v:textbox inset="0mm,0mm,0mm,0mm">
                <w:txbxContent>
                  <w:p>
                    <w:pPr>
                      <w:spacing w:before="20" w:line="209" w:lineRule="auto"/>
                      <w:ind w:left="20"/>
                      <w:rPr>
                        <w:rFonts w:ascii="微软雅黑" w:hAnsi="微软雅黑" w:eastAsia="微软雅黑" w:cs="微软雅黑"/>
                        <w:sz w:val="17"/>
                        <w:szCs w:val="17"/>
                      </w:rPr>
                    </w:pPr>
                    <w:r>
                      <w:rPr>
                        <w:rFonts w:ascii="微软雅黑" w:hAnsi="微软雅黑" w:eastAsia="微软雅黑" w:cs="微软雅黑"/>
                        <w:color w:val="063A77"/>
                        <w:spacing w:val="-3"/>
                        <w:sz w:val="17"/>
                        <w:szCs w:val="17"/>
                      </w:rPr>
                      <w:t xml:space="preserve">03    </w:t>
                    </w:r>
                    <w:r>
                      <w:rPr>
                        <w:rFonts w:ascii="微软雅黑" w:hAnsi="微软雅黑" w:eastAsia="微软雅黑" w:cs="微软雅黑"/>
                        <w:color w:val="3D3A39"/>
                        <w:spacing w:val="-3"/>
                        <w:sz w:val="17"/>
                        <w:szCs w:val="17"/>
                      </w:rPr>
                      <w:t>AP丨集成平台</w:t>
                    </w:r>
                  </w:p>
                </w:txbxContent>
              </v:textbox>
            </v:shape>
            <w10:wrap type="none"/>
            <w10:anchorlock/>
          </v:group>
        </w:pict>
      </w:r>
    </w:p>
    <w:p>
      <w:pPr>
        <w:pStyle w:val="2"/>
        <w:spacing w:line="292" w:lineRule="auto"/>
        <w:rPr>
          <w:sz w:val="21"/>
        </w:rPr>
      </w:pPr>
      <w:r>
        <w:pict>
          <v:group id="_x0000_s1128" o:spid="_x0000_s1128" o:spt="203" style="position:absolute;left:0pt;margin-left:348.7pt;margin-top:12.65pt;height:16.5pt;width:124.85pt;z-index:251767808;mso-width-relative:page;mso-height-relative:page;" coordsize="2496,330">
            <o:lock v:ext="edit"/>
            <v:rect id="_x0000_s1129" o:spid="_x0000_s1129" o:spt="1" style="position:absolute;left:0;top:9;height:312;width:2478;" fillcolor="#F9F8F7" filled="t" stroked="f" coordsize="21600,21600">
              <v:path/>
              <v:fill on="t" focussize="0,0"/>
              <v:stroke on="f"/>
              <v:imagedata o:title=""/>
              <o:lock v:ext="edit"/>
            </v:rect>
            <v:shape id="_x0000_s1130" o:spid="_x0000_s1130" o:spt="202" type="#_x0000_t202" style="position:absolute;left:146;top:51;height:295;width:1626;" filled="f" stroked="f" coordsize="21600,21600">
              <v:path/>
              <v:fill on="f" focussize="0,0"/>
              <v:stroke on="f"/>
              <v:imagedata o:title=""/>
              <o:lock v:ext="edit" aspectratio="f"/>
              <v:textbox inset="0mm,0mm,0mm,0mm">
                <w:txbxContent>
                  <w:p>
                    <w:pPr>
                      <w:spacing w:before="20" w:line="209" w:lineRule="auto"/>
                      <w:ind w:left="20"/>
                      <w:rPr>
                        <w:rFonts w:ascii="微软雅黑" w:hAnsi="微软雅黑" w:eastAsia="微软雅黑" w:cs="微软雅黑"/>
                        <w:sz w:val="17"/>
                        <w:szCs w:val="17"/>
                      </w:rPr>
                    </w:pPr>
                    <w:r>
                      <w:rPr>
                        <w:rFonts w:ascii="微软雅黑" w:hAnsi="微软雅黑" w:eastAsia="微软雅黑" w:cs="微软雅黑"/>
                        <w:color w:val="3D3A39"/>
                        <w:spacing w:val="6"/>
                        <w:sz w:val="17"/>
                        <w:szCs w:val="17"/>
                      </w:rPr>
                      <w:t>信息安全与合规体系</w:t>
                    </w:r>
                  </w:p>
                </w:txbxContent>
              </v:textbox>
            </v:shape>
            <v:shape id="_x0000_s1131" o:spid="_x0000_s1131" o:spt="75" type="#_x0000_t75" style="position:absolute;left:2169;top:0;height:330;width:327;" filled="f" stroked="f" coordsize="21600,21600">
              <v:path/>
              <v:fill on="f" focussize="0,0"/>
              <v:stroke on="f"/>
              <v:imagedata r:id="rId214" o:title=""/>
              <o:lock v:ext="edit" aspectratio="t"/>
            </v:shape>
            <v:shape id="_x0000_s1132" o:spid="_x0000_s1132" o:spt="202" type="#_x0000_t202" style="position:absolute;left:2199;top:71;height:262;width:266;" filled="f" stroked="f" coordsize="21600,21600">
              <v:path/>
              <v:fill on="f" focussize="0,0"/>
              <v:stroke on="f"/>
              <v:imagedata o:title=""/>
              <o:lock v:ext="edit" aspectratio="f"/>
              <v:textbox inset="0mm,0mm,0mm,0mm">
                <w:txbxContent>
                  <w:p>
                    <w:pPr>
                      <w:spacing w:before="20" w:line="182" w:lineRule="auto"/>
                      <w:ind w:left="20"/>
                      <w:rPr>
                        <w:rFonts w:ascii="微软雅黑" w:hAnsi="微软雅黑" w:eastAsia="微软雅黑" w:cs="微软雅黑"/>
                        <w:sz w:val="17"/>
                        <w:szCs w:val="17"/>
                      </w:rPr>
                    </w:pPr>
                    <w:r>
                      <w:rPr>
                        <w:rFonts w:ascii="微软雅黑" w:hAnsi="微软雅黑" w:eastAsia="微软雅黑" w:cs="微软雅黑"/>
                        <w:color w:val="389FA5"/>
                        <w:spacing w:val="12"/>
                        <w:sz w:val="17"/>
                        <w:szCs w:val="17"/>
                      </w:rPr>
                      <w:t>02</w:t>
                    </w:r>
                  </w:p>
                </w:txbxContent>
              </v:textbox>
            </v:shape>
          </v:group>
        </w:pict>
      </w:r>
    </w:p>
    <w:p>
      <w:pPr>
        <w:spacing w:line="330" w:lineRule="exact"/>
        <w:ind w:firstLine="3161"/>
      </w:pPr>
      <w:r>
        <w:pict>
          <v:group id="_x0000_s1133" o:spid="_x0000_s1133" o:spt="203" style="position:absolute;left:0pt;margin-left:1.3pt;margin-top:0pt;height:16.5pt;width:85.55pt;z-index:251769856;mso-width-relative:page;mso-height-relative:page;" coordsize="1711,330">
            <o:lock v:ext="edit"/>
            <v:rect id="_x0000_s1134" o:spid="_x0000_s1134" o:spt="1" style="position:absolute;left:47;top:9;height:312;width:1663;" fillcolor="#C1BDBC" filled="t" stroked="f" coordsize="21600,21600">
              <v:path/>
              <v:fill on="t" focussize="0,0"/>
              <v:stroke on="f"/>
              <v:imagedata o:title=""/>
              <o:lock v:ext="edit"/>
            </v:rect>
            <v:rect id="_x0000_s1135" o:spid="_x0000_s1135" o:spt="1" style="position:absolute;left:18;top:9;height:312;width:1663;" fillcolor="#F9F8F7" filled="t" stroked="f" coordsize="21600,21600">
              <v:path/>
              <v:fill on="t" opacity="63480f" focussize="0,0"/>
              <v:stroke on="f"/>
              <v:imagedata o:title=""/>
              <o:lock v:ext="edit"/>
            </v:rect>
            <v:shape id="_x0000_s1136" o:spid="_x0000_s1136" o:spt="202" type="#_x0000_t202" style="position:absolute;left:355;top:51;height:295;width:1275;" filled="f" stroked="f" coordsize="21600,21600">
              <v:path/>
              <v:fill on="f" focussize="0,0"/>
              <v:stroke on="f"/>
              <v:imagedata o:title=""/>
              <o:lock v:ext="edit" aspectratio="f"/>
              <v:textbox inset="0mm,0mm,0mm,0mm">
                <w:txbxContent>
                  <w:p>
                    <w:pPr>
                      <w:spacing w:before="19" w:line="210" w:lineRule="auto"/>
                      <w:ind w:left="20"/>
                      <w:rPr>
                        <w:rFonts w:ascii="微软雅黑" w:hAnsi="微软雅黑" w:eastAsia="微软雅黑" w:cs="微软雅黑"/>
                        <w:sz w:val="17"/>
                        <w:szCs w:val="17"/>
                      </w:rPr>
                    </w:pPr>
                    <w:r>
                      <w:rPr>
                        <w:rFonts w:ascii="微软雅黑" w:hAnsi="微软雅黑" w:eastAsia="微软雅黑" w:cs="微软雅黑"/>
                        <w:color w:val="3D3A39"/>
                        <w:spacing w:val="-9"/>
                        <w:sz w:val="17"/>
                        <w:szCs w:val="17"/>
                      </w:rPr>
                      <w:t>人工智能A丨平台</w:t>
                    </w:r>
                  </w:p>
                </w:txbxContent>
              </v:textbox>
            </v:shape>
            <v:shape id="_x0000_s1137" o:spid="_x0000_s1137" o:spt="75" type="#_x0000_t75" style="position:absolute;left:0;top:0;height:330;width:327;" filled="f" stroked="f" coordsize="21600,21600">
              <v:path/>
              <v:fill on="f" focussize="0,0"/>
              <v:stroke on="f"/>
              <v:imagedata r:id="rId215" o:title=""/>
              <o:lock v:ext="edit" aspectratio="t"/>
            </v:shape>
            <v:shape id="_x0000_s1138" o:spid="_x0000_s1138" o:spt="202" type="#_x0000_t202" style="position:absolute;left:58;top:73;height:257;width:248;"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17"/>
                        <w:szCs w:val="17"/>
                      </w:rPr>
                    </w:pPr>
                    <w:r>
                      <w:rPr>
                        <w:rFonts w:ascii="微软雅黑" w:hAnsi="微软雅黑" w:eastAsia="微软雅黑" w:cs="微软雅黑"/>
                        <w:color w:val="063A77"/>
                        <w:spacing w:val="4"/>
                        <w:sz w:val="17"/>
                        <w:szCs w:val="17"/>
                      </w:rPr>
                      <w:t>05</w:t>
                    </w:r>
                  </w:p>
                </w:txbxContent>
              </v:textbox>
            </v:shape>
          </v:group>
        </w:pict>
      </w:r>
      <w:r>
        <w:pict>
          <v:group id="_x0000_s1139" o:spid="_x0000_s1139" o:spt="203" style="position:absolute;left:0pt;margin-left:91.95pt;margin-top:0pt;height:16.5pt;width:59.75pt;z-index:251774976;mso-width-relative:page;mso-height-relative:page;" coordsize="1195,330">
            <o:lock v:ext="edit"/>
            <v:rect id="_x0000_s1140" o:spid="_x0000_s1140" o:spt="1" style="position:absolute;left:47;top:9;height:312;width:1146;" fillcolor="#C1BDBC" filled="t" stroked="f" coordsize="21600,21600">
              <v:path/>
              <v:fill on="t" opacity="64508f" focussize="0,0"/>
              <v:stroke on="f"/>
              <v:imagedata o:title=""/>
              <o:lock v:ext="edit"/>
            </v:rect>
            <v:shape id="_x0000_s1141" o:spid="_x0000_s1141" o:spt="75" type="#_x0000_t75" style="position:absolute;left:0;top:0;height:330;width:1165;" filled="f" stroked="f" coordsize="21600,21600">
              <v:path/>
              <v:fill on="f" focussize="0,0"/>
              <v:stroke on="f"/>
              <v:imagedata r:id="rId216" o:title=""/>
              <o:lock v:ext="edit" aspectratio="t"/>
            </v:shape>
            <v:shape id="_x0000_s1142" o:spid="_x0000_s1142" o:spt="202" type="#_x0000_t202" style="position:absolute;left:48;top:51;height:292;width:1060;" filled="f" stroked="f" coordsize="21600,21600">
              <v:path/>
              <v:fill on="f" focussize="0,0"/>
              <v:stroke on="f"/>
              <v:imagedata o:title=""/>
              <o:lock v:ext="edit" aspectratio="f"/>
              <v:textbox inset="0mm,0mm,0mm,0mm">
                <w:txbxContent>
                  <w:p>
                    <w:pPr>
                      <w:spacing w:before="20" w:line="208" w:lineRule="auto"/>
                      <w:ind w:left="20"/>
                      <w:rPr>
                        <w:rFonts w:ascii="微软雅黑" w:hAnsi="微软雅黑" w:eastAsia="微软雅黑" w:cs="微软雅黑"/>
                        <w:sz w:val="17"/>
                        <w:szCs w:val="17"/>
                      </w:rPr>
                    </w:pPr>
                    <w:r>
                      <w:rPr>
                        <w:rFonts w:ascii="微软雅黑" w:hAnsi="微软雅黑" w:eastAsia="微软雅黑" w:cs="微软雅黑"/>
                        <w:color w:val="063A77"/>
                        <w:spacing w:val="4"/>
                        <w:sz w:val="17"/>
                        <w:szCs w:val="17"/>
                      </w:rPr>
                      <w:t xml:space="preserve">06  </w:t>
                    </w:r>
                    <w:r>
                      <w:rPr>
                        <w:rFonts w:ascii="微软雅黑" w:hAnsi="微软雅黑" w:eastAsia="微软雅黑" w:cs="微软雅黑"/>
                        <w:color w:val="3D3A39"/>
                        <w:spacing w:val="4"/>
                        <w:sz w:val="17"/>
                        <w:szCs w:val="17"/>
                      </w:rPr>
                      <w:t>移动平台</w:t>
                    </w:r>
                  </w:p>
                </w:txbxContent>
              </v:textbox>
            </v:shape>
          </v:group>
        </w:pict>
      </w:r>
      <w:r>
        <w:pict>
          <v:group id="_x0000_s1143" o:spid="_x0000_s1143" o:spt="203" style="position:absolute;left:0pt;margin-left:256.55pt;margin-top:0pt;height:16.5pt;width:81.15pt;z-index:251770880;mso-width-relative:page;mso-height-relative:page;" coordsize="1623,330">
            <o:lock v:ext="edit"/>
            <v:rect id="_x0000_s1144" o:spid="_x0000_s1144" o:spt="1" style="position:absolute;left:18;top:9;height:312;width:1605;" fillcolor="#F9F8F7" filled="t" stroked="f" coordsize="21600,21600">
              <v:path/>
              <v:fill on="t" opacity="64765f" focussize="0,0"/>
              <v:stroke on="f"/>
              <v:imagedata o:title=""/>
              <o:lock v:ext="edit"/>
            </v:rect>
            <v:shape id="_x0000_s1145" o:spid="_x0000_s1145" o:spt="202" type="#_x0000_t202" style="position:absolute;left:406;top:51;height:292;width:1094;"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17"/>
                        <w:szCs w:val="17"/>
                      </w:rPr>
                    </w:pPr>
                    <w:r>
                      <w:rPr>
                        <w:rFonts w:ascii="微软雅黑" w:hAnsi="微软雅黑" w:eastAsia="微软雅黑" w:cs="微软雅黑"/>
                        <w:color w:val="3D3A39"/>
                        <w:spacing w:val="5"/>
                        <w:sz w:val="17"/>
                        <w:szCs w:val="17"/>
                      </w:rPr>
                      <w:t>数字挛生平台</w:t>
                    </w:r>
                  </w:p>
                </w:txbxContent>
              </v:textbox>
            </v:shape>
            <v:shape id="_x0000_s1146" o:spid="_x0000_s1146" o:spt="75" type="#_x0000_t75" style="position:absolute;left:0;top:0;height:330;width:327;" filled="f" stroked="f" coordsize="21600,21600">
              <v:path/>
              <v:fill on="f" focussize="0,0"/>
              <v:stroke on="f"/>
              <v:imagedata r:id="rId217" o:title=""/>
              <o:lock v:ext="edit" aspectratio="t"/>
            </v:shape>
            <v:shape id="_x0000_s1147" o:spid="_x0000_s1147" o:spt="202" type="#_x0000_t202" style="position:absolute;left:58;top:73;height:257;width:252;"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17"/>
                        <w:szCs w:val="17"/>
                      </w:rPr>
                    </w:pPr>
                    <w:r>
                      <w:rPr>
                        <w:rFonts w:ascii="微软雅黑" w:hAnsi="微软雅黑" w:eastAsia="微软雅黑" w:cs="微软雅黑"/>
                        <w:color w:val="063A77"/>
                        <w:spacing w:val="6"/>
                        <w:sz w:val="17"/>
                        <w:szCs w:val="17"/>
                      </w:rPr>
                      <w:t>08</w:t>
                    </w:r>
                  </w:p>
                </w:txbxContent>
              </v:textbox>
            </v:shape>
          </v:group>
        </w:pict>
      </w:r>
      <w:r>
        <w:rPr>
          <w:position w:val="-6"/>
        </w:rPr>
        <w:pict>
          <v:group id="_x0000_s1148" o:spid="_x0000_s1148" o:spt="203" style="height:16.5pt;width:92.25pt;" coordsize="1845,330">
            <o:lock v:ext="edit"/>
            <v:rect id="_x0000_s1149" o:spid="_x0000_s1149" o:spt="1" style="position:absolute;left:47;top:9;height:312;width:1798;" fillcolor="#C1BDBC" filled="t" stroked="f" coordsize="21600,21600">
              <v:path/>
              <v:fill on="t" focussize="0,0"/>
              <v:stroke on="f"/>
              <v:imagedata o:title=""/>
              <o:lock v:ext="edit"/>
            </v:rect>
            <v:rect id="_x0000_s1150" o:spid="_x0000_s1150" o:spt="1" style="position:absolute;left:18;top:9;height:312;width:1798;" fillcolor="#F9F8F7" filled="t" stroked="f" coordsize="21600,21600">
              <v:path/>
              <v:fill on="t" focussize="0,0"/>
              <v:stroke on="f"/>
              <v:imagedata o:title=""/>
              <o:lock v:ext="edit"/>
            </v:rect>
            <v:shape id="_x0000_s1151" o:spid="_x0000_s1151" o:spt="202" type="#_x0000_t202" style="position:absolute;left:372;top:51;height:240;width:1270;" filled="f" stroked="f" coordsize="21600,21600">
              <v:path/>
              <v:fill on="f" focussize="0,0"/>
              <v:stroke on="f"/>
              <v:imagedata o:title=""/>
              <o:lock v:ext="edit" aspectratio="f"/>
              <v:textbox inset="0mm,0mm,0mm,0mm">
                <w:txbxContent>
                  <w:p>
                    <w:pPr>
                      <w:spacing w:before="19" w:line="210" w:lineRule="auto"/>
                      <w:ind w:left="20"/>
                      <w:rPr>
                        <w:rFonts w:ascii="微软雅黑" w:hAnsi="微软雅黑" w:eastAsia="微软雅黑" w:cs="微软雅黑"/>
                        <w:sz w:val="17"/>
                        <w:szCs w:val="17"/>
                      </w:rPr>
                    </w:pPr>
                    <w:r>
                      <w:rPr>
                        <w:rFonts w:ascii="微软雅黑" w:hAnsi="微软雅黑" w:eastAsia="微软雅黑" w:cs="微软雅黑"/>
                        <w:color w:val="3D3A39"/>
                        <w:spacing w:val="5"/>
                        <w:sz w:val="17"/>
                        <w:szCs w:val="17"/>
                      </w:rPr>
                      <w:t>工业互联网平台</w:t>
                    </w:r>
                  </w:p>
                </w:txbxContent>
              </v:textbox>
            </v:shape>
            <v:shape id="_x0000_s1152" o:spid="_x0000_s1152" o:spt="75" type="#_x0000_t75" style="position:absolute;left:0;top:0;height:330;width:327;" filled="f" stroked="f" coordsize="21600,21600">
              <v:path/>
              <v:fill on="f" focussize="0,0"/>
              <v:stroke on="f"/>
              <v:imagedata r:id="rId218" o:title=""/>
              <o:lock v:ext="edit" aspectratio="t"/>
            </v:shape>
            <v:shape id="_x0000_s1153" o:spid="_x0000_s1153" o:spt="202" type="#_x0000_t202" style="position:absolute;left:58;top:73;height:182;width:248;"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17"/>
                        <w:szCs w:val="17"/>
                      </w:rPr>
                    </w:pPr>
                    <w:r>
                      <w:rPr>
                        <w:rFonts w:ascii="微软雅黑" w:hAnsi="微软雅黑" w:eastAsia="微软雅黑" w:cs="微软雅黑"/>
                        <w:color w:val="063A77"/>
                        <w:spacing w:val="4"/>
                        <w:sz w:val="17"/>
                        <w:szCs w:val="17"/>
                      </w:rPr>
                      <w:t>07</w:t>
                    </w:r>
                  </w:p>
                </w:txbxContent>
              </v:textbox>
            </v:shape>
            <w10:wrap type="none"/>
            <w10:anchorlock/>
          </v:group>
        </w:pict>
      </w:r>
    </w:p>
    <w:p>
      <w:pPr>
        <w:pStyle w:val="2"/>
        <w:spacing w:line="315" w:lineRule="auto"/>
        <w:rPr>
          <w:sz w:val="21"/>
        </w:rPr>
      </w:pPr>
    </w:p>
    <w:p>
      <w:pPr>
        <w:spacing w:before="104" w:line="209" w:lineRule="auto"/>
        <w:ind w:left="58"/>
        <w:rPr>
          <w:rFonts w:ascii="微软雅黑" w:hAnsi="微软雅黑" w:eastAsia="微软雅黑" w:cs="微软雅黑"/>
          <w:sz w:val="24"/>
          <w:szCs w:val="24"/>
        </w:rPr>
      </w:pPr>
      <w:r>
        <w:drawing>
          <wp:anchor distT="0" distB="0" distL="0" distR="0" simplePos="0" relativeHeight="251763712" behindDoc="1" locked="0" layoutInCell="1" allowOverlap="1">
            <wp:simplePos x="0" y="0"/>
            <wp:positionH relativeFrom="column">
              <wp:posOffset>2212975</wp:posOffset>
            </wp:positionH>
            <wp:positionV relativeFrom="paragraph">
              <wp:posOffset>-68580</wp:posOffset>
            </wp:positionV>
            <wp:extent cx="3892550" cy="1807210"/>
            <wp:effectExtent l="0" t="0" r="0" b="0"/>
            <wp:wrapNone/>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219"/>
                    <a:stretch>
                      <a:fillRect/>
                    </a:stretch>
                  </pic:blipFill>
                  <pic:spPr>
                    <a:xfrm>
                      <a:off x="0" y="0"/>
                      <a:ext cx="3892740" cy="1807506"/>
                    </a:xfrm>
                    <a:prstGeom prst="rect">
                      <a:avLst/>
                    </a:prstGeom>
                  </pic:spPr>
                </pic:pic>
              </a:graphicData>
            </a:graphic>
          </wp:anchor>
        </w:drawing>
      </w:r>
      <w:r>
        <w:rPr>
          <w:rFonts w:ascii="微软雅黑" w:hAnsi="微软雅黑" w:eastAsia="微软雅黑" w:cs="微软雅黑"/>
          <w:color w:val="003F87"/>
          <w:spacing w:val="36"/>
          <w:sz w:val="24"/>
          <w:szCs w:val="24"/>
        </w:rPr>
        <w:t>完善信息安全,为“数字中集”</w:t>
      </w:r>
    </w:p>
    <w:p>
      <w:pPr>
        <w:spacing w:before="21" w:line="179" w:lineRule="auto"/>
        <w:ind w:left="55"/>
        <w:rPr>
          <w:rFonts w:ascii="微软雅黑" w:hAnsi="微软雅黑" w:eastAsia="微软雅黑" w:cs="微软雅黑"/>
          <w:sz w:val="24"/>
          <w:szCs w:val="24"/>
        </w:rPr>
      </w:pPr>
      <w:r>
        <w:rPr>
          <w:rFonts w:ascii="微软雅黑" w:hAnsi="微软雅黑" w:eastAsia="微软雅黑" w:cs="微软雅黑"/>
          <w:color w:val="003F87"/>
          <w:spacing w:val="10"/>
          <w:sz w:val="24"/>
          <w:szCs w:val="24"/>
        </w:rPr>
        <w:t>保驾护航</w:t>
      </w:r>
    </w:p>
    <w:p>
      <w:pPr>
        <w:spacing w:before="133" w:line="233" w:lineRule="auto"/>
        <w:ind w:left="61" w:right="6250" w:hanging="1"/>
        <w:jc w:val="both"/>
        <w:rPr>
          <w:rFonts w:ascii="微软雅黑" w:hAnsi="微软雅黑" w:eastAsia="微软雅黑" w:cs="微软雅黑"/>
          <w:sz w:val="19"/>
          <w:szCs w:val="19"/>
        </w:rPr>
      </w:pPr>
      <w:r>
        <w:rPr>
          <w:rFonts w:ascii="微软雅黑" w:hAnsi="微软雅黑" w:eastAsia="微软雅黑" w:cs="微软雅黑"/>
          <w:color w:val="3D3A39"/>
          <w:spacing w:val="11"/>
          <w:sz w:val="19"/>
          <w:szCs w:val="19"/>
        </w:rPr>
        <w:t>信息安全与合规是数字化的重要保障,</w:t>
      </w:r>
      <w:r>
        <w:rPr>
          <w:rFonts w:ascii="微软雅黑" w:hAnsi="微软雅黑" w:eastAsia="微软雅黑" w:cs="微软雅黑"/>
          <w:color w:val="3D3A39"/>
          <w:spacing w:val="2"/>
          <w:sz w:val="19"/>
          <w:szCs w:val="19"/>
        </w:rPr>
        <w:t xml:space="preserve">   </w:t>
      </w:r>
      <w:r>
        <w:rPr>
          <w:rFonts w:ascii="微软雅黑" w:hAnsi="微软雅黑" w:eastAsia="微软雅黑" w:cs="微软雅黑"/>
          <w:color w:val="3D3A39"/>
          <w:spacing w:val="16"/>
          <w:sz w:val="19"/>
          <w:szCs w:val="19"/>
        </w:rPr>
        <w:t>中集持续开展风险整改和能力建设,提</w:t>
      </w:r>
      <w:r>
        <w:rPr>
          <w:rFonts w:ascii="微软雅黑" w:hAnsi="微软雅黑" w:eastAsia="微软雅黑" w:cs="微软雅黑"/>
          <w:color w:val="3D3A39"/>
          <w:spacing w:val="14"/>
          <w:sz w:val="19"/>
          <w:szCs w:val="19"/>
        </w:rPr>
        <w:t xml:space="preserve"> </w:t>
      </w:r>
      <w:r>
        <w:rPr>
          <w:rFonts w:ascii="微软雅黑" w:hAnsi="微软雅黑" w:eastAsia="微软雅黑" w:cs="微软雅黑"/>
          <w:color w:val="3D3A39"/>
          <w:spacing w:val="2"/>
          <w:sz w:val="19"/>
          <w:szCs w:val="19"/>
        </w:rPr>
        <w:t>升信息安全水平。</w:t>
      </w:r>
    </w:p>
    <w:p>
      <w:pPr>
        <w:pStyle w:val="2"/>
        <w:spacing w:line="253" w:lineRule="auto"/>
        <w:rPr>
          <w:sz w:val="21"/>
        </w:rPr>
      </w:pPr>
    </w:p>
    <w:p>
      <w:pPr>
        <w:pStyle w:val="2"/>
        <w:spacing w:line="253" w:lineRule="auto"/>
        <w:rPr>
          <w:sz w:val="21"/>
        </w:rPr>
      </w:pPr>
    </w:p>
    <w:p>
      <w:pPr>
        <w:pStyle w:val="2"/>
        <w:spacing w:line="254" w:lineRule="auto"/>
        <w:rPr>
          <w:sz w:val="21"/>
        </w:rPr>
      </w:pPr>
    </w:p>
    <w:p>
      <w:pPr>
        <w:pStyle w:val="2"/>
        <w:spacing w:line="254" w:lineRule="auto"/>
        <w:rPr>
          <w:sz w:val="21"/>
        </w:rPr>
      </w:pPr>
    </w:p>
    <w:p>
      <w:pPr>
        <w:pStyle w:val="2"/>
        <w:spacing w:line="254" w:lineRule="auto"/>
        <w:rPr>
          <w:sz w:val="21"/>
        </w:rPr>
      </w:pPr>
    </w:p>
    <w:p>
      <w:pPr>
        <w:spacing w:before="1" w:line="3851" w:lineRule="exact"/>
      </w:pPr>
      <w:r>
        <w:rPr>
          <w:position w:val="-77"/>
        </w:rPr>
        <w:pict>
          <v:group id="_x0000_s1154" o:spid="_x0000_s1154" o:spt="203" style="height:192.6pt;width:484.3pt;" coordsize="9685,3852">
            <o:lock v:ext="edit"/>
            <v:rect id="_x0000_s1155" o:spid="_x0000_s1155" o:spt="1" style="position:absolute;left:0;top:0;height:3852;width:9685;" fillcolor="#F9F8F7" filled="t" stroked="f" coordsize="21600,21600">
              <v:path/>
              <v:fill on="t" focussize="0,0"/>
              <v:stroke on="f"/>
              <v:imagedata o:title=""/>
              <o:lock v:ext="edit"/>
            </v:rect>
            <v:shape id="_x0000_s1156" o:spid="_x0000_s1156" o:spt="202" type="#_x0000_t202" style="position:absolute;left:206;top:238;height:3186;width:8972;" filled="f" stroked="f" coordsize="21600,21600">
              <v:path/>
              <v:fill on="f" focussize="0,0"/>
              <v:stroke on="f"/>
              <v:imagedata o:title=""/>
              <o:lock v:ext="edit" aspectratio="f"/>
              <v:textbox inset="0mm,0mm,0mm,0mm">
                <w:txbxContent>
                  <w:p>
                    <w:pPr>
                      <w:spacing w:before="20" w:line="178" w:lineRule="auto"/>
                      <w:ind w:left="70"/>
                      <w:rPr>
                        <w:rFonts w:ascii="微软雅黑" w:hAnsi="微软雅黑" w:eastAsia="微软雅黑" w:cs="微软雅黑"/>
                        <w:sz w:val="24"/>
                        <w:szCs w:val="24"/>
                      </w:rPr>
                    </w:pPr>
                    <w:r>
                      <w:rPr>
                        <w:rFonts w:ascii="微软雅黑" w:hAnsi="微软雅黑" w:eastAsia="微软雅黑" w:cs="微软雅黑"/>
                        <w:color w:val="003F87"/>
                        <w:spacing w:val="12"/>
                        <w:sz w:val="24"/>
                        <w:szCs w:val="24"/>
                      </w:rPr>
                      <w:t>打通数字精益</w:t>
                    </w:r>
                    <w:r>
                      <w:rPr>
                        <w:rFonts w:ascii="微软雅黑" w:hAnsi="微软雅黑" w:eastAsia="微软雅黑" w:cs="微软雅黑"/>
                        <w:color w:val="003F87"/>
                        <w:spacing w:val="48"/>
                        <w:w w:val="101"/>
                        <w:sz w:val="24"/>
                        <w:szCs w:val="24"/>
                      </w:rPr>
                      <w:t xml:space="preserve"> </w:t>
                    </w:r>
                    <w:r>
                      <w:rPr>
                        <w:rFonts w:ascii="微软雅黑" w:hAnsi="微软雅黑" w:eastAsia="微软雅黑" w:cs="微软雅黑"/>
                        <w:color w:val="003F87"/>
                        <w:spacing w:val="12"/>
                        <w:sz w:val="24"/>
                        <w:szCs w:val="24"/>
                      </w:rPr>
                      <w:t>赋能可持续发展</w:t>
                    </w:r>
                  </w:p>
                  <w:p>
                    <w:pPr>
                      <w:spacing w:before="140" w:line="233" w:lineRule="auto"/>
                      <w:ind w:left="20" w:right="20" w:firstLine="1"/>
                      <w:jc w:val="both"/>
                      <w:rPr>
                        <w:rFonts w:ascii="微软雅黑" w:hAnsi="微软雅黑" w:eastAsia="微软雅黑" w:cs="微软雅黑"/>
                        <w:sz w:val="19"/>
                        <w:szCs w:val="19"/>
                      </w:rPr>
                    </w:pPr>
                    <w:r>
                      <w:rPr>
                        <w:rFonts w:ascii="微软雅黑" w:hAnsi="微软雅黑" w:eastAsia="微软雅黑" w:cs="微软雅黑"/>
                        <w:color w:val="3D3A39"/>
                        <w:spacing w:val="16"/>
                        <w:sz w:val="19"/>
                        <w:szCs w:val="19"/>
                      </w:rPr>
                      <w:t>基于核心企业的自动化水平提升,打造了14家</w:t>
                    </w:r>
                    <w:r>
                      <w:rPr>
                        <w:rFonts w:ascii="微软雅黑" w:hAnsi="微软雅黑" w:eastAsia="微软雅黑" w:cs="微软雅黑"/>
                        <w:color w:val="3D3A39"/>
                        <w:spacing w:val="15"/>
                        <w:sz w:val="19"/>
                        <w:szCs w:val="19"/>
                      </w:rPr>
                      <w:t>省级智能制造或数字化工厂(其中核心企业12家,非核心</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4"/>
                        <w:sz w:val="19"/>
                        <w:szCs w:val="19"/>
                      </w:rPr>
                      <w:t>企业2家),三家工厂的五个场景荣获2021年及2022年工信部智能制造示范优秀场景,共有15家工厂通</w:t>
                    </w:r>
                    <w:r>
                      <w:rPr>
                        <w:rFonts w:ascii="微软雅黑" w:hAnsi="微软雅黑" w:eastAsia="微软雅黑" w:cs="微软雅黑"/>
                        <w:color w:val="3D3A39"/>
                        <w:spacing w:val="10"/>
                        <w:sz w:val="19"/>
                        <w:szCs w:val="19"/>
                      </w:rPr>
                      <w:t xml:space="preserve"> </w:t>
                    </w:r>
                    <w:r>
                      <w:rPr>
                        <w:rFonts w:ascii="微软雅黑" w:hAnsi="微软雅黑" w:eastAsia="微软雅黑" w:cs="微软雅黑"/>
                        <w:color w:val="3D3A39"/>
                        <w:spacing w:val="2"/>
                        <w:sz w:val="19"/>
                        <w:szCs w:val="19"/>
                      </w:rPr>
                      <w:t>过两化融合贯标。</w:t>
                    </w:r>
                  </w:p>
                  <w:p>
                    <w:pPr>
                      <w:spacing w:before="146" w:line="238" w:lineRule="auto"/>
                      <w:ind w:left="2763" w:right="4916" w:firstLine="2"/>
                      <w:jc w:val="both"/>
                      <w:rPr>
                        <w:rFonts w:ascii="微软雅黑" w:hAnsi="微软雅黑" w:eastAsia="微软雅黑" w:cs="微软雅黑"/>
                        <w:sz w:val="14"/>
                        <w:szCs w:val="14"/>
                      </w:rPr>
                    </w:pPr>
                    <w:r>
                      <w:rPr>
                        <w:rFonts w:ascii="微软雅黑" w:hAnsi="微软雅黑" w:eastAsia="微软雅黑" w:cs="微软雅黑"/>
                        <w:color w:val="3D3A39"/>
                        <w:spacing w:val="21"/>
                        <w:sz w:val="14"/>
                        <w:szCs w:val="14"/>
                      </w:rPr>
                      <w:t>宁波中集和青岛冷</w:t>
                    </w:r>
                    <w:r>
                      <w:rPr>
                        <w:rFonts w:ascii="微软雅黑" w:hAnsi="微软雅黑" w:eastAsia="微软雅黑" w:cs="微软雅黑"/>
                        <w:color w:val="3D3A39"/>
                        <w:spacing w:val="1"/>
                        <w:sz w:val="14"/>
                        <w:szCs w:val="14"/>
                      </w:rPr>
                      <w:t xml:space="preserve"> </w:t>
                    </w:r>
                    <w:r>
                      <w:rPr>
                        <w:rFonts w:ascii="微软雅黑" w:hAnsi="微软雅黑" w:eastAsia="微软雅黑" w:cs="微软雅黑"/>
                        <w:color w:val="3D3A39"/>
                        <w:spacing w:val="21"/>
                        <w:sz w:val="14"/>
                        <w:szCs w:val="14"/>
                      </w:rPr>
                      <w:t>箱分别获评集装箱</w:t>
                    </w:r>
                    <w:r>
                      <w:rPr>
                        <w:rFonts w:ascii="微软雅黑" w:hAnsi="微软雅黑" w:eastAsia="微软雅黑" w:cs="微软雅黑"/>
                        <w:color w:val="3D3A39"/>
                        <w:spacing w:val="3"/>
                        <w:sz w:val="14"/>
                        <w:szCs w:val="14"/>
                      </w:rPr>
                      <w:t xml:space="preserve"> </w:t>
                    </w:r>
                    <w:r>
                      <w:rPr>
                        <w:rFonts w:ascii="微软雅黑" w:hAnsi="微软雅黑" w:eastAsia="微软雅黑" w:cs="微软雅黑"/>
                        <w:color w:val="3D3A39"/>
                        <w:spacing w:val="14"/>
                        <w:sz w:val="14"/>
                        <w:szCs w:val="14"/>
                      </w:rPr>
                      <w:t>行业首家国家5G工</w:t>
                    </w:r>
                    <w:r>
                      <w:rPr>
                        <w:rFonts w:ascii="微软雅黑" w:hAnsi="微软雅黑" w:eastAsia="微软雅黑" w:cs="微软雅黑"/>
                        <w:color w:val="3D3A39"/>
                        <w:sz w:val="14"/>
                        <w:szCs w:val="14"/>
                      </w:rPr>
                      <w:t xml:space="preserve"> </w:t>
                    </w:r>
                    <w:r>
                      <w:rPr>
                        <w:rFonts w:ascii="微软雅黑" w:hAnsi="微软雅黑" w:eastAsia="微软雅黑" w:cs="微软雅黑"/>
                        <w:color w:val="3D3A39"/>
                        <w:spacing w:val="21"/>
                        <w:sz w:val="14"/>
                        <w:szCs w:val="14"/>
                      </w:rPr>
                      <w:t>厂、国家级智能制</w:t>
                    </w:r>
                    <w:r>
                      <w:rPr>
                        <w:rFonts w:ascii="微软雅黑" w:hAnsi="微软雅黑" w:eastAsia="微软雅黑" w:cs="微软雅黑"/>
                        <w:color w:val="3D3A39"/>
                        <w:spacing w:val="3"/>
                        <w:sz w:val="14"/>
                        <w:szCs w:val="14"/>
                      </w:rPr>
                      <w:t xml:space="preserve"> </w:t>
                    </w:r>
                    <w:r>
                      <w:rPr>
                        <w:rFonts w:ascii="微软雅黑" w:hAnsi="微软雅黑" w:eastAsia="微软雅黑" w:cs="微软雅黑"/>
                        <w:color w:val="3D3A39"/>
                        <w:spacing w:val="4"/>
                        <w:w w:val="124"/>
                        <w:sz w:val="14"/>
                        <w:szCs w:val="14"/>
                      </w:rPr>
                      <w:t>造示范工厂,实现</w:t>
                    </w:r>
                    <w:r>
                      <w:rPr>
                        <w:rFonts w:ascii="微软雅黑" w:hAnsi="微软雅黑" w:eastAsia="微软雅黑" w:cs="微软雅黑"/>
                        <w:color w:val="3D3A39"/>
                        <w:spacing w:val="2"/>
                        <w:sz w:val="14"/>
                        <w:szCs w:val="14"/>
                      </w:rPr>
                      <w:t xml:space="preserve"> </w:t>
                    </w:r>
                    <w:r>
                      <w:rPr>
                        <w:rFonts w:ascii="微软雅黑" w:hAnsi="微软雅黑" w:eastAsia="微软雅黑" w:cs="微软雅黑"/>
                        <w:color w:val="3D3A39"/>
                        <w:spacing w:val="21"/>
                        <w:sz w:val="14"/>
                        <w:szCs w:val="14"/>
                      </w:rPr>
                      <w:t>了中集在这两个领</w:t>
                    </w:r>
                    <w:r>
                      <w:rPr>
                        <w:rFonts w:ascii="微软雅黑" w:hAnsi="微软雅黑" w:eastAsia="微软雅黑" w:cs="微软雅黑"/>
                        <w:color w:val="3D3A39"/>
                        <w:spacing w:val="3"/>
                        <w:sz w:val="14"/>
                        <w:szCs w:val="14"/>
                      </w:rPr>
                      <w:t xml:space="preserve"> </w:t>
                    </w:r>
                    <w:r>
                      <w:rPr>
                        <w:rFonts w:ascii="微软雅黑" w:hAnsi="微软雅黑" w:eastAsia="微软雅黑" w:cs="微软雅黑"/>
                        <w:color w:val="3D3A39"/>
                        <w:spacing w:val="4"/>
                        <w:sz w:val="14"/>
                        <w:szCs w:val="14"/>
                      </w:rPr>
                      <w:t>域“0”的突破。</w:t>
                    </w:r>
                  </w:p>
                </w:txbxContent>
              </v:textbox>
            </v:shape>
            <v:shape id="_x0000_s1157" o:spid="_x0000_s1157" o:spt="75" type="#_x0000_t75" style="position:absolute;left:210;top:1805;height:1683;width:2587;" filled="f" stroked="f" coordsize="21600,21600">
              <v:path/>
              <v:fill on="f" focussize="0,0"/>
              <v:stroke on="f"/>
              <v:imagedata r:id="rId220" o:title=""/>
              <o:lock v:ext="edit" aspectratio="t"/>
            </v:shape>
            <v:shape id="_x0000_s1158" o:spid="_x0000_s1158" o:spt="75" type="#_x0000_t75" style="position:absolute;left:4702;top:1815;height:1675;width:2518;" filled="f" stroked="f" coordsize="21600,21600">
              <v:path/>
              <v:fill on="f" focussize="0,0"/>
              <v:stroke on="f"/>
              <v:imagedata r:id="rId221" o:title=""/>
              <o:lock v:ext="edit" aspectratio="t"/>
            </v:shape>
            <v:shape id="_x0000_s1159" o:spid="_x0000_s1159" o:spt="202" type="#_x0000_t202" style="position:absolute;left:7404;top:1782;height:899;width:1471;" filled="f" stroked="f" coordsize="21600,21600">
              <v:path/>
              <v:fill on="f" focussize="0,0"/>
              <v:stroke on="f"/>
              <v:imagedata o:title=""/>
              <o:lock v:ext="edit" aspectratio="f"/>
              <v:textbox inset="0mm,0mm,0mm,0mm">
                <w:txbxContent>
                  <w:p>
                    <w:pPr>
                      <w:spacing w:before="21" w:line="231" w:lineRule="auto"/>
                      <w:ind w:left="20" w:right="20"/>
                      <w:jc w:val="both"/>
                      <w:rPr>
                        <w:rFonts w:ascii="微软雅黑" w:hAnsi="微软雅黑" w:eastAsia="微软雅黑" w:cs="微软雅黑"/>
                        <w:sz w:val="14"/>
                        <w:szCs w:val="14"/>
                      </w:rPr>
                    </w:pPr>
                    <w:r>
                      <w:rPr>
                        <w:rFonts w:ascii="微软雅黑" w:hAnsi="微软雅黑" w:eastAsia="微软雅黑" w:cs="微软雅黑"/>
                        <w:color w:val="3D3A39"/>
                        <w:spacing w:val="9"/>
                        <w:sz w:val="14"/>
                        <w:szCs w:val="14"/>
                      </w:rPr>
                      <w:t>通过丨T+0T数字化规</w:t>
                    </w:r>
                    <w:r>
                      <w:rPr>
                        <w:rFonts w:ascii="微软雅黑" w:hAnsi="微软雅黑" w:eastAsia="微软雅黑" w:cs="微软雅黑"/>
                        <w:color w:val="3D3A39"/>
                        <w:spacing w:val="3"/>
                        <w:sz w:val="14"/>
                        <w:szCs w:val="14"/>
                      </w:rPr>
                      <w:t xml:space="preserve"> </w:t>
                    </w:r>
                    <w:r>
                      <w:rPr>
                        <w:rFonts w:ascii="微软雅黑" w:hAnsi="微软雅黑" w:eastAsia="微软雅黑" w:cs="微软雅黑"/>
                        <w:color w:val="3D3A39"/>
                        <w:spacing w:val="20"/>
                        <w:sz w:val="14"/>
                        <w:szCs w:val="14"/>
                      </w:rPr>
                      <w:t>划建设,</w:t>
                    </w:r>
                    <w:r>
                      <w:rPr>
                        <w:rFonts w:ascii="微软雅黑" w:hAnsi="微软雅黑" w:eastAsia="微软雅黑" w:cs="微软雅黑"/>
                        <w:color w:val="3D3A39"/>
                        <w:spacing w:val="6"/>
                        <w:sz w:val="14"/>
                        <w:szCs w:val="14"/>
                      </w:rPr>
                      <w:t xml:space="preserve">  </w:t>
                    </w:r>
                    <w:r>
                      <w:rPr>
                        <w:rFonts w:ascii="微软雅黑" w:hAnsi="微软雅黑" w:eastAsia="微软雅黑" w:cs="微软雅黑"/>
                        <w:color w:val="3D3A39"/>
                        <w:spacing w:val="20"/>
                        <w:sz w:val="14"/>
                        <w:szCs w:val="14"/>
                      </w:rPr>
                      <w:t>促进智能制</w:t>
                    </w:r>
                    <w:r>
                      <w:rPr>
                        <w:rFonts w:ascii="微软雅黑" w:hAnsi="微软雅黑" w:eastAsia="微软雅黑" w:cs="微软雅黑"/>
                        <w:color w:val="3D3A39"/>
                        <w:spacing w:val="1"/>
                        <w:sz w:val="14"/>
                        <w:szCs w:val="14"/>
                      </w:rPr>
                      <w:t xml:space="preserve"> </w:t>
                    </w:r>
                    <w:r>
                      <w:rPr>
                        <w:rFonts w:ascii="微软雅黑" w:hAnsi="微软雅黑" w:eastAsia="微软雅黑" w:cs="微软雅黑"/>
                        <w:color w:val="3D3A39"/>
                        <w:spacing w:val="13"/>
                        <w:sz w:val="14"/>
                        <w:szCs w:val="14"/>
                      </w:rPr>
                      <w:t>造升级,打造全球灯塔</w:t>
                    </w:r>
                    <w:r>
                      <w:rPr>
                        <w:rFonts w:ascii="微软雅黑" w:hAnsi="微软雅黑" w:eastAsia="微软雅黑" w:cs="微软雅黑"/>
                        <w:color w:val="3D3A39"/>
                        <w:spacing w:val="6"/>
                        <w:sz w:val="14"/>
                        <w:szCs w:val="14"/>
                      </w:rPr>
                      <w:t xml:space="preserve"> </w:t>
                    </w:r>
                    <w:r>
                      <w:rPr>
                        <w:rFonts w:ascii="微软雅黑" w:hAnsi="微软雅黑" w:eastAsia="微软雅黑" w:cs="微软雅黑"/>
                        <w:color w:val="3D3A39"/>
                        <w:spacing w:val="-1"/>
                        <w:sz w:val="14"/>
                        <w:szCs w:val="14"/>
                      </w:rPr>
                      <w:t>工厂。</w:t>
                    </w:r>
                  </w:p>
                </w:txbxContent>
              </v:textbox>
            </v:shape>
            <w10:wrap type="none"/>
            <w10:anchorlock/>
          </v:group>
        </w:pict>
      </w:r>
    </w:p>
    <w:p>
      <w:pPr>
        <w:spacing w:line="3851" w:lineRule="exact"/>
        <w:sectPr>
          <w:type w:val="continuous"/>
          <w:pgSz w:w="11906" w:h="16158"/>
          <w:pgMar w:top="400" w:right="1082" w:bottom="0" w:left="1137" w:header="0" w:footer="0" w:gutter="0"/>
          <w:cols w:equalWidth="0" w:num="1">
            <w:col w:w="9686"/>
          </w:cols>
        </w:sectPr>
      </w:pPr>
    </w:p>
    <w:p>
      <w:pPr>
        <w:pStyle w:val="2"/>
        <w:spacing w:line="271" w:lineRule="auto"/>
        <w:rPr>
          <w:sz w:val="21"/>
        </w:rPr>
      </w:pPr>
    </w:p>
    <w:p>
      <w:pPr>
        <w:pStyle w:val="2"/>
        <w:spacing w:line="272" w:lineRule="auto"/>
        <w:rPr>
          <w:sz w:val="21"/>
        </w:rPr>
      </w:pPr>
    </w:p>
    <w:p>
      <w:pPr>
        <w:pStyle w:val="2"/>
        <w:spacing w:line="272" w:lineRule="auto"/>
        <w:rPr>
          <w:sz w:val="21"/>
        </w:rPr>
      </w:pPr>
    </w:p>
    <w:p>
      <w:pPr>
        <w:pStyle w:val="2"/>
        <w:spacing w:line="2324" w:lineRule="exact"/>
        <w:ind w:firstLine="129"/>
      </w:pPr>
      <w:r>
        <w:pict>
          <v:shape id="_x0000_s1160" o:spid="_x0000_s1160" o:spt="202" type="#_x0000_t202" style="position:absolute;left:0pt;margin-left:174.4pt;margin-top:22.6pt;height:71.5pt;width:313.65pt;z-index:251786240;mso-width-relative:page;mso-height-relative:page;" filled="f" stroked="f" coordsize="21600,21600">
            <v:path/>
            <v:fill on="f" focussize="0,0"/>
            <v:stroke on="f"/>
            <v:imagedata o:title=""/>
            <o:lock v:ext="edit" aspectratio="f"/>
            <v:textbox inset="0mm,0mm,0mm,0mm">
              <w:txbxContent>
                <w:p>
                  <w:pPr>
                    <w:spacing w:before="19" w:line="182" w:lineRule="auto"/>
                    <w:ind w:left="20"/>
                    <w:rPr>
                      <w:rFonts w:ascii="微软雅黑" w:hAnsi="微软雅黑" w:eastAsia="微软雅黑" w:cs="微软雅黑"/>
                      <w:sz w:val="24"/>
                      <w:szCs w:val="24"/>
                    </w:rPr>
                  </w:pPr>
                  <w:r>
                    <w:rPr>
                      <w:rFonts w:ascii="微软雅黑" w:hAnsi="微软雅黑" w:eastAsia="微软雅黑" w:cs="微软雅黑"/>
                      <w:color w:val="003F87"/>
                      <w:spacing w:val="13"/>
                      <w:sz w:val="24"/>
                      <w:szCs w:val="24"/>
                    </w:rPr>
                    <w:t>【规划】中集三化转型</w:t>
                  </w:r>
                  <w:r>
                    <w:rPr>
                      <w:rFonts w:ascii="微软雅黑" w:hAnsi="微软雅黑" w:eastAsia="微软雅黑" w:cs="微软雅黑"/>
                      <w:color w:val="003F87"/>
                      <w:spacing w:val="59"/>
                      <w:sz w:val="24"/>
                      <w:szCs w:val="24"/>
                    </w:rPr>
                    <w:t xml:space="preserve"> </w:t>
                  </w:r>
                  <w:r>
                    <w:rPr>
                      <w:rFonts w:ascii="微软雅黑" w:hAnsi="微软雅黑" w:eastAsia="微软雅黑" w:cs="微软雅黑"/>
                      <w:color w:val="003F87"/>
                      <w:spacing w:val="13"/>
                      <w:sz w:val="24"/>
                      <w:szCs w:val="24"/>
                    </w:rPr>
                    <w:t>驱动行业发展</w:t>
                  </w:r>
                </w:p>
                <w:p>
                  <w:pPr>
                    <w:spacing w:before="156" w:line="231" w:lineRule="auto"/>
                    <w:ind w:left="143" w:right="20" w:firstLine="5"/>
                    <w:jc w:val="both"/>
                    <w:rPr>
                      <w:rFonts w:ascii="微软雅黑" w:hAnsi="微软雅黑" w:eastAsia="微软雅黑" w:cs="微软雅黑"/>
                      <w:sz w:val="19"/>
                      <w:szCs w:val="19"/>
                    </w:rPr>
                  </w:pPr>
                  <w:r>
                    <w:rPr>
                      <w:rFonts w:ascii="微软雅黑" w:hAnsi="微软雅黑" w:eastAsia="微软雅黑" w:cs="微软雅黑"/>
                      <w:color w:val="3D3A39"/>
                      <w:spacing w:val="21"/>
                      <w:sz w:val="19"/>
                      <w:szCs w:val="19"/>
                    </w:rPr>
                    <w:t>党的二十大报告指出,建设现代化产业体系,要推进新</w:t>
                  </w:r>
                  <w:r>
                    <w:rPr>
                      <w:rFonts w:ascii="微软雅黑" w:hAnsi="微软雅黑" w:eastAsia="微软雅黑" w:cs="微软雅黑"/>
                      <w:color w:val="3D3A39"/>
                      <w:spacing w:val="20"/>
                      <w:sz w:val="19"/>
                      <w:szCs w:val="19"/>
                    </w:rPr>
                    <w:t>型工业化,加快</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2"/>
                      <w:sz w:val="19"/>
                      <w:szCs w:val="19"/>
                    </w:rPr>
                    <w:t>建设制造强国,推动制造业高端化、智能化、</w:t>
                  </w:r>
                  <w:r>
                    <w:rPr>
                      <w:rFonts w:ascii="微软雅黑" w:hAnsi="微软雅黑" w:eastAsia="微软雅黑" w:cs="微软雅黑"/>
                      <w:color w:val="3D3A39"/>
                      <w:spacing w:val="11"/>
                      <w:sz w:val="19"/>
                      <w:szCs w:val="19"/>
                    </w:rPr>
                    <w:t>绿色化发展。中集在过去</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0"/>
                      <w:sz w:val="19"/>
                      <w:szCs w:val="19"/>
                    </w:rPr>
                    <w:t>的发展中,在高端制造上积累了独具特色的竞争</w:t>
                  </w:r>
                  <w:r>
                    <w:rPr>
                      <w:rFonts w:ascii="微软雅黑" w:hAnsi="微软雅黑" w:eastAsia="微软雅黑" w:cs="微软雅黑"/>
                      <w:color w:val="3D3A39"/>
                      <w:spacing w:val="9"/>
                      <w:sz w:val="19"/>
                      <w:szCs w:val="19"/>
                    </w:rPr>
                    <w:t>优势。</w:t>
                  </w:r>
                </w:p>
              </w:txbxContent>
            </v:textbox>
          </v:shape>
        </w:pict>
      </w:r>
      <w:r>
        <w:rPr>
          <w:position w:val="-46"/>
        </w:rPr>
        <w:pict>
          <v:group id="_x0000_s1161" o:spid="_x0000_s1161" o:spt="203" style="height:116.2pt;width:131.35pt;" coordsize="2627,2323">
            <o:lock v:ext="edit"/>
            <v:shape id="_x0000_s1162" o:spid="_x0000_s1162" o:spt="75" type="#_x0000_t75" style="position:absolute;left:0;top:0;height:2323;width:2627;" filled="f" stroked="f" coordsize="21600,21600">
              <v:path/>
              <v:fill on="f" focussize="0,0"/>
              <v:stroke on="f"/>
              <v:imagedata r:id="rId222" o:title=""/>
              <o:lock v:ext="edit" aspectratio="t"/>
            </v:shape>
            <v:shape id="_x0000_s1163" o:spid="_x0000_s1163" o:spt="202" type="#_x0000_t202" style="position:absolute;left:-20;top:-20;height:2363;width:2667;" filled="f" stroked="f" coordsize="21600,21600">
              <v:path/>
              <v:fill on="f" focussize="0,0"/>
              <v:stroke on="f"/>
              <v:imagedata o:title=""/>
              <o:lock v:ext="edit" aspectratio="f"/>
              <v:textbox inset="0mm,0mm,0mm,0mm">
                <w:txbxContent>
                  <w:p>
                    <w:pPr>
                      <w:spacing w:line="307" w:lineRule="auto"/>
                      <w:rPr>
                        <w:rFonts w:ascii="Arial"/>
                        <w:sz w:val="21"/>
                      </w:rPr>
                    </w:pPr>
                  </w:p>
                  <w:p>
                    <w:pPr>
                      <w:spacing w:before="211" w:line="179" w:lineRule="auto"/>
                      <w:ind w:left="528"/>
                      <w:rPr>
                        <w:rFonts w:ascii="Arial" w:hAnsi="Arial" w:eastAsia="Arial" w:cs="Arial"/>
                        <w:sz w:val="42"/>
                        <w:szCs w:val="42"/>
                      </w:rPr>
                    </w:pPr>
                    <w:r>
                      <w:rPr>
                        <w:rFonts w:ascii="微软雅黑" w:hAnsi="微软雅黑" w:eastAsia="微软雅黑" w:cs="微软雅黑"/>
                        <w:color w:val="003F87"/>
                        <w:spacing w:val="3"/>
                        <w:position w:val="-4"/>
                        <w:sz w:val="49"/>
                        <w:szCs w:val="49"/>
                      </w:rPr>
                      <w:t>专题二</w:t>
                    </w:r>
                    <w:r>
                      <w:rPr>
                        <w:rFonts w:ascii="微软雅黑" w:hAnsi="微软雅黑" w:eastAsia="微软雅黑" w:cs="微软雅黑"/>
                        <w:color w:val="003F87"/>
                        <w:spacing w:val="37"/>
                        <w:position w:val="-4"/>
                        <w:sz w:val="49"/>
                        <w:szCs w:val="49"/>
                      </w:rPr>
                      <w:t xml:space="preserve"> </w:t>
                    </w:r>
                    <w:r>
                      <w:rPr>
                        <w:rFonts w:ascii="Arial" w:hAnsi="Arial" w:eastAsia="Arial" w:cs="Arial"/>
                        <w:color w:val="003D7E"/>
                        <w:spacing w:val="3"/>
                        <w:position w:val="12"/>
                        <w:sz w:val="42"/>
                        <w:szCs w:val="42"/>
                      </w:rPr>
                      <w:t>.</w:t>
                    </w:r>
                  </w:p>
                  <w:p>
                    <w:pPr>
                      <w:spacing w:before="8" w:line="204" w:lineRule="auto"/>
                      <w:ind w:left="602" w:right="648" w:hanging="267"/>
                      <w:rPr>
                        <w:rFonts w:ascii="微软雅黑" w:hAnsi="微软雅黑" w:eastAsia="微软雅黑" w:cs="微软雅黑"/>
                        <w:sz w:val="21"/>
                        <w:szCs w:val="21"/>
                      </w:rPr>
                    </w:pPr>
                    <w:r>
                      <w:rPr>
                        <w:rFonts w:ascii="微软雅黑" w:hAnsi="微软雅黑" w:eastAsia="微软雅黑" w:cs="微软雅黑"/>
                        <w:color w:val="003F87"/>
                        <w:sz w:val="21"/>
                        <w:szCs w:val="21"/>
                      </w:rPr>
                      <w:t>坚持冠军产品战略</w:t>
                    </w:r>
                    <w:r>
                      <w:rPr>
                        <w:rFonts w:ascii="微软雅黑" w:hAnsi="微软雅黑" w:eastAsia="微软雅黑" w:cs="微软雅黑"/>
                        <w:color w:val="003F87"/>
                        <w:spacing w:val="1"/>
                        <w:sz w:val="21"/>
                        <w:szCs w:val="21"/>
                      </w:rPr>
                      <w:t xml:space="preserve"> </w:t>
                    </w:r>
                    <w:r>
                      <w:rPr>
                        <w:rFonts w:ascii="微软雅黑" w:hAnsi="微软雅黑" w:eastAsia="微软雅黑" w:cs="微软雅黑"/>
                        <w:color w:val="003F87"/>
                        <w:sz w:val="21"/>
                        <w:szCs w:val="21"/>
                      </w:rPr>
                      <w:t>打造高端名片</w:t>
                    </w:r>
                  </w:p>
                </w:txbxContent>
              </v:textbox>
            </v:shape>
            <w10:wrap type="none"/>
            <w10:anchorlock/>
          </v:group>
        </w:pict>
      </w:r>
    </w:p>
    <w:p>
      <w:pPr>
        <w:pStyle w:val="2"/>
        <w:spacing w:before="161" w:line="5212" w:lineRule="exact"/>
        <w:ind w:firstLine="120"/>
      </w:pPr>
      <w:r>
        <w:rPr>
          <w:position w:val="-104"/>
        </w:rPr>
        <w:pict>
          <v:group id="_x0000_s1164" o:spid="_x0000_s1164" o:spt="203" style="height:260.6pt;width:483.2pt;" coordsize="9664,5212">
            <o:lock v:ext="edit"/>
            <v:shape id="_x0000_s1165" o:spid="_x0000_s1165" o:spt="75" type="#_x0000_t75" style="position:absolute;left:0;top:0;height:5212;width:9664;" filled="f" stroked="f" coordsize="21600,21600">
              <v:path/>
              <v:fill on="f" focussize="0,0"/>
              <v:stroke on="f"/>
              <v:imagedata r:id="rId223" o:title=""/>
              <o:lock v:ext="edit" aspectratio="t"/>
            </v:shape>
            <v:shape id="_x0000_s1166" o:spid="_x0000_s1166" o:spt="75" type="#_x0000_t75" style="position:absolute;left:5223;top:3533;height:197;width:197;" filled="f" stroked="f" coordsize="21600,21600">
              <v:path/>
              <v:fill on="f" focussize="0,0"/>
              <v:stroke on="f"/>
              <v:imagedata r:id="rId224" o:title=""/>
              <o:lock v:ext="edit" aspectratio="t"/>
            </v:shape>
            <v:shape id="_x0000_s1167" o:spid="_x0000_s1167" o:spt="75" type="#_x0000_t75" style="position:absolute;left:951;top:3533;height:197;width:197;" filled="f" stroked="f" coordsize="21600,21600">
              <v:path/>
              <v:fill on="f" focussize="0,0"/>
              <v:stroke on="f"/>
              <v:imagedata r:id="rId225" o:title=""/>
              <o:lock v:ext="edit" aspectratio="t"/>
            </v:shape>
            <v:shape id="_x0000_s1168" o:spid="_x0000_s1168" o:spt="75" type="#_x0000_t75" style="position:absolute;left:2347;top:3533;height:197;width:197;" filled="f" stroked="f" coordsize="21600,21600">
              <v:path/>
              <v:fill on="f" focussize="0,0"/>
              <v:stroke on="f"/>
              <v:imagedata r:id="rId226" o:title=""/>
              <o:lock v:ext="edit" aspectratio="t"/>
            </v:shape>
            <v:shape id="_x0000_s1169" o:spid="_x0000_s1169" o:spt="75" type="#_x0000_t75" style="position:absolute;left:3800;top:3533;height:197;width:197;" filled="f" stroked="f" coordsize="21600,21600">
              <v:path/>
              <v:fill on="f" focussize="0,0"/>
              <v:stroke on="f"/>
              <v:imagedata r:id="rId227" o:title=""/>
              <o:lock v:ext="edit" aspectratio="t"/>
            </v:shape>
            <v:shape id="_x0000_s1170" o:spid="_x0000_s1170" o:spt="75" type="#_x0000_t75" style="position:absolute;left:6617;top:3533;height:197;width:197;" filled="f" stroked="f" coordsize="21600,21600">
              <v:path/>
              <v:fill on="f" focussize="0,0"/>
              <v:stroke on="f"/>
              <v:imagedata r:id="rId228" o:title=""/>
              <o:lock v:ext="edit" aspectratio="t"/>
            </v:shape>
            <v:shape id="_x0000_s1171" o:spid="_x0000_s1171" o:spt="75" type="#_x0000_t75" style="position:absolute;left:7997;top:3533;height:197;width:197;" filled="f" stroked="f" coordsize="21600,21600">
              <v:path/>
              <v:fill on="f" focussize="0,0"/>
              <v:stroke on="f"/>
              <v:imagedata r:id="rId229" o:title=""/>
              <o:lock v:ext="edit" aspectratio="t"/>
            </v:shape>
            <v:shape id="_x0000_s1172" o:spid="_x0000_s1172" o:spt="202" type="#_x0000_t202" style="position:absolute;left:-20;top:772;height:3972;width:9644;" filled="f" stroked="f" coordsize="21600,21600">
              <v:path/>
              <v:fill on="f" focussize="0,0"/>
              <v:stroke on="f"/>
              <v:imagedata o:title=""/>
              <o:lock v:ext="edit" aspectratio="f"/>
              <v:textbox inset="0mm,0mm,0mm,0mm">
                <w:txbxContent>
                  <w:p>
                    <w:pPr>
                      <w:spacing w:before="20" w:line="206" w:lineRule="auto"/>
                      <w:ind w:left="3927"/>
                      <w:rPr>
                        <w:rFonts w:ascii="微软雅黑" w:hAnsi="微软雅黑" w:eastAsia="微软雅黑" w:cs="微软雅黑"/>
                        <w:sz w:val="19"/>
                        <w:szCs w:val="19"/>
                      </w:rPr>
                    </w:pPr>
                    <w:r>
                      <w:rPr>
                        <w:rFonts w:ascii="微软雅黑" w:hAnsi="微软雅黑" w:eastAsia="微软雅黑" w:cs="微软雅黑"/>
                        <w:color w:val="FFFFFF"/>
                        <w:spacing w:val="4"/>
                        <w:sz w:val="19"/>
                        <w:szCs w:val="19"/>
                      </w:rPr>
                      <w:t>科技创新驱动集团高质量发展</w:t>
                    </w:r>
                  </w:p>
                  <w:p>
                    <w:pPr>
                      <w:spacing w:before="1" w:line="205" w:lineRule="auto"/>
                      <w:ind w:left="3440"/>
                      <w:rPr>
                        <w:rFonts w:ascii="微软雅黑" w:hAnsi="微软雅黑" w:eastAsia="微软雅黑" w:cs="微软雅黑"/>
                        <w:sz w:val="19"/>
                        <w:szCs w:val="19"/>
                      </w:rPr>
                    </w:pPr>
                    <w:r>
                      <w:rPr>
                        <w:rFonts w:ascii="微软雅黑" w:hAnsi="微软雅黑" w:eastAsia="微软雅黑" w:cs="微软雅黑"/>
                        <w:color w:val="FFFFFF"/>
                        <w:spacing w:val="3"/>
                        <w:sz w:val="19"/>
                        <w:szCs w:val="19"/>
                      </w:rPr>
                      <w:t>成为全球—流的开放创新的企业技术中心</w:t>
                    </w:r>
                  </w:p>
                  <w:p>
                    <w:pPr>
                      <w:spacing w:line="385" w:lineRule="auto"/>
                      <w:rPr>
                        <w:rFonts w:ascii="Arial"/>
                        <w:sz w:val="21"/>
                      </w:rPr>
                    </w:pPr>
                  </w:p>
                  <w:p>
                    <w:pPr>
                      <w:spacing w:before="78" w:line="205" w:lineRule="auto"/>
                      <w:ind w:left="1383"/>
                      <w:rPr>
                        <w:rFonts w:ascii="微软雅黑" w:hAnsi="微软雅黑" w:eastAsia="微软雅黑" w:cs="微软雅黑"/>
                        <w:sz w:val="18"/>
                        <w:szCs w:val="18"/>
                      </w:rPr>
                    </w:pPr>
                    <w:r>
                      <w:rPr>
                        <w:rFonts w:ascii="微软雅黑" w:hAnsi="微软雅黑" w:eastAsia="微软雅黑" w:cs="微软雅黑"/>
                        <w:color w:val="3D3A39"/>
                        <w:sz w:val="18"/>
                        <w:szCs w:val="18"/>
                      </w:rPr>
                      <w:t>集团业务目标                                 科技创新战略目标                                      科技职能目标</w:t>
                    </w:r>
                  </w:p>
                  <w:p>
                    <w:pPr>
                      <w:spacing w:line="173" w:lineRule="exact"/>
                    </w:pPr>
                  </w:p>
                  <w:tbl>
                    <w:tblPr>
                      <w:tblStyle w:val="5"/>
                      <w:tblW w:w="9603"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618"/>
                      <w:gridCol w:w="275"/>
                      <w:gridCol w:w="283"/>
                      <w:gridCol w:w="1107"/>
                      <w:gridCol w:w="309"/>
                      <w:gridCol w:w="1136"/>
                      <w:gridCol w:w="289"/>
                      <w:gridCol w:w="1121"/>
                      <w:gridCol w:w="310"/>
                      <w:gridCol w:w="1107"/>
                      <w:gridCol w:w="287"/>
                      <w:gridCol w:w="1100"/>
                      <w:gridCol w:w="275"/>
                      <w:gridCol w:w="1386"/>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38" w:hRule="atLeast"/>
                      </w:trPr>
                      <w:tc>
                        <w:tcPr>
                          <w:tcW w:w="618" w:type="dxa"/>
                          <w:tcBorders>
                            <w:top w:val="single" w:color="003D7E" w:sz="2" w:space="0"/>
                            <w:bottom w:val="single" w:color="003D7E" w:sz="2" w:space="0"/>
                          </w:tcBorders>
                          <w:vAlign w:val="top"/>
                        </w:tcPr>
                        <w:p>
                          <w:pPr>
                            <w:spacing w:before="271" w:line="202" w:lineRule="auto"/>
                            <w:ind w:left="245" w:right="54" w:firstLine="6"/>
                            <w:rPr>
                              <w:rFonts w:ascii="微软雅黑" w:hAnsi="微软雅黑" w:eastAsia="微软雅黑" w:cs="微软雅黑"/>
                              <w:sz w:val="16"/>
                              <w:szCs w:val="16"/>
                            </w:rPr>
                          </w:pPr>
                          <w:r>
                            <w:rPr>
                              <w:rFonts w:ascii="微软雅黑" w:hAnsi="微软雅黑" w:eastAsia="微软雅黑" w:cs="微软雅黑"/>
                              <w:color w:val="003F87"/>
                              <w:spacing w:val="-1"/>
                              <w:w w:val="98"/>
                              <w:sz w:val="16"/>
                              <w:szCs w:val="16"/>
                            </w:rPr>
                            <w:t>战略</w:t>
                          </w:r>
                          <w:r>
                            <w:rPr>
                              <w:rFonts w:ascii="微软雅黑" w:hAnsi="微软雅黑" w:eastAsia="微软雅黑" w:cs="微软雅黑"/>
                              <w:color w:val="003F87"/>
                              <w:sz w:val="16"/>
                              <w:szCs w:val="16"/>
                            </w:rPr>
                            <w:t xml:space="preserve"> </w:t>
                          </w:r>
                          <w:r>
                            <w:rPr>
                              <w:rFonts w:ascii="微软雅黑" w:hAnsi="微软雅黑" w:eastAsia="微软雅黑" w:cs="微软雅黑"/>
                              <w:color w:val="003F87"/>
                              <w:spacing w:val="-1"/>
                              <w:sz w:val="16"/>
                              <w:szCs w:val="16"/>
                            </w:rPr>
                            <w:t>举措</w:t>
                          </w:r>
                        </w:p>
                      </w:tc>
                      <w:tc>
                        <w:tcPr>
                          <w:tcW w:w="275" w:type="dxa"/>
                          <w:tcBorders>
                            <w:top w:val="single" w:color="003D7E" w:sz="2" w:space="0"/>
                            <w:bottom w:val="single" w:color="003D7E" w:sz="2" w:space="0"/>
                          </w:tcBorders>
                          <w:vAlign w:val="top"/>
                        </w:tcPr>
                        <w:p>
                          <w:pPr>
                            <w:spacing w:line="400" w:lineRule="auto"/>
                            <w:rPr>
                              <w:rFonts w:ascii="Arial"/>
                              <w:sz w:val="21"/>
                            </w:rPr>
                          </w:pPr>
                        </w:p>
                        <w:p>
                          <w:pPr>
                            <w:spacing w:line="159" w:lineRule="exact"/>
                            <w:ind w:firstLine="60"/>
                          </w:pPr>
                          <w:r>
                            <w:rPr>
                              <w:position w:val="-3"/>
                            </w:rPr>
                            <w:drawing>
                              <wp:inline distT="0" distB="0" distL="0" distR="0">
                                <wp:extent cx="99695" cy="100330"/>
                                <wp:effectExtent l="0" t="0" r="0" b="0"/>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232"/>
                                        <a:stretch>
                                          <a:fillRect/>
                                        </a:stretch>
                                      </pic:blipFill>
                                      <pic:spPr>
                                        <a:xfrm>
                                          <a:off x="0" y="0"/>
                                          <a:ext cx="99716" cy="100507"/>
                                        </a:xfrm>
                                        <a:prstGeom prst="rect">
                                          <a:avLst/>
                                        </a:prstGeom>
                                      </pic:spPr>
                                    </pic:pic>
                                  </a:graphicData>
                                </a:graphic>
                              </wp:inline>
                            </w:drawing>
                          </w:r>
                        </w:p>
                      </w:tc>
                      <w:tc>
                        <w:tcPr>
                          <w:tcW w:w="8710" w:type="dxa"/>
                          <w:gridSpan w:val="12"/>
                          <w:tcBorders>
                            <w:top w:val="single" w:color="003D7E" w:sz="2" w:space="0"/>
                            <w:bottom w:val="single" w:color="003D7E" w:sz="2" w:space="0"/>
                          </w:tcBorders>
                          <w:vAlign w:val="top"/>
                        </w:tcPr>
                        <w:p>
                          <w:pPr>
                            <w:spacing w:before="76" w:line="205" w:lineRule="auto"/>
                            <w:ind w:left="2638"/>
                            <w:rPr>
                              <w:rFonts w:ascii="微软雅黑" w:hAnsi="微软雅黑" w:eastAsia="微软雅黑" w:cs="微软雅黑"/>
                              <w:sz w:val="16"/>
                              <w:szCs w:val="16"/>
                            </w:rPr>
                          </w:pPr>
                          <w:r>
                            <w:rPr>
                              <w:rFonts w:ascii="微软雅黑" w:hAnsi="微软雅黑" w:eastAsia="微软雅黑" w:cs="微软雅黑"/>
                              <w:color w:val="3D3A39"/>
                              <w:spacing w:val="7"/>
                              <w:sz w:val="16"/>
                              <w:szCs w:val="16"/>
                            </w:rPr>
                            <w:t>坚持冠军产品战略,以创新驱动发展</w:t>
                          </w:r>
                        </w:p>
                        <w:p>
                          <w:pPr>
                            <w:spacing w:before="62" w:line="205" w:lineRule="auto"/>
                            <w:ind w:left="1185"/>
                            <w:rPr>
                              <w:rFonts w:ascii="微软雅黑" w:hAnsi="微软雅黑" w:eastAsia="微软雅黑" w:cs="微软雅黑"/>
                              <w:sz w:val="14"/>
                              <w:szCs w:val="14"/>
                            </w:rPr>
                          </w:pPr>
                          <w:r>
                            <w:rPr>
                              <w:rFonts w:ascii="微软雅黑" w:hAnsi="微软雅黑" w:eastAsia="微软雅黑" w:cs="微软雅黑"/>
                              <w:color w:val="3D3A39"/>
                              <w:spacing w:val="4"/>
                              <w:sz w:val="14"/>
                              <w:szCs w:val="14"/>
                            </w:rPr>
                            <w:t>转型升级三化:高端化、数智化、绿色化;聚焦四个方向:数智化、新材料、新能源、</w:t>
                          </w:r>
                          <w:r>
                            <w:rPr>
                              <w:rFonts w:ascii="微软雅黑" w:hAnsi="微软雅黑" w:eastAsia="微软雅黑" w:cs="微软雅黑"/>
                              <w:color w:val="3D3A39"/>
                              <w:spacing w:val="3"/>
                              <w:sz w:val="14"/>
                              <w:szCs w:val="14"/>
                            </w:rPr>
                            <w:t>高端装备</w:t>
                          </w:r>
                        </w:p>
                        <w:p>
                          <w:pPr>
                            <w:spacing w:before="54" w:line="213" w:lineRule="auto"/>
                            <w:ind w:left="1622"/>
                            <w:rPr>
                              <w:rFonts w:ascii="微软雅黑" w:hAnsi="微软雅黑" w:eastAsia="微软雅黑" w:cs="微软雅黑"/>
                              <w:sz w:val="14"/>
                              <w:szCs w:val="14"/>
                            </w:rPr>
                          </w:pPr>
                          <w:r>
                            <w:rPr>
                              <w:rFonts w:ascii="微软雅黑" w:hAnsi="微软雅黑" w:eastAsia="微软雅黑" w:cs="微软雅黑"/>
                              <w:color w:val="003F87"/>
                              <w:spacing w:val="2"/>
                              <w:sz w:val="14"/>
                              <w:szCs w:val="14"/>
                            </w:rPr>
                            <w:t xml:space="preserve">存量业务“补芯补核”                    </w:t>
                          </w:r>
                          <w:r>
                            <w:rPr>
                              <w:rFonts w:ascii="微软雅黑" w:hAnsi="微软雅黑" w:eastAsia="微软雅黑" w:cs="微软雅黑"/>
                              <w:color w:val="003F87"/>
                              <w:spacing w:val="1"/>
                              <w:sz w:val="14"/>
                              <w:szCs w:val="14"/>
                            </w:rPr>
                            <w:t xml:space="preserve">                                          新赛道产品探索</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69" w:hRule="atLeast"/>
                      </w:trPr>
                      <w:tc>
                        <w:tcPr>
                          <w:tcW w:w="618" w:type="dxa"/>
                          <w:tcBorders>
                            <w:top w:val="single" w:color="003D7E" w:sz="2" w:space="0"/>
                            <w:bottom w:val="single" w:color="003D7E" w:sz="2" w:space="0"/>
                          </w:tcBorders>
                          <w:vAlign w:val="top"/>
                        </w:tcPr>
                        <w:p>
                          <w:pPr>
                            <w:spacing w:before="279" w:line="202" w:lineRule="auto"/>
                            <w:ind w:left="245" w:right="54" w:hanging="1"/>
                            <w:rPr>
                              <w:rFonts w:ascii="微软雅黑" w:hAnsi="微软雅黑" w:eastAsia="微软雅黑" w:cs="微软雅黑"/>
                              <w:sz w:val="16"/>
                              <w:szCs w:val="16"/>
                            </w:rPr>
                          </w:pPr>
                          <w:r>
                            <w:rPr>
                              <w:rFonts w:ascii="微软雅黑" w:hAnsi="微软雅黑" w:eastAsia="微软雅黑" w:cs="微软雅黑"/>
                              <w:color w:val="003F87"/>
                              <w:spacing w:val="-1"/>
                              <w:sz w:val="16"/>
                              <w:szCs w:val="16"/>
                            </w:rPr>
                            <w:t>创新</w:t>
                          </w:r>
                          <w:r>
                            <w:rPr>
                              <w:rFonts w:ascii="微软雅黑" w:hAnsi="微软雅黑" w:eastAsia="微软雅黑" w:cs="微软雅黑"/>
                              <w:color w:val="003F87"/>
                              <w:sz w:val="16"/>
                              <w:szCs w:val="16"/>
                            </w:rPr>
                            <w:t xml:space="preserve"> </w:t>
                          </w:r>
                          <w:r>
                            <w:rPr>
                              <w:rFonts w:ascii="微软雅黑" w:hAnsi="微软雅黑" w:eastAsia="微软雅黑" w:cs="微软雅黑"/>
                              <w:color w:val="003F87"/>
                              <w:spacing w:val="-2"/>
                              <w:sz w:val="16"/>
                              <w:szCs w:val="16"/>
                            </w:rPr>
                            <w:t>能力</w:t>
                          </w:r>
                        </w:p>
                      </w:tc>
                      <w:tc>
                        <w:tcPr>
                          <w:tcW w:w="275" w:type="dxa"/>
                          <w:tcBorders>
                            <w:top w:val="single" w:color="003D7E" w:sz="2" w:space="0"/>
                            <w:bottom w:val="single" w:color="003D7E" w:sz="2" w:space="0"/>
                          </w:tcBorders>
                          <w:vAlign w:val="top"/>
                        </w:tcPr>
                        <w:p>
                          <w:pPr>
                            <w:spacing w:line="424" w:lineRule="auto"/>
                            <w:rPr>
                              <w:rFonts w:ascii="Arial"/>
                              <w:sz w:val="21"/>
                            </w:rPr>
                          </w:pPr>
                        </w:p>
                        <w:p>
                          <w:pPr>
                            <w:spacing w:line="158" w:lineRule="exact"/>
                            <w:ind w:firstLine="60"/>
                          </w:pPr>
                          <w:r>
                            <w:rPr>
                              <w:position w:val="-3"/>
                            </w:rPr>
                            <w:drawing>
                              <wp:inline distT="0" distB="0" distL="0" distR="0">
                                <wp:extent cx="99695" cy="100330"/>
                                <wp:effectExtent l="0" t="0" r="0" b="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233"/>
                                        <a:stretch>
                                          <a:fillRect/>
                                        </a:stretch>
                                      </pic:blipFill>
                                      <pic:spPr>
                                        <a:xfrm>
                                          <a:off x="0" y="0"/>
                                          <a:ext cx="99716" cy="100507"/>
                                        </a:xfrm>
                                        <a:prstGeom prst="rect">
                                          <a:avLst/>
                                        </a:prstGeom>
                                      </pic:spPr>
                                    </pic:pic>
                                  </a:graphicData>
                                </a:graphic>
                              </wp:inline>
                            </w:drawing>
                          </w:r>
                        </w:p>
                      </w:tc>
                      <w:tc>
                        <w:tcPr>
                          <w:tcW w:w="283" w:type="dxa"/>
                          <w:tcBorders>
                            <w:top w:val="single" w:color="003D7E" w:sz="2" w:space="0"/>
                            <w:bottom w:val="single" w:color="003D7E" w:sz="2" w:space="0"/>
                          </w:tcBorders>
                          <w:vAlign w:val="top"/>
                        </w:tcPr>
                        <w:p>
                          <w:pPr>
                            <w:spacing w:line="338" w:lineRule="auto"/>
                            <w:rPr>
                              <w:rFonts w:ascii="Arial"/>
                              <w:sz w:val="21"/>
                            </w:rPr>
                          </w:pPr>
                        </w:p>
                        <w:p>
                          <w:pPr>
                            <w:spacing w:before="43" w:line="188" w:lineRule="auto"/>
                            <w:ind w:left="100"/>
                            <w:rPr>
                              <w:rFonts w:ascii="微软雅黑" w:hAnsi="微软雅黑" w:eastAsia="微软雅黑" w:cs="微软雅黑"/>
                              <w:sz w:val="10"/>
                              <w:szCs w:val="10"/>
                            </w:rPr>
                          </w:pPr>
                          <w:r>
                            <w:rPr>
                              <w:rFonts w:ascii="微软雅黑" w:hAnsi="微软雅黑" w:eastAsia="微软雅黑" w:cs="微软雅黑"/>
                              <w:color w:val="F9F8F7"/>
                              <w:spacing w:val="1"/>
                              <w:sz w:val="10"/>
                              <w:szCs w:val="10"/>
                            </w:rPr>
                            <w:t>01</w:t>
                          </w:r>
                        </w:p>
                      </w:tc>
                      <w:tc>
                        <w:tcPr>
                          <w:tcW w:w="1107" w:type="dxa"/>
                          <w:tcBorders>
                            <w:top w:val="single" w:color="003D7E" w:sz="2" w:space="0"/>
                            <w:bottom w:val="single" w:color="003D7E" w:sz="2" w:space="0"/>
                          </w:tcBorders>
                          <w:vAlign w:val="top"/>
                        </w:tcPr>
                        <w:p>
                          <w:pPr>
                            <w:spacing w:line="280" w:lineRule="auto"/>
                            <w:rPr>
                              <w:rFonts w:ascii="Arial"/>
                              <w:sz w:val="21"/>
                            </w:rPr>
                          </w:pPr>
                        </w:p>
                        <w:p>
                          <w:pPr>
                            <w:spacing w:before="52" w:line="204" w:lineRule="auto"/>
                            <w:ind w:left="111" w:right="63" w:hanging="84"/>
                            <w:rPr>
                              <w:rFonts w:ascii="微软雅黑" w:hAnsi="微软雅黑" w:eastAsia="微软雅黑" w:cs="微软雅黑"/>
                              <w:sz w:val="12"/>
                              <w:szCs w:val="12"/>
                            </w:rPr>
                          </w:pPr>
                          <w:r>
                            <w:rPr>
                              <w:rFonts w:ascii="微软雅黑" w:hAnsi="微软雅黑" w:eastAsia="微软雅黑" w:cs="微软雅黑"/>
                              <w:color w:val="3D3A39"/>
                              <w:spacing w:val="3"/>
                              <w:sz w:val="12"/>
                              <w:szCs w:val="12"/>
                            </w:rPr>
                            <w:t>坚定科技战略定位,</w:t>
                          </w:r>
                          <w:r>
                            <w:rPr>
                              <w:rFonts w:ascii="微软雅黑" w:hAnsi="微软雅黑" w:eastAsia="微软雅黑" w:cs="微软雅黑"/>
                              <w:color w:val="3D3A39"/>
                              <w:sz w:val="12"/>
                              <w:szCs w:val="12"/>
                            </w:rPr>
                            <w:t xml:space="preserve"> </w:t>
                          </w:r>
                          <w:r>
                            <w:rPr>
                              <w:rFonts w:ascii="微软雅黑" w:hAnsi="微软雅黑" w:eastAsia="微软雅黑" w:cs="微软雅黑"/>
                              <w:color w:val="3D3A39"/>
                              <w:spacing w:val="1"/>
                              <w:sz w:val="12"/>
                              <w:szCs w:val="12"/>
                            </w:rPr>
                            <w:t>以战略引领创新</w:t>
                          </w:r>
                        </w:p>
                      </w:tc>
                      <w:tc>
                        <w:tcPr>
                          <w:tcW w:w="309" w:type="dxa"/>
                          <w:tcBorders>
                            <w:top w:val="single" w:color="003D7E" w:sz="2" w:space="0"/>
                            <w:bottom w:val="single" w:color="003D7E" w:sz="2" w:space="0"/>
                          </w:tcBorders>
                          <w:vAlign w:val="top"/>
                        </w:tcPr>
                        <w:p>
                          <w:pPr>
                            <w:spacing w:line="338" w:lineRule="auto"/>
                            <w:rPr>
                              <w:rFonts w:ascii="Arial"/>
                              <w:sz w:val="21"/>
                            </w:rPr>
                          </w:pPr>
                        </w:p>
                        <w:p>
                          <w:pPr>
                            <w:spacing w:before="43" w:line="188" w:lineRule="auto"/>
                            <w:ind w:left="98"/>
                            <w:rPr>
                              <w:rFonts w:ascii="微软雅黑" w:hAnsi="微软雅黑" w:eastAsia="微软雅黑" w:cs="微软雅黑"/>
                              <w:sz w:val="10"/>
                              <w:szCs w:val="10"/>
                            </w:rPr>
                          </w:pPr>
                          <w:r>
                            <w:rPr>
                              <w:rFonts w:ascii="微软雅黑" w:hAnsi="微软雅黑" w:eastAsia="微软雅黑" w:cs="微软雅黑"/>
                              <w:color w:val="F9F8F7"/>
                              <w:spacing w:val="7"/>
                              <w:sz w:val="10"/>
                              <w:szCs w:val="10"/>
                            </w:rPr>
                            <w:t>02</w:t>
                          </w:r>
                        </w:p>
                      </w:tc>
                      <w:tc>
                        <w:tcPr>
                          <w:tcW w:w="1136" w:type="dxa"/>
                          <w:tcBorders>
                            <w:top w:val="single" w:color="003D7E" w:sz="2" w:space="0"/>
                            <w:bottom w:val="single" w:color="003D7E" w:sz="2" w:space="0"/>
                          </w:tcBorders>
                          <w:vAlign w:val="top"/>
                        </w:tcPr>
                        <w:p>
                          <w:pPr>
                            <w:spacing w:line="280" w:lineRule="auto"/>
                            <w:rPr>
                              <w:rFonts w:ascii="Arial"/>
                              <w:sz w:val="21"/>
                            </w:rPr>
                          </w:pPr>
                        </w:p>
                        <w:p>
                          <w:pPr>
                            <w:spacing w:before="52" w:line="204" w:lineRule="auto"/>
                            <w:ind w:left="132" w:right="72" w:hanging="84"/>
                            <w:rPr>
                              <w:rFonts w:ascii="微软雅黑" w:hAnsi="微软雅黑" w:eastAsia="微软雅黑" w:cs="微软雅黑"/>
                              <w:sz w:val="12"/>
                              <w:szCs w:val="12"/>
                            </w:rPr>
                          </w:pPr>
                          <w:r>
                            <w:rPr>
                              <w:rFonts w:ascii="微软雅黑" w:hAnsi="微软雅黑" w:eastAsia="微软雅黑" w:cs="微软雅黑"/>
                              <w:color w:val="3D3A39"/>
                              <w:spacing w:val="2"/>
                              <w:sz w:val="12"/>
                              <w:szCs w:val="12"/>
                            </w:rPr>
                            <w:t>完善科技创新组织,</w:t>
                          </w:r>
                          <w:r>
                            <w:rPr>
                              <w:rFonts w:ascii="微软雅黑" w:hAnsi="微软雅黑" w:eastAsia="微软雅黑" w:cs="微软雅黑"/>
                              <w:color w:val="3D3A39"/>
                              <w:spacing w:val="7"/>
                              <w:sz w:val="12"/>
                              <w:szCs w:val="12"/>
                            </w:rPr>
                            <w:t xml:space="preserve"> </w:t>
                          </w:r>
                          <w:r>
                            <w:rPr>
                              <w:rFonts w:ascii="微软雅黑" w:hAnsi="微软雅黑" w:eastAsia="微软雅黑" w:cs="微软雅黑"/>
                              <w:color w:val="3D3A39"/>
                              <w:spacing w:val="1"/>
                              <w:sz w:val="12"/>
                              <w:szCs w:val="12"/>
                            </w:rPr>
                            <w:t>以机制激发创新</w:t>
                          </w:r>
                        </w:p>
                      </w:tc>
                      <w:tc>
                        <w:tcPr>
                          <w:tcW w:w="289" w:type="dxa"/>
                          <w:tcBorders>
                            <w:top w:val="single" w:color="003D7E" w:sz="2" w:space="0"/>
                            <w:bottom w:val="single" w:color="003D7E" w:sz="2" w:space="0"/>
                          </w:tcBorders>
                          <w:vAlign w:val="top"/>
                        </w:tcPr>
                        <w:p>
                          <w:pPr>
                            <w:spacing w:line="338" w:lineRule="auto"/>
                            <w:rPr>
                              <w:rFonts w:ascii="Arial"/>
                              <w:sz w:val="21"/>
                            </w:rPr>
                          </w:pPr>
                        </w:p>
                        <w:p>
                          <w:pPr>
                            <w:spacing w:before="43" w:line="188" w:lineRule="auto"/>
                            <w:ind w:left="109"/>
                            <w:rPr>
                              <w:rFonts w:ascii="微软雅黑" w:hAnsi="微软雅黑" w:eastAsia="微软雅黑" w:cs="微软雅黑"/>
                              <w:sz w:val="10"/>
                              <w:szCs w:val="10"/>
                            </w:rPr>
                          </w:pPr>
                          <w:r>
                            <w:rPr>
                              <w:rFonts w:ascii="微软雅黑" w:hAnsi="微软雅黑" w:eastAsia="微软雅黑" w:cs="微软雅黑"/>
                              <w:color w:val="F9F8F7"/>
                              <w:spacing w:val="8"/>
                              <w:sz w:val="10"/>
                              <w:szCs w:val="10"/>
                            </w:rPr>
                            <w:t>03</w:t>
                          </w:r>
                        </w:p>
                      </w:tc>
                      <w:tc>
                        <w:tcPr>
                          <w:tcW w:w="1121" w:type="dxa"/>
                          <w:tcBorders>
                            <w:top w:val="single" w:color="003D7E" w:sz="2" w:space="0"/>
                            <w:bottom w:val="single" w:color="003D7E" w:sz="2" w:space="0"/>
                          </w:tcBorders>
                          <w:vAlign w:val="top"/>
                        </w:tcPr>
                        <w:p>
                          <w:pPr>
                            <w:spacing w:line="280" w:lineRule="auto"/>
                            <w:rPr>
                              <w:rFonts w:ascii="Arial"/>
                              <w:sz w:val="21"/>
                            </w:rPr>
                          </w:pPr>
                        </w:p>
                        <w:p>
                          <w:pPr>
                            <w:spacing w:before="52" w:line="204" w:lineRule="auto"/>
                            <w:ind w:left="104" w:right="84" w:hanging="85"/>
                            <w:rPr>
                              <w:rFonts w:ascii="微软雅黑" w:hAnsi="微软雅黑" w:eastAsia="微软雅黑" w:cs="微软雅黑"/>
                              <w:sz w:val="12"/>
                              <w:szCs w:val="12"/>
                            </w:rPr>
                          </w:pPr>
                          <w:r>
                            <w:rPr>
                              <w:rFonts w:ascii="微软雅黑" w:hAnsi="微软雅黑" w:eastAsia="微软雅黑" w:cs="微软雅黑"/>
                              <w:color w:val="3D3A39"/>
                              <w:spacing w:val="3"/>
                              <w:sz w:val="12"/>
                              <w:szCs w:val="12"/>
                            </w:rPr>
                            <w:t>精准加强研发投入,</w:t>
                          </w:r>
                          <w:r>
                            <w:rPr>
                              <w:rFonts w:ascii="微软雅黑" w:hAnsi="微软雅黑" w:eastAsia="微软雅黑" w:cs="微软雅黑"/>
                              <w:color w:val="3D3A39"/>
                              <w:sz w:val="12"/>
                              <w:szCs w:val="12"/>
                            </w:rPr>
                            <w:t xml:space="preserve"> </w:t>
                          </w:r>
                          <w:r>
                            <w:rPr>
                              <w:rFonts w:ascii="微软雅黑" w:hAnsi="微软雅黑" w:eastAsia="微软雅黑" w:cs="微软雅黑"/>
                              <w:color w:val="3D3A39"/>
                              <w:spacing w:val="1"/>
                              <w:sz w:val="12"/>
                              <w:szCs w:val="12"/>
                            </w:rPr>
                            <w:t>以资源保障创新</w:t>
                          </w:r>
                        </w:p>
                      </w:tc>
                      <w:tc>
                        <w:tcPr>
                          <w:tcW w:w="310" w:type="dxa"/>
                          <w:tcBorders>
                            <w:top w:val="single" w:color="003D7E" w:sz="2" w:space="0"/>
                            <w:bottom w:val="single" w:color="003D7E" w:sz="2" w:space="0"/>
                          </w:tcBorders>
                          <w:vAlign w:val="top"/>
                        </w:tcPr>
                        <w:p>
                          <w:pPr>
                            <w:spacing w:line="338" w:lineRule="auto"/>
                            <w:rPr>
                              <w:rFonts w:ascii="Arial"/>
                              <w:sz w:val="21"/>
                            </w:rPr>
                          </w:pPr>
                        </w:p>
                        <w:p>
                          <w:pPr>
                            <w:spacing w:before="43" w:line="188" w:lineRule="auto"/>
                            <w:ind w:left="119"/>
                            <w:rPr>
                              <w:rFonts w:ascii="微软雅黑" w:hAnsi="微软雅黑" w:eastAsia="微软雅黑" w:cs="微软雅黑"/>
                              <w:sz w:val="10"/>
                              <w:szCs w:val="10"/>
                            </w:rPr>
                          </w:pPr>
                          <w:r>
                            <w:rPr>
                              <w:rFonts w:ascii="微软雅黑" w:hAnsi="微软雅黑" w:eastAsia="微软雅黑" w:cs="微软雅黑"/>
                              <w:color w:val="F9F8F7"/>
                              <w:spacing w:val="8"/>
                              <w:sz w:val="10"/>
                              <w:szCs w:val="10"/>
                            </w:rPr>
                            <w:t>04</w:t>
                          </w:r>
                        </w:p>
                      </w:tc>
                      <w:tc>
                        <w:tcPr>
                          <w:tcW w:w="1107" w:type="dxa"/>
                          <w:tcBorders>
                            <w:top w:val="single" w:color="003D7E" w:sz="2" w:space="0"/>
                            <w:bottom w:val="single" w:color="003D7E" w:sz="2" w:space="0"/>
                          </w:tcBorders>
                          <w:vAlign w:val="top"/>
                        </w:tcPr>
                        <w:p>
                          <w:pPr>
                            <w:spacing w:line="280" w:lineRule="auto"/>
                            <w:rPr>
                              <w:rFonts w:ascii="Arial"/>
                              <w:sz w:val="21"/>
                            </w:rPr>
                          </w:pPr>
                        </w:p>
                        <w:p>
                          <w:pPr>
                            <w:spacing w:before="52" w:line="204" w:lineRule="auto"/>
                            <w:ind w:left="114" w:right="61" w:hanging="86"/>
                            <w:rPr>
                              <w:rFonts w:ascii="微软雅黑" w:hAnsi="微软雅黑" w:eastAsia="微软雅黑" w:cs="微软雅黑"/>
                              <w:sz w:val="12"/>
                              <w:szCs w:val="12"/>
                            </w:rPr>
                          </w:pPr>
                          <w:r>
                            <w:rPr>
                              <w:rFonts w:ascii="微软雅黑" w:hAnsi="微软雅黑" w:eastAsia="微软雅黑" w:cs="微软雅黑"/>
                              <w:color w:val="3D3A39"/>
                              <w:spacing w:val="3"/>
                              <w:sz w:val="12"/>
                              <w:szCs w:val="12"/>
                            </w:rPr>
                            <w:t>打造科技创新生态,</w:t>
                          </w:r>
                          <w:r>
                            <w:rPr>
                              <w:rFonts w:ascii="微软雅黑" w:hAnsi="微软雅黑" w:eastAsia="微软雅黑" w:cs="微软雅黑"/>
                              <w:color w:val="3D3A39"/>
                              <w:sz w:val="12"/>
                              <w:szCs w:val="12"/>
                            </w:rPr>
                            <w:t xml:space="preserve"> </w:t>
                          </w:r>
                          <w:r>
                            <w:rPr>
                              <w:rFonts w:ascii="微软雅黑" w:hAnsi="微软雅黑" w:eastAsia="微软雅黑" w:cs="微软雅黑"/>
                              <w:color w:val="3D3A39"/>
                              <w:spacing w:val="1"/>
                              <w:sz w:val="12"/>
                              <w:szCs w:val="12"/>
                            </w:rPr>
                            <w:t>以合作带动创新</w:t>
                          </w:r>
                        </w:p>
                      </w:tc>
                      <w:tc>
                        <w:tcPr>
                          <w:tcW w:w="287" w:type="dxa"/>
                          <w:tcBorders>
                            <w:top w:val="single" w:color="003D7E" w:sz="2" w:space="0"/>
                            <w:bottom w:val="single" w:color="003D7E" w:sz="2" w:space="0"/>
                          </w:tcBorders>
                          <w:vAlign w:val="top"/>
                        </w:tcPr>
                        <w:p>
                          <w:pPr>
                            <w:spacing w:line="338" w:lineRule="auto"/>
                            <w:rPr>
                              <w:rFonts w:ascii="Arial"/>
                              <w:sz w:val="21"/>
                            </w:rPr>
                          </w:pPr>
                        </w:p>
                        <w:p>
                          <w:pPr>
                            <w:spacing w:before="43" w:line="188" w:lineRule="auto"/>
                            <w:ind w:left="100"/>
                            <w:rPr>
                              <w:rFonts w:ascii="微软雅黑" w:hAnsi="微软雅黑" w:eastAsia="微软雅黑" w:cs="微软雅黑"/>
                              <w:sz w:val="10"/>
                              <w:szCs w:val="10"/>
                            </w:rPr>
                          </w:pPr>
                          <w:r>
                            <w:rPr>
                              <w:rFonts w:ascii="微软雅黑" w:hAnsi="微软雅黑" w:eastAsia="微软雅黑" w:cs="微软雅黑"/>
                              <w:color w:val="F9F8F7"/>
                              <w:spacing w:val="7"/>
                              <w:sz w:val="10"/>
                              <w:szCs w:val="10"/>
                            </w:rPr>
                            <w:t>05</w:t>
                          </w:r>
                        </w:p>
                      </w:tc>
                      <w:tc>
                        <w:tcPr>
                          <w:tcW w:w="1100" w:type="dxa"/>
                          <w:tcBorders>
                            <w:top w:val="single" w:color="003D7E" w:sz="2" w:space="0"/>
                            <w:bottom w:val="single" w:color="003D7E" w:sz="2" w:space="0"/>
                          </w:tcBorders>
                          <w:vAlign w:val="top"/>
                        </w:tcPr>
                        <w:p>
                          <w:pPr>
                            <w:spacing w:line="280" w:lineRule="auto"/>
                            <w:rPr>
                              <w:rFonts w:ascii="Arial"/>
                              <w:sz w:val="21"/>
                            </w:rPr>
                          </w:pPr>
                        </w:p>
                        <w:p>
                          <w:pPr>
                            <w:spacing w:before="52" w:line="204" w:lineRule="auto"/>
                            <w:ind w:left="114" w:right="54" w:hanging="86"/>
                            <w:rPr>
                              <w:rFonts w:ascii="微软雅黑" w:hAnsi="微软雅黑" w:eastAsia="微软雅黑" w:cs="微软雅黑"/>
                              <w:sz w:val="12"/>
                              <w:szCs w:val="12"/>
                            </w:rPr>
                          </w:pPr>
                          <w:r>
                            <w:rPr>
                              <w:rFonts w:ascii="微软雅黑" w:hAnsi="微软雅黑" w:eastAsia="微软雅黑" w:cs="微软雅黑"/>
                              <w:color w:val="3D3A39"/>
                              <w:spacing w:val="3"/>
                              <w:sz w:val="12"/>
                              <w:szCs w:val="12"/>
                            </w:rPr>
                            <w:t>建立技术标准体系,</w:t>
                          </w:r>
                          <w:r>
                            <w:rPr>
                              <w:rFonts w:ascii="微软雅黑" w:hAnsi="微软雅黑" w:eastAsia="微软雅黑" w:cs="微软雅黑"/>
                              <w:color w:val="3D3A39"/>
                              <w:sz w:val="12"/>
                              <w:szCs w:val="12"/>
                            </w:rPr>
                            <w:t xml:space="preserve"> </w:t>
                          </w:r>
                          <w:r>
                            <w:rPr>
                              <w:rFonts w:ascii="微软雅黑" w:hAnsi="微软雅黑" w:eastAsia="微软雅黑" w:cs="微软雅黑"/>
                              <w:color w:val="3D3A39"/>
                              <w:spacing w:val="1"/>
                              <w:sz w:val="12"/>
                              <w:szCs w:val="12"/>
                            </w:rPr>
                            <w:t>以标准促进创新</w:t>
                          </w:r>
                        </w:p>
                      </w:tc>
                      <w:tc>
                        <w:tcPr>
                          <w:tcW w:w="275" w:type="dxa"/>
                          <w:tcBorders>
                            <w:top w:val="single" w:color="003D7E" w:sz="2" w:space="0"/>
                            <w:bottom w:val="single" w:color="003D7E" w:sz="2" w:space="0"/>
                          </w:tcBorders>
                          <w:vAlign w:val="top"/>
                        </w:tcPr>
                        <w:p>
                          <w:pPr>
                            <w:spacing w:line="338" w:lineRule="auto"/>
                            <w:rPr>
                              <w:rFonts w:ascii="Arial"/>
                              <w:sz w:val="21"/>
                            </w:rPr>
                          </w:pPr>
                        </w:p>
                        <w:p>
                          <w:pPr>
                            <w:spacing w:before="43" w:line="188" w:lineRule="auto"/>
                            <w:ind w:left="92"/>
                            <w:rPr>
                              <w:rFonts w:ascii="微软雅黑" w:hAnsi="微软雅黑" w:eastAsia="微软雅黑" w:cs="微软雅黑"/>
                              <w:sz w:val="10"/>
                              <w:szCs w:val="10"/>
                            </w:rPr>
                          </w:pPr>
                          <w:r>
                            <w:rPr>
                              <w:rFonts w:ascii="微软雅黑" w:hAnsi="微软雅黑" w:eastAsia="微软雅黑" w:cs="微软雅黑"/>
                              <w:color w:val="F9F8F7"/>
                              <w:spacing w:val="7"/>
                              <w:sz w:val="10"/>
                              <w:szCs w:val="10"/>
                            </w:rPr>
                            <w:t>06</w:t>
                          </w:r>
                        </w:p>
                      </w:tc>
                      <w:tc>
                        <w:tcPr>
                          <w:tcW w:w="1386" w:type="dxa"/>
                          <w:tcBorders>
                            <w:top w:val="single" w:color="003D7E" w:sz="2" w:space="0"/>
                            <w:bottom w:val="single" w:color="003D7E" w:sz="2" w:space="0"/>
                          </w:tcBorders>
                          <w:vAlign w:val="top"/>
                        </w:tcPr>
                        <w:p>
                          <w:pPr>
                            <w:spacing w:line="280" w:lineRule="auto"/>
                            <w:rPr>
                              <w:rFonts w:ascii="Arial"/>
                              <w:sz w:val="21"/>
                            </w:rPr>
                          </w:pPr>
                        </w:p>
                        <w:p>
                          <w:pPr>
                            <w:spacing w:before="52" w:line="204" w:lineRule="auto"/>
                            <w:ind w:left="23" w:right="266" w:firstLine="38"/>
                            <w:rPr>
                              <w:rFonts w:ascii="微软雅黑" w:hAnsi="微软雅黑" w:eastAsia="微软雅黑" w:cs="微软雅黑"/>
                              <w:sz w:val="12"/>
                              <w:szCs w:val="12"/>
                            </w:rPr>
                          </w:pPr>
                          <w:r>
                            <w:rPr>
                              <w:rFonts w:ascii="微软雅黑" w:hAnsi="微软雅黑" w:eastAsia="微软雅黑" w:cs="微软雅黑"/>
                              <w:color w:val="3D3A39"/>
                              <w:spacing w:val="2"/>
                              <w:sz w:val="12"/>
                              <w:szCs w:val="12"/>
                            </w:rPr>
                            <w:t>完善知识产权体系,</w:t>
                          </w:r>
                          <w:r>
                            <w:rPr>
                              <w:rFonts w:ascii="微软雅黑" w:hAnsi="微软雅黑" w:eastAsia="微软雅黑" w:cs="微软雅黑"/>
                              <w:color w:val="3D3A39"/>
                              <w:spacing w:val="3"/>
                              <w:sz w:val="12"/>
                              <w:szCs w:val="12"/>
                            </w:rPr>
                            <w:t xml:space="preserve">  </w:t>
                          </w:r>
                          <w:r>
                            <w:rPr>
                              <w:rFonts w:ascii="微软雅黑" w:hAnsi="微软雅黑" w:eastAsia="微软雅黑" w:cs="微软雅黑"/>
                              <w:color w:val="3D3A39"/>
                              <w:spacing w:val="1"/>
                              <w:sz w:val="12"/>
                              <w:szCs w:val="12"/>
                            </w:rPr>
                            <w:t>以知识产权保护创新</w:t>
                          </w:r>
                        </w:p>
                      </w:tc>
                    </w:tr>
                  </w:tbl>
                  <w:p>
                    <w:pPr>
                      <w:spacing w:line="292" w:lineRule="auto"/>
                      <w:rPr>
                        <w:rFonts w:ascii="Arial"/>
                        <w:sz w:val="21"/>
                      </w:rPr>
                    </w:pPr>
                  </w:p>
                  <w:p>
                    <w:pPr>
                      <w:spacing w:before="69" w:line="204" w:lineRule="auto"/>
                      <w:ind w:left="2485"/>
                      <w:rPr>
                        <w:rFonts w:ascii="微软雅黑" w:hAnsi="微软雅黑" w:eastAsia="微软雅黑" w:cs="微软雅黑"/>
                        <w:sz w:val="16"/>
                        <w:szCs w:val="16"/>
                      </w:rPr>
                    </w:pPr>
                    <w:r>
                      <w:rPr>
                        <w:rFonts w:ascii="微软雅黑" w:hAnsi="微软雅黑" w:eastAsia="微软雅黑" w:cs="微软雅黑"/>
                        <w:color w:val="3D3A39"/>
                        <w:sz w:val="16"/>
                        <w:szCs w:val="16"/>
                      </w:rPr>
                      <w:t>组织人才与机制、研发投资与装备、数字化平台、创新文化、开放合作</w:t>
                    </w:r>
                  </w:p>
                </w:txbxContent>
              </v:textbox>
            </v:shape>
            <v:shape id="_x0000_s1173" o:spid="_x0000_s1173" o:spt="202" type="#_x0000_t202" style="position:absolute;left:225;top:785;height:1358;width:359;" filled="f" stroked="f" coordsize="21600,21600">
              <v:path/>
              <v:fill on="f" focussize="0,0"/>
              <v:stroke on="f"/>
              <v:imagedata o:title=""/>
              <o:lock v:ext="edit" aspectratio="f"/>
              <v:textbox inset="0mm,0mm,0mm,0mm">
                <w:txbxContent>
                  <w:p>
                    <w:pPr>
                      <w:spacing w:before="19" w:line="202" w:lineRule="auto"/>
                      <w:ind w:left="20" w:right="20"/>
                      <w:rPr>
                        <w:rFonts w:ascii="微软雅黑" w:hAnsi="微软雅黑" w:eastAsia="微软雅黑" w:cs="微软雅黑"/>
                        <w:sz w:val="16"/>
                        <w:szCs w:val="16"/>
                      </w:rPr>
                    </w:pPr>
                    <w:r>
                      <w:rPr>
                        <w:rFonts w:ascii="微软雅黑" w:hAnsi="微软雅黑" w:eastAsia="微软雅黑" w:cs="微软雅黑"/>
                        <w:color w:val="003F87"/>
                        <w:spacing w:val="-2"/>
                        <w:sz w:val="16"/>
                        <w:szCs w:val="16"/>
                      </w:rPr>
                      <w:t>使命</w:t>
                    </w:r>
                    <w:r>
                      <w:rPr>
                        <w:rFonts w:ascii="微软雅黑" w:hAnsi="微软雅黑" w:eastAsia="微软雅黑" w:cs="微软雅黑"/>
                        <w:color w:val="003F87"/>
                        <w:sz w:val="16"/>
                        <w:szCs w:val="16"/>
                      </w:rPr>
                      <w:t xml:space="preserve"> </w:t>
                    </w:r>
                    <w:r>
                      <w:rPr>
                        <w:rFonts w:ascii="微软雅黑" w:hAnsi="微软雅黑" w:eastAsia="微软雅黑" w:cs="微软雅黑"/>
                        <w:color w:val="003F87"/>
                        <w:spacing w:val="-1"/>
                        <w:sz w:val="16"/>
                        <w:szCs w:val="16"/>
                      </w:rPr>
                      <w:t>愿景</w:t>
                    </w:r>
                  </w:p>
                  <w:p>
                    <w:pPr>
                      <w:spacing w:line="375" w:lineRule="auto"/>
                      <w:rPr>
                        <w:rFonts w:ascii="Arial"/>
                        <w:sz w:val="21"/>
                      </w:rPr>
                    </w:pPr>
                  </w:p>
                  <w:p>
                    <w:pPr>
                      <w:spacing w:before="69" w:line="202" w:lineRule="auto"/>
                      <w:ind w:left="35" w:right="20" w:hanging="9"/>
                      <w:rPr>
                        <w:rFonts w:ascii="微软雅黑" w:hAnsi="微软雅黑" w:eastAsia="微软雅黑" w:cs="微软雅黑"/>
                        <w:sz w:val="16"/>
                        <w:szCs w:val="16"/>
                      </w:rPr>
                    </w:pPr>
                    <w:r>
                      <w:rPr>
                        <w:rFonts w:ascii="微软雅黑" w:hAnsi="微软雅黑" w:eastAsia="微软雅黑" w:cs="微软雅黑"/>
                        <w:color w:val="003F87"/>
                        <w:spacing w:val="-1"/>
                        <w:w w:val="98"/>
                        <w:sz w:val="16"/>
                        <w:szCs w:val="16"/>
                      </w:rPr>
                      <w:t>战略</w:t>
                    </w:r>
                    <w:r>
                      <w:rPr>
                        <w:rFonts w:ascii="微软雅黑" w:hAnsi="微软雅黑" w:eastAsia="微软雅黑" w:cs="微软雅黑"/>
                        <w:color w:val="003F87"/>
                        <w:sz w:val="16"/>
                        <w:szCs w:val="16"/>
                      </w:rPr>
                      <w:t xml:space="preserve"> </w:t>
                    </w:r>
                    <w:r>
                      <w:rPr>
                        <w:rFonts w:ascii="微软雅黑" w:hAnsi="微软雅黑" w:eastAsia="微软雅黑" w:cs="微软雅黑"/>
                        <w:color w:val="003F87"/>
                        <w:spacing w:val="-9"/>
                        <w:sz w:val="16"/>
                        <w:szCs w:val="16"/>
                      </w:rPr>
                      <w:t>目标</w:t>
                    </w:r>
                  </w:p>
                </w:txbxContent>
              </v:textbox>
            </v:shape>
            <v:shape id="_x0000_s1174" o:spid="_x0000_s1174" o:spt="75" type="#_x0000_t75" style="position:absolute;left:678;top:944;height:1055;width:158;" filled="f" stroked="f" coordsize="21600,21600">
              <v:path/>
              <v:fill on="f" focussize="0,0"/>
              <v:stroke on="f"/>
              <v:imagedata r:id="rId230" o:title=""/>
              <o:lock v:ext="edit" aspectratio="t"/>
            </v:shape>
            <v:shape id="_x0000_s1175" o:spid="_x0000_s1175" o:spt="202" type="#_x0000_t202" style="position:absolute;left:226;top:4436;height:450;width:357;" filled="f" stroked="f" coordsize="21600,21600">
              <v:path/>
              <v:fill on="f" focussize="0,0"/>
              <v:stroke on="f"/>
              <v:imagedata o:title=""/>
              <o:lock v:ext="edit" aspectratio="f"/>
              <v:textbox inset="0mm,0mm,0mm,0mm">
                <w:txbxContent>
                  <w:p>
                    <w:pPr>
                      <w:spacing w:before="19" w:line="202" w:lineRule="auto"/>
                      <w:ind w:left="20" w:right="20"/>
                      <w:rPr>
                        <w:rFonts w:ascii="微软雅黑" w:hAnsi="微软雅黑" w:eastAsia="微软雅黑" w:cs="微软雅黑"/>
                        <w:sz w:val="16"/>
                        <w:szCs w:val="16"/>
                      </w:rPr>
                    </w:pPr>
                    <w:r>
                      <w:rPr>
                        <w:rFonts w:ascii="微软雅黑" w:hAnsi="微软雅黑" w:eastAsia="微软雅黑" w:cs="微软雅黑"/>
                        <w:color w:val="003F87"/>
                        <w:spacing w:val="-2"/>
                        <w:sz w:val="16"/>
                        <w:szCs w:val="16"/>
                      </w:rPr>
                      <w:t>资源</w:t>
                    </w:r>
                    <w:r>
                      <w:rPr>
                        <w:rFonts w:ascii="微软雅黑" w:hAnsi="微软雅黑" w:eastAsia="微软雅黑" w:cs="微软雅黑"/>
                        <w:color w:val="003F87"/>
                        <w:sz w:val="16"/>
                        <w:szCs w:val="16"/>
                      </w:rPr>
                      <w:t xml:space="preserve"> </w:t>
                    </w:r>
                    <w:r>
                      <w:rPr>
                        <w:rFonts w:ascii="微软雅黑" w:hAnsi="微软雅黑" w:eastAsia="微软雅黑" w:cs="微软雅黑"/>
                        <w:color w:val="003F87"/>
                        <w:spacing w:val="-2"/>
                        <w:sz w:val="16"/>
                        <w:szCs w:val="16"/>
                      </w:rPr>
                      <w:t>保障</w:t>
                    </w:r>
                  </w:p>
                </w:txbxContent>
              </v:textbox>
            </v:shape>
            <v:shape id="_x0000_s1176" o:spid="_x0000_s1176" o:spt="75" type="#_x0000_t75" style="position:absolute;left:678;top:4580;height:158;width:158;" filled="f" stroked="f" coordsize="21600,21600">
              <v:path/>
              <v:fill on="f" focussize="0,0"/>
              <v:stroke on="f"/>
              <v:imagedata r:id="rId231" o:title=""/>
              <o:lock v:ext="edit" aspectratio="t"/>
            </v:shape>
            <w10:wrap type="none"/>
            <w10:anchorlock/>
          </v:group>
        </w:pict>
      </w:r>
    </w:p>
    <w:p>
      <w:pPr>
        <w:pStyle w:val="2"/>
        <w:spacing w:line="347" w:lineRule="auto"/>
        <w:rPr>
          <w:sz w:val="21"/>
        </w:rPr>
      </w:pPr>
    </w:p>
    <w:p>
      <w:pPr>
        <w:spacing w:before="81" w:line="231" w:lineRule="auto"/>
        <w:ind w:left="114" w:right="80"/>
        <w:rPr>
          <w:rFonts w:ascii="微软雅黑" w:hAnsi="微软雅黑" w:eastAsia="微软雅黑" w:cs="微软雅黑"/>
          <w:sz w:val="19"/>
          <w:szCs w:val="19"/>
        </w:rPr>
      </w:pPr>
      <w:r>
        <w:rPr>
          <w:rFonts w:ascii="微软雅黑" w:hAnsi="微软雅黑" w:eastAsia="微软雅黑" w:cs="微软雅黑"/>
          <w:color w:val="3D3A39"/>
          <w:spacing w:val="18"/>
          <w:sz w:val="19"/>
          <w:szCs w:val="19"/>
        </w:rPr>
        <w:t>在接下来的五年规划中,集团坚持冠军产品战略</w:t>
      </w:r>
      <w:r>
        <w:rPr>
          <w:rFonts w:ascii="微软雅黑" w:hAnsi="微软雅黑" w:eastAsia="微软雅黑" w:cs="微软雅黑"/>
          <w:color w:val="3D3A39"/>
          <w:spacing w:val="17"/>
          <w:sz w:val="19"/>
          <w:szCs w:val="19"/>
        </w:rPr>
        <w:t>,以创新驱动发展,加强研发布局,把“高端化、数智化、绿色</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3"/>
          <w:sz w:val="19"/>
          <w:szCs w:val="19"/>
        </w:rPr>
        <w:t>化”确定为集团转型升级重要方针。</w:t>
      </w:r>
    </w:p>
    <w:p>
      <w:pPr>
        <w:pStyle w:val="2"/>
        <w:spacing w:line="288" w:lineRule="auto"/>
        <w:rPr>
          <w:sz w:val="21"/>
        </w:rPr>
      </w:pPr>
    </w:p>
    <w:p>
      <w:pPr>
        <w:pStyle w:val="2"/>
        <w:spacing w:line="289" w:lineRule="auto"/>
        <w:rPr>
          <w:sz w:val="21"/>
        </w:rPr>
      </w:pPr>
    </w:p>
    <w:p>
      <w:pPr>
        <w:spacing w:before="103" w:line="181" w:lineRule="auto"/>
        <w:rPr>
          <w:sz w:val="24"/>
          <w:szCs w:val="24"/>
        </w:rPr>
      </w:pPr>
      <w:r>
        <w:rPr>
          <w:rFonts w:ascii="微软雅黑" w:hAnsi="微软雅黑" w:eastAsia="微软雅黑" w:cs="微软雅黑"/>
          <w:color w:val="003F87"/>
          <w:spacing w:val="9"/>
          <w:sz w:val="24"/>
          <w:szCs w:val="24"/>
        </w:rPr>
        <w:t>【举措】  焯厉奋发</w:t>
      </w:r>
      <w:r>
        <w:rPr>
          <w:rFonts w:ascii="微软雅黑" w:hAnsi="微软雅黑" w:eastAsia="微软雅黑" w:cs="微软雅黑"/>
          <w:color w:val="003F87"/>
          <w:spacing w:val="55"/>
          <w:w w:val="101"/>
          <w:sz w:val="24"/>
          <w:szCs w:val="24"/>
        </w:rPr>
        <w:t xml:space="preserve"> </w:t>
      </w:r>
      <w:r>
        <w:rPr>
          <w:rFonts w:ascii="微软雅黑" w:hAnsi="微软雅黑" w:eastAsia="微软雅黑" w:cs="微软雅黑"/>
          <w:color w:val="003F87"/>
          <w:spacing w:val="9"/>
          <w:sz w:val="24"/>
          <w:szCs w:val="24"/>
        </w:rPr>
        <w:t xml:space="preserve">多层次赋能高端产品   </w:t>
      </w:r>
      <w:r>
        <w:rPr>
          <w:position w:val="8"/>
          <w:sz w:val="24"/>
          <w:szCs w:val="24"/>
        </w:rPr>
        <w:drawing>
          <wp:inline distT="0" distB="0" distL="0" distR="0">
            <wp:extent cx="3150870" cy="12700"/>
            <wp:effectExtent l="0" t="0" r="0" b="0"/>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234"/>
                    <a:stretch>
                      <a:fillRect/>
                    </a:stretch>
                  </pic:blipFill>
                  <pic:spPr>
                    <a:xfrm>
                      <a:off x="0" y="0"/>
                      <a:ext cx="3151251" cy="12700"/>
                    </a:xfrm>
                    <a:prstGeom prst="rect">
                      <a:avLst/>
                    </a:prstGeom>
                  </pic:spPr>
                </pic:pic>
              </a:graphicData>
            </a:graphic>
          </wp:inline>
        </w:drawing>
      </w:r>
    </w:p>
    <w:p>
      <w:pPr>
        <w:pStyle w:val="2"/>
        <w:spacing w:line="367" w:lineRule="auto"/>
        <w:rPr>
          <w:sz w:val="21"/>
        </w:rPr>
      </w:pPr>
    </w:p>
    <w:p>
      <w:pPr>
        <w:spacing w:before="83" w:line="205" w:lineRule="auto"/>
        <w:ind w:left="98"/>
        <w:rPr>
          <w:rFonts w:ascii="微软雅黑" w:hAnsi="微软雅黑" w:eastAsia="微软雅黑" w:cs="微软雅黑"/>
          <w:sz w:val="19"/>
          <w:szCs w:val="19"/>
        </w:rPr>
      </w:pPr>
      <w:r>
        <w:rPr>
          <w:rFonts w:ascii="微软雅黑" w:hAnsi="微软雅黑" w:eastAsia="微软雅黑" w:cs="微软雅黑"/>
          <w:color w:val="003F87"/>
          <w:spacing w:val="11"/>
          <w:sz w:val="19"/>
          <w:szCs w:val="19"/>
        </w:rPr>
        <w:t>一、持续增加研发投入,提升竞争力</w:t>
      </w:r>
    </w:p>
    <w:p>
      <w:pPr>
        <w:spacing w:before="66" w:line="232" w:lineRule="auto"/>
        <w:ind w:left="100" w:right="100" w:hanging="1"/>
        <w:rPr>
          <w:rFonts w:ascii="微软雅黑" w:hAnsi="微软雅黑" w:eastAsia="微软雅黑" w:cs="微软雅黑"/>
          <w:sz w:val="19"/>
          <w:szCs w:val="19"/>
        </w:rPr>
      </w:pPr>
      <w:r>
        <w:rPr>
          <w:rFonts w:ascii="微软雅黑" w:hAnsi="微软雅黑" w:eastAsia="微软雅黑" w:cs="微软雅黑"/>
          <w:color w:val="3D3A39"/>
          <w:spacing w:val="11"/>
          <w:sz w:val="19"/>
          <w:szCs w:val="19"/>
        </w:rPr>
        <w:t>经过多年科技战略和创新体系工作推进,我们的创新绩效明显提</w:t>
      </w:r>
      <w:r>
        <w:rPr>
          <w:rFonts w:ascii="微软雅黑" w:hAnsi="微软雅黑" w:eastAsia="微软雅黑" w:cs="微软雅黑"/>
          <w:color w:val="3D3A39"/>
          <w:spacing w:val="10"/>
          <w:sz w:val="19"/>
          <w:szCs w:val="19"/>
        </w:rPr>
        <w:t>升。目前中集拥有69项高端制造产品,持续打造</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
          <w:sz w:val="19"/>
          <w:szCs w:val="19"/>
        </w:rPr>
        <w:t>集团自主创新能力。</w:t>
      </w:r>
    </w:p>
    <w:p>
      <w:pPr>
        <w:spacing w:before="159" w:line="205" w:lineRule="auto"/>
        <w:ind w:left="123"/>
        <w:rPr>
          <w:rFonts w:ascii="微软雅黑" w:hAnsi="微软雅黑" w:eastAsia="微软雅黑" w:cs="微软雅黑"/>
          <w:sz w:val="19"/>
          <w:szCs w:val="19"/>
        </w:rPr>
      </w:pPr>
      <w:r>
        <w:rPr>
          <w:rFonts w:ascii="微软雅黑" w:hAnsi="微软雅黑" w:eastAsia="微软雅黑" w:cs="微软雅黑"/>
          <w:color w:val="003F87"/>
          <w:spacing w:val="11"/>
          <w:sz w:val="19"/>
          <w:szCs w:val="19"/>
        </w:rPr>
        <w:t>二、科技人才作为第一资源,搭建高层次队伍</w:t>
      </w:r>
    </w:p>
    <w:p>
      <w:pPr>
        <w:spacing w:before="70" w:line="231" w:lineRule="auto"/>
        <w:ind w:left="104" w:right="103" w:firstLine="3"/>
        <w:rPr>
          <w:rFonts w:ascii="微软雅黑" w:hAnsi="微软雅黑" w:eastAsia="微软雅黑" w:cs="微软雅黑"/>
          <w:sz w:val="19"/>
          <w:szCs w:val="19"/>
        </w:rPr>
      </w:pPr>
      <w:r>
        <w:rPr>
          <w:rFonts w:ascii="微软雅黑" w:hAnsi="微软雅黑" w:eastAsia="微软雅黑" w:cs="微软雅黑"/>
          <w:color w:val="3D3A39"/>
          <w:spacing w:val="14"/>
          <w:sz w:val="19"/>
          <w:szCs w:val="19"/>
        </w:rPr>
        <w:t>开展科技后备人才T-x计划、</w:t>
      </w:r>
      <w:r>
        <w:rPr>
          <w:rFonts w:ascii="微软雅黑" w:hAnsi="微软雅黑" w:eastAsia="微软雅黑" w:cs="微软雅黑"/>
          <w:color w:val="3D3A39"/>
          <w:sz w:val="19"/>
          <w:szCs w:val="19"/>
        </w:rPr>
        <w:t>TP</w:t>
      </w:r>
      <w:r>
        <w:rPr>
          <w:rFonts w:ascii="微软雅黑" w:hAnsi="微软雅黑" w:eastAsia="微软雅黑" w:cs="微软雅黑"/>
          <w:color w:val="3D3A39"/>
          <w:spacing w:val="14"/>
          <w:sz w:val="19"/>
          <w:szCs w:val="19"/>
        </w:rPr>
        <w:t>计划(产品经理训练营)</w:t>
      </w:r>
      <w:r>
        <w:rPr>
          <w:rFonts w:ascii="微软雅黑" w:hAnsi="微软雅黑" w:eastAsia="微软雅黑" w:cs="微软雅黑"/>
          <w:color w:val="3D3A39"/>
          <w:spacing w:val="13"/>
          <w:sz w:val="19"/>
          <w:szCs w:val="19"/>
        </w:rPr>
        <w:t xml:space="preserve"> 、T3计划等各板块对高层次科技人才的重视程度和引</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
          <w:sz w:val="19"/>
          <w:szCs w:val="19"/>
        </w:rPr>
        <w:t>进力度日益增强。</w:t>
      </w:r>
    </w:p>
    <w:p>
      <w:pPr>
        <w:spacing w:before="252" w:line="231" w:lineRule="auto"/>
        <w:ind w:left="106" w:right="102"/>
        <w:rPr>
          <w:rFonts w:ascii="微软雅黑" w:hAnsi="微软雅黑" w:eastAsia="微软雅黑" w:cs="微软雅黑"/>
          <w:sz w:val="19"/>
          <w:szCs w:val="19"/>
        </w:rPr>
      </w:pPr>
      <w:r>
        <w:rPr>
          <w:rFonts w:ascii="微软雅黑" w:hAnsi="微软雅黑" w:eastAsia="微软雅黑" w:cs="微软雅黑"/>
          <w:color w:val="3D3A39"/>
          <w:spacing w:val="17"/>
          <w:sz w:val="19"/>
          <w:szCs w:val="19"/>
        </w:rPr>
        <w:t>实施集团-业务板块-企业的分层分级立体创新管理和多元多层级创新激励机制,实施多元多层级创</w:t>
      </w:r>
      <w:r>
        <w:rPr>
          <w:rFonts w:ascii="微软雅黑" w:hAnsi="微软雅黑" w:eastAsia="微软雅黑" w:cs="微软雅黑"/>
          <w:color w:val="3D3A39"/>
          <w:spacing w:val="16"/>
          <w:sz w:val="19"/>
          <w:szCs w:val="19"/>
        </w:rPr>
        <w:t>新激励体</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4"/>
          <w:sz w:val="19"/>
          <w:szCs w:val="19"/>
        </w:rPr>
        <w:t>系,营造创新氛围和文化。</w:t>
      </w:r>
    </w:p>
    <w:p>
      <w:pPr>
        <w:spacing w:line="231" w:lineRule="auto"/>
        <w:rPr>
          <w:rFonts w:ascii="微软雅黑" w:hAnsi="微软雅黑" w:eastAsia="微软雅黑" w:cs="微软雅黑"/>
          <w:sz w:val="19"/>
          <w:szCs w:val="19"/>
        </w:rPr>
        <w:sectPr>
          <w:headerReference r:id="rId20" w:type="default"/>
          <w:pgSz w:w="11906" w:h="16158"/>
          <w:pgMar w:top="1108" w:right="1078" w:bottom="0" w:left="1043" w:header="827" w:footer="0" w:gutter="0"/>
          <w:cols w:space="720" w:num="1"/>
        </w:sectPr>
      </w:pPr>
    </w:p>
    <w:p>
      <w:pPr>
        <w:pStyle w:val="2"/>
        <w:spacing w:line="310" w:lineRule="auto"/>
        <w:rPr>
          <w:sz w:val="21"/>
        </w:rPr>
      </w:pPr>
    </w:p>
    <w:p>
      <w:pPr>
        <w:pStyle w:val="2"/>
        <w:spacing w:before="125" w:line="186" w:lineRule="auto"/>
        <w:ind w:left="42"/>
        <w:rPr>
          <w:rFonts w:ascii="微软雅黑" w:hAnsi="微软雅黑" w:eastAsia="微软雅黑" w:cs="微软雅黑"/>
          <w:sz w:val="16"/>
          <w:szCs w:val="16"/>
        </w:rPr>
      </w:pPr>
      <w:r>
        <w:rPr>
          <w:rFonts w:ascii="Candara" w:hAnsi="Candara" w:eastAsia="Candara" w:cs="Candara"/>
          <w:color w:val="3D3A39"/>
          <w:spacing w:val="3"/>
          <w:position w:val="1"/>
        </w:rPr>
        <w:t xml:space="preserve">019                </w:t>
      </w:r>
      <w:r>
        <w:rPr>
          <w:color w:val="003F87"/>
          <w:sz w:val="29"/>
          <w:szCs w:val="29"/>
        </w:rPr>
        <w:t>C</w:t>
      </w:r>
      <w:r>
        <w:rPr>
          <w:position w:val="-4"/>
          <w:sz w:val="29"/>
          <w:szCs w:val="29"/>
        </w:rPr>
        <w:drawing>
          <wp:inline distT="0" distB="0" distL="0" distR="0">
            <wp:extent cx="61595" cy="149860"/>
            <wp:effectExtent l="0" t="0" r="0" b="0"/>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129"/>
                    <a:stretch>
                      <a:fillRect/>
                    </a:stretch>
                  </pic:blipFill>
                  <pic:spPr>
                    <a:xfrm>
                      <a:off x="0" y="0"/>
                      <a:ext cx="62183"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中集</w:t>
      </w:r>
      <w:r>
        <w:rPr>
          <w:rFonts w:ascii="微软雅黑" w:hAnsi="微软雅黑" w:eastAsia="微软雅黑" w:cs="微软雅黑"/>
          <w:color w:val="003F87"/>
          <w:spacing w:val="79"/>
          <w:position w:val="-3"/>
          <w:sz w:val="29"/>
          <w:szCs w:val="29"/>
        </w:rPr>
        <w:t xml:space="preserve"> </w:t>
      </w:r>
      <w:r>
        <w:rPr>
          <w:color w:val="3D3A39"/>
          <w:spacing w:val="3"/>
          <w:position w:val="-3"/>
          <w:sz w:val="29"/>
          <w:szCs w:val="29"/>
        </w:rPr>
        <w:t xml:space="preserve">i  </w:t>
      </w:r>
      <w:r>
        <w:rPr>
          <w:rFonts w:ascii="微软雅黑" w:hAnsi="微软雅黑" w:eastAsia="微软雅黑" w:cs="微软雅黑"/>
          <w:color w:val="3D3A39"/>
          <w:spacing w:val="3"/>
          <w:position w:val="2"/>
          <w:sz w:val="16"/>
          <w:szCs w:val="16"/>
        </w:rPr>
        <w:t>社会责任暨环境、社会及管</w:t>
      </w:r>
      <w:r>
        <w:rPr>
          <w:rFonts w:ascii="微软雅黑" w:hAnsi="微软雅黑" w:eastAsia="微软雅黑" w:cs="微软雅黑"/>
          <w:color w:val="3D3A39"/>
          <w:spacing w:val="2"/>
          <w:position w:val="2"/>
          <w:sz w:val="16"/>
          <w:szCs w:val="16"/>
        </w:rPr>
        <w:t>治报告2023</w:t>
      </w:r>
    </w:p>
    <w:p>
      <w:pPr>
        <w:pStyle w:val="2"/>
        <w:spacing w:line="317" w:lineRule="auto"/>
        <w:rPr>
          <w:sz w:val="21"/>
        </w:rPr>
      </w:pPr>
    </w:p>
    <w:p>
      <w:pPr>
        <w:pStyle w:val="2"/>
        <w:spacing w:line="318" w:lineRule="auto"/>
        <w:rPr>
          <w:sz w:val="21"/>
        </w:rPr>
      </w:pPr>
    </w:p>
    <w:p>
      <w:pPr>
        <w:spacing w:before="81" w:line="206" w:lineRule="auto"/>
        <w:ind w:left="3924"/>
        <w:rPr>
          <w:rFonts w:ascii="微软雅黑" w:hAnsi="微软雅黑" w:eastAsia="微软雅黑" w:cs="微软雅黑"/>
          <w:sz w:val="19"/>
          <w:szCs w:val="19"/>
        </w:rPr>
      </w:pPr>
      <w:r>
        <w:drawing>
          <wp:anchor distT="0" distB="0" distL="0" distR="0" simplePos="0" relativeHeight="251789312" behindDoc="0" locked="0" layoutInCell="1" allowOverlap="1">
            <wp:simplePos x="0" y="0"/>
            <wp:positionH relativeFrom="column">
              <wp:posOffset>610870</wp:posOffset>
            </wp:positionH>
            <wp:positionV relativeFrom="paragraph">
              <wp:posOffset>255905</wp:posOffset>
            </wp:positionV>
            <wp:extent cx="7620" cy="1497330"/>
            <wp:effectExtent l="0" t="0" r="0" b="0"/>
            <wp:wrapNone/>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235"/>
                    <a:stretch>
                      <a:fillRect/>
                    </a:stretch>
                  </pic:blipFill>
                  <pic:spPr>
                    <a:xfrm>
                      <a:off x="0" y="0"/>
                      <a:ext cx="7594" cy="1497169"/>
                    </a:xfrm>
                    <a:prstGeom prst="rect">
                      <a:avLst/>
                    </a:prstGeom>
                  </pic:spPr>
                </pic:pic>
              </a:graphicData>
            </a:graphic>
          </wp:anchor>
        </w:drawing>
      </w:r>
      <w:r>
        <w:pict>
          <v:shape id="_x0000_s1177" o:spid="_x0000_s1177" style="position:absolute;left:0pt;margin-left:2.1pt;margin-top:20.15pt;height:0.5pt;width:484.5pt;z-index:251816960;mso-width-relative:page;mso-height-relative:page;" filled="f" stroked="t" coordsize="9690,10" path="m0,5l9689,5e">
            <v:fill on="f" focussize="0,0"/>
            <v:stroke weight="0.5pt" color="#2C6299" miterlimit="10" joinstyle="miter" dashstyle="dash"/>
            <v:imagedata o:title=""/>
            <o:lock v:ext="edit"/>
          </v:shape>
        </w:pict>
      </w:r>
      <w:r>
        <w:rPr>
          <w:rFonts w:ascii="微软雅黑" w:hAnsi="微软雅黑" w:eastAsia="微软雅黑" w:cs="微软雅黑"/>
          <w:color w:val="003F87"/>
          <w:spacing w:val="2"/>
          <w:sz w:val="19"/>
          <w:szCs w:val="19"/>
        </w:rPr>
        <w:t>中集科技人才发展体系</w:t>
      </w:r>
    </w:p>
    <w:p>
      <w:pPr>
        <w:pStyle w:val="2"/>
        <w:spacing w:before="41" w:line="2375" w:lineRule="exact"/>
        <w:ind w:firstLine="570"/>
      </w:pPr>
      <w:r>
        <mc:AlternateContent>
          <mc:Choice Requires="wps">
            <w:drawing>
              <wp:anchor distT="0" distB="0" distL="0" distR="0" simplePos="0" relativeHeight="251792384" behindDoc="0" locked="0" layoutInCell="1" allowOverlap="1">
                <wp:simplePos x="0" y="0"/>
                <wp:positionH relativeFrom="column">
                  <wp:posOffset>3160395</wp:posOffset>
                </wp:positionH>
                <wp:positionV relativeFrom="paragraph">
                  <wp:posOffset>331470</wp:posOffset>
                </wp:positionV>
                <wp:extent cx="1108075" cy="175260"/>
                <wp:effectExtent l="0" t="0" r="0" b="0"/>
                <wp:wrapNone/>
                <wp:docPr id="306" name="TextBox 306"/>
                <wp:cNvGraphicFramePr/>
                <a:graphic xmlns:a="http://schemas.openxmlformats.org/drawingml/2006/main">
                  <a:graphicData uri="http://schemas.microsoft.com/office/word/2010/wordprocessingShape">
                    <wps:wsp>
                      <wps:cNvSpPr txBox="1"/>
                      <wps:spPr>
                        <a:xfrm rot="20400000">
                          <a:off x="3160807" y="331567"/>
                          <a:ext cx="1108075" cy="17526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58" w:line="230" w:lineRule="auto"/>
                              <w:ind w:left="20"/>
                              <w:rPr>
                                <w:rFonts w:ascii="微软雅黑" w:hAnsi="微软雅黑" w:eastAsia="微软雅黑" w:cs="微软雅黑"/>
                                <w:sz w:val="12"/>
                                <w:szCs w:val="12"/>
                              </w:rPr>
                            </w:pPr>
                            <w:r>
                              <w:rPr>
                                <w:rFonts w:ascii="微软雅黑" w:hAnsi="微软雅黑" w:eastAsia="微软雅黑" w:cs="微软雅黑"/>
                                <w:color w:val="003F87"/>
                                <w:spacing w:val="12"/>
                                <w:sz w:val="12"/>
                                <w:szCs w:val="12"/>
                              </w:rPr>
                              <w:t>加强技术创新,</w:t>
                            </w:r>
                            <w:r>
                              <w:rPr>
                                <w:rFonts w:ascii="微软雅黑" w:hAnsi="微软雅黑" w:eastAsia="微软雅黑" w:cs="微软雅黑"/>
                                <w:color w:val="003F87"/>
                                <w:spacing w:val="3"/>
                                <w:sz w:val="12"/>
                                <w:szCs w:val="12"/>
                              </w:rPr>
                              <w:t xml:space="preserve">  </w:t>
                            </w:r>
                            <w:r>
                              <w:rPr>
                                <w:rFonts w:ascii="微软雅黑" w:hAnsi="微软雅黑" w:eastAsia="微软雅黑" w:cs="微软雅黑"/>
                                <w:color w:val="003F87"/>
                                <w:spacing w:val="12"/>
                                <w:sz w:val="12"/>
                                <w:szCs w:val="12"/>
                              </w:rPr>
                              <w:t>推进产品升级</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6" o:spid="_x0000_s1026" o:spt="202" type="#_x0000_t202" style="position:absolute;left:0pt;margin-left:248.85pt;margin-top:26.1pt;height:13.8pt;width:87.25pt;rotation:-1310720f;z-index:251792384;mso-width-relative:page;mso-height-relative:page;" filled="f" stroked="f" coordsize="21600,21600" o:gfxdata="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Sw9s31gAAAAkBAAAPAAAA&#10;AAAAAAEAIAAAACIAAABkcnMvZG93bnJldi54bWxQSwECFAAUAAAACACHTuJA8/+nnlACAAClBAAA&#10;DgAAAAAAAAABACAAAAAlAQAAZHJzL2Uyb0RvYy54bWxQSwUGAAAAAAYABgBZAQAA5wUAAAAA&#10;">
                <v:fill on="f" focussize="0,0"/>
                <v:stroke on="f" weight="0pt" miterlimit="0" joinstyle="miter"/>
                <v:imagedata o:title=""/>
                <o:lock v:ext="edit" aspectratio="f"/>
                <v:textbox inset="0mm,0mm,0mm,0mm">
                  <w:txbxContent>
                    <w:p>
                      <w:pPr>
                        <w:spacing w:before="58" w:line="230" w:lineRule="auto"/>
                        <w:ind w:left="20"/>
                        <w:rPr>
                          <w:rFonts w:ascii="微软雅黑" w:hAnsi="微软雅黑" w:eastAsia="微软雅黑" w:cs="微软雅黑"/>
                          <w:sz w:val="12"/>
                          <w:szCs w:val="12"/>
                        </w:rPr>
                      </w:pPr>
                      <w:r>
                        <w:rPr>
                          <w:rFonts w:ascii="微软雅黑" w:hAnsi="微软雅黑" w:eastAsia="微软雅黑" w:cs="微软雅黑"/>
                          <w:color w:val="003F87"/>
                          <w:spacing w:val="12"/>
                          <w:sz w:val="12"/>
                          <w:szCs w:val="12"/>
                        </w:rPr>
                        <w:t>加强技术创新,</w:t>
                      </w:r>
                      <w:r>
                        <w:rPr>
                          <w:rFonts w:ascii="微软雅黑" w:hAnsi="微软雅黑" w:eastAsia="微软雅黑" w:cs="微软雅黑"/>
                          <w:color w:val="003F87"/>
                          <w:spacing w:val="3"/>
                          <w:sz w:val="12"/>
                          <w:szCs w:val="12"/>
                        </w:rPr>
                        <w:t xml:space="preserve">  </w:t>
                      </w:r>
                      <w:r>
                        <w:rPr>
                          <w:rFonts w:ascii="微软雅黑" w:hAnsi="微软雅黑" w:eastAsia="微软雅黑" w:cs="微软雅黑"/>
                          <w:color w:val="003F87"/>
                          <w:spacing w:val="12"/>
                          <w:sz w:val="12"/>
                          <w:szCs w:val="12"/>
                        </w:rPr>
                        <w:t>推进产品升级</w:t>
                      </w:r>
                    </w:p>
                  </w:txbxContent>
                </v:textbox>
              </v:shape>
            </w:pict>
          </mc:Fallback>
        </mc:AlternateContent>
      </w:r>
      <w:r>
        <w:pict>
          <v:shape id="_x0000_s1178" o:spid="_x0000_s1178" o:spt="202" type="#_x0000_t202" style="position:absolute;left:0pt;margin-left:32pt;margin-top:10pt;height:101pt;width:10.55pt;z-index:251815936;mso-width-relative:page;mso-height-relative:page;" filled="f" stroked="f" coordsize="21600,21600">
            <v:path/>
            <v:fill on="f" focussize="0,0"/>
            <v:stroke on="f"/>
            <v:imagedata o:title=""/>
            <o:lock v:ext="edit" aspectratio="f"/>
            <v:textbox inset="0mm,0mm,0mm,0mm" style="layout-flow:vertical-ideographic;">
              <w:txbxContent>
                <w:p>
                  <w:pPr>
                    <w:spacing w:before="20" w:line="178" w:lineRule="auto"/>
                    <w:ind w:left="20"/>
                    <w:rPr>
                      <w:rFonts w:ascii="微软雅黑" w:hAnsi="微软雅黑" w:eastAsia="微软雅黑" w:cs="微软雅黑"/>
                      <w:sz w:val="13"/>
                      <w:szCs w:val="13"/>
                    </w:rPr>
                  </w:pPr>
                  <w:r>
                    <w:rPr>
                      <w:rFonts w:ascii="微软雅黑" w:hAnsi="微软雅黑" w:eastAsia="微软雅黑" w:cs="微软雅黑"/>
                      <w:color w:val="003F87"/>
                      <w:spacing w:val="5"/>
                      <w:sz w:val="13"/>
                      <w:szCs w:val="13"/>
                    </w:rPr>
                    <w:t>方</w:t>
                  </w:r>
                  <w:r>
                    <w:rPr>
                      <w:rFonts w:ascii="微软雅黑" w:hAnsi="微软雅黑" w:eastAsia="微软雅黑" w:cs="微软雅黑"/>
                      <w:color w:val="003F87"/>
                      <w:spacing w:val="-19"/>
                      <w:sz w:val="13"/>
                      <w:szCs w:val="13"/>
                    </w:rPr>
                    <w:t xml:space="preserve"> </w:t>
                  </w:r>
                  <w:r>
                    <w:rPr>
                      <w:rFonts w:ascii="微软雅黑" w:hAnsi="微软雅黑" w:eastAsia="微软雅黑" w:cs="微软雅黑"/>
                      <w:color w:val="003F87"/>
                      <w:spacing w:val="5"/>
                      <w:sz w:val="13"/>
                      <w:szCs w:val="13"/>
                    </w:rPr>
                    <w:t>向</w:t>
                  </w:r>
                  <w:r>
                    <w:rPr>
                      <w:rFonts w:ascii="微软雅黑" w:hAnsi="微软雅黑" w:eastAsia="微软雅黑" w:cs="微软雅黑"/>
                      <w:color w:val="003F87"/>
                      <w:spacing w:val="1"/>
                      <w:sz w:val="13"/>
                      <w:szCs w:val="13"/>
                    </w:rPr>
                    <w:t xml:space="preserve">             </w:t>
                  </w:r>
                  <w:r>
                    <w:rPr>
                      <w:rFonts w:ascii="微软雅黑" w:hAnsi="微软雅黑" w:eastAsia="微软雅黑" w:cs="微软雅黑"/>
                      <w:color w:val="003F87"/>
                      <w:spacing w:val="5"/>
                      <w:sz w:val="13"/>
                      <w:szCs w:val="13"/>
                    </w:rPr>
                    <w:t>组</w:t>
                  </w:r>
                  <w:r>
                    <w:rPr>
                      <w:rFonts w:ascii="微软雅黑" w:hAnsi="微软雅黑" w:eastAsia="微软雅黑" w:cs="微软雅黑"/>
                      <w:color w:val="003F87"/>
                      <w:spacing w:val="-19"/>
                      <w:sz w:val="13"/>
                      <w:szCs w:val="13"/>
                    </w:rPr>
                    <w:t xml:space="preserve"> </w:t>
                  </w:r>
                  <w:r>
                    <w:rPr>
                      <w:rFonts w:ascii="微软雅黑" w:hAnsi="微软雅黑" w:eastAsia="微软雅黑" w:cs="微软雅黑"/>
                      <w:color w:val="003F87"/>
                      <w:spacing w:val="5"/>
                      <w:sz w:val="13"/>
                      <w:szCs w:val="13"/>
                    </w:rPr>
                    <w:t>织</w:t>
                  </w:r>
                  <w:r>
                    <w:rPr>
                      <w:rFonts w:ascii="微软雅黑" w:hAnsi="微软雅黑" w:eastAsia="微软雅黑" w:cs="微软雅黑"/>
                      <w:color w:val="003F87"/>
                      <w:spacing w:val="1"/>
                      <w:sz w:val="13"/>
                      <w:szCs w:val="13"/>
                    </w:rPr>
                    <w:t xml:space="preserve">               </w:t>
                  </w:r>
                  <w:r>
                    <w:rPr>
                      <w:rFonts w:ascii="微软雅黑" w:hAnsi="微软雅黑" w:eastAsia="微软雅黑" w:cs="微软雅黑"/>
                      <w:color w:val="003F87"/>
                      <w:spacing w:val="5"/>
                      <w:sz w:val="13"/>
                      <w:szCs w:val="13"/>
                    </w:rPr>
                    <w:t>人</w:t>
                  </w:r>
                  <w:r>
                    <w:rPr>
                      <w:rFonts w:ascii="微软雅黑" w:hAnsi="微软雅黑" w:eastAsia="微软雅黑" w:cs="微软雅黑"/>
                      <w:color w:val="003F87"/>
                      <w:spacing w:val="-14"/>
                      <w:sz w:val="13"/>
                      <w:szCs w:val="13"/>
                    </w:rPr>
                    <w:t xml:space="preserve"> </w:t>
                  </w:r>
                  <w:r>
                    <w:rPr>
                      <w:rFonts w:ascii="微软雅黑" w:hAnsi="微软雅黑" w:eastAsia="微软雅黑" w:cs="微软雅黑"/>
                      <w:color w:val="003F87"/>
                      <w:spacing w:val="5"/>
                      <w:sz w:val="13"/>
                      <w:szCs w:val="13"/>
                    </w:rPr>
                    <w:t>才</w:t>
                  </w:r>
                </w:p>
              </w:txbxContent>
            </v:textbox>
          </v:shape>
        </w:pict>
      </w:r>
      <w:r>
        <w:pict>
          <v:shape id="_x0000_s1179" o:spid="_x0000_s1179" o:spt="202" type="#_x0000_t202" style="position:absolute;left:0pt;margin-left:407.4pt;margin-top:39pt;height:10.1pt;width:41.15pt;z-index:251802624;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微软雅黑" w:hAnsi="微软雅黑" w:eastAsia="微软雅黑" w:cs="微软雅黑"/>
                      <w:sz w:val="12"/>
                      <w:szCs w:val="12"/>
                    </w:rPr>
                  </w:pPr>
                  <w:r>
                    <w:rPr>
                      <w:rFonts w:ascii="微软雅黑" w:hAnsi="微软雅黑" w:eastAsia="微软雅黑" w:cs="微软雅黑"/>
                      <w:color w:val="003D7E"/>
                      <w:spacing w:val="10"/>
                      <w:sz w:val="12"/>
                      <w:szCs w:val="12"/>
                    </w:rPr>
                    <w:t>技术型总经理</w:t>
                  </w:r>
                </w:p>
              </w:txbxContent>
            </v:textbox>
          </v:shape>
        </w:pict>
      </w:r>
      <w:r>
        <w:pict>
          <v:shape id="_x0000_s1180" o:spid="_x0000_s1180" o:spt="202" type="#_x0000_t202" style="position:absolute;left:0pt;margin-left:357.2pt;margin-top:55.9pt;height:11.65pt;width:41.15pt;z-index:251798528;mso-width-relative:page;mso-height-relative:page;" filled="f" stroked="f" coordsize="21600,21600">
            <v:path/>
            <v:fill on="f" focussize="0,0"/>
            <v:stroke on="f"/>
            <v:imagedata o:title=""/>
            <o:lock v:ext="edit" aspectratio="f"/>
            <v:textbox inset="0mm,0mm,0mm,0mm">
              <w:txbxContent>
                <w:p>
                  <w:pPr>
                    <w:spacing w:before="20" w:line="224" w:lineRule="auto"/>
                    <w:ind w:left="20"/>
                    <w:rPr>
                      <w:rFonts w:ascii="微软雅黑" w:hAnsi="微软雅黑" w:eastAsia="微软雅黑" w:cs="微软雅黑"/>
                      <w:sz w:val="12"/>
                      <w:szCs w:val="12"/>
                    </w:rPr>
                  </w:pPr>
                  <w:r>
                    <w:rPr>
                      <w:rFonts w:ascii="微软雅黑" w:hAnsi="微软雅黑" w:eastAsia="微软雅黑" w:cs="微软雅黑"/>
                      <w:color w:val="003D7E"/>
                      <w:spacing w:val="10"/>
                      <w:sz w:val="12"/>
                      <w:szCs w:val="12"/>
                    </w:rPr>
                    <w:t>科技领军人才</w:t>
                  </w:r>
                </w:p>
              </w:txbxContent>
            </v:textbox>
          </v:shape>
        </w:pict>
      </w:r>
      <w:r>
        <w:pict>
          <v:shape id="_x0000_s1181" o:spid="_x0000_s1181" o:spt="202" type="#_x0000_t202" style="position:absolute;left:0pt;margin-left:405.95pt;margin-top:62.1pt;height:10.25pt;width:42.2pt;z-index:251800576;mso-width-relative:page;mso-height-relative:page;" filled="f" stroked="f" coordsize="21600,21600">
            <v:path/>
            <v:fill on="f" focussize="0,0"/>
            <v:stroke on="f"/>
            <v:imagedata o:title=""/>
            <o:lock v:ext="edit" aspectratio="f"/>
            <v:textbox inset="0mm,0mm,0mm,0mm">
              <w:txbxContent>
                <w:p>
                  <w:pPr>
                    <w:spacing w:before="20" w:line="209" w:lineRule="auto"/>
                    <w:ind w:left="20"/>
                    <w:rPr>
                      <w:rFonts w:ascii="微软雅黑" w:hAnsi="微软雅黑" w:eastAsia="微软雅黑" w:cs="微软雅黑"/>
                      <w:sz w:val="11"/>
                      <w:szCs w:val="11"/>
                    </w:rPr>
                  </w:pPr>
                  <w:r>
                    <w:rPr>
                      <w:rFonts w:ascii="微软雅黑" w:hAnsi="微软雅黑" w:eastAsia="微软雅黑" w:cs="微软雅黑"/>
                      <w:color w:val="3D3A39"/>
                      <w:spacing w:val="4"/>
                      <w:sz w:val="11"/>
                      <w:szCs w:val="11"/>
                    </w:rPr>
                    <w:t>总经理应知应会</w:t>
                  </w:r>
                </w:p>
              </w:txbxContent>
            </v:textbox>
          </v:shape>
        </w:pict>
      </w:r>
      <w:r>
        <w:pict>
          <v:shape id="_x0000_s1182" o:spid="_x0000_s1182" o:spt="202" type="#_x0000_t202" style="position:absolute;left:0pt;margin-left:314.65pt;margin-top:62.6pt;height:40.15pt;width:30.5pt;z-index:251793408;mso-width-relative:page;mso-height-relative:page;" filled="f" stroked="f" coordsize="21600,21600">
            <v:path/>
            <v:fill on="f" focussize="0,0"/>
            <v:stroke on="f"/>
            <v:imagedata o:title=""/>
            <o:lock v:ext="edit" aspectratio="f"/>
            <v:textbox inset="0mm,0mm,0mm,0mm">
              <w:txbxContent>
                <w:p>
                  <w:pPr>
                    <w:spacing w:before="19" w:line="189" w:lineRule="auto"/>
                    <w:ind w:left="69"/>
                    <w:rPr>
                      <w:rFonts w:ascii="微软雅黑" w:hAnsi="微软雅黑" w:eastAsia="微软雅黑" w:cs="微软雅黑"/>
                      <w:sz w:val="12"/>
                      <w:szCs w:val="12"/>
                    </w:rPr>
                  </w:pPr>
                  <w:r>
                    <w:rPr>
                      <w:rFonts w:ascii="微软雅黑" w:hAnsi="微软雅黑" w:eastAsia="微软雅黑" w:cs="微软雅黑"/>
                      <w:color w:val="003D7E"/>
                      <w:spacing w:val="9"/>
                      <w:sz w:val="12"/>
                      <w:szCs w:val="12"/>
                    </w:rPr>
                    <w:t>产品经理</w:t>
                  </w:r>
                </w:p>
                <w:p>
                  <w:pPr>
                    <w:pStyle w:val="2"/>
                    <w:spacing w:line="251" w:lineRule="auto"/>
                    <w:rPr>
                      <w:sz w:val="21"/>
                    </w:rPr>
                  </w:pPr>
                </w:p>
                <w:p>
                  <w:pPr>
                    <w:spacing w:before="47" w:line="191" w:lineRule="auto"/>
                    <w:ind w:left="20" w:right="132"/>
                    <w:rPr>
                      <w:rFonts w:ascii="微软雅黑" w:hAnsi="微软雅黑" w:eastAsia="微软雅黑" w:cs="微软雅黑"/>
                      <w:sz w:val="11"/>
                      <w:szCs w:val="11"/>
                    </w:rPr>
                  </w:pPr>
                  <w:r>
                    <w:rPr>
                      <w:rFonts w:ascii="微软雅黑" w:hAnsi="微软雅黑" w:eastAsia="微软雅黑" w:cs="微软雅黑"/>
                      <w:color w:val="3D3A39"/>
                      <w:spacing w:val="4"/>
                      <w:sz w:val="11"/>
                      <w:szCs w:val="11"/>
                    </w:rPr>
                    <w:t>产品经理</w:t>
                  </w:r>
                  <w:r>
                    <w:rPr>
                      <w:rFonts w:ascii="微软雅黑" w:hAnsi="微软雅黑" w:eastAsia="微软雅黑" w:cs="微软雅黑"/>
                      <w:color w:val="3D3A39"/>
                      <w:sz w:val="11"/>
                      <w:szCs w:val="11"/>
                    </w:rPr>
                    <w:t xml:space="preserve"> </w:t>
                  </w:r>
                  <w:r>
                    <w:rPr>
                      <w:rFonts w:ascii="微软雅黑" w:hAnsi="微软雅黑" w:eastAsia="微软雅黑" w:cs="微软雅黑"/>
                      <w:color w:val="3D3A39"/>
                      <w:spacing w:val="3"/>
                      <w:sz w:val="11"/>
                      <w:szCs w:val="11"/>
                    </w:rPr>
                    <w:t>训练营</w:t>
                  </w:r>
                </w:p>
              </w:txbxContent>
            </v:textbox>
          </v:shape>
        </w:pict>
      </w:r>
      <w:r>
        <w:pict>
          <v:shape id="_x0000_s1183" o:spid="_x0000_s1183" o:spt="202" type="#_x0000_t202" style="position:absolute;left:0pt;margin-left:266.15pt;margin-top:73.15pt;height:11.65pt;width:41.15pt;z-index:251799552;mso-width-relative:page;mso-height-relative:page;" filled="f" stroked="f" coordsize="21600,21600">
            <v:path/>
            <v:fill on="f" focussize="0,0"/>
            <v:stroke on="f"/>
            <v:imagedata o:title=""/>
            <o:lock v:ext="edit" aspectratio="f"/>
            <v:textbox inset="0mm,0mm,0mm,0mm">
              <w:txbxContent>
                <w:p>
                  <w:pPr>
                    <w:spacing w:before="20" w:line="224" w:lineRule="auto"/>
                    <w:ind w:left="20"/>
                    <w:rPr>
                      <w:rFonts w:ascii="微软雅黑" w:hAnsi="微软雅黑" w:eastAsia="微软雅黑" w:cs="微软雅黑"/>
                      <w:sz w:val="12"/>
                      <w:szCs w:val="12"/>
                    </w:rPr>
                  </w:pPr>
                  <w:r>
                    <w:rPr>
                      <w:rFonts w:ascii="微软雅黑" w:hAnsi="微软雅黑" w:eastAsia="微软雅黑" w:cs="微软雅黑"/>
                      <w:color w:val="003D7E"/>
                      <w:spacing w:val="10"/>
                      <w:sz w:val="12"/>
                      <w:szCs w:val="12"/>
                    </w:rPr>
                    <w:t>技术专家人才</w:t>
                  </w:r>
                </w:p>
              </w:txbxContent>
            </v:textbox>
          </v:shape>
        </w:pict>
      </w:r>
      <w:r>
        <w:pict>
          <v:shape id="_x0000_s1184" o:spid="_x0000_s1184" o:spt="202" type="#_x0000_t202" style="position:absolute;left:0pt;margin-left:357.3pt;margin-top:79.15pt;height:10.3pt;width:17.55pt;z-index:251807744;mso-width-relative:page;mso-height-relative:page;" filled="f" stroked="f" coordsize="21600,21600">
            <v:path/>
            <v:fill on="f" focussize="0,0"/>
            <v:stroke on="f"/>
            <v:imagedata o:title=""/>
            <o:lock v:ext="edit" aspectratio="f"/>
            <v:textbox inset="0mm,0mm,0mm,0mm">
              <w:txbxContent>
                <w:p>
                  <w:pPr>
                    <w:spacing w:before="19" w:line="211" w:lineRule="auto"/>
                    <w:ind w:left="20"/>
                    <w:rPr>
                      <w:rFonts w:ascii="微软雅黑" w:hAnsi="微软雅黑" w:eastAsia="微软雅黑" w:cs="微软雅黑"/>
                      <w:sz w:val="11"/>
                      <w:szCs w:val="11"/>
                    </w:rPr>
                  </w:pPr>
                  <w:r>
                    <w:rPr>
                      <w:rFonts w:ascii="微软雅黑" w:hAnsi="微软雅黑" w:eastAsia="微软雅黑" w:cs="微软雅黑"/>
                      <w:color w:val="3D3A39"/>
                      <w:spacing w:val="9"/>
                      <w:sz w:val="11"/>
                      <w:szCs w:val="11"/>
                    </w:rPr>
                    <w:t>T计划</w:t>
                  </w:r>
                </w:p>
              </w:txbxContent>
            </v:textbox>
          </v:shape>
        </w:pict>
      </w:r>
      <w:r>
        <w:pict>
          <v:shape id="_x0000_s1185" o:spid="_x0000_s1185" o:spt="202" type="#_x0000_t202" style="position:absolute;left:0pt;margin-left:217.6pt;margin-top:86.3pt;height:11.65pt;width:41.15pt;z-index:251797504;mso-width-relative:page;mso-height-relative:page;" filled="f" stroked="f" coordsize="21600,21600">
            <v:path/>
            <v:fill on="f" focussize="0,0"/>
            <v:stroke on="f"/>
            <v:imagedata o:title=""/>
            <o:lock v:ext="edit" aspectratio="f"/>
            <v:textbox inset="0mm,0mm,0mm,0mm">
              <w:txbxContent>
                <w:p>
                  <w:pPr>
                    <w:spacing w:before="19" w:line="224" w:lineRule="auto"/>
                    <w:ind w:left="20"/>
                    <w:rPr>
                      <w:rFonts w:ascii="微软雅黑" w:hAnsi="微软雅黑" w:eastAsia="微软雅黑" w:cs="微软雅黑"/>
                      <w:sz w:val="12"/>
                      <w:szCs w:val="12"/>
                    </w:rPr>
                  </w:pPr>
                  <w:r>
                    <w:rPr>
                      <w:rFonts w:ascii="微软雅黑" w:hAnsi="微软雅黑" w:eastAsia="微软雅黑" w:cs="微软雅黑"/>
                      <w:color w:val="003D7E"/>
                      <w:spacing w:val="10"/>
                      <w:sz w:val="12"/>
                      <w:szCs w:val="12"/>
                    </w:rPr>
                    <w:t>产品研发人员</w:t>
                  </w:r>
                </w:p>
              </w:txbxContent>
            </v:textbox>
          </v:shape>
        </w:pict>
      </w:r>
      <w:r>
        <w:pict>
          <v:shape id="_x0000_s1186" o:spid="_x0000_s1186" o:spt="202" type="#_x0000_t202" style="position:absolute;left:0pt;margin-left:254.55pt;margin-top:105.85pt;height:10.3pt;width:25.35pt;z-index:251803648;mso-width-relative:page;mso-height-relative:page;" filled="f" stroked="f" coordsize="21600,21600">
            <v:path/>
            <v:fill on="f" focussize="0,0"/>
            <v:stroke on="f"/>
            <v:imagedata o:title=""/>
            <o:lock v:ext="edit" aspectratio="f"/>
            <v:textbox inset="0mm,0mm,0mm,0mm">
              <w:txbxContent>
                <w:p>
                  <w:pPr>
                    <w:spacing w:before="19" w:line="211" w:lineRule="auto"/>
                    <w:ind w:left="20"/>
                    <w:rPr>
                      <w:rFonts w:ascii="微软雅黑" w:hAnsi="微软雅黑" w:eastAsia="微软雅黑" w:cs="微软雅黑"/>
                      <w:sz w:val="11"/>
                      <w:szCs w:val="11"/>
                    </w:rPr>
                  </w:pPr>
                  <w:r>
                    <w:rPr>
                      <w:rFonts w:ascii="微软雅黑" w:hAnsi="微软雅黑" w:eastAsia="微软雅黑" w:cs="微软雅黑"/>
                      <w:color w:val="3D3A39"/>
                      <w:spacing w:val="16"/>
                      <w:sz w:val="11"/>
                      <w:szCs w:val="11"/>
                    </w:rPr>
                    <w:t>T-x计划</w:t>
                  </w:r>
                </w:p>
              </w:txbxContent>
            </v:textbox>
          </v:shape>
        </w:pict>
      </w:r>
      <w:r>
        <w:pict>
          <v:shape id="_x0000_s1187" o:spid="_x0000_s1187" style="position:absolute;left:0pt;margin-left:220.1pt;margin-top:97.85pt;height:2.4pt;width:46.45pt;z-index:251806720;mso-width-relative:page;mso-height-relative:page;" filled="f" stroked="t" coordsize="929,48" path="m0,23l928,23e">
            <v:fill on="f" focussize="0,0"/>
            <v:stroke weight="2.39pt" color="#80B7DE" miterlimit="10" joinstyle="miter"/>
            <v:imagedata o:title=""/>
            <o:lock v:ext="edit"/>
          </v:shape>
        </w:pict>
      </w:r>
      <w:r>
        <w:pict>
          <v:shape id="_x0000_s1188" o:spid="_x0000_s1188" style="position:absolute;left:0pt;margin-left:265.3pt;margin-top:86.75pt;height:17.85pt;width:2.4pt;z-index:251810816;mso-width-relative:page;mso-height-relative:page;" filled="f" stroked="t" coordsize="48,357" path="m23,356l23,0e">
            <v:fill on="f" focussize="0,0"/>
            <v:stroke weight="2.39pt" color="#80B7DE" miterlimit="10" joinstyle="miter"/>
            <v:imagedata o:title=""/>
            <o:lock v:ext="edit"/>
          </v:shape>
        </w:pict>
      </w:r>
      <w:r>
        <w:pict>
          <v:shape id="_x0000_s1189" o:spid="_x0000_s1189" style="position:absolute;left:0pt;margin-left:266.5pt;margin-top:85.55pt;height:2.4pt;width:46.45pt;z-index:251794432;mso-width-relative:page;mso-height-relative:page;" filled="f" stroked="t" coordsize="929,48" path="m0,23l928,23e">
            <v:fill on="f" focussize="0,0"/>
            <v:stroke weight="2.39pt" color="#80B7DE" miterlimit="10" joinstyle="miter"/>
            <v:imagedata o:title=""/>
            <o:lock v:ext="edit"/>
          </v:shape>
        </w:pict>
      </w:r>
      <w:r>
        <w:pict>
          <v:shape id="_x0000_s1190" o:spid="_x0000_s1190" style="position:absolute;left:0pt;margin-left:218.9pt;margin-top:99.05pt;height:17.85pt;width:2.4pt;z-index:251809792;mso-width-relative:page;mso-height-relative:page;" filled="f" stroked="t" coordsize="48,357" path="m23,356l23,0e">
            <v:fill on="f" focussize="0,0"/>
            <v:stroke weight="2.39pt" color="#80B7DE" miterlimit="10" joinstyle="miter"/>
            <v:imagedata o:title=""/>
            <o:lock v:ext="edit"/>
          </v:shape>
        </w:pict>
      </w:r>
      <w:r>
        <w:pict>
          <v:shape id="_x0000_s1191" o:spid="_x0000_s1191" style="position:absolute;left:0pt;margin-left:249.05pt;margin-top:59.85pt;height:1.8pt;width:2.65pt;z-index:251812864;mso-width-relative:page;mso-height-relative:page;" filled="f" stroked="t" coordsize="53,35" path="m29,27l22,7e">
            <v:fill on="f" focussize="0,0"/>
            <v:stroke weight="2.39pt" color="#80B7DE" miterlimit="10" joinstyle="miter"/>
            <v:imagedata o:title=""/>
            <o:lock v:ext="edit"/>
          </v:shape>
        </w:pict>
      </w:r>
      <w:r>
        <w:pict>
          <v:shape id="_x0000_s1192" o:spid="_x0000_s1192" style="position:absolute;left:0pt;margin-left:353.95pt;margin-top:67.8pt;height:2.4pt;width:49.25pt;z-index:251805696;mso-width-relative:page;mso-height-relative:page;" filled="f" stroked="t" coordsize="985,48" path="m0,23l984,23e">
            <v:fill on="f" focussize="0,0"/>
            <v:stroke weight="2.39pt" color="#80B7DE" miterlimit="10" joinstyle="miter"/>
            <v:imagedata o:title=""/>
            <o:lock v:ext="edit"/>
          </v:shape>
        </w:pict>
      </w:r>
      <w:r>
        <w:pict>
          <v:shape id="_x0000_s1193" o:spid="_x0000_s1193" style="position:absolute;left:0pt;margin-left:403.2pt;margin-top:50.05pt;height:2.4pt;width:57.75pt;z-index:251804672;mso-width-relative:page;mso-height-relative:page;" filled="f" stroked="t" coordsize="1155,48" path="m0,23l1154,23e">
            <v:fill on="f" focussize="0,0"/>
            <v:stroke weight="2.39pt" color="#80B7DE" miterlimit="10" joinstyle="miter"/>
            <v:imagedata o:title=""/>
            <o:lock v:ext="edit"/>
          </v:shape>
        </w:pict>
      </w:r>
      <w:r>
        <w:pict>
          <v:shape id="_x0000_s1194" o:spid="_x0000_s1194" style="position:absolute;left:0pt;margin-left:352.75pt;margin-top:69pt;height:17.85pt;width:2.4pt;z-index:251795456;mso-width-relative:page;mso-height-relative:page;" filled="f" stroked="t" coordsize="48,357" path="m23,356l23,0e">
            <v:fill on="f" focussize="0,0"/>
            <v:stroke weight="2.39pt" color="#80B7DE" miterlimit="10" joinstyle="miter"/>
            <v:imagedata o:title=""/>
            <o:lock v:ext="edit"/>
          </v:shape>
        </w:pict>
      </w:r>
      <w:r>
        <w:pict>
          <v:shape id="_x0000_s1195" o:spid="_x0000_s1195" style="position:absolute;left:0pt;margin-left:311.75pt;margin-top:73.95pt;height:19pt;width:41.95pt;z-index:251796480;mso-width-relative:page;mso-height-relative:page;" filled="f" stroked="t" coordsize="839,380" path="m23,379l23,23,838,23e">
            <v:fill on="f" focussize="0,0"/>
            <v:stroke weight="2.39pt" color="#80B7DE" miterlimit="10" joinstyle="miter"/>
            <v:imagedata o:title=""/>
            <o:lock v:ext="edit"/>
          </v:shape>
        </w:pict>
      </w:r>
      <w:r>
        <w:pict>
          <v:shape id="_x0000_s1196" o:spid="_x0000_s1196" style="position:absolute;left:0pt;margin-left:402pt;margin-top:51.2pt;height:18.95pt;width:2.4pt;z-index:251808768;mso-width-relative:page;mso-height-relative:page;" filled="f" stroked="t" coordsize="48,379" path="m23,378l23,0e">
            <v:fill on="f" focussize="0,0"/>
            <v:stroke weight="2.39pt" color="#80B7DE" miterlimit="10" joinstyle="miter"/>
            <v:imagedata o:title=""/>
            <o:lock v:ext="edit"/>
          </v:shape>
        </w:pict>
      </w:r>
      <w:r>
        <w:pict>
          <v:shape id="_x0000_s1197" o:spid="_x0000_s1197" style="position:absolute;left:0pt;margin-left:350.7pt;margin-top:21.7pt;height:4.85pt;width:4.35pt;z-index:251811840;mso-width-relative:page;mso-height-relative:page;" filled="f" stroked="t" coordsize="86,96" path="m35,41l42,61m43,85l65,42,22,21,43,85xe">
            <v:fill on="f" focussize="0,0"/>
            <v:stroke weight="2.39pt" color="#80B7DE" miterlimit="10" joinstyle="miter"/>
            <v:imagedata o:title=""/>
            <o:lock v:ext="edit"/>
          </v:shape>
        </w:pict>
      </w:r>
      <w:r>
        <w:pict>
          <v:shape id="_x0000_s1198" o:spid="_x0000_s1198" style="position:absolute;left:0pt;margin-left:249.8pt;margin-top:22.6pt;height:40.05pt;width:103.45pt;z-index:-251529216;mso-width-relative:page;mso-height-relative:page;" filled="f" stroked="t" coordsize="2068,800" path="m2059,42l14,778m8,758l2053,22e">
            <v:fill on="f" focussize="0,0"/>
            <v:stroke weight="2.39pt" color="#80B7DE" miterlimit="10" joinstyle="miter"/>
            <v:imagedata o:title=""/>
            <o:lock v:ext="edit"/>
          </v:shape>
        </w:pict>
      </w:r>
      <w:r>
        <w:rPr>
          <w:position w:val="-47"/>
        </w:rPr>
        <w:pict>
          <v:group id="_x0000_s1199" o:spid="_x0000_s1199" o:spt="203" style="height:118.75pt;width:153.45pt;" coordsize="3068,2375">
            <o:lock v:ext="edit"/>
            <v:rect id="_x0000_s1200" o:spid="_x0000_s1200" o:spt="1" style="position:absolute;left:19;top:1669;height:705;width:2897;" fillcolor="#C1BDBC" filled="t" stroked="f" coordsize="21600,21600">
              <v:path/>
              <v:fill on="t" focussize="0,0"/>
              <v:stroke on="f"/>
              <v:imagedata o:title=""/>
              <o:lock v:ext="edit"/>
            </v:rect>
            <v:shape id="_x0000_s1201" o:spid="_x0000_s1201" o:spt="75" type="#_x0000_t75" style="position:absolute;left:0;top:20;height:2331;width:2917;" filled="f" stroked="f" coordsize="21600,21600">
              <v:path/>
              <v:fill on="f" focussize="0,0"/>
              <v:stroke on="f"/>
              <v:imagedata r:id="rId236" o:title=""/>
              <o:lock v:ext="edit" aspectratio="t"/>
            </v:shape>
            <v:rect id="_x0000_s1202" o:spid="_x0000_s1202" o:spt="1" style="position:absolute;left:0;top:777;height:713;width:2897;" fillcolor="#F9F8F7" filled="t" stroked="f" coordsize="21600,21600">
              <v:path/>
              <v:fill on="t" focussize="0,0"/>
              <v:stroke on="f"/>
              <v:imagedata o:title=""/>
              <o:lock v:ext="edit"/>
            </v:rect>
            <v:rect id="_x0000_s1203" o:spid="_x0000_s1203" o:spt="1" style="position:absolute;left:0;top:0;height:617;width:2897;" fillcolor="#F9F8F7" filled="t" stroked="f" coordsize="21600,21600">
              <v:path/>
              <v:fill on="t" focussize="0,0"/>
              <v:stroke on="f"/>
              <v:imagedata o:title=""/>
              <o:lock v:ext="edit"/>
            </v:rect>
            <v:shape id="_x0000_s1204" o:spid="_x0000_s1204" o:spt="202" type="#_x0000_t202" style="position:absolute;left:556;top:206;height:1946;width:2238;" filled="f" stroked="f" coordsize="21600,21600">
              <v:path/>
              <v:fill on="f" focussize="0,0"/>
              <v:stroke on="f"/>
              <v:imagedata o:title=""/>
              <o:lock v:ext="edit" aspectratio="f"/>
              <v:textbox inset="0mm,0mm,0mm,0mm">
                <w:txbxContent>
                  <w:p>
                    <w:pPr>
                      <w:spacing w:line="20" w:lineRule="exact"/>
                    </w:pPr>
                  </w:p>
                  <w:tbl>
                    <w:tblPr>
                      <w:tblStyle w:val="5"/>
                      <w:tblW w:w="1026" w:type="dxa"/>
                      <w:tblInd w:w="22" w:type="dxa"/>
                      <w:tblBorders>
                        <w:top w:val="single" w:color="80B7DE" w:sz="2" w:space="0"/>
                        <w:left w:val="single" w:color="80B7DE" w:sz="2" w:space="0"/>
                        <w:bottom w:val="single" w:color="80B7DE" w:sz="2" w:space="0"/>
                        <w:right w:val="single" w:color="80B7DE" w:sz="2" w:space="0"/>
                        <w:insideH w:val="none" w:color="auto" w:sz="0" w:space="0"/>
                        <w:insideV w:val="none" w:color="auto" w:sz="0" w:space="0"/>
                      </w:tblBorders>
                      <w:tblLayout w:type="fixed"/>
                      <w:tblCellMar>
                        <w:top w:w="0" w:type="dxa"/>
                        <w:left w:w="0" w:type="dxa"/>
                        <w:bottom w:w="0" w:type="dxa"/>
                        <w:right w:w="0" w:type="dxa"/>
                      </w:tblCellMar>
                    </w:tblPr>
                    <w:tblGrid>
                      <w:gridCol w:w="1026"/>
                    </w:tblGrid>
                    <w:tr>
                      <w:tblPrEx>
                        <w:tblBorders>
                          <w:top w:val="single" w:color="80B7DE" w:sz="2" w:space="0"/>
                          <w:left w:val="single" w:color="80B7DE" w:sz="2" w:space="0"/>
                          <w:bottom w:val="single" w:color="80B7DE" w:sz="2" w:space="0"/>
                          <w:right w:val="single" w:color="80B7DE" w:sz="2" w:space="0"/>
                          <w:insideH w:val="none" w:color="auto" w:sz="0" w:space="0"/>
                          <w:insideV w:val="none" w:color="auto" w:sz="0" w:space="0"/>
                        </w:tblBorders>
                        <w:tblCellMar>
                          <w:top w:w="0" w:type="dxa"/>
                          <w:left w:w="0" w:type="dxa"/>
                          <w:bottom w:w="0" w:type="dxa"/>
                          <w:right w:w="0" w:type="dxa"/>
                        </w:tblCellMar>
                      </w:tblPrEx>
                      <w:trPr>
                        <w:trHeight w:val="154" w:hRule="atLeast"/>
                      </w:trPr>
                      <w:tc>
                        <w:tcPr>
                          <w:tcW w:w="1026" w:type="dxa"/>
                          <w:vAlign w:val="top"/>
                        </w:tcPr>
                        <w:p>
                          <w:pPr>
                            <w:spacing w:before="20" w:line="192" w:lineRule="auto"/>
                            <w:ind w:left="107"/>
                            <w:rPr>
                              <w:rFonts w:ascii="微软雅黑" w:hAnsi="微软雅黑" w:eastAsia="微软雅黑" w:cs="微软雅黑"/>
                              <w:sz w:val="9"/>
                              <w:szCs w:val="9"/>
                            </w:rPr>
                          </w:pPr>
                          <w:r>
                            <w:rPr>
                              <w:rFonts w:ascii="微软雅黑" w:hAnsi="微软雅黑" w:eastAsia="微软雅黑" w:cs="微软雅黑"/>
                              <w:color w:val="003F87"/>
                              <w:sz w:val="9"/>
                              <w:szCs w:val="9"/>
                            </w:rPr>
                            <w:t>业务战略/利润模式</w:t>
                          </w:r>
                        </w:p>
                      </w:tc>
                    </w:tr>
                  </w:tbl>
                  <w:p>
                    <w:pPr>
                      <w:spacing w:line="268" w:lineRule="auto"/>
                      <w:rPr>
                        <w:rFonts w:ascii="Arial"/>
                        <w:sz w:val="21"/>
                      </w:rPr>
                    </w:pPr>
                  </w:p>
                  <w:p>
                    <w:pPr>
                      <w:spacing w:line="79" w:lineRule="exact"/>
                      <w:ind w:firstLine="1001"/>
                    </w:pPr>
                    <w:r>
                      <w:rPr>
                        <w:position w:val="-1"/>
                      </w:rPr>
                      <w:drawing>
                        <wp:inline distT="0" distB="0" distL="0" distR="0">
                          <wp:extent cx="46990" cy="49530"/>
                          <wp:effectExtent l="0" t="0" r="0" b="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239"/>
                                  <a:stretch>
                                    <a:fillRect/>
                                  </a:stretch>
                                </pic:blipFill>
                                <pic:spPr>
                                  <a:xfrm>
                                    <a:off x="0" y="0"/>
                                    <a:ext cx="47421" cy="50028"/>
                                  </a:xfrm>
                                  <a:prstGeom prst="rect">
                                    <a:avLst/>
                                  </a:prstGeom>
                                </pic:spPr>
                              </pic:pic>
                            </a:graphicData>
                          </a:graphic>
                        </wp:inline>
                      </w:drawing>
                    </w:r>
                  </w:p>
                  <w:p>
                    <w:pPr>
                      <w:spacing w:line="155" w:lineRule="exact"/>
                    </w:pPr>
                  </w:p>
                  <w:tbl>
                    <w:tblPr>
                      <w:tblStyle w:val="5"/>
                      <w:tblW w:w="750" w:type="dxa"/>
                      <w:tblInd w:w="709" w:type="dxa"/>
                      <w:tblBorders>
                        <w:top w:val="single" w:color="80B7DE" w:sz="2" w:space="0"/>
                        <w:left w:val="single" w:color="80B7DE" w:sz="2" w:space="0"/>
                        <w:bottom w:val="single" w:color="80B7DE" w:sz="2" w:space="0"/>
                        <w:right w:val="single" w:color="80B7DE" w:sz="2" w:space="0"/>
                        <w:insideH w:val="none" w:color="auto" w:sz="0" w:space="0"/>
                        <w:insideV w:val="none" w:color="auto" w:sz="0" w:space="0"/>
                      </w:tblBorders>
                      <w:tblLayout w:type="fixed"/>
                      <w:tblCellMar>
                        <w:top w:w="0" w:type="dxa"/>
                        <w:left w:w="0" w:type="dxa"/>
                        <w:bottom w:w="0" w:type="dxa"/>
                        <w:right w:w="0" w:type="dxa"/>
                      </w:tblCellMar>
                    </w:tblPr>
                    <w:tblGrid>
                      <w:gridCol w:w="750"/>
                    </w:tblGrid>
                    <w:tr>
                      <w:tblPrEx>
                        <w:tblBorders>
                          <w:top w:val="single" w:color="80B7DE" w:sz="2" w:space="0"/>
                          <w:left w:val="single" w:color="80B7DE" w:sz="2" w:space="0"/>
                          <w:bottom w:val="single" w:color="80B7DE" w:sz="2" w:space="0"/>
                          <w:right w:val="single" w:color="80B7DE" w:sz="2" w:space="0"/>
                          <w:insideH w:val="none" w:color="auto" w:sz="0" w:space="0"/>
                          <w:insideV w:val="none" w:color="auto" w:sz="0" w:space="0"/>
                        </w:tblBorders>
                        <w:tblCellMar>
                          <w:top w:w="0" w:type="dxa"/>
                          <w:left w:w="0" w:type="dxa"/>
                          <w:bottom w:w="0" w:type="dxa"/>
                          <w:right w:w="0" w:type="dxa"/>
                        </w:tblCellMar>
                      </w:tblPrEx>
                      <w:trPr>
                        <w:trHeight w:val="154" w:hRule="atLeast"/>
                      </w:trPr>
                      <w:tc>
                        <w:tcPr>
                          <w:tcW w:w="750" w:type="dxa"/>
                          <w:vAlign w:val="top"/>
                        </w:tcPr>
                        <w:p>
                          <w:pPr>
                            <w:spacing w:before="32" w:line="173" w:lineRule="auto"/>
                            <w:ind w:left="181"/>
                            <w:rPr>
                              <w:rFonts w:ascii="微软雅黑" w:hAnsi="微软雅黑" w:eastAsia="微软雅黑" w:cs="微软雅黑"/>
                              <w:sz w:val="9"/>
                              <w:szCs w:val="9"/>
                            </w:rPr>
                          </w:pPr>
                          <w:r>
                            <w:rPr>
                              <w:rFonts w:ascii="微软雅黑" w:hAnsi="微软雅黑" w:eastAsia="微软雅黑" w:cs="微软雅黑"/>
                              <w:color w:val="003F87"/>
                              <w:spacing w:val="1"/>
                              <w:sz w:val="9"/>
                              <w:szCs w:val="9"/>
                            </w:rPr>
                            <w:t>考核牵引</w:t>
                          </w:r>
                        </w:p>
                      </w:tc>
                    </w:tr>
                  </w:tbl>
                  <w:p>
                    <w:pPr>
                      <w:spacing w:line="88" w:lineRule="exact"/>
                    </w:pPr>
                  </w:p>
                  <w:tbl>
                    <w:tblPr>
                      <w:tblStyle w:val="5"/>
                      <w:tblW w:w="513" w:type="dxa"/>
                      <w:tblInd w:w="1701" w:type="dxa"/>
                      <w:tblBorders>
                        <w:top w:val="single" w:color="80B7DE" w:sz="2" w:space="0"/>
                        <w:left w:val="single" w:color="80B7DE" w:sz="2" w:space="0"/>
                        <w:bottom w:val="single" w:color="80B7DE" w:sz="2" w:space="0"/>
                        <w:right w:val="single" w:color="80B7DE" w:sz="2" w:space="0"/>
                        <w:insideH w:val="none" w:color="auto" w:sz="0" w:space="0"/>
                        <w:insideV w:val="none" w:color="auto" w:sz="0" w:space="0"/>
                      </w:tblBorders>
                      <w:tblLayout w:type="fixed"/>
                      <w:tblCellMar>
                        <w:top w:w="0" w:type="dxa"/>
                        <w:left w:w="0" w:type="dxa"/>
                        <w:bottom w:w="0" w:type="dxa"/>
                        <w:right w:w="0" w:type="dxa"/>
                      </w:tblCellMar>
                    </w:tblPr>
                    <w:tblGrid>
                      <w:gridCol w:w="513"/>
                    </w:tblGrid>
                    <w:tr>
                      <w:tblPrEx>
                        <w:tblBorders>
                          <w:top w:val="single" w:color="80B7DE" w:sz="2" w:space="0"/>
                          <w:left w:val="single" w:color="80B7DE" w:sz="2" w:space="0"/>
                          <w:bottom w:val="single" w:color="80B7DE" w:sz="2" w:space="0"/>
                          <w:right w:val="single" w:color="80B7DE" w:sz="2" w:space="0"/>
                          <w:insideH w:val="none" w:color="auto" w:sz="0" w:space="0"/>
                          <w:insideV w:val="none" w:color="auto" w:sz="0" w:space="0"/>
                        </w:tblBorders>
                        <w:tblCellMar>
                          <w:top w:w="0" w:type="dxa"/>
                          <w:left w:w="0" w:type="dxa"/>
                          <w:bottom w:w="0" w:type="dxa"/>
                          <w:right w:w="0" w:type="dxa"/>
                        </w:tblCellMar>
                      </w:tblPrEx>
                      <w:trPr>
                        <w:trHeight w:val="154" w:hRule="atLeast"/>
                      </w:trPr>
                      <w:tc>
                        <w:tcPr>
                          <w:tcW w:w="513" w:type="dxa"/>
                          <w:vAlign w:val="top"/>
                        </w:tcPr>
                        <w:p>
                          <w:pPr>
                            <w:spacing w:before="31" w:line="175" w:lineRule="auto"/>
                            <w:ind w:left="72"/>
                            <w:rPr>
                              <w:rFonts w:ascii="微软雅黑" w:hAnsi="微软雅黑" w:eastAsia="微软雅黑" w:cs="微软雅黑"/>
                              <w:sz w:val="9"/>
                              <w:szCs w:val="9"/>
                            </w:rPr>
                          </w:pPr>
                          <w:r>
                            <w:rPr>
                              <w:rFonts w:ascii="微软雅黑" w:hAnsi="微软雅黑" w:eastAsia="微软雅黑" w:cs="微软雅黑"/>
                              <w:color w:val="003F87"/>
                              <w:spacing w:val="1"/>
                              <w:sz w:val="9"/>
                              <w:szCs w:val="9"/>
                            </w:rPr>
                            <w:t>共享平台</w:t>
                          </w:r>
                        </w:p>
                      </w:tc>
                    </w:tr>
                  </w:tbl>
                  <w:p>
                    <w:pPr>
                      <w:spacing w:before="227" w:line="79" w:lineRule="exact"/>
                      <w:ind w:firstLine="1001"/>
                    </w:pPr>
                    <w:r>
                      <w:rPr>
                        <w:position w:val="-1"/>
                      </w:rPr>
                      <w:drawing>
                        <wp:inline distT="0" distB="0" distL="0" distR="0">
                          <wp:extent cx="46990" cy="49530"/>
                          <wp:effectExtent l="0" t="0" r="0" b="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240"/>
                                  <a:stretch>
                                    <a:fillRect/>
                                  </a:stretch>
                                </pic:blipFill>
                                <pic:spPr>
                                  <a:xfrm>
                                    <a:off x="0" y="0"/>
                                    <a:ext cx="47421" cy="50018"/>
                                  </a:xfrm>
                                  <a:prstGeom prst="rect">
                                    <a:avLst/>
                                  </a:prstGeom>
                                </pic:spPr>
                              </pic:pic>
                            </a:graphicData>
                          </a:graphic>
                        </wp:inline>
                      </w:drawing>
                    </w:r>
                  </w:p>
                  <w:p>
                    <w:pPr>
                      <w:spacing w:line="95" w:lineRule="exact"/>
                    </w:pPr>
                  </w:p>
                  <w:tbl>
                    <w:tblPr>
                      <w:tblStyle w:val="5"/>
                      <w:tblW w:w="750" w:type="dxa"/>
                      <w:tblInd w:w="709" w:type="dxa"/>
                      <w:tblBorders>
                        <w:top w:val="single" w:color="80B7DE" w:sz="2" w:space="0"/>
                        <w:left w:val="single" w:color="80B7DE" w:sz="2" w:space="0"/>
                        <w:bottom w:val="single" w:color="80B7DE" w:sz="2" w:space="0"/>
                        <w:right w:val="single" w:color="80B7DE" w:sz="2" w:space="0"/>
                        <w:insideH w:val="none" w:color="auto" w:sz="0" w:space="0"/>
                        <w:insideV w:val="none" w:color="auto" w:sz="0" w:space="0"/>
                      </w:tblBorders>
                      <w:tblLayout w:type="fixed"/>
                      <w:tblCellMar>
                        <w:top w:w="0" w:type="dxa"/>
                        <w:left w:w="0" w:type="dxa"/>
                        <w:bottom w:w="0" w:type="dxa"/>
                        <w:right w:w="0" w:type="dxa"/>
                      </w:tblCellMar>
                    </w:tblPr>
                    <w:tblGrid>
                      <w:gridCol w:w="750"/>
                    </w:tblGrid>
                    <w:tr>
                      <w:tblPrEx>
                        <w:tblBorders>
                          <w:top w:val="single" w:color="80B7DE" w:sz="2" w:space="0"/>
                          <w:left w:val="single" w:color="80B7DE" w:sz="2" w:space="0"/>
                          <w:bottom w:val="single" w:color="80B7DE" w:sz="2" w:space="0"/>
                          <w:right w:val="single" w:color="80B7DE" w:sz="2" w:space="0"/>
                          <w:insideH w:val="none" w:color="auto" w:sz="0" w:space="0"/>
                          <w:insideV w:val="none" w:color="auto" w:sz="0" w:space="0"/>
                        </w:tblBorders>
                        <w:tblCellMar>
                          <w:top w:w="0" w:type="dxa"/>
                          <w:left w:w="0" w:type="dxa"/>
                          <w:bottom w:w="0" w:type="dxa"/>
                          <w:right w:w="0" w:type="dxa"/>
                        </w:tblCellMar>
                      </w:tblPrEx>
                      <w:trPr>
                        <w:trHeight w:val="154" w:hRule="atLeast"/>
                      </w:trPr>
                      <w:tc>
                        <w:tcPr>
                          <w:tcW w:w="750" w:type="dxa"/>
                          <w:vAlign w:val="top"/>
                        </w:tcPr>
                        <w:p>
                          <w:pPr>
                            <w:spacing w:before="21" w:line="190" w:lineRule="auto"/>
                            <w:ind w:left="44"/>
                            <w:rPr>
                              <w:rFonts w:ascii="微软雅黑" w:hAnsi="微软雅黑" w:eastAsia="微软雅黑" w:cs="微软雅黑"/>
                              <w:sz w:val="9"/>
                              <w:szCs w:val="9"/>
                            </w:rPr>
                          </w:pPr>
                          <w:r>
                            <w:rPr>
                              <w:rFonts w:ascii="微软雅黑" w:hAnsi="微软雅黑" w:eastAsia="微软雅黑" w:cs="微软雅黑"/>
                              <w:color w:val="003F87"/>
                              <w:spacing w:val="1"/>
                              <w:sz w:val="9"/>
                              <w:szCs w:val="9"/>
                            </w:rPr>
                            <w:t>人才储备与培养</w:t>
                          </w:r>
                        </w:p>
                      </w:tc>
                    </w:tr>
                  </w:tbl>
                  <w:p>
                    <w:pPr>
                      <w:spacing w:line="89" w:lineRule="exact"/>
                    </w:pPr>
                  </w:p>
                  <w:tbl>
                    <w:tblPr>
                      <w:tblStyle w:val="5"/>
                      <w:tblW w:w="513" w:type="dxa"/>
                      <w:tblInd w:w="1699" w:type="dxa"/>
                      <w:tblBorders>
                        <w:top w:val="single" w:color="80B7DE" w:sz="2" w:space="0"/>
                        <w:left w:val="single" w:color="80B7DE" w:sz="2" w:space="0"/>
                        <w:bottom w:val="single" w:color="80B7DE" w:sz="2" w:space="0"/>
                        <w:right w:val="single" w:color="80B7DE" w:sz="2" w:space="0"/>
                        <w:insideH w:val="none" w:color="auto" w:sz="0" w:space="0"/>
                        <w:insideV w:val="none" w:color="auto" w:sz="0" w:space="0"/>
                      </w:tblBorders>
                      <w:tblLayout w:type="fixed"/>
                      <w:tblCellMar>
                        <w:top w:w="0" w:type="dxa"/>
                        <w:left w:w="0" w:type="dxa"/>
                        <w:bottom w:w="0" w:type="dxa"/>
                        <w:right w:w="0" w:type="dxa"/>
                      </w:tblCellMar>
                    </w:tblPr>
                    <w:tblGrid>
                      <w:gridCol w:w="513"/>
                    </w:tblGrid>
                    <w:tr>
                      <w:tblPrEx>
                        <w:tblBorders>
                          <w:top w:val="single" w:color="80B7DE" w:sz="2" w:space="0"/>
                          <w:left w:val="single" w:color="80B7DE" w:sz="2" w:space="0"/>
                          <w:bottom w:val="single" w:color="80B7DE" w:sz="2" w:space="0"/>
                          <w:right w:val="single" w:color="80B7DE" w:sz="2" w:space="0"/>
                          <w:insideH w:val="none" w:color="auto" w:sz="0" w:space="0"/>
                          <w:insideV w:val="none" w:color="auto" w:sz="0" w:space="0"/>
                        </w:tblBorders>
                        <w:tblCellMar>
                          <w:top w:w="0" w:type="dxa"/>
                          <w:left w:w="0" w:type="dxa"/>
                          <w:bottom w:w="0" w:type="dxa"/>
                          <w:right w:w="0" w:type="dxa"/>
                        </w:tblCellMar>
                      </w:tblPrEx>
                      <w:trPr>
                        <w:trHeight w:val="154" w:hRule="atLeast"/>
                      </w:trPr>
                      <w:tc>
                        <w:tcPr>
                          <w:tcW w:w="513" w:type="dxa"/>
                          <w:vAlign w:val="top"/>
                        </w:tcPr>
                        <w:p>
                          <w:pPr>
                            <w:spacing w:before="30" w:line="177" w:lineRule="auto"/>
                            <w:ind w:left="74"/>
                            <w:rPr>
                              <w:rFonts w:ascii="微软雅黑" w:hAnsi="微软雅黑" w:eastAsia="微软雅黑" w:cs="微软雅黑"/>
                              <w:sz w:val="9"/>
                              <w:szCs w:val="9"/>
                            </w:rPr>
                          </w:pPr>
                          <w:r>
                            <w:rPr>
                              <w:rFonts w:ascii="微软雅黑" w:hAnsi="微软雅黑" w:eastAsia="微软雅黑" w:cs="微软雅黑"/>
                              <w:color w:val="003F87"/>
                              <w:spacing w:val="1"/>
                              <w:sz w:val="9"/>
                              <w:szCs w:val="9"/>
                            </w:rPr>
                            <w:t>成果转化</w:t>
                          </w:r>
                        </w:p>
                      </w:tc>
                    </w:tr>
                  </w:tbl>
                  <w:p>
                    <w:pPr>
                      <w:rPr>
                        <w:rFonts w:ascii="Arial"/>
                        <w:sz w:val="21"/>
                      </w:rPr>
                    </w:pPr>
                  </w:p>
                </w:txbxContent>
              </v:textbox>
            </v:shape>
            <v:shape id="_x0000_s1205" o:spid="_x0000_s1205" style="position:absolute;left:2896;top:347;height:1706;width:172;" filled="f" stroked="t" coordsize="172,1706" path="m0,1697l164,1697,164,7,49,7e">
              <v:fill on="f" focussize="0,0"/>
              <v:stroke color="#2C6299" miterlimit="10" joinstyle="miter"/>
              <v:imagedata o:title=""/>
              <o:lock v:ext="edit"/>
            </v:shape>
            <v:shape id="_x0000_s1206" o:spid="_x0000_s1206" o:spt="202" type="#_x0000_t202" style="position:absolute;left:1845;top:206;height:205;width:795;" filled="f" stroked="f" coordsize="21600,21600">
              <v:path/>
              <v:fill on="f" focussize="0,0"/>
              <v:stroke on="f"/>
              <v:imagedata o:title=""/>
              <o:lock v:ext="edit" aspectratio="f"/>
              <v:textbox inset="0mm,0mm,0mm,0mm">
                <w:txbxContent>
                  <w:p>
                    <w:pPr>
                      <w:spacing w:line="20" w:lineRule="exact"/>
                    </w:pPr>
                  </w:p>
                  <w:tbl>
                    <w:tblPr>
                      <w:tblStyle w:val="5"/>
                      <w:tblW w:w="750" w:type="dxa"/>
                      <w:tblInd w:w="22" w:type="dxa"/>
                      <w:tblBorders>
                        <w:top w:val="single" w:color="80B7DE" w:sz="2" w:space="0"/>
                        <w:left w:val="single" w:color="80B7DE" w:sz="2" w:space="0"/>
                        <w:bottom w:val="single" w:color="80B7DE" w:sz="2" w:space="0"/>
                        <w:right w:val="single" w:color="80B7DE" w:sz="2" w:space="0"/>
                        <w:insideH w:val="none" w:color="auto" w:sz="0" w:space="0"/>
                        <w:insideV w:val="none" w:color="auto" w:sz="0" w:space="0"/>
                      </w:tblBorders>
                      <w:tblLayout w:type="fixed"/>
                      <w:tblCellMar>
                        <w:top w:w="0" w:type="dxa"/>
                        <w:left w:w="0" w:type="dxa"/>
                        <w:bottom w:w="0" w:type="dxa"/>
                        <w:right w:w="0" w:type="dxa"/>
                      </w:tblCellMar>
                    </w:tblPr>
                    <w:tblGrid>
                      <w:gridCol w:w="750"/>
                    </w:tblGrid>
                    <w:tr>
                      <w:tblPrEx>
                        <w:tblBorders>
                          <w:top w:val="single" w:color="80B7DE" w:sz="2" w:space="0"/>
                          <w:left w:val="single" w:color="80B7DE" w:sz="2" w:space="0"/>
                          <w:bottom w:val="single" w:color="80B7DE" w:sz="2" w:space="0"/>
                          <w:right w:val="single" w:color="80B7DE" w:sz="2" w:space="0"/>
                          <w:insideH w:val="none" w:color="auto" w:sz="0" w:space="0"/>
                          <w:insideV w:val="none" w:color="auto" w:sz="0" w:space="0"/>
                        </w:tblBorders>
                        <w:tblCellMar>
                          <w:top w:w="0" w:type="dxa"/>
                          <w:left w:w="0" w:type="dxa"/>
                          <w:bottom w:w="0" w:type="dxa"/>
                          <w:right w:w="0" w:type="dxa"/>
                        </w:tblCellMar>
                      </w:tblPrEx>
                      <w:trPr>
                        <w:trHeight w:val="154" w:hRule="atLeast"/>
                      </w:trPr>
                      <w:tc>
                        <w:tcPr>
                          <w:tcW w:w="750" w:type="dxa"/>
                          <w:vAlign w:val="top"/>
                        </w:tcPr>
                        <w:p>
                          <w:pPr>
                            <w:spacing w:before="30" w:line="176" w:lineRule="auto"/>
                            <w:ind w:left="190"/>
                            <w:rPr>
                              <w:rFonts w:ascii="微软雅黑" w:hAnsi="微软雅黑" w:eastAsia="微软雅黑" w:cs="微软雅黑"/>
                              <w:sz w:val="9"/>
                              <w:szCs w:val="9"/>
                            </w:rPr>
                          </w:pPr>
                          <w:r>
                            <w:rPr>
                              <w:rFonts w:ascii="微软雅黑" w:hAnsi="微软雅黑" w:eastAsia="微软雅黑" w:cs="微软雅黑"/>
                              <w:color w:val="003F87"/>
                              <w:spacing w:val="1"/>
                              <w:sz w:val="9"/>
                              <w:szCs w:val="9"/>
                            </w:rPr>
                            <w:t>科技战略</w:t>
                          </w:r>
                        </w:p>
                      </w:tc>
                    </w:tr>
                  </w:tbl>
                  <w:p>
                    <w:pPr>
                      <w:rPr>
                        <w:rFonts w:ascii="Arial"/>
                        <w:sz w:val="21"/>
                      </w:rPr>
                    </w:pPr>
                  </w:p>
                </w:txbxContent>
              </v:textbox>
            </v:shape>
            <v:shape id="_x0000_s1207" o:spid="_x0000_s1207" o:spt="202" type="#_x0000_t202" style="position:absolute;left:487;top:1127;height:205;width:559;" filled="f" stroked="f" coordsize="21600,21600">
              <v:path/>
              <v:fill on="f" focussize="0,0"/>
              <v:stroke on="f"/>
              <v:imagedata o:title=""/>
              <o:lock v:ext="edit" aspectratio="f"/>
              <v:textbox inset="0mm,0mm,0mm,0mm">
                <w:txbxContent>
                  <w:p>
                    <w:pPr>
                      <w:spacing w:line="20" w:lineRule="exact"/>
                    </w:pPr>
                  </w:p>
                  <w:tbl>
                    <w:tblPr>
                      <w:tblStyle w:val="5"/>
                      <w:tblW w:w="513" w:type="dxa"/>
                      <w:tblInd w:w="22" w:type="dxa"/>
                      <w:tblBorders>
                        <w:top w:val="single" w:color="80B7DE" w:sz="2" w:space="0"/>
                        <w:left w:val="single" w:color="80B7DE" w:sz="2" w:space="0"/>
                        <w:bottom w:val="single" w:color="80B7DE" w:sz="2" w:space="0"/>
                        <w:right w:val="single" w:color="80B7DE" w:sz="2" w:space="0"/>
                        <w:insideH w:val="none" w:color="auto" w:sz="0" w:space="0"/>
                        <w:insideV w:val="none" w:color="auto" w:sz="0" w:space="0"/>
                      </w:tblBorders>
                      <w:tblLayout w:type="fixed"/>
                      <w:tblCellMar>
                        <w:top w:w="0" w:type="dxa"/>
                        <w:left w:w="0" w:type="dxa"/>
                        <w:bottom w:w="0" w:type="dxa"/>
                        <w:right w:w="0" w:type="dxa"/>
                      </w:tblCellMar>
                    </w:tblPr>
                    <w:tblGrid>
                      <w:gridCol w:w="513"/>
                    </w:tblGrid>
                    <w:tr>
                      <w:tblPrEx>
                        <w:tblBorders>
                          <w:top w:val="single" w:color="80B7DE" w:sz="2" w:space="0"/>
                          <w:left w:val="single" w:color="80B7DE" w:sz="2" w:space="0"/>
                          <w:bottom w:val="single" w:color="80B7DE" w:sz="2" w:space="0"/>
                          <w:right w:val="single" w:color="80B7DE" w:sz="2" w:space="0"/>
                          <w:insideH w:val="none" w:color="auto" w:sz="0" w:space="0"/>
                          <w:insideV w:val="none" w:color="auto" w:sz="0" w:space="0"/>
                        </w:tblBorders>
                        <w:tblCellMar>
                          <w:top w:w="0" w:type="dxa"/>
                          <w:left w:w="0" w:type="dxa"/>
                          <w:bottom w:w="0" w:type="dxa"/>
                          <w:right w:w="0" w:type="dxa"/>
                        </w:tblCellMar>
                      </w:tblPrEx>
                      <w:trPr>
                        <w:trHeight w:val="154" w:hRule="atLeast"/>
                      </w:trPr>
                      <w:tc>
                        <w:tcPr>
                          <w:tcW w:w="513" w:type="dxa"/>
                          <w:vAlign w:val="top"/>
                        </w:tcPr>
                        <w:p>
                          <w:pPr>
                            <w:spacing w:before="34" w:line="170" w:lineRule="auto"/>
                            <w:ind w:left="72"/>
                            <w:rPr>
                              <w:rFonts w:ascii="微软雅黑" w:hAnsi="微软雅黑" w:eastAsia="微软雅黑" w:cs="微软雅黑"/>
                              <w:sz w:val="9"/>
                              <w:szCs w:val="9"/>
                            </w:rPr>
                          </w:pPr>
                          <w:r>
                            <w:rPr>
                              <w:rFonts w:ascii="微软雅黑" w:hAnsi="微软雅黑" w:eastAsia="微软雅黑" w:cs="微软雅黑"/>
                              <w:color w:val="003F87"/>
                              <w:spacing w:val="1"/>
                              <w:sz w:val="9"/>
                              <w:szCs w:val="9"/>
                            </w:rPr>
                            <w:t>组织保障</w:t>
                          </w:r>
                        </w:p>
                      </w:tc>
                    </w:tr>
                  </w:tbl>
                  <w:p>
                    <w:pPr>
                      <w:rPr>
                        <w:rFonts w:ascii="Arial"/>
                        <w:sz w:val="21"/>
                      </w:rPr>
                    </w:pPr>
                  </w:p>
                </w:txbxContent>
              </v:textbox>
            </v:shape>
            <v:shape id="_x0000_s1208" o:spid="_x0000_s1208" o:spt="202" type="#_x0000_t202" style="position:absolute;left:1067;top:1127;height:205;width:559;" filled="f" stroked="f" coordsize="21600,21600">
              <v:path/>
              <v:fill on="f" focussize="0,0"/>
              <v:stroke on="f"/>
              <v:imagedata o:title=""/>
              <o:lock v:ext="edit" aspectratio="f"/>
              <v:textbox inset="0mm,0mm,0mm,0mm">
                <w:txbxContent>
                  <w:p>
                    <w:pPr>
                      <w:spacing w:line="20" w:lineRule="exact"/>
                    </w:pPr>
                  </w:p>
                  <w:tbl>
                    <w:tblPr>
                      <w:tblStyle w:val="5"/>
                      <w:tblW w:w="513" w:type="dxa"/>
                      <w:tblInd w:w="22" w:type="dxa"/>
                      <w:tblBorders>
                        <w:top w:val="single" w:color="80B7DE" w:sz="2" w:space="0"/>
                        <w:left w:val="single" w:color="80B7DE" w:sz="2" w:space="0"/>
                        <w:bottom w:val="single" w:color="80B7DE" w:sz="2" w:space="0"/>
                        <w:right w:val="single" w:color="80B7DE" w:sz="2" w:space="0"/>
                        <w:insideH w:val="none" w:color="auto" w:sz="0" w:space="0"/>
                        <w:insideV w:val="none" w:color="auto" w:sz="0" w:space="0"/>
                      </w:tblBorders>
                      <w:tblLayout w:type="fixed"/>
                      <w:tblCellMar>
                        <w:top w:w="0" w:type="dxa"/>
                        <w:left w:w="0" w:type="dxa"/>
                        <w:bottom w:w="0" w:type="dxa"/>
                        <w:right w:w="0" w:type="dxa"/>
                      </w:tblCellMar>
                    </w:tblPr>
                    <w:tblGrid>
                      <w:gridCol w:w="513"/>
                    </w:tblGrid>
                    <w:tr>
                      <w:tblPrEx>
                        <w:tblBorders>
                          <w:top w:val="single" w:color="80B7DE" w:sz="2" w:space="0"/>
                          <w:left w:val="single" w:color="80B7DE" w:sz="2" w:space="0"/>
                          <w:bottom w:val="single" w:color="80B7DE" w:sz="2" w:space="0"/>
                          <w:right w:val="single" w:color="80B7DE" w:sz="2" w:space="0"/>
                          <w:insideH w:val="none" w:color="auto" w:sz="0" w:space="0"/>
                          <w:insideV w:val="none" w:color="auto" w:sz="0" w:space="0"/>
                        </w:tblBorders>
                        <w:tblCellMar>
                          <w:top w:w="0" w:type="dxa"/>
                          <w:left w:w="0" w:type="dxa"/>
                          <w:bottom w:w="0" w:type="dxa"/>
                          <w:right w:w="0" w:type="dxa"/>
                        </w:tblCellMar>
                      </w:tblPrEx>
                      <w:trPr>
                        <w:trHeight w:val="154" w:hRule="atLeast"/>
                      </w:trPr>
                      <w:tc>
                        <w:tcPr>
                          <w:tcW w:w="513" w:type="dxa"/>
                          <w:vAlign w:val="top"/>
                        </w:tcPr>
                        <w:p>
                          <w:pPr>
                            <w:spacing w:before="34" w:line="170" w:lineRule="auto"/>
                            <w:ind w:left="72"/>
                            <w:rPr>
                              <w:rFonts w:ascii="微软雅黑" w:hAnsi="微软雅黑" w:eastAsia="微软雅黑" w:cs="微软雅黑"/>
                              <w:sz w:val="9"/>
                              <w:szCs w:val="9"/>
                            </w:rPr>
                          </w:pPr>
                          <w:r>
                            <w:rPr>
                              <w:rFonts w:ascii="微软雅黑" w:hAnsi="微软雅黑" w:eastAsia="微软雅黑" w:cs="微软雅黑"/>
                              <w:color w:val="003F87"/>
                              <w:spacing w:val="1"/>
                              <w:sz w:val="9"/>
                              <w:szCs w:val="9"/>
                            </w:rPr>
                            <w:t>资源投入</w:t>
                          </w:r>
                        </w:p>
                      </w:tc>
                    </w:tr>
                  </w:tbl>
                  <w:p>
                    <w:pPr>
                      <w:rPr>
                        <w:rFonts w:ascii="Arial"/>
                        <w:sz w:val="21"/>
                      </w:rPr>
                    </w:pPr>
                  </w:p>
                </w:txbxContent>
              </v:textbox>
            </v:shape>
            <v:shape id="_x0000_s1209" o:spid="_x0000_s1209" o:spt="202" type="#_x0000_t202" style="position:absolute;left:1653;top:1127;height:205;width:559;" filled="f" stroked="f" coordsize="21600,21600">
              <v:path/>
              <v:fill on="f" focussize="0,0"/>
              <v:stroke on="f"/>
              <v:imagedata o:title=""/>
              <o:lock v:ext="edit" aspectratio="f"/>
              <v:textbox inset="0mm,0mm,0mm,0mm">
                <w:txbxContent>
                  <w:p>
                    <w:pPr>
                      <w:spacing w:line="20" w:lineRule="exact"/>
                    </w:pPr>
                  </w:p>
                  <w:tbl>
                    <w:tblPr>
                      <w:tblStyle w:val="5"/>
                      <w:tblW w:w="513" w:type="dxa"/>
                      <w:tblInd w:w="22" w:type="dxa"/>
                      <w:tblBorders>
                        <w:top w:val="single" w:color="80B7DE" w:sz="2" w:space="0"/>
                        <w:left w:val="single" w:color="80B7DE" w:sz="2" w:space="0"/>
                        <w:bottom w:val="single" w:color="80B7DE" w:sz="2" w:space="0"/>
                        <w:right w:val="single" w:color="80B7DE" w:sz="2" w:space="0"/>
                        <w:insideH w:val="none" w:color="auto" w:sz="0" w:space="0"/>
                        <w:insideV w:val="none" w:color="auto" w:sz="0" w:space="0"/>
                      </w:tblBorders>
                      <w:tblLayout w:type="fixed"/>
                      <w:tblCellMar>
                        <w:top w:w="0" w:type="dxa"/>
                        <w:left w:w="0" w:type="dxa"/>
                        <w:bottom w:w="0" w:type="dxa"/>
                        <w:right w:w="0" w:type="dxa"/>
                      </w:tblCellMar>
                    </w:tblPr>
                    <w:tblGrid>
                      <w:gridCol w:w="513"/>
                    </w:tblGrid>
                    <w:tr>
                      <w:tblPrEx>
                        <w:tblBorders>
                          <w:top w:val="single" w:color="80B7DE" w:sz="2" w:space="0"/>
                          <w:left w:val="single" w:color="80B7DE" w:sz="2" w:space="0"/>
                          <w:bottom w:val="single" w:color="80B7DE" w:sz="2" w:space="0"/>
                          <w:right w:val="single" w:color="80B7DE" w:sz="2" w:space="0"/>
                          <w:insideH w:val="none" w:color="auto" w:sz="0" w:space="0"/>
                          <w:insideV w:val="none" w:color="auto" w:sz="0" w:space="0"/>
                        </w:tblBorders>
                        <w:tblCellMar>
                          <w:top w:w="0" w:type="dxa"/>
                          <w:left w:w="0" w:type="dxa"/>
                          <w:bottom w:w="0" w:type="dxa"/>
                          <w:right w:w="0" w:type="dxa"/>
                        </w:tblCellMar>
                      </w:tblPrEx>
                      <w:trPr>
                        <w:trHeight w:val="154" w:hRule="atLeast"/>
                      </w:trPr>
                      <w:tc>
                        <w:tcPr>
                          <w:tcW w:w="513" w:type="dxa"/>
                          <w:vAlign w:val="top"/>
                        </w:tcPr>
                        <w:p>
                          <w:pPr>
                            <w:spacing w:before="31" w:line="175" w:lineRule="auto"/>
                            <w:ind w:left="71"/>
                            <w:rPr>
                              <w:rFonts w:ascii="微软雅黑" w:hAnsi="微软雅黑" w:eastAsia="微软雅黑" w:cs="微软雅黑"/>
                              <w:sz w:val="9"/>
                              <w:szCs w:val="9"/>
                            </w:rPr>
                          </w:pPr>
                          <w:r>
                            <w:rPr>
                              <w:rFonts w:ascii="微软雅黑" w:hAnsi="微软雅黑" w:eastAsia="微软雅黑" w:cs="微软雅黑"/>
                              <w:color w:val="003F87"/>
                              <w:spacing w:val="1"/>
                              <w:sz w:val="9"/>
                              <w:szCs w:val="9"/>
                            </w:rPr>
                            <w:t>外部合作</w:t>
                          </w:r>
                        </w:p>
                      </w:tc>
                    </w:tr>
                  </w:tbl>
                  <w:p>
                    <w:pPr>
                      <w:rPr>
                        <w:rFonts w:ascii="Arial"/>
                        <w:sz w:val="21"/>
                      </w:rPr>
                    </w:pPr>
                  </w:p>
                </w:txbxContent>
              </v:textbox>
            </v:shape>
            <v:shape id="_x0000_s1210" o:spid="_x0000_s1210" o:spt="202" type="#_x0000_t202" style="position:absolute;left:487;top:1946;height:205;width:559;" filled="f" stroked="f" coordsize="21600,21600">
              <v:path/>
              <v:fill on="f" focussize="0,0"/>
              <v:stroke on="f"/>
              <v:imagedata o:title=""/>
              <o:lock v:ext="edit" aspectratio="f"/>
              <v:textbox inset="0mm,0mm,0mm,0mm">
                <w:txbxContent>
                  <w:p>
                    <w:pPr>
                      <w:spacing w:line="20" w:lineRule="exact"/>
                    </w:pPr>
                  </w:p>
                  <w:tbl>
                    <w:tblPr>
                      <w:tblStyle w:val="5"/>
                      <w:tblW w:w="513" w:type="dxa"/>
                      <w:tblInd w:w="22" w:type="dxa"/>
                      <w:tblBorders>
                        <w:top w:val="single" w:color="80B7DE" w:sz="2" w:space="0"/>
                        <w:left w:val="single" w:color="80B7DE" w:sz="2" w:space="0"/>
                        <w:bottom w:val="single" w:color="80B7DE" w:sz="2" w:space="0"/>
                        <w:right w:val="single" w:color="80B7DE" w:sz="2" w:space="0"/>
                        <w:insideH w:val="none" w:color="auto" w:sz="0" w:space="0"/>
                        <w:insideV w:val="none" w:color="auto" w:sz="0" w:space="0"/>
                      </w:tblBorders>
                      <w:tblLayout w:type="fixed"/>
                      <w:tblCellMar>
                        <w:top w:w="0" w:type="dxa"/>
                        <w:left w:w="0" w:type="dxa"/>
                        <w:bottom w:w="0" w:type="dxa"/>
                        <w:right w:w="0" w:type="dxa"/>
                      </w:tblCellMar>
                    </w:tblPr>
                    <w:tblGrid>
                      <w:gridCol w:w="513"/>
                    </w:tblGrid>
                    <w:tr>
                      <w:tblPrEx>
                        <w:tblBorders>
                          <w:top w:val="single" w:color="80B7DE" w:sz="2" w:space="0"/>
                          <w:left w:val="single" w:color="80B7DE" w:sz="2" w:space="0"/>
                          <w:bottom w:val="single" w:color="80B7DE" w:sz="2" w:space="0"/>
                          <w:right w:val="single" w:color="80B7DE" w:sz="2" w:space="0"/>
                          <w:insideH w:val="none" w:color="auto" w:sz="0" w:space="0"/>
                          <w:insideV w:val="none" w:color="auto" w:sz="0" w:space="0"/>
                        </w:tblBorders>
                        <w:tblCellMar>
                          <w:top w:w="0" w:type="dxa"/>
                          <w:left w:w="0" w:type="dxa"/>
                          <w:bottom w:w="0" w:type="dxa"/>
                          <w:right w:w="0" w:type="dxa"/>
                        </w:tblCellMar>
                      </w:tblPrEx>
                      <w:trPr>
                        <w:trHeight w:val="154" w:hRule="atLeast"/>
                      </w:trPr>
                      <w:tc>
                        <w:tcPr>
                          <w:tcW w:w="513" w:type="dxa"/>
                          <w:vAlign w:val="top"/>
                        </w:tcPr>
                        <w:p>
                          <w:pPr>
                            <w:spacing w:before="31" w:line="175" w:lineRule="auto"/>
                            <w:ind w:left="72"/>
                            <w:rPr>
                              <w:rFonts w:ascii="微软雅黑" w:hAnsi="微软雅黑" w:eastAsia="微软雅黑" w:cs="微软雅黑"/>
                              <w:sz w:val="9"/>
                              <w:szCs w:val="9"/>
                            </w:rPr>
                          </w:pPr>
                          <w:r>
                            <w:rPr>
                              <w:rFonts w:ascii="微软雅黑" w:hAnsi="微软雅黑" w:eastAsia="微软雅黑" w:cs="微软雅黑"/>
                              <w:color w:val="003F87"/>
                              <w:spacing w:val="1"/>
                              <w:sz w:val="9"/>
                              <w:szCs w:val="9"/>
                            </w:rPr>
                            <w:t>发展阶梯</w:t>
                          </w:r>
                        </w:p>
                      </w:tc>
                    </w:tr>
                  </w:tbl>
                  <w:p>
                    <w:pPr>
                      <w:rPr>
                        <w:rFonts w:ascii="Arial"/>
                        <w:sz w:val="21"/>
                      </w:rPr>
                    </w:pPr>
                  </w:p>
                </w:txbxContent>
              </v:textbox>
            </v:shape>
            <v:shape id="_x0000_s1211" o:spid="_x0000_s1211" o:spt="202" type="#_x0000_t202" style="position:absolute;left:1067;top:1946;height:205;width:559;" filled="f" stroked="f" coordsize="21600,21600">
              <v:path/>
              <v:fill on="f" focussize="0,0"/>
              <v:stroke on="f"/>
              <v:imagedata o:title=""/>
              <o:lock v:ext="edit" aspectratio="f"/>
              <v:textbox inset="0mm,0mm,0mm,0mm">
                <w:txbxContent>
                  <w:p>
                    <w:pPr>
                      <w:spacing w:line="20" w:lineRule="exact"/>
                    </w:pPr>
                  </w:p>
                  <w:tbl>
                    <w:tblPr>
                      <w:tblStyle w:val="5"/>
                      <w:tblW w:w="513" w:type="dxa"/>
                      <w:tblInd w:w="22" w:type="dxa"/>
                      <w:tblBorders>
                        <w:top w:val="single" w:color="80B7DE" w:sz="2" w:space="0"/>
                        <w:left w:val="single" w:color="80B7DE" w:sz="2" w:space="0"/>
                        <w:bottom w:val="single" w:color="80B7DE" w:sz="2" w:space="0"/>
                        <w:right w:val="single" w:color="80B7DE" w:sz="2" w:space="0"/>
                        <w:insideH w:val="none" w:color="auto" w:sz="0" w:space="0"/>
                        <w:insideV w:val="none" w:color="auto" w:sz="0" w:space="0"/>
                      </w:tblBorders>
                      <w:tblLayout w:type="fixed"/>
                      <w:tblCellMar>
                        <w:top w:w="0" w:type="dxa"/>
                        <w:left w:w="0" w:type="dxa"/>
                        <w:bottom w:w="0" w:type="dxa"/>
                        <w:right w:w="0" w:type="dxa"/>
                      </w:tblCellMar>
                    </w:tblPr>
                    <w:tblGrid>
                      <w:gridCol w:w="513"/>
                    </w:tblGrid>
                    <w:tr>
                      <w:tblPrEx>
                        <w:tblBorders>
                          <w:top w:val="single" w:color="80B7DE" w:sz="2" w:space="0"/>
                          <w:left w:val="single" w:color="80B7DE" w:sz="2" w:space="0"/>
                          <w:bottom w:val="single" w:color="80B7DE" w:sz="2" w:space="0"/>
                          <w:right w:val="single" w:color="80B7DE" w:sz="2" w:space="0"/>
                          <w:insideH w:val="none" w:color="auto" w:sz="0" w:space="0"/>
                          <w:insideV w:val="none" w:color="auto" w:sz="0" w:space="0"/>
                        </w:tblBorders>
                        <w:tblCellMar>
                          <w:top w:w="0" w:type="dxa"/>
                          <w:left w:w="0" w:type="dxa"/>
                          <w:bottom w:w="0" w:type="dxa"/>
                          <w:right w:w="0" w:type="dxa"/>
                        </w:tblCellMar>
                      </w:tblPrEx>
                      <w:trPr>
                        <w:trHeight w:val="154" w:hRule="atLeast"/>
                      </w:trPr>
                      <w:tc>
                        <w:tcPr>
                          <w:tcW w:w="513" w:type="dxa"/>
                          <w:vAlign w:val="top"/>
                        </w:tcPr>
                        <w:p>
                          <w:pPr>
                            <w:spacing w:before="31" w:line="175" w:lineRule="auto"/>
                            <w:ind w:left="75"/>
                            <w:rPr>
                              <w:rFonts w:ascii="微软雅黑" w:hAnsi="微软雅黑" w:eastAsia="微软雅黑" w:cs="微软雅黑"/>
                              <w:sz w:val="9"/>
                              <w:szCs w:val="9"/>
                            </w:rPr>
                          </w:pPr>
                          <w:r>
                            <w:rPr>
                              <w:rFonts w:ascii="微软雅黑" w:hAnsi="微软雅黑" w:eastAsia="微软雅黑" w:cs="微软雅黑"/>
                              <w:color w:val="003F87"/>
                              <w:spacing w:val="1"/>
                              <w:sz w:val="9"/>
                              <w:szCs w:val="9"/>
                            </w:rPr>
                            <w:t>文化氛围</w:t>
                          </w:r>
                        </w:p>
                      </w:tc>
                    </w:tr>
                  </w:tbl>
                  <w:p>
                    <w:pPr>
                      <w:rPr>
                        <w:rFonts w:ascii="Arial"/>
                        <w:sz w:val="21"/>
                      </w:rPr>
                    </w:pPr>
                  </w:p>
                </w:txbxContent>
              </v:textbox>
            </v:shape>
            <v:shape id="_x0000_s1212" o:spid="_x0000_s1212" o:spt="202" type="#_x0000_t202" style="position:absolute;left:1653;top:1947;height:205;width:559;" filled="f" stroked="f" coordsize="21600,21600">
              <v:path/>
              <v:fill on="f" focussize="0,0"/>
              <v:stroke on="f"/>
              <v:imagedata o:title=""/>
              <o:lock v:ext="edit" aspectratio="f"/>
              <v:textbox inset="0mm,0mm,0mm,0mm">
                <w:txbxContent>
                  <w:p>
                    <w:pPr>
                      <w:spacing w:line="20" w:lineRule="exact"/>
                    </w:pPr>
                  </w:p>
                  <w:tbl>
                    <w:tblPr>
                      <w:tblStyle w:val="5"/>
                      <w:tblW w:w="513" w:type="dxa"/>
                      <w:tblInd w:w="22" w:type="dxa"/>
                      <w:tblBorders>
                        <w:top w:val="single" w:color="80B7DE" w:sz="2" w:space="0"/>
                        <w:left w:val="single" w:color="80B7DE" w:sz="2" w:space="0"/>
                        <w:bottom w:val="single" w:color="80B7DE" w:sz="2" w:space="0"/>
                        <w:right w:val="single" w:color="80B7DE" w:sz="2" w:space="0"/>
                        <w:insideH w:val="none" w:color="auto" w:sz="0" w:space="0"/>
                        <w:insideV w:val="none" w:color="auto" w:sz="0" w:space="0"/>
                      </w:tblBorders>
                      <w:tblLayout w:type="fixed"/>
                      <w:tblCellMar>
                        <w:top w:w="0" w:type="dxa"/>
                        <w:left w:w="0" w:type="dxa"/>
                        <w:bottom w:w="0" w:type="dxa"/>
                        <w:right w:w="0" w:type="dxa"/>
                      </w:tblCellMar>
                    </w:tblPr>
                    <w:tblGrid>
                      <w:gridCol w:w="513"/>
                    </w:tblGrid>
                    <w:tr>
                      <w:tblPrEx>
                        <w:tblBorders>
                          <w:top w:val="single" w:color="80B7DE" w:sz="2" w:space="0"/>
                          <w:left w:val="single" w:color="80B7DE" w:sz="2" w:space="0"/>
                          <w:bottom w:val="single" w:color="80B7DE" w:sz="2" w:space="0"/>
                          <w:right w:val="single" w:color="80B7DE" w:sz="2" w:space="0"/>
                          <w:insideH w:val="none" w:color="auto" w:sz="0" w:space="0"/>
                          <w:insideV w:val="none" w:color="auto" w:sz="0" w:space="0"/>
                        </w:tblBorders>
                        <w:tblCellMar>
                          <w:top w:w="0" w:type="dxa"/>
                          <w:left w:w="0" w:type="dxa"/>
                          <w:bottom w:w="0" w:type="dxa"/>
                          <w:right w:w="0" w:type="dxa"/>
                        </w:tblCellMar>
                      </w:tblPrEx>
                      <w:trPr>
                        <w:trHeight w:val="154" w:hRule="atLeast"/>
                      </w:trPr>
                      <w:tc>
                        <w:tcPr>
                          <w:tcW w:w="513" w:type="dxa"/>
                          <w:vAlign w:val="top"/>
                        </w:tcPr>
                        <w:p>
                          <w:pPr>
                            <w:spacing w:before="30" w:line="177" w:lineRule="auto"/>
                            <w:ind w:left="71"/>
                            <w:rPr>
                              <w:rFonts w:ascii="微软雅黑" w:hAnsi="微软雅黑" w:eastAsia="微软雅黑" w:cs="微软雅黑"/>
                              <w:sz w:val="9"/>
                              <w:szCs w:val="9"/>
                            </w:rPr>
                          </w:pPr>
                          <w:r>
                            <w:rPr>
                              <w:rFonts w:ascii="微软雅黑" w:hAnsi="微软雅黑" w:eastAsia="微软雅黑" w:cs="微软雅黑"/>
                              <w:color w:val="003F87"/>
                              <w:spacing w:val="1"/>
                              <w:sz w:val="9"/>
                              <w:szCs w:val="9"/>
                            </w:rPr>
                            <w:t>薪酬福利</w:t>
                          </w:r>
                        </w:p>
                      </w:tc>
                    </w:tr>
                  </w:tbl>
                  <w:p>
                    <w:pPr>
                      <w:rPr>
                        <w:rFonts w:ascii="Arial"/>
                        <w:sz w:val="21"/>
                      </w:rPr>
                    </w:pPr>
                  </w:p>
                </w:txbxContent>
              </v:textbox>
            </v:shape>
            <v:shape id="_x0000_s1213" o:spid="_x0000_s1213" o:spt="75" type="#_x0000_t75" style="position:absolute;left:1721;top:263;height:75;width:79;" filled="f" stroked="f" coordsize="21600,21600">
              <v:path/>
              <v:fill on="f" focussize="0,0"/>
              <v:stroke on="f"/>
              <v:imagedata r:id="rId237" o:title=""/>
              <o:lock v:ext="edit" aspectratio="t"/>
            </v:shape>
            <v:shape id="_x0000_s1214" o:spid="_x0000_s1214" o:spt="75" type="#_x0000_t75" style="position:absolute;left:2936;top:329;height:51;width:55;" filled="f" stroked="f" coordsize="21600,21600">
              <v:path/>
              <v:fill on="f" focussize="0,0"/>
              <v:stroke on="f"/>
              <v:imagedata r:id="rId238" o:title=""/>
              <o:lock v:ext="edit" aspectratio="t"/>
            </v:shape>
            <w10:wrap type="none"/>
            <w10:anchorlock/>
          </v:group>
        </w:pict>
      </w:r>
    </w:p>
    <w:p>
      <w:pPr>
        <w:pStyle w:val="2"/>
        <w:spacing w:line="319" w:lineRule="auto"/>
        <w:rPr>
          <w:sz w:val="21"/>
        </w:rPr>
      </w:pPr>
      <w:r>
        <w:pict>
          <v:shape id="_x0000_s1215" o:spid="_x0000_s1215" style="position:absolute;left:0pt;margin-left:2.1pt;margin-top:0.75pt;height:0.5pt;width:484.5pt;z-index:251801600;mso-width-relative:page;mso-height-relative:page;" filled="f" stroked="t" coordsize="9690,10" path="m0,5l9689,5e">
            <v:fill on="f" focussize="0,0"/>
            <v:stroke weight="0.5pt" color="#2C6299" miterlimit="10" joinstyle="miter" dashstyle="dash"/>
            <v:imagedata o:title=""/>
            <o:lock v:ext="edit"/>
          </v:shape>
        </w:pict>
      </w:r>
    </w:p>
    <w:p>
      <w:pPr>
        <w:spacing w:before="82" w:line="205" w:lineRule="auto"/>
        <w:ind w:left="47"/>
        <w:rPr>
          <w:rFonts w:ascii="微软雅黑" w:hAnsi="微软雅黑" w:eastAsia="微软雅黑" w:cs="微软雅黑"/>
          <w:sz w:val="19"/>
          <w:szCs w:val="19"/>
        </w:rPr>
      </w:pPr>
      <w:r>
        <w:rPr>
          <w:rFonts w:ascii="微软雅黑" w:hAnsi="微软雅黑" w:eastAsia="微软雅黑" w:cs="微软雅黑"/>
          <w:color w:val="003F87"/>
          <w:spacing w:val="12"/>
          <w:sz w:val="19"/>
          <w:szCs w:val="19"/>
        </w:rPr>
        <w:t>三、多方协作,打造合作共赢新局面</w:t>
      </w:r>
    </w:p>
    <w:p>
      <w:pPr>
        <w:spacing w:before="80" w:line="206" w:lineRule="auto"/>
        <w:ind w:left="37"/>
        <w:rPr>
          <w:rFonts w:ascii="微软雅黑" w:hAnsi="微软雅黑" w:eastAsia="微软雅黑" w:cs="微软雅黑"/>
          <w:sz w:val="19"/>
          <w:szCs w:val="19"/>
        </w:rPr>
      </w:pPr>
      <w:r>
        <w:drawing>
          <wp:anchor distT="0" distB="0" distL="0" distR="0" simplePos="0" relativeHeight="251791360" behindDoc="0" locked="0" layoutInCell="1" allowOverlap="1">
            <wp:simplePos x="0" y="0"/>
            <wp:positionH relativeFrom="column">
              <wp:posOffset>5026660</wp:posOffset>
            </wp:positionH>
            <wp:positionV relativeFrom="paragraph">
              <wp:posOffset>66040</wp:posOffset>
            </wp:positionV>
            <wp:extent cx="1149985" cy="778510"/>
            <wp:effectExtent l="0" t="0" r="0" b="0"/>
            <wp:wrapNone/>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241"/>
                    <a:stretch>
                      <a:fillRect/>
                    </a:stretch>
                  </pic:blipFill>
                  <pic:spPr>
                    <a:xfrm>
                      <a:off x="0" y="0"/>
                      <a:ext cx="1149972" cy="778331"/>
                    </a:xfrm>
                    <a:prstGeom prst="rect">
                      <a:avLst/>
                    </a:prstGeom>
                  </pic:spPr>
                </pic:pic>
              </a:graphicData>
            </a:graphic>
          </wp:anchor>
        </w:drawing>
      </w:r>
      <w:r>
        <w:rPr>
          <w:rFonts w:ascii="微软雅黑" w:hAnsi="微软雅黑" w:eastAsia="微软雅黑" w:cs="微软雅黑"/>
          <w:color w:val="003F87"/>
          <w:spacing w:val="11"/>
          <w:position w:val="5"/>
          <w:sz w:val="11"/>
          <w:szCs w:val="11"/>
        </w:rPr>
        <w:t xml:space="preserve">。    </w:t>
      </w:r>
      <w:r>
        <w:rPr>
          <w:rFonts w:ascii="微软雅黑" w:hAnsi="微软雅黑" w:eastAsia="微软雅黑" w:cs="微软雅黑"/>
          <w:color w:val="3D3A39"/>
          <w:spacing w:val="11"/>
          <w:sz w:val="19"/>
          <w:szCs w:val="19"/>
        </w:rPr>
        <w:t>与战略客户联合创新:以客户需求端为牵引,与全球重要客户战略合作推进技</w:t>
      </w:r>
      <w:r>
        <w:rPr>
          <w:rFonts w:ascii="微软雅黑" w:hAnsi="微软雅黑" w:eastAsia="微软雅黑" w:cs="微软雅黑"/>
          <w:color w:val="3D3A39"/>
          <w:spacing w:val="10"/>
          <w:sz w:val="19"/>
          <w:szCs w:val="19"/>
        </w:rPr>
        <w:t>术升级。</w:t>
      </w:r>
    </w:p>
    <w:p>
      <w:pPr>
        <w:spacing w:before="201" w:line="231" w:lineRule="auto"/>
        <w:ind w:left="299" w:right="3080" w:hanging="262"/>
        <w:rPr>
          <w:rFonts w:ascii="微软雅黑" w:hAnsi="微软雅黑" w:eastAsia="微软雅黑" w:cs="微软雅黑"/>
          <w:sz w:val="19"/>
          <w:szCs w:val="19"/>
        </w:rPr>
      </w:pPr>
      <w:r>
        <w:rPr>
          <w:rFonts w:ascii="微软雅黑" w:hAnsi="微软雅黑" w:eastAsia="微软雅黑" w:cs="微软雅黑"/>
          <w:color w:val="003F87"/>
          <w:spacing w:val="15"/>
          <w:position w:val="3"/>
          <w:sz w:val="11"/>
          <w:szCs w:val="11"/>
        </w:rPr>
        <w:t xml:space="preserve">。    </w:t>
      </w:r>
      <w:r>
        <w:rPr>
          <w:rFonts w:ascii="微软雅黑" w:hAnsi="微软雅黑" w:eastAsia="微软雅黑" w:cs="微软雅黑"/>
          <w:color w:val="3D3A39"/>
          <w:spacing w:val="15"/>
          <w:sz w:val="19"/>
          <w:szCs w:val="19"/>
        </w:rPr>
        <w:t>与供应链合作伙伴联合创新:与供应商</w:t>
      </w:r>
      <w:r>
        <w:rPr>
          <w:rFonts w:ascii="微软雅黑" w:hAnsi="微软雅黑" w:eastAsia="微软雅黑" w:cs="微软雅黑"/>
          <w:color w:val="3D3A39"/>
          <w:spacing w:val="14"/>
          <w:sz w:val="19"/>
          <w:szCs w:val="19"/>
        </w:rPr>
        <w:t>密切合作,积极打通国内原材料产业链,确保产</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
          <w:sz w:val="19"/>
          <w:szCs w:val="19"/>
        </w:rPr>
        <w:t>业链安全和自主可控。</w:t>
      </w:r>
    </w:p>
    <w:p>
      <w:pPr>
        <w:spacing w:before="171" w:line="224" w:lineRule="auto"/>
        <w:ind w:left="297" w:right="3071" w:hanging="260"/>
        <w:rPr>
          <w:rFonts w:ascii="微软雅黑" w:hAnsi="微软雅黑" w:eastAsia="微软雅黑" w:cs="微软雅黑"/>
          <w:sz w:val="19"/>
          <w:szCs w:val="19"/>
        </w:rPr>
      </w:pPr>
      <w:r>
        <w:rPr>
          <w:rFonts w:ascii="微软雅黑" w:hAnsi="微软雅黑" w:eastAsia="微软雅黑" w:cs="微软雅黑"/>
          <w:color w:val="003F87"/>
          <w:spacing w:val="14"/>
          <w:position w:val="2"/>
          <w:sz w:val="19"/>
          <w:szCs w:val="19"/>
        </w:rPr>
        <w:t xml:space="preserve">。 </w:t>
      </w:r>
      <w:r>
        <w:rPr>
          <w:rFonts w:ascii="微软雅黑" w:hAnsi="微软雅黑" w:eastAsia="微软雅黑" w:cs="微软雅黑"/>
          <w:color w:val="3D3A39"/>
          <w:spacing w:val="14"/>
          <w:sz w:val="19"/>
          <w:szCs w:val="19"/>
        </w:rPr>
        <w:t>与高校进行产学研合作:与国内外—流高校合作并建立7</w:t>
      </w:r>
      <w:r>
        <w:rPr>
          <w:rFonts w:ascii="微软雅黑" w:hAnsi="微软雅黑" w:eastAsia="微软雅黑" w:cs="微软雅黑"/>
          <w:color w:val="3D3A39"/>
          <w:spacing w:val="13"/>
          <w:sz w:val="19"/>
          <w:szCs w:val="19"/>
        </w:rPr>
        <w:t>个联合研发平台,形成产业链</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5"/>
          <w:sz w:val="19"/>
          <w:szCs w:val="19"/>
        </w:rPr>
        <w:t>40余家、产学研近20家的稳定合作平台。</w:t>
      </w:r>
    </w:p>
    <w:p>
      <w:pPr>
        <w:spacing w:before="78"/>
      </w:pPr>
    </w:p>
    <w:tbl>
      <w:tblPr>
        <w:tblStyle w:val="5"/>
        <w:tblW w:w="9610" w:type="dxa"/>
        <w:tblInd w:w="10" w:type="dxa"/>
        <w:tblBorders>
          <w:top w:val="single" w:color="2C6299" w:sz="8" w:space="0"/>
          <w:left w:val="single" w:color="2C6299" w:sz="8" w:space="0"/>
          <w:bottom w:val="single" w:color="2C6299" w:sz="8" w:space="0"/>
          <w:right w:val="single" w:color="2C6299" w:sz="8" w:space="0"/>
          <w:insideH w:val="single" w:color="2C6299" w:sz="8" w:space="0"/>
          <w:insideV w:val="single" w:color="2C6299" w:sz="8" w:space="0"/>
        </w:tblBorders>
        <w:tblLayout w:type="fixed"/>
        <w:tblCellMar>
          <w:top w:w="0" w:type="dxa"/>
          <w:left w:w="0" w:type="dxa"/>
          <w:bottom w:w="0" w:type="dxa"/>
          <w:right w:w="0" w:type="dxa"/>
        </w:tblCellMar>
      </w:tblPr>
      <w:tblGrid>
        <w:gridCol w:w="9610"/>
      </w:tblGrid>
      <w:tr>
        <w:tblPrEx>
          <w:tblBorders>
            <w:top w:val="single" w:color="2C6299" w:sz="8" w:space="0"/>
            <w:left w:val="single" w:color="2C6299" w:sz="8" w:space="0"/>
            <w:bottom w:val="single" w:color="2C6299" w:sz="8" w:space="0"/>
            <w:right w:val="single" w:color="2C6299" w:sz="8" w:space="0"/>
            <w:insideH w:val="single" w:color="2C6299" w:sz="8" w:space="0"/>
            <w:insideV w:val="single" w:color="2C6299" w:sz="8" w:space="0"/>
          </w:tblBorders>
          <w:tblCellMar>
            <w:top w:w="0" w:type="dxa"/>
            <w:left w:w="0" w:type="dxa"/>
            <w:bottom w:w="0" w:type="dxa"/>
            <w:right w:w="0" w:type="dxa"/>
          </w:tblCellMar>
        </w:tblPrEx>
        <w:trPr>
          <w:trHeight w:val="499" w:hRule="atLeast"/>
        </w:trPr>
        <w:tc>
          <w:tcPr>
            <w:tcW w:w="9610" w:type="dxa"/>
            <w:tcBorders>
              <w:top w:val="dashed" w:color="2C6299" w:sz="4" w:space="0"/>
              <w:bottom w:val="nil"/>
            </w:tcBorders>
            <w:vAlign w:val="top"/>
          </w:tcPr>
          <w:p>
            <w:pPr>
              <w:pStyle w:val="6"/>
              <w:spacing w:line="384" w:lineRule="exact"/>
            </w:pPr>
            <w:r>
              <w:rPr>
                <w:position w:val="-7"/>
              </w:rPr>
              <w:pict>
                <v:group id="_x0000_s1216" o:spid="_x0000_s1216" o:spt="203" style="height:19.75pt;width:254.55pt;" coordsize="5091,395">
                  <o:lock v:ext="edit"/>
                  <v:rect id="_x0000_s1217" o:spid="_x0000_s1217" o:spt="1" style="position:absolute;left:0;top:50;height:344;width:5091;" fillcolor="#C1BDBC" filled="t" stroked="f" coordsize="21600,21600">
                    <v:path/>
                    <v:fill on="t" focussize="0,0"/>
                    <v:stroke on="f"/>
                    <v:imagedata o:title=""/>
                    <o:lock v:ext="edit"/>
                  </v:rect>
                  <v:rect id="_x0000_s1218" o:spid="_x0000_s1218" o:spt="1" style="position:absolute;left:0;top:0;height:344;width:5091;" fillcolor="#F9F8F7" filled="t" stroked="f" coordsize="21600,21600">
                    <v:path/>
                    <v:fill on="t" focussize="0,0"/>
                    <v:stroke on="f"/>
                    <v:imagedata o:title=""/>
                    <o:lock v:ext="edit"/>
                  </v:rect>
                  <v:shape id="_x0000_s1219" o:spid="_x0000_s1219" o:spt="202" type="#_x0000_t202" style="position:absolute;left:207;top:12;height:322;width:4391;" filled="f" stroked="f" coordsize="21600,21600">
                    <v:path/>
                    <v:fill on="f" focussize="0,0"/>
                    <v:stroke on="f"/>
                    <v:imagedata o:title=""/>
                    <o:lock v:ext="edit" aspectratio="f"/>
                    <v:textbox inset="0mm,0mm,0mm,0mm">
                      <w:txbxContent>
                        <w:p>
                          <w:pPr>
                            <w:spacing w:before="20" w:line="209" w:lineRule="auto"/>
                            <w:ind w:left="20"/>
                            <w:rPr>
                              <w:rFonts w:ascii="微软雅黑" w:hAnsi="微软雅黑" w:eastAsia="微软雅黑" w:cs="微软雅黑"/>
                              <w:sz w:val="24"/>
                              <w:szCs w:val="24"/>
                            </w:rPr>
                          </w:pPr>
                          <w:r>
                            <w:rPr>
                              <w:rFonts w:ascii="微软雅黑" w:hAnsi="微软雅黑" w:eastAsia="微软雅黑" w:cs="微软雅黑"/>
                              <w:color w:val="003F87"/>
                              <w:spacing w:val="26"/>
                              <w:sz w:val="24"/>
                              <w:szCs w:val="24"/>
                            </w:rPr>
                            <w:t>【成果】自主可控,核心技术再创佳绩</w:t>
                          </w:r>
                        </w:p>
                      </w:txbxContent>
                    </v:textbox>
                  </v:shape>
                  <w10:wrap type="none"/>
                  <w10:anchorlock/>
                </v:group>
              </w:pict>
            </w:r>
          </w:p>
        </w:tc>
      </w:tr>
      <w:tr>
        <w:tblPrEx>
          <w:tblBorders>
            <w:top w:val="single" w:color="2C6299" w:sz="8" w:space="0"/>
            <w:left w:val="single" w:color="2C6299" w:sz="8" w:space="0"/>
            <w:bottom w:val="single" w:color="2C6299" w:sz="8" w:space="0"/>
            <w:right w:val="single" w:color="2C6299" w:sz="8" w:space="0"/>
            <w:insideH w:val="single" w:color="2C6299" w:sz="8" w:space="0"/>
            <w:insideV w:val="single" w:color="2C6299" w:sz="8" w:space="0"/>
          </w:tblBorders>
          <w:tblCellMar>
            <w:top w:w="0" w:type="dxa"/>
            <w:left w:w="0" w:type="dxa"/>
            <w:bottom w:w="0" w:type="dxa"/>
            <w:right w:w="0" w:type="dxa"/>
          </w:tblCellMar>
        </w:tblPrEx>
        <w:trPr>
          <w:trHeight w:val="850" w:hRule="atLeast"/>
        </w:trPr>
        <w:tc>
          <w:tcPr>
            <w:tcW w:w="9610" w:type="dxa"/>
            <w:tcBorders>
              <w:top w:val="nil"/>
              <w:bottom w:val="dashed" w:color="2C6299" w:sz="4" w:space="0"/>
            </w:tcBorders>
            <w:vAlign w:val="top"/>
          </w:tcPr>
          <w:p>
            <w:pPr>
              <w:pStyle w:val="6"/>
              <w:spacing w:before="122" w:line="231" w:lineRule="auto"/>
              <w:ind w:left="287" w:right="357" w:hanging="7"/>
              <w:rPr>
                <w:sz w:val="19"/>
                <w:szCs w:val="19"/>
              </w:rPr>
            </w:pPr>
            <w:r>
              <w:rPr>
                <w:color w:val="3D3A39"/>
                <w:spacing w:val="14"/>
                <w:sz w:val="19"/>
                <w:szCs w:val="19"/>
              </w:rPr>
              <w:t>历经41年艰苦奋斗和不断创新,中集人实现了多项核心产品和制造技术的迭代发展,书写中集制造崛起</w:t>
            </w:r>
            <w:r>
              <w:rPr>
                <w:color w:val="3D3A39"/>
                <w:spacing w:val="12"/>
                <w:sz w:val="19"/>
                <w:szCs w:val="19"/>
              </w:rPr>
              <w:t xml:space="preserve"> </w:t>
            </w:r>
            <w:r>
              <w:rPr>
                <w:color w:val="3D3A39"/>
                <w:spacing w:val="8"/>
                <w:sz w:val="19"/>
                <w:szCs w:val="19"/>
              </w:rPr>
              <w:t>的壮丽画卷,为物流与能源装备自主可控和国家能源安全提供了有力支持。</w:t>
            </w:r>
          </w:p>
        </w:tc>
      </w:tr>
    </w:tbl>
    <w:p>
      <w:pPr>
        <w:spacing w:before="62"/>
      </w:pPr>
    </w:p>
    <w:tbl>
      <w:tblPr>
        <w:tblStyle w:val="5"/>
        <w:tblW w:w="9636" w:type="dxa"/>
        <w:tblInd w:w="10" w:type="dxa"/>
        <w:tblBorders>
          <w:top w:val="dashed" w:color="2C6299" w:sz="4" w:space="0"/>
          <w:left w:val="dashed" w:color="2C6299" w:sz="4" w:space="0"/>
          <w:bottom w:val="dashed" w:color="2C6299" w:sz="4" w:space="0"/>
          <w:right w:val="dashed" w:color="2C6299" w:sz="4" w:space="0"/>
          <w:insideH w:val="dashed" w:color="2C6299" w:sz="4" w:space="0"/>
          <w:insideV w:val="dashed" w:color="2C6299" w:sz="4" w:space="0"/>
        </w:tblBorders>
        <w:tblLayout w:type="fixed"/>
        <w:tblCellMar>
          <w:top w:w="0" w:type="dxa"/>
          <w:left w:w="0" w:type="dxa"/>
          <w:bottom w:w="0" w:type="dxa"/>
          <w:right w:w="0" w:type="dxa"/>
        </w:tblCellMar>
      </w:tblPr>
      <w:tblGrid>
        <w:gridCol w:w="447"/>
        <w:gridCol w:w="1958"/>
        <w:gridCol w:w="563"/>
        <w:gridCol w:w="1318"/>
        <w:gridCol w:w="847"/>
        <w:gridCol w:w="691"/>
        <w:gridCol w:w="1606"/>
        <w:gridCol w:w="866"/>
        <w:gridCol w:w="1340"/>
      </w:tblGrid>
      <w:tr>
        <w:tblPrEx>
          <w:tblBorders>
            <w:top w:val="dashed" w:color="2C6299" w:sz="4" w:space="0"/>
            <w:left w:val="dashed" w:color="2C6299" w:sz="4" w:space="0"/>
            <w:bottom w:val="dashed" w:color="2C6299" w:sz="4" w:space="0"/>
            <w:right w:val="dashed" w:color="2C6299" w:sz="4" w:space="0"/>
            <w:insideH w:val="dashed" w:color="2C6299" w:sz="4" w:space="0"/>
            <w:insideV w:val="dashed" w:color="2C6299" w:sz="4" w:space="0"/>
          </w:tblBorders>
          <w:tblCellMar>
            <w:top w:w="0" w:type="dxa"/>
            <w:left w:w="0" w:type="dxa"/>
            <w:bottom w:w="0" w:type="dxa"/>
            <w:right w:w="0" w:type="dxa"/>
          </w:tblCellMar>
        </w:tblPrEx>
        <w:trPr>
          <w:trHeight w:val="772" w:hRule="atLeast"/>
        </w:trPr>
        <w:tc>
          <w:tcPr>
            <w:tcW w:w="447" w:type="dxa"/>
            <w:tcBorders>
              <w:top w:val="single" w:color="2C6299" w:sz="2" w:space="0"/>
              <w:left w:val="single" w:color="2C6299" w:sz="2" w:space="0"/>
              <w:right w:val="dotted" w:color="2C6299" w:sz="2" w:space="0"/>
            </w:tcBorders>
            <w:textDirection w:val="tbRlV"/>
            <w:vAlign w:val="top"/>
          </w:tcPr>
          <w:p>
            <w:pPr>
              <w:pStyle w:val="6"/>
              <w:spacing w:before="143" w:line="175" w:lineRule="auto"/>
              <w:ind w:left="244"/>
              <w:rPr>
                <w:sz w:val="16"/>
                <w:szCs w:val="16"/>
              </w:rPr>
            </w:pPr>
            <w:r>
              <w:rPr>
                <w:color w:val="003F87"/>
                <w:spacing w:val="3"/>
                <w:sz w:val="16"/>
                <w:szCs w:val="16"/>
              </w:rPr>
              <w:t>业务</w:t>
            </w:r>
          </w:p>
        </w:tc>
        <w:tc>
          <w:tcPr>
            <w:tcW w:w="1958" w:type="dxa"/>
            <w:tcBorders>
              <w:top w:val="single" w:color="2C6299" w:sz="2" w:space="0"/>
              <w:left w:val="dotted" w:color="2C6299" w:sz="2" w:space="0"/>
            </w:tcBorders>
            <w:vAlign w:val="top"/>
          </w:tcPr>
          <w:p>
            <w:pPr>
              <w:spacing w:line="271" w:lineRule="auto"/>
              <w:rPr>
                <w:rFonts w:ascii="Arial"/>
                <w:sz w:val="21"/>
              </w:rPr>
            </w:pPr>
          </w:p>
          <w:p>
            <w:pPr>
              <w:pStyle w:val="6"/>
              <w:spacing w:before="60" w:line="207" w:lineRule="auto"/>
              <w:ind w:left="106"/>
              <w:rPr>
                <w:sz w:val="14"/>
                <w:szCs w:val="14"/>
              </w:rPr>
            </w:pPr>
            <w:r>
              <w:rPr>
                <w:color w:val="060001"/>
                <w:position w:val="1"/>
                <w:sz w:val="14"/>
                <w:szCs w:val="14"/>
              </w:rPr>
              <w:drawing>
                <wp:inline distT="0" distB="0" distL="0" distR="0">
                  <wp:extent cx="41275" cy="41275"/>
                  <wp:effectExtent l="0" t="0" r="0" b="0"/>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242"/>
                          <a:stretch>
                            <a:fillRect/>
                          </a:stretch>
                        </pic:blipFill>
                        <pic:spPr>
                          <a:xfrm>
                            <a:off x="0" y="0"/>
                            <a:ext cx="41313" cy="41300"/>
                          </a:xfrm>
                          <a:prstGeom prst="rect">
                            <a:avLst/>
                          </a:prstGeom>
                        </pic:spPr>
                      </pic:pic>
                    </a:graphicData>
                  </a:graphic>
                </wp:inline>
              </w:drawing>
            </w:r>
            <w:r>
              <w:rPr>
                <w:color w:val="060001"/>
                <w:sz w:val="14"/>
                <w:szCs w:val="14"/>
              </w:rPr>
              <w:t xml:space="preserve">  </w:t>
            </w:r>
            <w:r>
              <w:rPr>
                <w:color w:val="060001"/>
                <w:spacing w:val="-1"/>
                <w:sz w:val="14"/>
                <w:szCs w:val="14"/>
              </w:rPr>
              <w:t>集装箱</w:t>
            </w:r>
          </w:p>
        </w:tc>
        <w:tc>
          <w:tcPr>
            <w:tcW w:w="1881" w:type="dxa"/>
            <w:gridSpan w:val="2"/>
            <w:tcBorders>
              <w:top w:val="single" w:color="2C6299" w:sz="2" w:space="0"/>
            </w:tcBorders>
            <w:vAlign w:val="top"/>
          </w:tcPr>
          <w:p>
            <w:pPr>
              <w:spacing w:line="271" w:lineRule="auto"/>
              <w:rPr>
                <w:rFonts w:ascii="Arial"/>
                <w:sz w:val="21"/>
              </w:rPr>
            </w:pPr>
          </w:p>
          <w:p>
            <w:pPr>
              <w:pStyle w:val="6"/>
              <w:spacing w:before="60" w:line="207" w:lineRule="auto"/>
              <w:ind w:left="129"/>
              <w:rPr>
                <w:sz w:val="14"/>
                <w:szCs w:val="14"/>
              </w:rPr>
            </w:pPr>
            <w:r>
              <w:rPr>
                <w:color w:val="060001"/>
                <w:position w:val="1"/>
                <w:sz w:val="14"/>
                <w:szCs w:val="14"/>
              </w:rPr>
              <w:drawing>
                <wp:inline distT="0" distB="0" distL="0" distR="0">
                  <wp:extent cx="41275" cy="41275"/>
                  <wp:effectExtent l="0" t="0" r="0" b="0"/>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243"/>
                          <a:stretch>
                            <a:fillRect/>
                          </a:stretch>
                        </pic:blipFill>
                        <pic:spPr>
                          <a:xfrm>
                            <a:off x="0" y="0"/>
                            <a:ext cx="41313" cy="41300"/>
                          </a:xfrm>
                          <a:prstGeom prst="rect">
                            <a:avLst/>
                          </a:prstGeom>
                        </pic:spPr>
                      </pic:pic>
                    </a:graphicData>
                  </a:graphic>
                </wp:inline>
              </w:drawing>
            </w:r>
            <w:r>
              <w:rPr>
                <w:color w:val="060001"/>
                <w:spacing w:val="19"/>
                <w:w w:val="102"/>
                <w:sz w:val="14"/>
                <w:szCs w:val="14"/>
              </w:rPr>
              <w:t xml:space="preserve"> </w:t>
            </w:r>
            <w:r>
              <w:rPr>
                <w:color w:val="060001"/>
                <w:spacing w:val="-1"/>
                <w:sz w:val="14"/>
                <w:szCs w:val="14"/>
              </w:rPr>
              <w:t>压力容器</w:t>
            </w:r>
          </w:p>
        </w:tc>
        <w:tc>
          <w:tcPr>
            <w:tcW w:w="1538" w:type="dxa"/>
            <w:gridSpan w:val="2"/>
            <w:tcBorders>
              <w:top w:val="single" w:color="2C6299" w:sz="2" w:space="0"/>
            </w:tcBorders>
            <w:vAlign w:val="top"/>
          </w:tcPr>
          <w:p>
            <w:pPr>
              <w:spacing w:line="271" w:lineRule="auto"/>
              <w:rPr>
                <w:rFonts w:ascii="Arial"/>
                <w:sz w:val="21"/>
              </w:rPr>
            </w:pPr>
          </w:p>
          <w:p>
            <w:pPr>
              <w:pStyle w:val="6"/>
              <w:spacing w:before="60" w:line="207" w:lineRule="auto"/>
              <w:ind w:left="224"/>
              <w:rPr>
                <w:sz w:val="14"/>
                <w:szCs w:val="14"/>
              </w:rPr>
            </w:pPr>
            <w:r>
              <w:rPr>
                <w:color w:val="060001"/>
                <w:position w:val="1"/>
                <w:sz w:val="14"/>
                <w:szCs w:val="14"/>
              </w:rPr>
              <w:drawing>
                <wp:inline distT="0" distB="0" distL="0" distR="0">
                  <wp:extent cx="41275" cy="41275"/>
                  <wp:effectExtent l="0" t="0" r="0" b="0"/>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244"/>
                          <a:stretch>
                            <a:fillRect/>
                          </a:stretch>
                        </pic:blipFill>
                        <pic:spPr>
                          <a:xfrm>
                            <a:off x="0" y="0"/>
                            <a:ext cx="41312" cy="41300"/>
                          </a:xfrm>
                          <a:prstGeom prst="rect">
                            <a:avLst/>
                          </a:prstGeom>
                        </pic:spPr>
                      </pic:pic>
                    </a:graphicData>
                  </a:graphic>
                </wp:inline>
              </w:drawing>
            </w:r>
            <w:r>
              <w:rPr>
                <w:color w:val="060001"/>
                <w:spacing w:val="28"/>
                <w:sz w:val="14"/>
                <w:szCs w:val="14"/>
              </w:rPr>
              <w:t xml:space="preserve"> </w:t>
            </w:r>
            <w:r>
              <w:rPr>
                <w:color w:val="060001"/>
                <w:spacing w:val="-1"/>
                <w:sz w:val="14"/>
                <w:szCs w:val="14"/>
              </w:rPr>
              <w:t>海洋工程装备</w:t>
            </w:r>
          </w:p>
        </w:tc>
        <w:tc>
          <w:tcPr>
            <w:tcW w:w="1606" w:type="dxa"/>
            <w:tcBorders>
              <w:top w:val="single" w:color="2C6299" w:sz="2" w:space="0"/>
            </w:tcBorders>
            <w:vAlign w:val="top"/>
          </w:tcPr>
          <w:p>
            <w:pPr>
              <w:spacing w:line="271" w:lineRule="auto"/>
              <w:rPr>
                <w:rFonts w:ascii="Arial"/>
                <w:sz w:val="21"/>
              </w:rPr>
            </w:pPr>
          </w:p>
          <w:p>
            <w:pPr>
              <w:pStyle w:val="6"/>
              <w:spacing w:before="60" w:line="205" w:lineRule="auto"/>
              <w:ind w:left="129"/>
              <w:rPr>
                <w:sz w:val="14"/>
                <w:szCs w:val="14"/>
              </w:rPr>
            </w:pPr>
            <w:r>
              <w:rPr>
                <w:color w:val="060001"/>
                <w:position w:val="1"/>
                <w:sz w:val="14"/>
                <w:szCs w:val="14"/>
              </w:rPr>
              <w:drawing>
                <wp:inline distT="0" distB="0" distL="0" distR="0">
                  <wp:extent cx="41275" cy="41275"/>
                  <wp:effectExtent l="0" t="0" r="0" b="0"/>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245"/>
                          <a:stretch>
                            <a:fillRect/>
                          </a:stretch>
                        </pic:blipFill>
                        <pic:spPr>
                          <a:xfrm>
                            <a:off x="0" y="0"/>
                            <a:ext cx="41312" cy="41300"/>
                          </a:xfrm>
                          <a:prstGeom prst="rect">
                            <a:avLst/>
                          </a:prstGeom>
                        </pic:spPr>
                      </pic:pic>
                    </a:graphicData>
                  </a:graphic>
                </wp:inline>
              </w:drawing>
            </w:r>
            <w:r>
              <w:rPr>
                <w:color w:val="060001"/>
                <w:spacing w:val="4"/>
                <w:sz w:val="14"/>
                <w:szCs w:val="14"/>
              </w:rPr>
              <w:t xml:space="preserve">  </w:t>
            </w:r>
            <w:r>
              <w:rPr>
                <w:color w:val="060001"/>
                <w:spacing w:val="-3"/>
                <w:sz w:val="14"/>
                <w:szCs w:val="14"/>
              </w:rPr>
              <w:t>冷藏车/半挂车</w:t>
            </w:r>
          </w:p>
        </w:tc>
        <w:tc>
          <w:tcPr>
            <w:tcW w:w="866" w:type="dxa"/>
            <w:tcBorders>
              <w:top w:val="single" w:color="2C6299" w:sz="2" w:space="0"/>
            </w:tcBorders>
            <w:vAlign w:val="top"/>
          </w:tcPr>
          <w:p>
            <w:pPr>
              <w:spacing w:line="271" w:lineRule="auto"/>
              <w:rPr>
                <w:rFonts w:ascii="Arial"/>
                <w:sz w:val="21"/>
              </w:rPr>
            </w:pPr>
          </w:p>
          <w:p>
            <w:pPr>
              <w:pStyle w:val="6"/>
              <w:spacing w:before="60" w:line="206" w:lineRule="auto"/>
              <w:ind w:left="120"/>
              <w:rPr>
                <w:sz w:val="14"/>
                <w:szCs w:val="14"/>
              </w:rPr>
            </w:pPr>
            <w:r>
              <w:rPr>
                <w:color w:val="060001"/>
                <w:position w:val="1"/>
                <w:sz w:val="14"/>
                <w:szCs w:val="14"/>
              </w:rPr>
              <w:drawing>
                <wp:inline distT="0" distB="0" distL="0" distR="0">
                  <wp:extent cx="41275" cy="41275"/>
                  <wp:effectExtent l="0" t="0" r="0" b="0"/>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246"/>
                          <a:stretch>
                            <a:fillRect/>
                          </a:stretch>
                        </pic:blipFill>
                        <pic:spPr>
                          <a:xfrm>
                            <a:off x="0" y="0"/>
                            <a:ext cx="41312" cy="41300"/>
                          </a:xfrm>
                          <a:prstGeom prst="rect">
                            <a:avLst/>
                          </a:prstGeom>
                        </pic:spPr>
                      </pic:pic>
                    </a:graphicData>
                  </a:graphic>
                </wp:inline>
              </w:drawing>
            </w:r>
            <w:r>
              <w:rPr>
                <w:color w:val="060001"/>
                <w:spacing w:val="34"/>
                <w:sz w:val="14"/>
                <w:szCs w:val="14"/>
              </w:rPr>
              <w:t xml:space="preserve"> </w:t>
            </w:r>
            <w:r>
              <w:rPr>
                <w:color w:val="060001"/>
                <w:spacing w:val="-1"/>
                <w:sz w:val="14"/>
                <w:szCs w:val="14"/>
              </w:rPr>
              <w:t>登机桥</w:t>
            </w:r>
          </w:p>
        </w:tc>
        <w:tc>
          <w:tcPr>
            <w:tcW w:w="1340" w:type="dxa"/>
            <w:tcBorders>
              <w:top w:val="single" w:color="2C6299" w:sz="2" w:space="0"/>
              <w:right w:val="single" w:color="2C6299" w:sz="2" w:space="0"/>
            </w:tcBorders>
            <w:vAlign w:val="top"/>
          </w:tcPr>
          <w:p>
            <w:pPr>
              <w:spacing w:line="270" w:lineRule="auto"/>
              <w:rPr>
                <w:rFonts w:ascii="Arial"/>
                <w:sz w:val="21"/>
              </w:rPr>
            </w:pPr>
          </w:p>
          <w:p>
            <w:pPr>
              <w:pStyle w:val="6"/>
              <w:spacing w:before="60" w:line="208" w:lineRule="auto"/>
              <w:ind w:left="234"/>
              <w:rPr>
                <w:sz w:val="14"/>
                <w:szCs w:val="14"/>
              </w:rPr>
            </w:pPr>
            <w:r>
              <w:rPr>
                <w:color w:val="060001"/>
                <w:position w:val="1"/>
                <w:sz w:val="14"/>
                <w:szCs w:val="14"/>
              </w:rPr>
              <w:drawing>
                <wp:inline distT="0" distB="0" distL="0" distR="0">
                  <wp:extent cx="41275" cy="41275"/>
                  <wp:effectExtent l="0" t="0" r="0" b="0"/>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247"/>
                          <a:stretch>
                            <a:fillRect/>
                          </a:stretch>
                        </pic:blipFill>
                        <pic:spPr>
                          <a:xfrm>
                            <a:off x="0" y="0"/>
                            <a:ext cx="41310" cy="41300"/>
                          </a:xfrm>
                          <a:prstGeom prst="rect">
                            <a:avLst/>
                          </a:prstGeom>
                        </pic:spPr>
                      </pic:pic>
                    </a:graphicData>
                  </a:graphic>
                </wp:inline>
              </w:drawing>
            </w:r>
            <w:r>
              <w:rPr>
                <w:color w:val="060001"/>
                <w:spacing w:val="6"/>
                <w:sz w:val="14"/>
                <w:szCs w:val="14"/>
              </w:rPr>
              <w:t xml:space="preserve">  </w:t>
            </w:r>
            <w:r>
              <w:rPr>
                <w:color w:val="060001"/>
                <w:spacing w:val="-2"/>
                <w:sz w:val="14"/>
                <w:szCs w:val="14"/>
              </w:rPr>
              <w:t>飞秒</w:t>
            </w:r>
          </w:p>
        </w:tc>
      </w:tr>
      <w:tr>
        <w:tblPrEx>
          <w:tblBorders>
            <w:top w:val="dashed" w:color="2C6299" w:sz="4" w:space="0"/>
            <w:left w:val="dashed" w:color="2C6299" w:sz="4" w:space="0"/>
            <w:bottom w:val="dashed" w:color="2C6299" w:sz="4" w:space="0"/>
            <w:right w:val="dashed" w:color="2C6299" w:sz="4" w:space="0"/>
            <w:insideH w:val="dashed" w:color="2C6299" w:sz="4" w:space="0"/>
            <w:insideV w:val="dashed" w:color="2C6299" w:sz="4" w:space="0"/>
          </w:tblBorders>
          <w:tblCellMar>
            <w:top w:w="0" w:type="dxa"/>
            <w:left w:w="0" w:type="dxa"/>
            <w:bottom w:w="0" w:type="dxa"/>
            <w:right w:w="0" w:type="dxa"/>
          </w:tblCellMar>
        </w:tblPrEx>
        <w:trPr>
          <w:trHeight w:val="3162" w:hRule="atLeast"/>
        </w:trPr>
        <w:tc>
          <w:tcPr>
            <w:tcW w:w="447" w:type="dxa"/>
            <w:tcBorders>
              <w:left w:val="single" w:color="2C6299" w:sz="2" w:space="0"/>
            </w:tcBorders>
            <w:textDirection w:val="tbRlV"/>
            <w:vAlign w:val="top"/>
          </w:tcPr>
          <w:p>
            <w:pPr>
              <w:pStyle w:val="6"/>
              <w:spacing w:before="141" w:line="175" w:lineRule="auto"/>
              <w:ind w:left="1089"/>
              <w:rPr>
                <w:sz w:val="16"/>
                <w:szCs w:val="16"/>
              </w:rPr>
            </w:pPr>
            <w:r>
              <w:rPr>
                <w:color w:val="003F87"/>
                <w:spacing w:val="5"/>
                <w:sz w:val="16"/>
                <w:szCs w:val="16"/>
              </w:rPr>
              <w:t>核心技术</w:t>
            </w:r>
          </w:p>
        </w:tc>
        <w:tc>
          <w:tcPr>
            <w:tcW w:w="1958" w:type="dxa"/>
            <w:vAlign w:val="top"/>
          </w:tcPr>
          <w:p>
            <w:pPr>
              <w:pStyle w:val="6"/>
              <w:spacing w:before="232" w:line="206" w:lineRule="auto"/>
              <w:ind w:left="105"/>
              <w:rPr>
                <w:sz w:val="12"/>
                <w:szCs w:val="12"/>
              </w:rPr>
            </w:pPr>
            <w:r>
              <w:rPr>
                <w:color w:val="060001"/>
                <w:spacing w:val="5"/>
                <w:sz w:val="12"/>
                <w:szCs w:val="12"/>
              </w:rPr>
              <w:t>产品技术:</w:t>
            </w:r>
          </w:p>
          <w:p>
            <w:pPr>
              <w:pStyle w:val="6"/>
              <w:spacing w:before="18" w:line="218" w:lineRule="auto"/>
              <w:ind w:left="238" w:right="272" w:hanging="135"/>
              <w:rPr>
                <w:sz w:val="12"/>
                <w:szCs w:val="12"/>
              </w:rPr>
            </w:pPr>
            <w:r>
              <w:rPr>
                <w:color w:val="060001"/>
                <w:spacing w:val="-1"/>
                <w:sz w:val="12"/>
                <w:szCs w:val="12"/>
              </w:rPr>
              <w:t>① 竹木复合结构理论的创新</w:t>
            </w:r>
            <w:r>
              <w:rPr>
                <w:color w:val="060001"/>
                <w:spacing w:val="2"/>
                <w:sz w:val="12"/>
                <w:szCs w:val="12"/>
              </w:rPr>
              <w:t xml:space="preserve">    </w:t>
            </w:r>
            <w:r>
              <w:rPr>
                <w:color w:val="060001"/>
                <w:spacing w:val="6"/>
                <w:sz w:val="12"/>
                <w:szCs w:val="12"/>
              </w:rPr>
              <w:t>与应用技术(国家科技进步</w:t>
            </w:r>
            <w:r>
              <w:rPr>
                <w:color w:val="060001"/>
                <w:spacing w:val="3"/>
                <w:sz w:val="12"/>
                <w:szCs w:val="12"/>
              </w:rPr>
              <w:t xml:space="preserve"> </w:t>
            </w:r>
            <w:r>
              <w:rPr>
                <w:color w:val="060001"/>
                <w:spacing w:val="20"/>
                <w:sz w:val="12"/>
                <w:szCs w:val="12"/>
              </w:rPr>
              <w:t>二等奖);</w:t>
            </w:r>
          </w:p>
          <w:p>
            <w:pPr>
              <w:pStyle w:val="6"/>
              <w:spacing w:before="21" w:line="199" w:lineRule="auto"/>
              <w:ind w:left="103"/>
              <w:rPr>
                <w:sz w:val="12"/>
                <w:szCs w:val="12"/>
              </w:rPr>
            </w:pPr>
            <w:r>
              <w:rPr>
                <w:color w:val="060001"/>
                <w:spacing w:val="1"/>
                <w:sz w:val="12"/>
                <w:szCs w:val="12"/>
              </w:rPr>
              <w:t>② 国际领先的硬开顶集装箱技术;</w:t>
            </w:r>
          </w:p>
          <w:p>
            <w:pPr>
              <w:pStyle w:val="6"/>
              <w:spacing w:before="23" w:line="199" w:lineRule="auto"/>
              <w:ind w:left="103"/>
              <w:rPr>
                <w:sz w:val="12"/>
                <w:szCs w:val="12"/>
              </w:rPr>
            </w:pPr>
            <w:r>
              <w:rPr>
                <w:color w:val="060001"/>
                <w:spacing w:val="1"/>
                <w:sz w:val="12"/>
                <w:szCs w:val="12"/>
              </w:rPr>
              <w:t>③ 集装箱储能集成关键技术;</w:t>
            </w:r>
          </w:p>
          <w:p>
            <w:pPr>
              <w:pStyle w:val="6"/>
              <w:spacing w:before="24" w:line="253" w:lineRule="auto"/>
              <w:ind w:left="106" w:right="378" w:hanging="3"/>
              <w:rPr>
                <w:sz w:val="12"/>
                <w:szCs w:val="12"/>
              </w:rPr>
            </w:pPr>
            <w:r>
              <w:rPr>
                <w:color w:val="060001"/>
                <w:spacing w:val="-1"/>
                <w:sz w:val="12"/>
                <w:szCs w:val="12"/>
              </w:rPr>
              <w:t>④ 集装箱新材料应用技术。</w:t>
            </w:r>
            <w:r>
              <w:rPr>
                <w:color w:val="060001"/>
                <w:spacing w:val="1"/>
                <w:sz w:val="12"/>
                <w:szCs w:val="12"/>
              </w:rPr>
              <w:t xml:space="preserve"> </w:t>
            </w:r>
            <w:r>
              <w:rPr>
                <w:color w:val="060001"/>
                <w:spacing w:val="5"/>
                <w:sz w:val="12"/>
                <w:szCs w:val="12"/>
              </w:rPr>
              <w:t>制造技术:</w:t>
            </w:r>
          </w:p>
          <w:p>
            <w:pPr>
              <w:pStyle w:val="6"/>
              <w:spacing w:before="18" w:line="216" w:lineRule="auto"/>
              <w:ind w:left="206" w:right="370" w:hanging="102"/>
              <w:rPr>
                <w:sz w:val="12"/>
                <w:szCs w:val="12"/>
              </w:rPr>
            </w:pPr>
            <w:r>
              <w:rPr>
                <w:color w:val="060001"/>
                <w:spacing w:val="-1"/>
                <w:sz w:val="12"/>
                <w:szCs w:val="12"/>
              </w:rPr>
              <w:t>① 国际领先的集装箱智能粉</w:t>
            </w:r>
            <w:r>
              <w:rPr>
                <w:color w:val="060001"/>
                <w:spacing w:val="8"/>
                <w:sz w:val="12"/>
                <w:szCs w:val="12"/>
              </w:rPr>
              <w:t xml:space="preserve"> </w:t>
            </w:r>
            <w:r>
              <w:rPr>
                <w:color w:val="060001"/>
                <w:spacing w:val="3"/>
                <w:sz w:val="12"/>
                <w:szCs w:val="12"/>
              </w:rPr>
              <w:t>末涂装技术;</w:t>
            </w:r>
          </w:p>
          <w:p>
            <w:pPr>
              <w:pStyle w:val="6"/>
              <w:spacing w:before="18" w:line="199" w:lineRule="auto"/>
              <w:ind w:left="104"/>
              <w:rPr>
                <w:sz w:val="12"/>
                <w:szCs w:val="12"/>
              </w:rPr>
            </w:pPr>
            <w:r>
              <w:rPr>
                <w:color w:val="060001"/>
                <w:spacing w:val="-1"/>
                <w:sz w:val="12"/>
                <w:szCs w:val="12"/>
              </w:rPr>
              <w:t>② 国际领先的集装箱高效大</w:t>
            </w:r>
          </w:p>
          <w:p>
            <w:pPr>
              <w:pStyle w:val="6"/>
              <w:spacing w:before="24" w:line="206" w:lineRule="auto"/>
              <w:ind w:left="239"/>
              <w:rPr>
                <w:sz w:val="12"/>
                <w:szCs w:val="12"/>
              </w:rPr>
            </w:pPr>
            <w:r>
              <w:rPr>
                <w:color w:val="060001"/>
                <w:spacing w:val="-1"/>
                <w:sz w:val="12"/>
                <w:szCs w:val="12"/>
              </w:rPr>
              <w:t>规模生产的智能制造集成技术。</w:t>
            </w:r>
          </w:p>
        </w:tc>
        <w:tc>
          <w:tcPr>
            <w:tcW w:w="1881" w:type="dxa"/>
            <w:gridSpan w:val="2"/>
            <w:vAlign w:val="top"/>
          </w:tcPr>
          <w:p>
            <w:pPr>
              <w:pStyle w:val="6"/>
              <w:spacing w:before="232" w:line="206" w:lineRule="auto"/>
              <w:ind w:left="134"/>
              <w:rPr>
                <w:sz w:val="12"/>
                <w:szCs w:val="12"/>
              </w:rPr>
            </w:pPr>
            <w:r>
              <w:rPr>
                <w:color w:val="070102"/>
                <w:spacing w:val="5"/>
                <w:sz w:val="12"/>
                <w:szCs w:val="12"/>
              </w:rPr>
              <w:t>产品技术:</w:t>
            </w:r>
          </w:p>
          <w:p>
            <w:pPr>
              <w:pStyle w:val="6"/>
              <w:spacing w:before="17" w:line="199" w:lineRule="auto"/>
              <w:ind w:left="133"/>
              <w:rPr>
                <w:sz w:val="12"/>
                <w:szCs w:val="12"/>
              </w:rPr>
            </w:pPr>
            <w:r>
              <w:rPr>
                <w:color w:val="070102"/>
                <w:spacing w:val="-1"/>
                <w:sz w:val="12"/>
                <w:szCs w:val="12"/>
              </w:rPr>
              <w:t>① 不锈钢应变强化技术</w:t>
            </w:r>
          </w:p>
          <w:p>
            <w:pPr>
              <w:pStyle w:val="6"/>
              <w:spacing w:before="23" w:line="202" w:lineRule="auto"/>
              <w:ind w:left="251"/>
              <w:rPr>
                <w:sz w:val="12"/>
                <w:szCs w:val="12"/>
              </w:rPr>
            </w:pPr>
            <w:r>
              <w:rPr>
                <w:color w:val="070102"/>
                <w:spacing w:val="11"/>
                <w:sz w:val="12"/>
                <w:szCs w:val="12"/>
              </w:rPr>
              <w:t>(国家科技进步二等奖);</w:t>
            </w:r>
          </w:p>
          <w:p>
            <w:pPr>
              <w:pStyle w:val="6"/>
              <w:spacing w:before="22" w:line="216" w:lineRule="auto"/>
              <w:ind w:left="267" w:right="145" w:hanging="134"/>
              <w:rPr>
                <w:sz w:val="12"/>
                <w:szCs w:val="12"/>
              </w:rPr>
            </w:pPr>
            <w:r>
              <w:rPr>
                <w:color w:val="070102"/>
                <w:spacing w:val="-1"/>
                <w:sz w:val="12"/>
                <w:szCs w:val="12"/>
              </w:rPr>
              <w:t>② 接近绝对零度的深冷绝热保</w:t>
            </w:r>
            <w:r>
              <w:rPr>
                <w:color w:val="070102"/>
                <w:spacing w:val="9"/>
                <w:w w:val="102"/>
                <w:sz w:val="12"/>
                <w:szCs w:val="12"/>
              </w:rPr>
              <w:t xml:space="preserve"> </w:t>
            </w:r>
            <w:r>
              <w:rPr>
                <w:color w:val="070102"/>
                <w:spacing w:val="6"/>
                <w:sz w:val="12"/>
                <w:szCs w:val="12"/>
              </w:rPr>
              <w:t>温技术;</w:t>
            </w:r>
          </w:p>
          <w:p>
            <w:pPr>
              <w:pStyle w:val="6"/>
              <w:spacing w:before="17" w:line="261" w:lineRule="auto"/>
              <w:ind w:left="136" w:right="32" w:hanging="3"/>
              <w:rPr>
                <w:sz w:val="12"/>
                <w:szCs w:val="12"/>
              </w:rPr>
            </w:pPr>
            <w:r>
              <w:rPr>
                <w:color w:val="070102"/>
                <w:spacing w:val="-1"/>
                <w:sz w:val="12"/>
                <w:szCs w:val="12"/>
              </w:rPr>
              <w:t>③ 高锰奥氏体低温钢应用技术。</w:t>
            </w:r>
            <w:r>
              <w:rPr>
                <w:color w:val="070102"/>
                <w:spacing w:val="3"/>
                <w:sz w:val="12"/>
                <w:szCs w:val="12"/>
              </w:rPr>
              <w:t xml:space="preserve"> </w:t>
            </w:r>
            <w:r>
              <w:rPr>
                <w:color w:val="070102"/>
                <w:spacing w:val="5"/>
                <w:sz w:val="12"/>
                <w:szCs w:val="12"/>
              </w:rPr>
              <w:t>制造技术:</w:t>
            </w:r>
          </w:p>
          <w:p>
            <w:pPr>
              <w:pStyle w:val="6"/>
              <w:spacing w:before="18" w:line="216" w:lineRule="auto"/>
              <w:ind w:left="269" w:right="144" w:hanging="135"/>
              <w:rPr>
                <w:sz w:val="12"/>
                <w:szCs w:val="12"/>
              </w:rPr>
            </w:pPr>
            <w:r>
              <w:rPr>
                <w:color w:val="070102"/>
                <w:spacing w:val="-1"/>
                <w:sz w:val="12"/>
                <w:szCs w:val="12"/>
              </w:rPr>
              <w:t>① 罐式集装箱高效生产的智能</w:t>
            </w:r>
            <w:r>
              <w:rPr>
                <w:color w:val="070102"/>
                <w:spacing w:val="9"/>
                <w:w w:val="102"/>
                <w:sz w:val="12"/>
                <w:szCs w:val="12"/>
              </w:rPr>
              <w:t xml:space="preserve"> </w:t>
            </w:r>
            <w:r>
              <w:rPr>
                <w:color w:val="070102"/>
                <w:spacing w:val="3"/>
                <w:sz w:val="12"/>
                <w:szCs w:val="12"/>
              </w:rPr>
              <w:t>制造集成技术;</w:t>
            </w:r>
          </w:p>
          <w:p>
            <w:pPr>
              <w:pStyle w:val="6"/>
              <w:spacing w:before="18" w:line="216" w:lineRule="auto"/>
              <w:ind w:left="270" w:right="144" w:hanging="136"/>
              <w:rPr>
                <w:sz w:val="12"/>
                <w:szCs w:val="12"/>
              </w:rPr>
            </w:pPr>
            <w:r>
              <w:rPr>
                <w:color w:val="060001"/>
                <w:spacing w:val="-1"/>
                <w:sz w:val="12"/>
                <w:szCs w:val="12"/>
              </w:rPr>
              <w:t xml:space="preserve">② </w:t>
            </w:r>
            <w:r>
              <w:rPr>
                <w:color w:val="070102"/>
                <w:spacing w:val="-1"/>
                <w:sz w:val="12"/>
                <w:szCs w:val="12"/>
              </w:rPr>
              <w:t>大型真空液氢球罐及液氢汽</w:t>
            </w:r>
            <w:r>
              <w:rPr>
                <w:color w:val="070102"/>
                <w:spacing w:val="9"/>
                <w:w w:val="102"/>
                <w:sz w:val="12"/>
                <w:szCs w:val="12"/>
              </w:rPr>
              <w:t xml:space="preserve"> </w:t>
            </w:r>
            <w:r>
              <w:rPr>
                <w:color w:val="070102"/>
                <w:spacing w:val="2"/>
                <w:sz w:val="12"/>
                <w:szCs w:val="12"/>
              </w:rPr>
              <w:t>车罐车关键技术;</w:t>
            </w:r>
          </w:p>
          <w:p>
            <w:pPr>
              <w:pStyle w:val="6"/>
              <w:spacing w:before="18" w:line="216" w:lineRule="auto"/>
              <w:ind w:left="268" w:right="366" w:hanging="134"/>
              <w:rPr>
                <w:sz w:val="12"/>
                <w:szCs w:val="12"/>
              </w:rPr>
            </w:pPr>
            <w:r>
              <w:rPr>
                <w:color w:val="060001"/>
                <w:spacing w:val="6"/>
                <w:sz w:val="12"/>
                <w:szCs w:val="12"/>
              </w:rPr>
              <w:t xml:space="preserve">③ </w:t>
            </w:r>
            <w:r>
              <w:rPr>
                <w:color w:val="070102"/>
                <w:sz w:val="12"/>
                <w:szCs w:val="12"/>
              </w:rPr>
              <w:t>CCUS</w:t>
            </w:r>
            <w:r>
              <w:rPr>
                <w:color w:val="070102"/>
                <w:spacing w:val="6"/>
                <w:sz w:val="12"/>
                <w:szCs w:val="12"/>
              </w:rPr>
              <w:t>等清洁能源关键</w:t>
            </w:r>
            <w:r>
              <w:rPr>
                <w:color w:val="070102"/>
                <w:sz w:val="12"/>
                <w:szCs w:val="12"/>
              </w:rPr>
              <w:t xml:space="preserve"> </w:t>
            </w:r>
            <w:r>
              <w:rPr>
                <w:color w:val="070102"/>
                <w:spacing w:val="-2"/>
                <w:sz w:val="12"/>
                <w:szCs w:val="12"/>
              </w:rPr>
              <w:t>应用技术。</w:t>
            </w:r>
          </w:p>
        </w:tc>
        <w:tc>
          <w:tcPr>
            <w:tcW w:w="1538" w:type="dxa"/>
            <w:gridSpan w:val="2"/>
            <w:vAlign w:val="top"/>
          </w:tcPr>
          <w:p>
            <w:pPr>
              <w:pStyle w:val="6"/>
              <w:spacing w:before="244" w:line="198" w:lineRule="auto"/>
              <w:ind w:left="326" w:right="119" w:hanging="152"/>
              <w:rPr>
                <w:sz w:val="12"/>
                <w:szCs w:val="12"/>
              </w:rPr>
            </w:pPr>
            <w:r>
              <w:rPr>
                <w:color w:val="070102"/>
                <w:spacing w:val="9"/>
                <w:sz w:val="12"/>
                <w:szCs w:val="12"/>
              </w:rPr>
              <w:t xml:space="preserve">① </w:t>
            </w:r>
            <w:r>
              <w:rPr>
                <w:color w:val="070102"/>
                <w:sz w:val="12"/>
                <w:szCs w:val="12"/>
              </w:rPr>
              <w:t>FPS</w:t>
            </w:r>
            <w:r>
              <w:rPr>
                <w:color w:val="070102"/>
                <w:spacing w:val="9"/>
                <w:sz w:val="12"/>
                <w:szCs w:val="12"/>
              </w:rPr>
              <w:t>0上部核心模块</w:t>
            </w:r>
            <w:r>
              <w:rPr>
                <w:color w:val="070102"/>
                <w:sz w:val="12"/>
                <w:szCs w:val="12"/>
              </w:rPr>
              <w:t xml:space="preserve"> </w:t>
            </w:r>
            <w:r>
              <w:rPr>
                <w:color w:val="070102"/>
                <w:spacing w:val="8"/>
                <w:sz w:val="12"/>
                <w:szCs w:val="12"/>
              </w:rPr>
              <w:t>技术;</w:t>
            </w:r>
          </w:p>
          <w:p>
            <w:pPr>
              <w:pStyle w:val="6"/>
              <w:spacing w:before="21" w:line="221" w:lineRule="auto"/>
              <w:ind w:left="326" w:right="121" w:hanging="152"/>
              <w:rPr>
                <w:sz w:val="12"/>
                <w:szCs w:val="12"/>
              </w:rPr>
            </w:pPr>
            <w:r>
              <w:rPr>
                <w:color w:val="070102"/>
                <w:spacing w:val="-1"/>
                <w:sz w:val="12"/>
                <w:szCs w:val="12"/>
              </w:rPr>
              <w:t>② 国际领先的大型现代</w:t>
            </w:r>
            <w:r>
              <w:rPr>
                <w:color w:val="070102"/>
                <w:spacing w:val="6"/>
                <w:sz w:val="12"/>
                <w:szCs w:val="12"/>
              </w:rPr>
              <w:t xml:space="preserve"> </w:t>
            </w:r>
            <w:r>
              <w:rPr>
                <w:color w:val="070102"/>
                <w:spacing w:val="-1"/>
                <w:sz w:val="12"/>
                <w:szCs w:val="12"/>
              </w:rPr>
              <w:t>深远海养殖装备设计</w:t>
            </w:r>
            <w:r>
              <w:rPr>
                <w:color w:val="070102"/>
                <w:spacing w:val="5"/>
                <w:sz w:val="12"/>
                <w:szCs w:val="12"/>
              </w:rPr>
              <w:t xml:space="preserve"> </w:t>
            </w:r>
            <w:r>
              <w:rPr>
                <w:color w:val="070102"/>
                <w:spacing w:val="9"/>
                <w:sz w:val="12"/>
                <w:szCs w:val="12"/>
              </w:rPr>
              <w:t>制造,及智慧运维保</w:t>
            </w:r>
            <w:r>
              <w:rPr>
                <w:color w:val="070102"/>
                <w:spacing w:val="6"/>
                <w:sz w:val="12"/>
                <w:szCs w:val="12"/>
              </w:rPr>
              <w:t xml:space="preserve"> </w:t>
            </w:r>
            <w:r>
              <w:rPr>
                <w:color w:val="070102"/>
                <w:spacing w:val="8"/>
                <w:sz w:val="12"/>
                <w:szCs w:val="12"/>
              </w:rPr>
              <w:t>障关键技术(山东省</w:t>
            </w:r>
            <w:r>
              <w:rPr>
                <w:color w:val="070102"/>
                <w:spacing w:val="4"/>
                <w:sz w:val="12"/>
                <w:szCs w:val="12"/>
              </w:rPr>
              <w:t xml:space="preserve"> </w:t>
            </w:r>
            <w:r>
              <w:rPr>
                <w:color w:val="070102"/>
                <w:spacing w:val="18"/>
                <w:sz w:val="12"/>
                <w:szCs w:val="12"/>
              </w:rPr>
              <w:t>—等奖);</w:t>
            </w:r>
          </w:p>
          <w:p>
            <w:pPr>
              <w:pStyle w:val="6"/>
              <w:spacing w:before="32" w:line="214" w:lineRule="auto"/>
              <w:ind w:left="325" w:right="13" w:hanging="151"/>
              <w:rPr>
                <w:sz w:val="12"/>
                <w:szCs w:val="12"/>
              </w:rPr>
            </w:pPr>
            <w:r>
              <w:rPr>
                <w:color w:val="060001"/>
                <w:spacing w:val="-2"/>
                <w:sz w:val="12"/>
                <w:szCs w:val="12"/>
              </w:rPr>
              <w:t xml:space="preserve">③ </w:t>
            </w:r>
            <w:r>
              <w:rPr>
                <w:color w:val="070102"/>
                <w:spacing w:val="-2"/>
                <w:sz w:val="12"/>
                <w:szCs w:val="12"/>
              </w:rPr>
              <w:t>海上风电、海上光伏、</w:t>
            </w:r>
            <w:r>
              <w:rPr>
                <w:color w:val="070102"/>
                <w:spacing w:val="7"/>
                <w:sz w:val="12"/>
                <w:szCs w:val="12"/>
              </w:rPr>
              <w:t xml:space="preserve"> </w:t>
            </w:r>
            <w:r>
              <w:rPr>
                <w:color w:val="070102"/>
                <w:sz w:val="12"/>
                <w:szCs w:val="12"/>
              </w:rPr>
              <w:t>CCUS</w:t>
            </w:r>
            <w:r>
              <w:rPr>
                <w:color w:val="070102"/>
                <w:spacing w:val="9"/>
                <w:sz w:val="12"/>
                <w:szCs w:val="12"/>
              </w:rPr>
              <w:t>等清洁能源关</w:t>
            </w:r>
            <w:r>
              <w:rPr>
                <w:color w:val="070102"/>
                <w:sz w:val="12"/>
                <w:szCs w:val="12"/>
              </w:rPr>
              <w:t xml:space="preserve">    </w:t>
            </w:r>
            <w:r>
              <w:rPr>
                <w:color w:val="070102"/>
                <w:spacing w:val="-2"/>
                <w:sz w:val="12"/>
                <w:szCs w:val="12"/>
              </w:rPr>
              <w:t>键应用技术。</w:t>
            </w:r>
          </w:p>
        </w:tc>
        <w:tc>
          <w:tcPr>
            <w:tcW w:w="1606" w:type="dxa"/>
            <w:vAlign w:val="top"/>
          </w:tcPr>
          <w:p>
            <w:pPr>
              <w:pStyle w:val="6"/>
              <w:spacing w:before="245" w:line="199" w:lineRule="auto"/>
              <w:ind w:left="130"/>
              <w:rPr>
                <w:sz w:val="12"/>
                <w:szCs w:val="12"/>
              </w:rPr>
            </w:pPr>
            <w:r>
              <w:rPr>
                <w:color w:val="070102"/>
                <w:spacing w:val="2"/>
                <w:sz w:val="12"/>
                <w:szCs w:val="12"/>
              </w:rPr>
              <w:t>① 开式敞模发泡技术;</w:t>
            </w:r>
          </w:p>
          <w:p>
            <w:pPr>
              <w:pStyle w:val="6"/>
              <w:spacing w:before="23" w:line="199" w:lineRule="auto"/>
              <w:ind w:left="130"/>
              <w:rPr>
                <w:sz w:val="12"/>
                <w:szCs w:val="12"/>
              </w:rPr>
            </w:pPr>
            <w:r>
              <w:rPr>
                <w:color w:val="070102"/>
                <w:spacing w:val="7"/>
                <w:sz w:val="12"/>
                <w:szCs w:val="12"/>
              </w:rPr>
              <w:t>② 行业领先的</w:t>
            </w:r>
            <w:r>
              <w:rPr>
                <w:color w:val="070102"/>
                <w:sz w:val="12"/>
                <w:szCs w:val="12"/>
              </w:rPr>
              <w:t>KTL</w:t>
            </w:r>
            <w:r>
              <w:rPr>
                <w:color w:val="070102"/>
                <w:spacing w:val="7"/>
                <w:sz w:val="12"/>
                <w:szCs w:val="12"/>
              </w:rPr>
              <w:t>术;</w:t>
            </w:r>
          </w:p>
          <w:p>
            <w:pPr>
              <w:pStyle w:val="6"/>
              <w:spacing w:before="23" w:line="199" w:lineRule="auto"/>
              <w:ind w:left="130"/>
              <w:rPr>
                <w:sz w:val="12"/>
                <w:szCs w:val="12"/>
              </w:rPr>
            </w:pPr>
            <w:r>
              <w:rPr>
                <w:color w:val="070102"/>
                <w:spacing w:val="2"/>
                <w:sz w:val="12"/>
                <w:szCs w:val="12"/>
              </w:rPr>
              <w:t>③ 模块化设计及制造,</w:t>
            </w:r>
          </w:p>
          <w:p>
            <w:pPr>
              <w:pStyle w:val="6"/>
              <w:spacing w:before="19" w:line="225" w:lineRule="auto"/>
              <w:ind w:left="275" w:right="123" w:firstLine="12"/>
              <w:rPr>
                <w:sz w:val="12"/>
                <w:szCs w:val="12"/>
              </w:rPr>
            </w:pPr>
            <w:r>
              <w:rPr>
                <w:color w:val="070102"/>
                <w:spacing w:val="1"/>
                <w:sz w:val="12"/>
                <w:szCs w:val="12"/>
              </w:rPr>
              <w:t xml:space="preserve">自动化物联设备应用,   </w:t>
            </w:r>
            <w:r>
              <w:rPr>
                <w:color w:val="070102"/>
                <w:spacing w:val="-1"/>
                <w:sz w:val="12"/>
                <w:szCs w:val="12"/>
              </w:rPr>
              <w:t>信息系统综合应用的半</w:t>
            </w:r>
            <w:r>
              <w:rPr>
                <w:color w:val="070102"/>
                <w:spacing w:val="6"/>
                <w:sz w:val="12"/>
                <w:szCs w:val="12"/>
              </w:rPr>
              <w:t xml:space="preserve"> </w:t>
            </w:r>
            <w:r>
              <w:rPr>
                <w:color w:val="070102"/>
                <w:spacing w:val="7"/>
                <w:sz w:val="12"/>
                <w:szCs w:val="12"/>
              </w:rPr>
              <w:t>挂车制造集成技术(高</w:t>
            </w:r>
            <w:r>
              <w:rPr>
                <w:color w:val="070102"/>
                <w:spacing w:val="6"/>
                <w:sz w:val="12"/>
                <w:szCs w:val="12"/>
              </w:rPr>
              <w:t xml:space="preserve"> </w:t>
            </w:r>
            <w:r>
              <w:rPr>
                <w:color w:val="070102"/>
                <w:spacing w:val="10"/>
                <w:sz w:val="12"/>
                <w:szCs w:val="12"/>
              </w:rPr>
              <w:t>端制造体系)。</w:t>
            </w:r>
          </w:p>
        </w:tc>
        <w:tc>
          <w:tcPr>
            <w:tcW w:w="866" w:type="dxa"/>
            <w:vAlign w:val="top"/>
          </w:tcPr>
          <w:p>
            <w:pPr>
              <w:pStyle w:val="6"/>
              <w:spacing w:before="230" w:line="225" w:lineRule="auto"/>
              <w:ind w:left="266" w:hanging="155"/>
              <w:jc w:val="right"/>
              <w:rPr>
                <w:sz w:val="12"/>
                <w:szCs w:val="12"/>
              </w:rPr>
            </w:pPr>
            <w:r>
              <w:rPr>
                <w:color w:val="070102"/>
                <w:spacing w:val="-3"/>
                <w:sz w:val="12"/>
                <w:szCs w:val="12"/>
              </w:rPr>
              <w:t>①</w:t>
            </w:r>
            <w:r>
              <w:rPr>
                <w:color w:val="070102"/>
                <w:spacing w:val="10"/>
                <w:sz w:val="12"/>
                <w:szCs w:val="12"/>
              </w:rPr>
              <w:t xml:space="preserve"> </w:t>
            </w:r>
            <w:r>
              <w:rPr>
                <w:color w:val="070102"/>
                <w:spacing w:val="-3"/>
                <w:sz w:val="12"/>
                <w:szCs w:val="12"/>
              </w:rPr>
              <w:t>国际领先</w:t>
            </w:r>
            <w:r>
              <w:rPr>
                <w:color w:val="070102"/>
                <w:sz w:val="12"/>
                <w:szCs w:val="12"/>
              </w:rPr>
              <w:t xml:space="preserve">    </w:t>
            </w:r>
            <w:r>
              <w:rPr>
                <w:color w:val="070102"/>
                <w:spacing w:val="-1"/>
                <w:sz w:val="12"/>
                <w:szCs w:val="12"/>
              </w:rPr>
              <w:t>的登机桥</w:t>
            </w:r>
            <w:r>
              <w:rPr>
                <w:color w:val="070102"/>
                <w:sz w:val="12"/>
                <w:szCs w:val="12"/>
              </w:rPr>
              <w:t xml:space="preserve">    </w:t>
            </w:r>
            <w:r>
              <w:rPr>
                <w:color w:val="070102"/>
                <w:spacing w:val="-1"/>
                <w:sz w:val="12"/>
                <w:szCs w:val="12"/>
              </w:rPr>
              <w:t>无人驾驶</w:t>
            </w:r>
            <w:r>
              <w:rPr>
                <w:color w:val="070102"/>
                <w:sz w:val="12"/>
                <w:szCs w:val="12"/>
              </w:rPr>
              <w:t xml:space="preserve">    </w:t>
            </w:r>
            <w:r>
              <w:rPr>
                <w:color w:val="070102"/>
                <w:spacing w:val="19"/>
                <w:sz w:val="12"/>
                <w:szCs w:val="12"/>
              </w:rPr>
              <w:t>技术(全</w:t>
            </w:r>
            <w:r>
              <w:rPr>
                <w:color w:val="070102"/>
                <w:sz w:val="12"/>
                <w:szCs w:val="12"/>
              </w:rPr>
              <w:t xml:space="preserve">    </w:t>
            </w:r>
            <w:r>
              <w:rPr>
                <w:color w:val="070102"/>
                <w:w w:val="97"/>
                <w:sz w:val="12"/>
                <w:szCs w:val="12"/>
              </w:rPr>
              <w:t>球第—条</w:t>
            </w:r>
            <w:r>
              <w:rPr>
                <w:color w:val="070102"/>
                <w:sz w:val="12"/>
                <w:szCs w:val="12"/>
              </w:rPr>
              <w:t xml:space="preserve">    </w:t>
            </w:r>
            <w:r>
              <w:rPr>
                <w:color w:val="070102"/>
                <w:spacing w:val="-1"/>
                <w:sz w:val="12"/>
                <w:szCs w:val="12"/>
              </w:rPr>
              <w:t>无人驾驶</w:t>
            </w:r>
            <w:r>
              <w:rPr>
                <w:color w:val="070102"/>
                <w:sz w:val="12"/>
                <w:szCs w:val="12"/>
              </w:rPr>
              <w:t xml:space="preserve">    </w:t>
            </w:r>
            <w:r>
              <w:rPr>
                <w:color w:val="070102"/>
                <w:spacing w:val="13"/>
                <w:sz w:val="12"/>
                <w:szCs w:val="12"/>
              </w:rPr>
              <w:t>登机桥)。</w:t>
            </w:r>
          </w:p>
        </w:tc>
        <w:tc>
          <w:tcPr>
            <w:tcW w:w="1340" w:type="dxa"/>
            <w:tcBorders>
              <w:right w:val="single" w:color="2C6299" w:sz="2" w:space="0"/>
            </w:tcBorders>
            <w:vAlign w:val="top"/>
          </w:tcPr>
          <w:p>
            <w:pPr>
              <w:pStyle w:val="6"/>
              <w:spacing w:before="230" w:line="233" w:lineRule="auto"/>
              <w:ind w:left="384" w:right="170" w:hanging="150"/>
              <w:rPr>
                <w:sz w:val="12"/>
                <w:szCs w:val="12"/>
              </w:rPr>
            </w:pPr>
            <w:r>
              <w:rPr>
                <w:color w:val="070102"/>
                <w:spacing w:val="-1"/>
                <w:sz w:val="12"/>
                <w:szCs w:val="12"/>
              </w:rPr>
              <w:t>①</w:t>
            </w:r>
            <w:r>
              <w:rPr>
                <w:color w:val="070102"/>
                <w:spacing w:val="11"/>
                <w:sz w:val="12"/>
                <w:szCs w:val="12"/>
              </w:rPr>
              <w:t xml:space="preserve">  </w:t>
            </w:r>
            <w:r>
              <w:rPr>
                <w:color w:val="060001"/>
                <w:spacing w:val="-1"/>
                <w:sz w:val="12"/>
                <w:szCs w:val="12"/>
              </w:rPr>
              <w:t>“飞秒灵眸”</w:t>
            </w:r>
            <w:r>
              <w:rPr>
                <w:color w:val="060001"/>
                <w:sz w:val="12"/>
                <w:szCs w:val="12"/>
              </w:rPr>
              <w:t xml:space="preserve"> 3D焊接视觉传</w:t>
            </w:r>
            <w:r>
              <w:rPr>
                <w:color w:val="060001"/>
                <w:spacing w:val="4"/>
                <w:sz w:val="12"/>
                <w:szCs w:val="12"/>
              </w:rPr>
              <w:t xml:space="preserve"> </w:t>
            </w:r>
            <w:r>
              <w:rPr>
                <w:color w:val="060001"/>
                <w:spacing w:val="-1"/>
                <w:sz w:val="12"/>
                <w:szCs w:val="12"/>
              </w:rPr>
              <w:t>感器、“飞秒</w:t>
            </w:r>
            <w:r>
              <w:rPr>
                <w:color w:val="060001"/>
                <w:sz w:val="12"/>
                <w:szCs w:val="12"/>
              </w:rPr>
              <w:t xml:space="preserve">   </w:t>
            </w:r>
            <w:r>
              <w:rPr>
                <w:color w:val="060001"/>
                <w:spacing w:val="-1"/>
                <w:sz w:val="12"/>
                <w:szCs w:val="12"/>
              </w:rPr>
              <w:t>云控”智能焊</w:t>
            </w:r>
            <w:r>
              <w:rPr>
                <w:color w:val="060001"/>
                <w:sz w:val="12"/>
                <w:szCs w:val="12"/>
              </w:rPr>
              <w:t xml:space="preserve">   </w:t>
            </w:r>
            <w:r>
              <w:rPr>
                <w:color w:val="060001"/>
                <w:spacing w:val="-2"/>
                <w:sz w:val="12"/>
                <w:szCs w:val="12"/>
              </w:rPr>
              <w:t>接系统。</w:t>
            </w:r>
          </w:p>
        </w:tc>
      </w:tr>
      <w:tr>
        <w:tblPrEx>
          <w:tblBorders>
            <w:top w:val="dashed" w:color="2C6299" w:sz="4" w:space="0"/>
            <w:left w:val="dashed" w:color="2C6299" w:sz="4" w:space="0"/>
            <w:bottom w:val="dashed" w:color="2C6299" w:sz="4" w:space="0"/>
            <w:right w:val="dashed" w:color="2C6299" w:sz="4" w:space="0"/>
            <w:insideH w:val="dashed" w:color="2C6299" w:sz="4" w:space="0"/>
            <w:insideV w:val="dashed" w:color="2C6299" w:sz="4" w:space="0"/>
          </w:tblBorders>
          <w:tblCellMar>
            <w:top w:w="0" w:type="dxa"/>
            <w:left w:w="0" w:type="dxa"/>
            <w:bottom w:w="0" w:type="dxa"/>
            <w:right w:w="0" w:type="dxa"/>
          </w:tblCellMar>
        </w:tblPrEx>
        <w:trPr>
          <w:trHeight w:val="1702" w:hRule="atLeast"/>
        </w:trPr>
        <w:tc>
          <w:tcPr>
            <w:tcW w:w="447" w:type="dxa"/>
            <w:tcBorders>
              <w:left w:val="single" w:color="2C6299" w:sz="2" w:space="0"/>
              <w:bottom w:val="single" w:color="2C6299" w:sz="4" w:space="0"/>
            </w:tcBorders>
            <w:textDirection w:val="tbRlV"/>
            <w:vAlign w:val="top"/>
          </w:tcPr>
          <w:p>
            <w:pPr>
              <w:pStyle w:val="6"/>
              <w:spacing w:before="140" w:line="175" w:lineRule="auto"/>
              <w:ind w:left="523"/>
              <w:rPr>
                <w:sz w:val="16"/>
                <w:szCs w:val="16"/>
              </w:rPr>
            </w:pPr>
            <w:r>
              <w:rPr>
                <w:color w:val="003F87"/>
                <w:spacing w:val="5"/>
                <w:sz w:val="16"/>
                <w:szCs w:val="16"/>
              </w:rPr>
              <w:t>照片展示</w:t>
            </w:r>
          </w:p>
        </w:tc>
        <w:tc>
          <w:tcPr>
            <w:tcW w:w="2521" w:type="dxa"/>
            <w:gridSpan w:val="2"/>
            <w:tcBorders>
              <w:bottom w:val="single" w:color="2C6299" w:sz="4" w:space="0"/>
              <w:right w:val="nil"/>
            </w:tcBorders>
            <w:vAlign w:val="top"/>
          </w:tcPr>
          <w:p>
            <w:pPr>
              <w:spacing w:line="410" w:lineRule="auto"/>
              <w:rPr>
                <w:rFonts w:ascii="Arial"/>
                <w:sz w:val="21"/>
              </w:rPr>
            </w:pPr>
            <w:r>
              <w:pict>
                <v:rect id="_x0000_s1220" o:spid="_x0000_s1220" o:spt="1" style="position:absolute;left:0pt;margin-left:11.8pt;margin-top:18.5pt;height:3.75pt;width:105.3pt;mso-position-horizontal-relative:page;mso-position-vertical-relative:page;z-index:251814912;mso-width-relative:page;mso-height-relative:page;" fillcolor="#003F87" filled="t" stroked="f" coordsize="21600,21600">
                  <v:path/>
                  <v:fill on="t" focussize="0,0"/>
                  <v:stroke on="f"/>
                  <v:imagedata o:title=""/>
                  <o:lock v:ext="edit"/>
                </v:rect>
              </w:pict>
            </w:r>
          </w:p>
          <w:p>
            <w:pPr>
              <w:spacing w:line="1000" w:lineRule="exact"/>
              <w:ind w:firstLine="106"/>
            </w:pPr>
            <w:r>
              <w:rPr>
                <w:position w:val="-19"/>
              </w:rPr>
              <w:drawing>
                <wp:inline distT="0" distB="0" distL="0" distR="0">
                  <wp:extent cx="1336040" cy="634365"/>
                  <wp:effectExtent l="0" t="0" r="0" b="0"/>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248"/>
                          <a:stretch>
                            <a:fillRect/>
                          </a:stretch>
                        </pic:blipFill>
                        <pic:spPr>
                          <a:xfrm>
                            <a:off x="0" y="0"/>
                            <a:ext cx="1336127" cy="634880"/>
                          </a:xfrm>
                          <a:prstGeom prst="rect">
                            <a:avLst/>
                          </a:prstGeom>
                        </pic:spPr>
                      </pic:pic>
                    </a:graphicData>
                  </a:graphic>
                </wp:inline>
              </w:drawing>
            </w:r>
          </w:p>
        </w:tc>
        <w:tc>
          <w:tcPr>
            <w:tcW w:w="2165" w:type="dxa"/>
            <w:gridSpan w:val="2"/>
            <w:tcBorders>
              <w:left w:val="nil"/>
              <w:bottom w:val="single" w:color="2C6299" w:sz="4" w:space="0"/>
              <w:right w:val="nil"/>
            </w:tcBorders>
            <w:vAlign w:val="top"/>
          </w:tcPr>
          <w:p>
            <w:pPr>
              <w:spacing w:line="359" w:lineRule="auto"/>
              <w:rPr>
                <w:rFonts w:ascii="Arial"/>
                <w:sz w:val="21"/>
              </w:rPr>
            </w:pPr>
            <w:r>
              <w:drawing>
                <wp:anchor distT="0" distB="0" distL="0" distR="0" simplePos="0" relativeHeight="251788288" behindDoc="1" locked="0" layoutInCell="1" allowOverlap="1">
                  <wp:simplePos x="0" y="0"/>
                  <wp:positionH relativeFrom="rightMargin">
                    <wp:posOffset>-1260475</wp:posOffset>
                  </wp:positionH>
                  <wp:positionV relativeFrom="topMargin">
                    <wp:posOffset>275590</wp:posOffset>
                  </wp:positionV>
                  <wp:extent cx="1066800" cy="666750"/>
                  <wp:effectExtent l="0" t="0" r="0" b="0"/>
                  <wp:wrapNone/>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249"/>
                          <a:stretch>
                            <a:fillRect/>
                          </a:stretch>
                        </pic:blipFill>
                        <pic:spPr>
                          <a:xfrm>
                            <a:off x="0" y="0"/>
                            <a:ext cx="1066538" cy="666587"/>
                          </a:xfrm>
                          <a:prstGeom prst="rect">
                            <a:avLst/>
                          </a:prstGeom>
                        </pic:spPr>
                      </pic:pic>
                    </a:graphicData>
                  </a:graphic>
                </wp:anchor>
              </w:drawing>
            </w:r>
          </w:p>
          <w:p>
            <w:pPr>
              <w:spacing w:line="1104" w:lineRule="exact"/>
              <w:ind w:firstLine="184"/>
            </w:pPr>
            <w:r>
              <w:rPr>
                <w:position w:val="-22"/>
              </w:rPr>
              <w:pict>
                <v:group id="_x0000_s1221" o:spid="_x0000_s1221" o:spt="203" style="height:55.2pt;width:91pt;" coordsize="1820,1104">
                  <o:lock v:ext="edit"/>
                  <v:shape id="_x0000_s1222" o:spid="_x0000_s1222" o:spt="75" type="#_x0000_t75" style="position:absolute;left:0;top:0;height:88;width:1820;" filled="f" stroked="f" coordsize="21600,21600">
                    <v:path/>
                    <v:fill on="f" focussize="0,0"/>
                    <v:stroke on="f"/>
                    <v:imagedata r:id="rId250" o:title=""/>
                    <o:lock v:ext="edit" aspectratio="t"/>
                  </v:shape>
                  <v:rect id="_x0000_s1223" o:spid="_x0000_s1223" o:spt="1" style="position:absolute;left:462;top:1032;height:71;width:720;" fillcolor="#FFFFFF" filled="t" stroked="f" coordsize="21600,21600">
                    <v:path/>
                    <v:fill on="t" focussize="0,0"/>
                    <v:stroke on="f"/>
                    <v:imagedata o:title=""/>
                    <o:lock v:ext="edit"/>
                  </v:rect>
                  <w10:wrap type="none"/>
                  <w10:anchorlock/>
                </v:group>
              </w:pict>
            </w:r>
          </w:p>
        </w:tc>
        <w:tc>
          <w:tcPr>
            <w:tcW w:w="2297" w:type="dxa"/>
            <w:gridSpan w:val="2"/>
            <w:tcBorders>
              <w:left w:val="nil"/>
              <w:bottom w:val="single" w:color="2C6299" w:sz="4" w:space="0"/>
              <w:right w:val="nil"/>
            </w:tcBorders>
            <w:vAlign w:val="top"/>
          </w:tcPr>
          <w:p>
            <w:pPr>
              <w:spacing w:line="359" w:lineRule="auto"/>
              <w:rPr>
                <w:rFonts w:ascii="Arial"/>
                <w:sz w:val="21"/>
              </w:rPr>
            </w:pPr>
          </w:p>
          <w:p>
            <w:pPr>
              <w:spacing w:line="1185" w:lineRule="exact"/>
              <w:ind w:firstLine="162"/>
            </w:pPr>
            <w:r>
              <w:rPr>
                <w:position w:val="-23"/>
              </w:rPr>
              <w:drawing>
                <wp:inline distT="0" distB="0" distL="0" distR="0">
                  <wp:extent cx="1217930" cy="752475"/>
                  <wp:effectExtent l="0" t="0" r="0" b="0"/>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251"/>
                          <a:stretch>
                            <a:fillRect/>
                          </a:stretch>
                        </pic:blipFill>
                        <pic:spPr>
                          <a:xfrm>
                            <a:off x="0" y="0"/>
                            <a:ext cx="1218374" cy="752868"/>
                          </a:xfrm>
                          <a:prstGeom prst="rect">
                            <a:avLst/>
                          </a:prstGeom>
                        </pic:spPr>
                      </pic:pic>
                    </a:graphicData>
                  </a:graphic>
                </wp:inline>
              </w:drawing>
            </w:r>
          </w:p>
        </w:tc>
        <w:tc>
          <w:tcPr>
            <w:tcW w:w="2206" w:type="dxa"/>
            <w:gridSpan w:val="2"/>
            <w:tcBorders>
              <w:left w:val="nil"/>
              <w:bottom w:val="single" w:color="2C6299" w:sz="4" w:space="0"/>
              <w:right w:val="single" w:color="2C6299" w:sz="2" w:space="0"/>
            </w:tcBorders>
            <w:vAlign w:val="top"/>
          </w:tcPr>
          <w:p>
            <w:pPr>
              <w:spacing w:line="427" w:lineRule="auto"/>
              <w:rPr>
                <w:rFonts w:ascii="Arial"/>
                <w:sz w:val="21"/>
              </w:rPr>
            </w:pPr>
            <w:r>
              <w:pict>
                <v:rect id="_x0000_s1224" o:spid="_x0000_s1224" o:spt="1" style="position:absolute;left:0pt;margin-left:7.9pt;margin-top:18.5pt;height:3.75pt;width:92.2pt;mso-position-horizontal-relative:page;mso-position-vertical-relative:page;z-index:251790336;mso-width-relative:page;mso-height-relative:page;" fillcolor="#744D95" filled="t" stroked="f" coordsize="21600,21600">
                  <v:path/>
                  <v:fill on="t" opacity="32639f" focussize="0,0"/>
                  <v:stroke on="f"/>
                  <v:imagedata o:title=""/>
                  <o:lock v:ext="edit"/>
                </v:rect>
              </w:pict>
            </w:r>
          </w:p>
          <w:p>
            <w:pPr>
              <w:spacing w:line="947" w:lineRule="exact"/>
              <w:ind w:firstLine="157"/>
            </w:pPr>
            <w:r>
              <w:rPr>
                <w:position w:val="-18"/>
              </w:rPr>
              <w:drawing>
                <wp:inline distT="0" distB="0" distL="0" distR="0">
                  <wp:extent cx="1077595" cy="600710"/>
                  <wp:effectExtent l="0" t="0" r="0" b="0"/>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252"/>
                          <a:stretch>
                            <a:fillRect/>
                          </a:stretch>
                        </pic:blipFill>
                        <pic:spPr>
                          <a:xfrm>
                            <a:off x="0" y="0"/>
                            <a:ext cx="1077873" cy="601256"/>
                          </a:xfrm>
                          <a:prstGeom prst="rect">
                            <a:avLst/>
                          </a:prstGeom>
                        </pic:spPr>
                      </pic:pic>
                    </a:graphicData>
                  </a:graphic>
                </wp:inline>
              </w:drawing>
            </w:r>
          </w:p>
        </w:tc>
      </w:tr>
    </w:tbl>
    <w:p>
      <w:pPr>
        <w:pStyle w:val="2"/>
        <w:rPr>
          <w:sz w:val="21"/>
        </w:rPr>
      </w:pPr>
      <w:r>
        <w:drawing>
          <wp:anchor distT="0" distB="0" distL="0" distR="0" simplePos="0" relativeHeight="251813888" behindDoc="0" locked="0" layoutInCell="1" allowOverlap="1">
            <wp:simplePos x="0" y="0"/>
            <wp:positionH relativeFrom="column">
              <wp:posOffset>6836410</wp:posOffset>
            </wp:positionH>
            <wp:positionV relativeFrom="paragraph">
              <wp:posOffset>93980</wp:posOffset>
            </wp:positionV>
            <wp:extent cx="6350" cy="656590"/>
            <wp:effectExtent l="0" t="0" r="0" b="0"/>
            <wp:wrapNone/>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253"/>
                    <a:stretch>
                      <a:fillRect/>
                    </a:stretch>
                  </pic:blipFill>
                  <pic:spPr>
                    <a:xfrm>
                      <a:off x="0" y="0"/>
                      <a:ext cx="6350" cy="656326"/>
                    </a:xfrm>
                    <a:prstGeom prst="rect">
                      <a:avLst/>
                    </a:prstGeom>
                  </pic:spPr>
                </pic:pic>
              </a:graphicData>
            </a:graphic>
          </wp:anchor>
        </w:drawing>
      </w:r>
    </w:p>
    <w:p>
      <w:pPr>
        <w:rPr>
          <w:sz w:val="21"/>
          <w:szCs w:val="21"/>
        </w:rPr>
        <w:sectPr>
          <w:headerReference r:id="rId21" w:type="default"/>
          <w:pgSz w:w="11906" w:h="16158"/>
          <w:pgMar w:top="400" w:right="0" w:bottom="0" w:left="1133" w:header="0" w:footer="0" w:gutter="0"/>
          <w:cols w:space="720" w:num="1"/>
        </w:sectPr>
      </w:pPr>
    </w:p>
    <w:p>
      <w:pPr>
        <w:pStyle w:val="2"/>
        <w:spacing w:line="362" w:lineRule="auto"/>
        <w:rPr>
          <w:sz w:val="21"/>
        </w:rPr>
      </w:pPr>
    </w:p>
    <w:p>
      <w:pPr>
        <w:tabs>
          <w:tab w:val="left" w:pos="1331"/>
        </w:tabs>
        <w:spacing w:before="69" w:line="191" w:lineRule="auto"/>
        <w:rPr>
          <w:rFonts w:ascii="Candara" w:hAnsi="Candara" w:eastAsia="Candara" w:cs="Candara"/>
          <w:sz w:val="18"/>
          <w:szCs w:val="18"/>
        </w:rPr>
      </w:pPr>
      <w:r>
        <w:rPr>
          <w:rFonts w:ascii="微软雅黑" w:hAnsi="微软雅黑" w:eastAsia="微软雅黑" w:cs="微软雅黑"/>
          <w:color w:val="1F889E"/>
          <w:sz w:val="16"/>
          <w:szCs w:val="16"/>
          <w:u w:val="single" w:color="000000"/>
        </w:rPr>
        <w:tab/>
      </w:r>
      <w:r>
        <w:rPr>
          <w:rFonts w:ascii="微软雅黑" w:hAnsi="微软雅黑" w:eastAsia="微软雅黑" w:cs="微软雅黑"/>
          <w:color w:val="1F889E"/>
          <w:sz w:val="16"/>
          <w:szCs w:val="16"/>
          <w:u w:val="single" w:color="auto"/>
        </w:rPr>
        <w:t>深化责任管理</w:t>
      </w:r>
      <w:r>
        <w:rPr>
          <w:rFonts w:ascii="微软雅黑" w:hAnsi="微软雅黑" w:eastAsia="微软雅黑" w:cs="微软雅黑"/>
          <w:color w:val="1F889E"/>
          <w:sz w:val="16"/>
          <w:szCs w:val="16"/>
          <w:u w:val="single" w:color="000000"/>
        </w:rPr>
        <w:t xml:space="preserve">                              </w:t>
      </w:r>
      <w:r>
        <w:rPr>
          <w:rFonts w:ascii="微软雅黑" w:hAnsi="微软雅黑" w:eastAsia="微软雅黑" w:cs="微软雅黑"/>
          <w:color w:val="3D3A39"/>
          <w:sz w:val="16"/>
          <w:szCs w:val="16"/>
          <w:u w:val="single" w:color="auto"/>
        </w:rPr>
        <w:t>助力全球物流</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应对气候变化</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同心聚力发展</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rPr>
        <w:t xml:space="preserve">            </w:t>
      </w:r>
      <w:r>
        <w:rPr>
          <w:rFonts w:ascii="Candara" w:hAnsi="Candara" w:eastAsia="Candara" w:cs="Candara"/>
          <w:color w:val="3D3A39"/>
          <w:position w:val="-5"/>
          <w:sz w:val="18"/>
          <w:szCs w:val="18"/>
        </w:rPr>
        <w:t>020</w:t>
      </w:r>
    </w:p>
    <w:p>
      <w:pPr>
        <w:pStyle w:val="2"/>
        <w:spacing w:line="300" w:lineRule="auto"/>
        <w:rPr>
          <w:sz w:val="21"/>
        </w:rPr>
      </w:pPr>
    </w:p>
    <w:p>
      <w:pPr>
        <w:pStyle w:val="2"/>
        <w:spacing w:line="301" w:lineRule="auto"/>
        <w:rPr>
          <w:sz w:val="21"/>
        </w:rPr>
      </w:pPr>
    </w:p>
    <w:p>
      <w:pPr>
        <w:spacing w:before="240" w:line="178" w:lineRule="auto"/>
        <w:ind w:left="1177"/>
        <w:rPr>
          <w:rFonts w:ascii="微软雅黑" w:hAnsi="微软雅黑" w:eastAsia="微软雅黑" w:cs="微软雅黑"/>
          <w:sz w:val="56"/>
          <w:szCs w:val="56"/>
        </w:rPr>
      </w:pPr>
      <w:r>
        <w:rPr>
          <w:rFonts w:ascii="微软雅黑" w:hAnsi="微软雅黑" w:eastAsia="微软雅黑" w:cs="微软雅黑"/>
          <w:color w:val="1A8FA5"/>
          <w:spacing w:val="-3"/>
          <w:sz w:val="56"/>
          <w:szCs w:val="56"/>
        </w:rPr>
        <w:t>深化责任管理</w:t>
      </w:r>
    </w:p>
    <w:p>
      <w:pPr>
        <w:spacing w:before="46"/>
      </w:pPr>
    </w:p>
    <w:tbl>
      <w:tblPr>
        <w:tblStyle w:val="5"/>
        <w:tblW w:w="9627" w:type="dxa"/>
        <w:tblInd w:w="1178" w:type="dxa"/>
        <w:tblBorders>
          <w:top w:val="single" w:color="1F889E" w:sz="8" w:space="0"/>
          <w:left w:val="single" w:color="1F889E" w:sz="6" w:space="0"/>
          <w:bottom w:val="single" w:color="1F889E" w:sz="8" w:space="0"/>
          <w:right w:val="single" w:color="1F889E" w:sz="8" w:space="0"/>
          <w:insideH w:val="none" w:color="auto" w:sz="0" w:space="0"/>
          <w:insideV w:val="none" w:color="auto" w:sz="0" w:space="0"/>
        </w:tblBorders>
        <w:tblLayout w:type="fixed"/>
        <w:tblCellMar>
          <w:top w:w="0" w:type="dxa"/>
          <w:left w:w="0" w:type="dxa"/>
          <w:bottom w:w="0" w:type="dxa"/>
          <w:right w:w="0" w:type="dxa"/>
        </w:tblCellMar>
      </w:tblPr>
      <w:tblGrid>
        <w:gridCol w:w="9627"/>
      </w:tblGrid>
      <w:tr>
        <w:tblPrEx>
          <w:tblBorders>
            <w:top w:val="single" w:color="1F889E" w:sz="8" w:space="0"/>
            <w:left w:val="single" w:color="1F889E" w:sz="6" w:space="0"/>
            <w:bottom w:val="single" w:color="1F889E" w:sz="8" w:space="0"/>
            <w:right w:val="single" w:color="1F889E" w:sz="8" w:space="0"/>
            <w:insideH w:val="none" w:color="auto" w:sz="0" w:space="0"/>
            <w:insideV w:val="none" w:color="auto" w:sz="0" w:space="0"/>
          </w:tblBorders>
          <w:tblCellMar>
            <w:top w:w="0" w:type="dxa"/>
            <w:left w:w="0" w:type="dxa"/>
            <w:bottom w:w="0" w:type="dxa"/>
            <w:right w:w="0" w:type="dxa"/>
          </w:tblCellMar>
        </w:tblPrEx>
        <w:trPr>
          <w:trHeight w:val="2699" w:hRule="atLeast"/>
        </w:trPr>
        <w:tc>
          <w:tcPr>
            <w:tcW w:w="9627" w:type="dxa"/>
            <w:vAlign w:val="top"/>
          </w:tcPr>
          <w:p>
            <w:pPr>
              <w:pStyle w:val="6"/>
              <w:spacing w:before="134" w:line="234" w:lineRule="auto"/>
              <w:ind w:left="228" w:right="217" w:firstLine="14"/>
              <w:jc w:val="both"/>
              <w:rPr>
                <w:sz w:val="19"/>
                <w:szCs w:val="19"/>
              </w:rPr>
            </w:pPr>
            <w:r>
              <w:rPr>
                <w:color w:val="3D3A39"/>
                <w:spacing w:val="14"/>
                <w:sz w:val="19"/>
                <w:szCs w:val="19"/>
              </w:rPr>
              <w:t>中集集团高度重视可持续发展,</w:t>
            </w:r>
            <w:r>
              <w:rPr>
                <w:color w:val="3D3A39"/>
                <w:spacing w:val="52"/>
                <w:sz w:val="19"/>
                <w:szCs w:val="19"/>
              </w:rPr>
              <w:t xml:space="preserve"> </w:t>
            </w:r>
            <w:r>
              <w:rPr>
                <w:color w:val="3D3A39"/>
                <w:spacing w:val="14"/>
                <w:sz w:val="19"/>
                <w:szCs w:val="19"/>
              </w:rPr>
              <w:t>积极响应联合国可持续发展目标,坚守“依法治企、诚实</w:t>
            </w:r>
            <w:r>
              <w:rPr>
                <w:color w:val="3D3A39"/>
                <w:spacing w:val="13"/>
                <w:sz w:val="19"/>
                <w:szCs w:val="19"/>
              </w:rPr>
              <w:t>信用”的理念,</w:t>
            </w:r>
            <w:r>
              <w:rPr>
                <w:color w:val="3D3A39"/>
                <w:sz w:val="19"/>
                <w:szCs w:val="19"/>
              </w:rPr>
              <w:t xml:space="preserve">   </w:t>
            </w:r>
            <w:r>
              <w:rPr>
                <w:color w:val="3D3A39"/>
                <w:spacing w:val="31"/>
                <w:sz w:val="19"/>
                <w:szCs w:val="19"/>
              </w:rPr>
              <w:t>加强企业社会责任管理,本年度,在</w:t>
            </w:r>
            <w:r>
              <w:rPr>
                <w:color w:val="3D3A39"/>
                <w:sz w:val="19"/>
                <w:szCs w:val="19"/>
              </w:rPr>
              <w:t>ESG</w:t>
            </w:r>
            <w:r>
              <w:rPr>
                <w:color w:val="3D3A39"/>
                <w:spacing w:val="31"/>
                <w:sz w:val="19"/>
                <w:szCs w:val="19"/>
              </w:rPr>
              <w:t>管理方面,基于</w:t>
            </w:r>
            <w:r>
              <w:rPr>
                <w:color w:val="3D3A39"/>
                <w:sz w:val="19"/>
                <w:szCs w:val="19"/>
              </w:rPr>
              <w:t>ESG</w:t>
            </w:r>
            <w:r>
              <w:rPr>
                <w:color w:val="3D3A39"/>
                <w:spacing w:val="31"/>
                <w:sz w:val="19"/>
                <w:szCs w:val="19"/>
              </w:rPr>
              <w:t>目标,我们制定并分解行动计划和举措,</w:t>
            </w:r>
            <w:r>
              <w:rPr>
                <w:color w:val="3D3A39"/>
                <w:spacing w:val="5"/>
                <w:sz w:val="19"/>
                <w:szCs w:val="19"/>
              </w:rPr>
              <w:t xml:space="preserve">   </w:t>
            </w:r>
            <w:r>
              <w:rPr>
                <w:color w:val="3D3A39"/>
                <w:spacing w:val="21"/>
                <w:sz w:val="19"/>
                <w:szCs w:val="19"/>
              </w:rPr>
              <w:t>定期实行目标进度回顾。将</w:t>
            </w:r>
            <w:r>
              <w:rPr>
                <w:color w:val="3D3A39"/>
                <w:sz w:val="19"/>
                <w:szCs w:val="19"/>
              </w:rPr>
              <w:t>ESG</w:t>
            </w:r>
            <w:r>
              <w:rPr>
                <w:color w:val="3D3A39"/>
                <w:spacing w:val="21"/>
                <w:sz w:val="19"/>
                <w:szCs w:val="19"/>
              </w:rPr>
              <w:t>理念全面融入经营战略,形成可持续的企业战略。在经营层面,我们做</w:t>
            </w:r>
            <w:r>
              <w:rPr>
                <w:color w:val="3D3A39"/>
                <w:spacing w:val="17"/>
                <w:sz w:val="19"/>
                <w:szCs w:val="19"/>
              </w:rPr>
              <w:t xml:space="preserve"> </w:t>
            </w:r>
            <w:r>
              <w:rPr>
                <w:color w:val="3D3A39"/>
                <w:spacing w:val="22"/>
                <w:sz w:val="19"/>
                <w:szCs w:val="19"/>
              </w:rPr>
              <w:t>到合规运营,为直管企业董监高风控培训覆盖率达95%,有效举报处理率达100%,在廉洁方面,本</w:t>
            </w:r>
            <w:r>
              <w:rPr>
                <w:color w:val="3D3A39"/>
                <w:spacing w:val="21"/>
                <w:sz w:val="19"/>
                <w:szCs w:val="19"/>
              </w:rPr>
              <w:t>年度</w:t>
            </w:r>
            <w:r>
              <w:rPr>
                <w:color w:val="3D3A39"/>
                <w:sz w:val="19"/>
                <w:szCs w:val="19"/>
              </w:rPr>
              <w:t xml:space="preserve"> </w:t>
            </w:r>
            <w:r>
              <w:rPr>
                <w:color w:val="3D3A39"/>
                <w:spacing w:val="16"/>
                <w:sz w:val="19"/>
                <w:szCs w:val="19"/>
              </w:rPr>
              <w:t>坚持秉行商业道德与反贪腐,守法、合规诚</w:t>
            </w:r>
            <w:r>
              <w:rPr>
                <w:color w:val="3D3A39"/>
                <w:spacing w:val="15"/>
                <w:sz w:val="19"/>
                <w:szCs w:val="19"/>
              </w:rPr>
              <w:t>信经营并举。在信息安全方面,我们持续保护客户隐私与信息</w:t>
            </w:r>
            <w:r>
              <w:rPr>
                <w:color w:val="3D3A39"/>
                <w:sz w:val="19"/>
                <w:szCs w:val="19"/>
              </w:rPr>
              <w:t xml:space="preserve"> </w:t>
            </w:r>
            <w:r>
              <w:rPr>
                <w:color w:val="3D3A39"/>
                <w:spacing w:val="22"/>
                <w:sz w:val="19"/>
                <w:szCs w:val="19"/>
              </w:rPr>
              <w:t>安全,通过信息安全技术升级,入侵风险100%修复,解决问题的时</w:t>
            </w:r>
            <w:r>
              <w:rPr>
                <w:color w:val="3D3A39"/>
                <w:spacing w:val="21"/>
                <w:sz w:val="19"/>
                <w:szCs w:val="19"/>
              </w:rPr>
              <w:t>间同比下降40%,服务器及应用风险</w:t>
            </w:r>
            <w:r>
              <w:rPr>
                <w:color w:val="3D3A39"/>
                <w:sz w:val="19"/>
                <w:szCs w:val="19"/>
              </w:rPr>
              <w:t xml:space="preserve"> </w:t>
            </w:r>
            <w:r>
              <w:rPr>
                <w:color w:val="3D3A39"/>
                <w:spacing w:val="15"/>
                <w:sz w:val="19"/>
                <w:szCs w:val="19"/>
              </w:rPr>
              <w:t>同比下降62%。本集团积极响应联合国可持续发展目</w:t>
            </w:r>
            <w:r>
              <w:rPr>
                <w:color w:val="3D3A39"/>
                <w:spacing w:val="14"/>
                <w:sz w:val="19"/>
                <w:szCs w:val="19"/>
              </w:rPr>
              <w:t>标第9、16、17项,持续落实可持续发展战略,建立</w:t>
            </w:r>
            <w:r>
              <w:rPr>
                <w:color w:val="3D3A39"/>
                <w:sz w:val="19"/>
                <w:szCs w:val="19"/>
              </w:rPr>
              <w:t xml:space="preserve"> </w:t>
            </w:r>
            <w:r>
              <w:rPr>
                <w:color w:val="3D3A39"/>
                <w:spacing w:val="2"/>
                <w:sz w:val="19"/>
                <w:szCs w:val="19"/>
              </w:rPr>
              <w:t>廉洁的企业文化。</w:t>
            </w:r>
          </w:p>
        </w:tc>
      </w:tr>
    </w:tbl>
    <w:p>
      <w:pPr>
        <w:pStyle w:val="2"/>
        <w:spacing w:line="315" w:lineRule="auto"/>
        <w:rPr>
          <w:sz w:val="21"/>
        </w:rPr>
      </w:pPr>
    </w:p>
    <w:p>
      <w:pPr>
        <w:spacing w:before="86" w:line="205" w:lineRule="auto"/>
        <w:ind w:left="1354"/>
        <w:rPr>
          <w:rFonts w:ascii="微软雅黑" w:hAnsi="微软雅黑" w:eastAsia="微软雅黑" w:cs="微软雅黑"/>
          <w:sz w:val="20"/>
          <w:szCs w:val="20"/>
        </w:rPr>
      </w:pPr>
      <w:r>
        <w:rPr>
          <w:rFonts w:ascii="微软雅黑" w:hAnsi="微软雅黑" w:eastAsia="微软雅黑" w:cs="微软雅黑"/>
          <w:color w:val="1F889E"/>
          <w:spacing w:val="-2"/>
          <w:sz w:val="20"/>
          <w:szCs w:val="20"/>
        </w:rPr>
        <w:t>相关议题                我们在行动                      我们的成效                      我</w:t>
      </w:r>
      <w:r>
        <w:rPr>
          <w:rFonts w:ascii="微软雅黑" w:hAnsi="微软雅黑" w:eastAsia="微软雅黑" w:cs="微软雅黑"/>
          <w:color w:val="1F889E"/>
          <w:spacing w:val="-3"/>
          <w:sz w:val="20"/>
          <w:szCs w:val="20"/>
        </w:rPr>
        <w:t>们将努力                  SDGs回应</w:t>
      </w:r>
    </w:p>
    <w:p>
      <w:pPr>
        <w:spacing w:line="45" w:lineRule="exact"/>
      </w:pPr>
    </w:p>
    <w:tbl>
      <w:tblPr>
        <w:tblStyle w:val="5"/>
        <w:tblW w:w="9655" w:type="dxa"/>
        <w:tblInd w:w="1164" w:type="dxa"/>
        <w:tblBorders>
          <w:top w:val="single" w:color="1F889E" w:sz="4" w:space="0"/>
          <w:left w:val="single" w:color="1F889E" w:sz="4" w:space="0"/>
          <w:bottom w:val="single" w:color="1F889E" w:sz="4" w:space="0"/>
          <w:right w:val="single" w:color="1F889E" w:sz="4" w:space="0"/>
          <w:insideH w:val="single" w:color="1F889E" w:sz="4" w:space="0"/>
          <w:insideV w:val="single" w:color="1F889E" w:sz="4" w:space="0"/>
        </w:tblBorders>
        <w:tblLayout w:type="fixed"/>
        <w:tblCellMar>
          <w:top w:w="0" w:type="dxa"/>
          <w:left w:w="0" w:type="dxa"/>
          <w:bottom w:w="0" w:type="dxa"/>
          <w:right w:w="0" w:type="dxa"/>
        </w:tblCellMar>
      </w:tblPr>
      <w:tblGrid>
        <w:gridCol w:w="1723"/>
        <w:gridCol w:w="2190"/>
        <w:gridCol w:w="2205"/>
        <w:gridCol w:w="2031"/>
        <w:gridCol w:w="1506"/>
      </w:tblGrid>
      <w:tr>
        <w:tblPrEx>
          <w:tblBorders>
            <w:top w:val="single" w:color="1F889E" w:sz="4" w:space="0"/>
            <w:left w:val="single" w:color="1F889E" w:sz="4" w:space="0"/>
            <w:bottom w:val="single" w:color="1F889E" w:sz="4" w:space="0"/>
            <w:right w:val="single" w:color="1F889E" w:sz="4" w:space="0"/>
            <w:insideH w:val="single" w:color="1F889E" w:sz="4" w:space="0"/>
            <w:insideV w:val="single" w:color="1F889E" w:sz="4" w:space="0"/>
          </w:tblBorders>
          <w:tblCellMar>
            <w:top w:w="0" w:type="dxa"/>
            <w:left w:w="0" w:type="dxa"/>
            <w:bottom w:w="0" w:type="dxa"/>
            <w:right w:w="0" w:type="dxa"/>
          </w:tblCellMar>
        </w:tblPrEx>
        <w:trPr>
          <w:trHeight w:val="1484" w:hRule="atLeast"/>
        </w:trPr>
        <w:tc>
          <w:tcPr>
            <w:tcW w:w="1723" w:type="dxa"/>
            <w:tcBorders>
              <w:left w:val="nil"/>
              <w:right w:val="nil"/>
            </w:tcBorders>
            <w:vAlign w:val="top"/>
          </w:tcPr>
          <w:p>
            <w:pPr>
              <w:spacing w:line="346" w:lineRule="auto"/>
              <w:rPr>
                <w:rFonts w:ascii="Arial"/>
                <w:sz w:val="21"/>
              </w:rPr>
            </w:pPr>
          </w:p>
          <w:p>
            <w:pPr>
              <w:pStyle w:val="6"/>
              <w:spacing w:before="64" w:line="212" w:lineRule="auto"/>
              <w:ind w:left="251" w:right="186" w:hanging="62"/>
              <w:rPr>
                <w:sz w:val="15"/>
                <w:szCs w:val="15"/>
              </w:rPr>
            </w:pPr>
            <w:r>
              <w:rPr>
                <w:color w:val="228396"/>
                <w:spacing w:val="-1"/>
                <w:sz w:val="15"/>
                <w:szCs w:val="15"/>
              </w:rPr>
              <w:t>落实可持续发展战略</w:t>
            </w:r>
            <w:r>
              <w:rPr>
                <w:color w:val="228396"/>
                <w:spacing w:val="4"/>
                <w:sz w:val="15"/>
                <w:szCs w:val="15"/>
              </w:rPr>
              <w:t xml:space="preserve"> </w:t>
            </w:r>
            <w:r>
              <w:rPr>
                <w:color w:val="228396"/>
                <w:spacing w:val="18"/>
                <w:sz w:val="15"/>
                <w:szCs w:val="15"/>
              </w:rPr>
              <w:t>(关键议题)</w:t>
            </w:r>
          </w:p>
        </w:tc>
        <w:tc>
          <w:tcPr>
            <w:tcW w:w="2190" w:type="dxa"/>
            <w:tcBorders>
              <w:left w:val="nil"/>
              <w:right w:val="nil"/>
            </w:tcBorders>
            <w:vAlign w:val="top"/>
          </w:tcPr>
          <w:p>
            <w:pPr>
              <w:spacing w:line="345" w:lineRule="auto"/>
              <w:rPr>
                <w:rFonts w:ascii="Arial"/>
                <w:sz w:val="21"/>
              </w:rPr>
            </w:pPr>
          </w:p>
          <w:p>
            <w:pPr>
              <w:pStyle w:val="6"/>
              <w:spacing w:before="64" w:line="216" w:lineRule="auto"/>
              <w:ind w:left="192" w:right="201" w:hanging="1"/>
              <w:jc w:val="both"/>
              <w:rPr>
                <w:sz w:val="15"/>
                <w:szCs w:val="15"/>
              </w:rPr>
            </w:pPr>
            <w:r>
              <w:rPr>
                <w:color w:val="228396"/>
                <w:spacing w:val="-1"/>
                <w:sz w:val="15"/>
                <w:szCs w:val="15"/>
              </w:rPr>
              <w:t>将相关方重点关注的关键性</w:t>
            </w:r>
            <w:r>
              <w:rPr>
                <w:color w:val="228396"/>
                <w:spacing w:val="8"/>
                <w:sz w:val="15"/>
                <w:szCs w:val="15"/>
              </w:rPr>
              <w:t xml:space="preserve"> </w:t>
            </w:r>
            <w:r>
              <w:rPr>
                <w:color w:val="228396"/>
                <w:spacing w:val="-1"/>
                <w:sz w:val="15"/>
                <w:szCs w:val="15"/>
              </w:rPr>
              <w:t>议题融于集团运营管理的商</w:t>
            </w:r>
            <w:r>
              <w:rPr>
                <w:color w:val="228396"/>
                <w:spacing w:val="6"/>
                <w:sz w:val="15"/>
                <w:szCs w:val="15"/>
              </w:rPr>
              <w:t xml:space="preserve"> </w:t>
            </w:r>
            <w:r>
              <w:rPr>
                <w:color w:val="228396"/>
                <w:spacing w:val="-1"/>
                <w:sz w:val="15"/>
                <w:szCs w:val="15"/>
              </w:rPr>
              <w:t>业计划并推进</w:t>
            </w:r>
          </w:p>
        </w:tc>
        <w:tc>
          <w:tcPr>
            <w:tcW w:w="2205" w:type="dxa"/>
            <w:tcBorders>
              <w:left w:val="nil"/>
              <w:right w:val="nil"/>
            </w:tcBorders>
            <w:vAlign w:val="top"/>
          </w:tcPr>
          <w:p>
            <w:pPr>
              <w:spacing w:line="346" w:lineRule="auto"/>
              <w:rPr>
                <w:rFonts w:ascii="Arial"/>
                <w:sz w:val="21"/>
              </w:rPr>
            </w:pPr>
          </w:p>
          <w:p>
            <w:pPr>
              <w:pStyle w:val="6"/>
              <w:spacing w:before="65" w:line="214" w:lineRule="auto"/>
              <w:ind w:left="207" w:right="201" w:firstLine="10"/>
              <w:rPr>
                <w:sz w:val="15"/>
                <w:szCs w:val="15"/>
              </w:rPr>
            </w:pPr>
            <w:r>
              <w:rPr>
                <w:color w:val="228396"/>
                <w:spacing w:val="-2"/>
                <w:sz w:val="15"/>
                <w:szCs w:val="15"/>
              </w:rPr>
              <w:t>已落实常态化利益相关方</w:t>
            </w:r>
            <w:r>
              <w:rPr>
                <w:color w:val="228396"/>
                <w:spacing w:val="1"/>
                <w:sz w:val="15"/>
                <w:szCs w:val="15"/>
              </w:rPr>
              <w:t xml:space="preserve">    </w:t>
            </w:r>
            <w:r>
              <w:rPr>
                <w:color w:val="228396"/>
                <w:spacing w:val="-1"/>
                <w:sz w:val="15"/>
                <w:szCs w:val="15"/>
              </w:rPr>
              <w:t>调研与重要性议题管理机制</w:t>
            </w:r>
          </w:p>
        </w:tc>
        <w:tc>
          <w:tcPr>
            <w:tcW w:w="2031" w:type="dxa"/>
            <w:tcBorders>
              <w:left w:val="nil"/>
            </w:tcBorders>
            <w:vAlign w:val="top"/>
          </w:tcPr>
          <w:p>
            <w:pPr>
              <w:spacing w:line="345" w:lineRule="auto"/>
              <w:rPr>
                <w:rFonts w:ascii="Arial"/>
                <w:sz w:val="21"/>
              </w:rPr>
            </w:pPr>
          </w:p>
          <w:p>
            <w:pPr>
              <w:pStyle w:val="6"/>
              <w:spacing w:before="64" w:line="216" w:lineRule="auto"/>
              <w:ind w:left="207" w:right="70"/>
              <w:rPr>
                <w:sz w:val="15"/>
                <w:szCs w:val="15"/>
              </w:rPr>
            </w:pPr>
            <w:r>
              <w:rPr>
                <w:color w:val="228396"/>
                <w:spacing w:val="9"/>
                <w:sz w:val="15"/>
                <w:szCs w:val="15"/>
              </w:rPr>
              <w:t>推动</w:t>
            </w:r>
            <w:r>
              <w:rPr>
                <w:color w:val="228396"/>
                <w:sz w:val="15"/>
                <w:szCs w:val="15"/>
              </w:rPr>
              <w:t>ESG</w:t>
            </w:r>
            <w:r>
              <w:rPr>
                <w:color w:val="228396"/>
                <w:spacing w:val="9"/>
                <w:sz w:val="15"/>
                <w:szCs w:val="15"/>
              </w:rPr>
              <w:t>报告纳入中集5S</w:t>
            </w:r>
            <w:r>
              <w:rPr>
                <w:color w:val="228396"/>
                <w:spacing w:val="1"/>
                <w:sz w:val="15"/>
                <w:szCs w:val="15"/>
              </w:rPr>
              <w:t xml:space="preserve"> </w:t>
            </w:r>
            <w:r>
              <w:rPr>
                <w:color w:val="228396"/>
                <w:spacing w:val="10"/>
                <w:sz w:val="15"/>
                <w:szCs w:val="15"/>
              </w:rPr>
              <w:t>管理体系,推动重要性议</w:t>
            </w:r>
            <w:r>
              <w:rPr>
                <w:color w:val="228396"/>
                <w:sz w:val="15"/>
                <w:szCs w:val="15"/>
              </w:rPr>
              <w:t xml:space="preserve">   </w:t>
            </w:r>
            <w:r>
              <w:rPr>
                <w:color w:val="228396"/>
                <w:spacing w:val="-1"/>
                <w:sz w:val="15"/>
                <w:szCs w:val="15"/>
              </w:rPr>
              <w:t>题改善</w:t>
            </w:r>
          </w:p>
        </w:tc>
        <w:tc>
          <w:tcPr>
            <w:tcW w:w="1506" w:type="dxa"/>
            <w:tcBorders>
              <w:right w:val="nil"/>
            </w:tcBorders>
            <w:vAlign w:val="top"/>
          </w:tcPr>
          <w:p>
            <w:pPr>
              <w:pStyle w:val="6"/>
              <w:spacing w:before="43" w:line="200" w:lineRule="auto"/>
              <w:ind w:left="257" w:right="460" w:hanging="85"/>
              <w:rPr>
                <w:sz w:val="14"/>
                <w:szCs w:val="14"/>
              </w:rPr>
            </w:pPr>
            <w:r>
              <w:rPr>
                <w:color w:val="145F8D"/>
                <w:sz w:val="14"/>
                <w:szCs w:val="14"/>
              </w:rPr>
              <w:t>16和平、正义</w:t>
            </w:r>
            <w:r>
              <w:rPr>
                <w:color w:val="145F8D"/>
                <w:spacing w:val="2"/>
                <w:sz w:val="14"/>
                <w:szCs w:val="14"/>
              </w:rPr>
              <w:t xml:space="preserve"> </w:t>
            </w:r>
            <w:r>
              <w:rPr>
                <w:color w:val="145F8D"/>
                <w:spacing w:val="-2"/>
                <w:sz w:val="14"/>
                <w:szCs w:val="14"/>
              </w:rPr>
              <w:t>与强大机构</w:t>
            </w:r>
          </w:p>
        </w:tc>
      </w:tr>
      <w:tr>
        <w:tblPrEx>
          <w:tblBorders>
            <w:top w:val="single" w:color="1F889E" w:sz="4" w:space="0"/>
            <w:left w:val="single" w:color="1F889E" w:sz="4" w:space="0"/>
            <w:bottom w:val="single" w:color="1F889E" w:sz="4" w:space="0"/>
            <w:right w:val="single" w:color="1F889E" w:sz="4" w:space="0"/>
            <w:insideH w:val="single" w:color="1F889E" w:sz="4" w:space="0"/>
            <w:insideV w:val="single" w:color="1F889E" w:sz="4" w:space="0"/>
          </w:tblBorders>
          <w:tblCellMar>
            <w:top w:w="0" w:type="dxa"/>
            <w:left w:w="0" w:type="dxa"/>
            <w:bottom w:w="0" w:type="dxa"/>
            <w:right w:w="0" w:type="dxa"/>
          </w:tblCellMar>
        </w:tblPrEx>
        <w:trPr>
          <w:trHeight w:val="1056" w:hRule="atLeast"/>
        </w:trPr>
        <w:tc>
          <w:tcPr>
            <w:tcW w:w="1723" w:type="dxa"/>
            <w:tcBorders>
              <w:left w:val="nil"/>
              <w:right w:val="nil"/>
            </w:tcBorders>
            <w:vAlign w:val="top"/>
          </w:tcPr>
          <w:p>
            <w:pPr>
              <w:pStyle w:val="6"/>
              <w:spacing w:before="82" w:line="212" w:lineRule="auto"/>
              <w:ind w:left="251" w:right="186" w:hanging="62"/>
              <w:rPr>
                <w:sz w:val="15"/>
                <w:szCs w:val="15"/>
              </w:rPr>
            </w:pPr>
            <w:r>
              <w:rPr>
                <w:color w:val="228396"/>
                <w:spacing w:val="-1"/>
                <w:sz w:val="15"/>
                <w:szCs w:val="15"/>
              </w:rPr>
              <w:t>落实可持续发展战略</w:t>
            </w:r>
            <w:r>
              <w:rPr>
                <w:color w:val="228396"/>
                <w:spacing w:val="4"/>
                <w:sz w:val="15"/>
                <w:szCs w:val="15"/>
              </w:rPr>
              <w:t xml:space="preserve"> </w:t>
            </w:r>
            <w:r>
              <w:rPr>
                <w:color w:val="228396"/>
                <w:spacing w:val="18"/>
                <w:sz w:val="15"/>
                <w:szCs w:val="15"/>
              </w:rPr>
              <w:t>(关键议题)</w:t>
            </w:r>
          </w:p>
        </w:tc>
        <w:tc>
          <w:tcPr>
            <w:tcW w:w="2190" w:type="dxa"/>
            <w:tcBorders>
              <w:left w:val="nil"/>
              <w:right w:val="nil"/>
            </w:tcBorders>
            <w:vAlign w:val="top"/>
          </w:tcPr>
          <w:p>
            <w:pPr>
              <w:pStyle w:val="6"/>
              <w:spacing w:before="96" w:line="206" w:lineRule="auto"/>
              <w:ind w:left="191"/>
              <w:rPr>
                <w:sz w:val="15"/>
                <w:szCs w:val="15"/>
              </w:rPr>
            </w:pPr>
            <w:r>
              <w:rPr>
                <w:color w:val="228396"/>
                <w:spacing w:val="3"/>
                <w:sz w:val="15"/>
                <w:szCs w:val="15"/>
              </w:rPr>
              <w:t>继续通过多元化的渠道,</w:t>
            </w:r>
          </w:p>
          <w:p>
            <w:pPr>
              <w:pStyle w:val="6"/>
              <w:spacing w:before="13" w:line="207" w:lineRule="auto"/>
              <w:ind w:left="192"/>
              <w:rPr>
                <w:sz w:val="15"/>
                <w:szCs w:val="15"/>
              </w:rPr>
            </w:pPr>
            <w:r>
              <w:rPr>
                <w:color w:val="228396"/>
                <w:spacing w:val="-1"/>
                <w:sz w:val="15"/>
                <w:szCs w:val="15"/>
              </w:rPr>
              <w:t>与利益相关方建立紧密联系</w:t>
            </w:r>
          </w:p>
        </w:tc>
        <w:tc>
          <w:tcPr>
            <w:tcW w:w="2205" w:type="dxa"/>
            <w:tcBorders>
              <w:left w:val="nil"/>
              <w:right w:val="nil"/>
            </w:tcBorders>
            <w:vAlign w:val="top"/>
          </w:tcPr>
          <w:p>
            <w:pPr>
              <w:pStyle w:val="6"/>
              <w:spacing w:before="91" w:line="217" w:lineRule="auto"/>
              <w:ind w:left="205" w:right="202" w:firstLine="11"/>
              <w:jc w:val="both"/>
              <w:rPr>
                <w:sz w:val="15"/>
                <w:szCs w:val="15"/>
              </w:rPr>
            </w:pPr>
            <w:r>
              <w:rPr>
                <w:color w:val="228396"/>
                <w:spacing w:val="-1"/>
                <w:sz w:val="15"/>
                <w:szCs w:val="15"/>
              </w:rPr>
              <w:t>已连续6年聘请独立第三方</w:t>
            </w:r>
            <w:r>
              <w:rPr>
                <w:color w:val="228396"/>
                <w:sz w:val="15"/>
                <w:szCs w:val="15"/>
              </w:rPr>
              <w:t xml:space="preserve">  </w:t>
            </w:r>
            <w:r>
              <w:rPr>
                <w:color w:val="228396"/>
                <w:spacing w:val="9"/>
                <w:sz w:val="15"/>
                <w:szCs w:val="15"/>
              </w:rPr>
              <w:t>开展利益相关方调研,及时</w:t>
            </w:r>
            <w:r>
              <w:rPr>
                <w:color w:val="228396"/>
                <w:spacing w:val="1"/>
                <w:sz w:val="15"/>
                <w:szCs w:val="15"/>
              </w:rPr>
              <w:t xml:space="preserve"> </w:t>
            </w:r>
            <w:r>
              <w:rPr>
                <w:color w:val="228396"/>
                <w:spacing w:val="-1"/>
                <w:sz w:val="15"/>
                <w:szCs w:val="15"/>
              </w:rPr>
              <w:t>发布和更新投资者关系管理</w:t>
            </w:r>
            <w:r>
              <w:rPr>
                <w:color w:val="228396"/>
                <w:spacing w:val="8"/>
                <w:sz w:val="15"/>
                <w:szCs w:val="15"/>
              </w:rPr>
              <w:t xml:space="preserve"> </w:t>
            </w:r>
            <w:r>
              <w:rPr>
                <w:color w:val="228396"/>
                <w:spacing w:val="-1"/>
                <w:sz w:val="15"/>
                <w:szCs w:val="15"/>
              </w:rPr>
              <w:t>相关信息</w:t>
            </w:r>
          </w:p>
        </w:tc>
        <w:tc>
          <w:tcPr>
            <w:tcW w:w="2031" w:type="dxa"/>
            <w:tcBorders>
              <w:left w:val="nil"/>
            </w:tcBorders>
            <w:vAlign w:val="top"/>
          </w:tcPr>
          <w:p>
            <w:pPr>
              <w:pStyle w:val="6"/>
              <w:spacing w:before="83" w:line="214" w:lineRule="auto"/>
              <w:ind w:left="207" w:right="171"/>
              <w:rPr>
                <w:sz w:val="15"/>
                <w:szCs w:val="15"/>
              </w:rPr>
            </w:pPr>
            <w:r>
              <w:rPr>
                <w:color w:val="228396"/>
                <w:spacing w:val="10"/>
                <w:sz w:val="15"/>
                <w:szCs w:val="15"/>
              </w:rPr>
              <w:t>持续完善沟通机制,加强</w:t>
            </w:r>
            <w:r>
              <w:rPr>
                <w:color w:val="228396"/>
                <w:sz w:val="15"/>
                <w:szCs w:val="15"/>
              </w:rPr>
              <w:t xml:space="preserve"> </w:t>
            </w:r>
            <w:r>
              <w:rPr>
                <w:color w:val="228396"/>
                <w:spacing w:val="-1"/>
                <w:sz w:val="15"/>
                <w:szCs w:val="15"/>
              </w:rPr>
              <w:t>信息披露及外部互动</w:t>
            </w:r>
          </w:p>
        </w:tc>
        <w:tc>
          <w:tcPr>
            <w:tcW w:w="1506" w:type="dxa"/>
            <w:vMerge w:val="restart"/>
            <w:tcBorders>
              <w:bottom w:val="nil"/>
              <w:right w:val="nil"/>
            </w:tcBorders>
            <w:vAlign w:val="top"/>
          </w:tcPr>
          <w:p>
            <w:pPr>
              <w:pStyle w:val="6"/>
              <w:spacing w:before="140" w:line="200" w:lineRule="auto"/>
              <w:ind w:left="282" w:right="370" w:hanging="158"/>
              <w:rPr>
                <w:sz w:val="14"/>
                <w:szCs w:val="14"/>
              </w:rPr>
            </w:pPr>
            <w:r>
              <w:rPr>
                <w:color w:val="134462"/>
                <w:sz w:val="14"/>
                <w:szCs w:val="14"/>
              </w:rPr>
              <w:t>17促进目标实现</w:t>
            </w:r>
            <w:r>
              <w:rPr>
                <w:color w:val="134462"/>
                <w:spacing w:val="1"/>
                <w:sz w:val="14"/>
                <w:szCs w:val="14"/>
              </w:rPr>
              <w:t xml:space="preserve"> </w:t>
            </w:r>
            <w:r>
              <w:rPr>
                <w:color w:val="134462"/>
                <w:spacing w:val="-2"/>
                <w:sz w:val="14"/>
                <w:szCs w:val="14"/>
              </w:rPr>
              <w:t>的伙伴关系</w:t>
            </w:r>
          </w:p>
        </w:tc>
      </w:tr>
      <w:tr>
        <w:tblPrEx>
          <w:tblBorders>
            <w:top w:val="single" w:color="1F889E" w:sz="4" w:space="0"/>
            <w:left w:val="single" w:color="1F889E" w:sz="4" w:space="0"/>
            <w:bottom w:val="single" w:color="1F889E" w:sz="4" w:space="0"/>
            <w:right w:val="single" w:color="1F889E" w:sz="4" w:space="0"/>
            <w:insideH w:val="single" w:color="1F889E" w:sz="4" w:space="0"/>
            <w:insideV w:val="single" w:color="1F889E" w:sz="4" w:space="0"/>
          </w:tblBorders>
          <w:tblCellMar>
            <w:top w:w="0" w:type="dxa"/>
            <w:left w:w="0" w:type="dxa"/>
            <w:bottom w:w="0" w:type="dxa"/>
            <w:right w:w="0" w:type="dxa"/>
          </w:tblCellMar>
        </w:tblPrEx>
        <w:trPr>
          <w:trHeight w:val="900" w:hRule="atLeast"/>
        </w:trPr>
        <w:tc>
          <w:tcPr>
            <w:tcW w:w="1723" w:type="dxa"/>
            <w:tcBorders>
              <w:left w:val="nil"/>
              <w:right w:val="nil"/>
            </w:tcBorders>
            <w:vAlign w:val="top"/>
          </w:tcPr>
          <w:p>
            <w:pPr>
              <w:pStyle w:val="6"/>
              <w:spacing w:before="148" w:line="212" w:lineRule="auto"/>
              <w:ind w:left="251" w:right="186" w:hanging="62"/>
              <w:rPr>
                <w:sz w:val="15"/>
                <w:szCs w:val="15"/>
              </w:rPr>
            </w:pPr>
            <w:r>
              <w:rPr>
                <w:color w:val="228396"/>
                <w:spacing w:val="-1"/>
                <w:sz w:val="15"/>
                <w:szCs w:val="15"/>
              </w:rPr>
              <w:t>落实可持续发展战略</w:t>
            </w:r>
            <w:r>
              <w:rPr>
                <w:color w:val="228396"/>
                <w:spacing w:val="4"/>
                <w:sz w:val="15"/>
                <w:szCs w:val="15"/>
              </w:rPr>
              <w:t xml:space="preserve"> </w:t>
            </w:r>
            <w:r>
              <w:rPr>
                <w:color w:val="228396"/>
                <w:spacing w:val="18"/>
                <w:sz w:val="15"/>
                <w:szCs w:val="15"/>
              </w:rPr>
              <w:t>(关键议题)</w:t>
            </w:r>
          </w:p>
        </w:tc>
        <w:tc>
          <w:tcPr>
            <w:tcW w:w="2190" w:type="dxa"/>
            <w:tcBorders>
              <w:left w:val="nil"/>
              <w:right w:val="nil"/>
            </w:tcBorders>
            <w:vAlign w:val="top"/>
          </w:tcPr>
          <w:p>
            <w:pPr>
              <w:pStyle w:val="6"/>
              <w:spacing w:before="148" w:line="214" w:lineRule="auto"/>
              <w:ind w:left="192" w:right="173"/>
              <w:rPr>
                <w:sz w:val="15"/>
                <w:szCs w:val="15"/>
              </w:rPr>
            </w:pPr>
            <w:r>
              <w:rPr>
                <w:color w:val="228396"/>
                <w:spacing w:val="-1"/>
                <w:sz w:val="15"/>
                <w:szCs w:val="15"/>
              </w:rPr>
              <w:t>集团发布《中集集团可持</w:t>
            </w:r>
            <w:r>
              <w:rPr>
                <w:color w:val="228396"/>
                <w:spacing w:val="1"/>
                <w:sz w:val="15"/>
                <w:szCs w:val="15"/>
              </w:rPr>
              <w:t xml:space="preserve">     </w:t>
            </w:r>
            <w:r>
              <w:rPr>
                <w:color w:val="228396"/>
                <w:spacing w:val="2"/>
                <w:sz w:val="15"/>
                <w:szCs w:val="15"/>
              </w:rPr>
              <w:t>续发展报告工作管理办法》</w:t>
            </w:r>
          </w:p>
        </w:tc>
        <w:tc>
          <w:tcPr>
            <w:tcW w:w="2205" w:type="dxa"/>
            <w:tcBorders>
              <w:left w:val="nil"/>
              <w:right w:val="nil"/>
            </w:tcBorders>
            <w:vAlign w:val="top"/>
          </w:tcPr>
          <w:p>
            <w:pPr>
              <w:pStyle w:val="6"/>
              <w:spacing w:before="147" w:line="216" w:lineRule="auto"/>
              <w:ind w:left="206" w:right="260"/>
              <w:jc w:val="both"/>
              <w:rPr>
                <w:sz w:val="15"/>
                <w:szCs w:val="15"/>
              </w:rPr>
            </w:pPr>
            <w:r>
              <w:rPr>
                <w:color w:val="228396"/>
                <w:spacing w:val="7"/>
                <w:sz w:val="15"/>
                <w:szCs w:val="15"/>
              </w:rPr>
              <w:t>集团发布“</w:t>
            </w:r>
            <w:r>
              <w:rPr>
                <w:color w:val="228396"/>
                <w:sz w:val="15"/>
                <w:szCs w:val="15"/>
              </w:rPr>
              <w:t>ESG</w:t>
            </w:r>
            <w:r>
              <w:rPr>
                <w:color w:val="228396"/>
                <w:spacing w:val="7"/>
                <w:sz w:val="15"/>
                <w:szCs w:val="15"/>
              </w:rPr>
              <w:t>可持续发</w:t>
            </w:r>
            <w:r>
              <w:rPr>
                <w:color w:val="228396"/>
                <w:sz w:val="15"/>
                <w:szCs w:val="15"/>
              </w:rPr>
              <w:t xml:space="preserve">  </w:t>
            </w:r>
            <w:r>
              <w:rPr>
                <w:color w:val="228396"/>
                <w:spacing w:val="10"/>
                <w:sz w:val="15"/>
                <w:szCs w:val="15"/>
              </w:rPr>
              <w:t>展中期战略规划”,</w:t>
            </w:r>
            <w:r>
              <w:rPr>
                <w:color w:val="228396"/>
                <w:spacing w:val="20"/>
                <w:w w:val="101"/>
                <w:sz w:val="15"/>
                <w:szCs w:val="15"/>
              </w:rPr>
              <w:t xml:space="preserve">  </w:t>
            </w:r>
            <w:r>
              <w:rPr>
                <w:color w:val="228396"/>
                <w:sz w:val="15"/>
                <w:szCs w:val="15"/>
              </w:rPr>
              <w:t xml:space="preserve">ESG </w:t>
            </w:r>
            <w:r>
              <w:rPr>
                <w:color w:val="228396"/>
                <w:spacing w:val="-1"/>
                <w:sz w:val="15"/>
                <w:szCs w:val="15"/>
              </w:rPr>
              <w:t>工作进入战略引领阶段</w:t>
            </w:r>
          </w:p>
        </w:tc>
        <w:tc>
          <w:tcPr>
            <w:tcW w:w="2031" w:type="dxa"/>
            <w:tcBorders>
              <w:left w:val="nil"/>
            </w:tcBorders>
            <w:vAlign w:val="top"/>
          </w:tcPr>
          <w:p>
            <w:pPr>
              <w:pStyle w:val="6"/>
              <w:spacing w:before="149" w:line="214" w:lineRule="auto"/>
              <w:ind w:left="208" w:right="96" w:hanging="1"/>
              <w:rPr>
                <w:sz w:val="15"/>
                <w:szCs w:val="15"/>
              </w:rPr>
            </w:pPr>
            <w:r>
              <w:rPr>
                <w:color w:val="228396"/>
                <w:spacing w:val="3"/>
                <w:sz w:val="15"/>
                <w:szCs w:val="15"/>
              </w:rPr>
              <w:t>持续落实可持续发展战略,</w:t>
            </w:r>
            <w:r>
              <w:rPr>
                <w:color w:val="228396"/>
                <w:sz w:val="15"/>
                <w:szCs w:val="15"/>
              </w:rPr>
              <w:t xml:space="preserve"> </w:t>
            </w:r>
            <w:r>
              <w:rPr>
                <w:color w:val="228396"/>
                <w:spacing w:val="-1"/>
                <w:sz w:val="15"/>
                <w:szCs w:val="15"/>
              </w:rPr>
              <w:t>实现可持续发展目标</w:t>
            </w:r>
          </w:p>
        </w:tc>
        <w:tc>
          <w:tcPr>
            <w:tcW w:w="1506" w:type="dxa"/>
            <w:vMerge w:val="continue"/>
            <w:tcBorders>
              <w:top w:val="nil"/>
              <w:right w:val="nil"/>
            </w:tcBorders>
            <w:vAlign w:val="top"/>
          </w:tcPr>
          <w:p>
            <w:pPr>
              <w:rPr>
                <w:rFonts w:ascii="Arial"/>
                <w:sz w:val="21"/>
              </w:rPr>
            </w:pPr>
          </w:p>
        </w:tc>
      </w:tr>
      <w:tr>
        <w:tblPrEx>
          <w:tblBorders>
            <w:top w:val="single" w:color="1F889E" w:sz="4" w:space="0"/>
            <w:left w:val="single" w:color="1F889E" w:sz="4" w:space="0"/>
            <w:bottom w:val="single" w:color="1F889E" w:sz="4" w:space="0"/>
            <w:right w:val="single" w:color="1F889E" w:sz="4" w:space="0"/>
            <w:insideH w:val="single" w:color="1F889E" w:sz="4" w:space="0"/>
            <w:insideV w:val="single" w:color="1F889E" w:sz="4" w:space="0"/>
          </w:tblBorders>
          <w:tblCellMar>
            <w:top w:w="0" w:type="dxa"/>
            <w:left w:w="0" w:type="dxa"/>
            <w:bottom w:w="0" w:type="dxa"/>
            <w:right w:w="0" w:type="dxa"/>
          </w:tblCellMar>
        </w:tblPrEx>
        <w:trPr>
          <w:trHeight w:val="989" w:hRule="atLeast"/>
        </w:trPr>
        <w:tc>
          <w:tcPr>
            <w:tcW w:w="1723" w:type="dxa"/>
            <w:tcBorders>
              <w:left w:val="nil"/>
              <w:right w:val="nil"/>
            </w:tcBorders>
            <w:vAlign w:val="top"/>
          </w:tcPr>
          <w:p>
            <w:pPr>
              <w:pStyle w:val="6"/>
              <w:spacing w:before="190" w:line="212" w:lineRule="auto"/>
              <w:ind w:left="251" w:right="186" w:hanging="62"/>
              <w:rPr>
                <w:sz w:val="15"/>
                <w:szCs w:val="15"/>
              </w:rPr>
            </w:pPr>
            <w:r>
              <w:rPr>
                <w:color w:val="228396"/>
                <w:spacing w:val="-1"/>
                <w:sz w:val="15"/>
                <w:szCs w:val="15"/>
              </w:rPr>
              <w:t>信息安全与隐私保护</w:t>
            </w:r>
            <w:r>
              <w:rPr>
                <w:color w:val="228396"/>
                <w:spacing w:val="4"/>
                <w:sz w:val="15"/>
                <w:szCs w:val="15"/>
              </w:rPr>
              <w:t xml:space="preserve"> </w:t>
            </w:r>
            <w:r>
              <w:rPr>
                <w:color w:val="228396"/>
                <w:spacing w:val="18"/>
                <w:sz w:val="15"/>
                <w:szCs w:val="15"/>
              </w:rPr>
              <w:t>(关键议题)</w:t>
            </w:r>
          </w:p>
        </w:tc>
        <w:tc>
          <w:tcPr>
            <w:tcW w:w="2190" w:type="dxa"/>
            <w:tcBorders>
              <w:left w:val="nil"/>
              <w:right w:val="nil"/>
            </w:tcBorders>
            <w:vAlign w:val="top"/>
          </w:tcPr>
          <w:p>
            <w:pPr>
              <w:pStyle w:val="6"/>
              <w:spacing w:before="189" w:line="216" w:lineRule="auto"/>
              <w:ind w:left="191" w:right="201"/>
              <w:rPr>
                <w:sz w:val="15"/>
                <w:szCs w:val="15"/>
              </w:rPr>
            </w:pPr>
            <w:r>
              <w:rPr>
                <w:color w:val="228396"/>
                <w:spacing w:val="20"/>
                <w:sz w:val="15"/>
                <w:szCs w:val="15"/>
              </w:rPr>
              <w:t>新建</w:t>
            </w:r>
            <w:r>
              <w:rPr>
                <w:color w:val="228396"/>
                <w:sz w:val="15"/>
                <w:szCs w:val="15"/>
              </w:rPr>
              <w:t>NGS</w:t>
            </w:r>
            <w:r>
              <w:rPr>
                <w:color w:val="228396"/>
                <w:spacing w:val="20"/>
                <w:sz w:val="15"/>
                <w:szCs w:val="15"/>
              </w:rPr>
              <w:t>0C,组建7*24</w:t>
            </w:r>
            <w:r>
              <w:rPr>
                <w:color w:val="228396"/>
                <w:spacing w:val="1"/>
                <w:sz w:val="15"/>
                <w:szCs w:val="15"/>
              </w:rPr>
              <w:t xml:space="preserve">   </w:t>
            </w:r>
            <w:r>
              <w:rPr>
                <w:color w:val="228396"/>
                <w:spacing w:val="9"/>
                <w:sz w:val="15"/>
                <w:szCs w:val="15"/>
              </w:rPr>
              <w:t>信息安全运营能力,实现安</w:t>
            </w:r>
            <w:r>
              <w:rPr>
                <w:color w:val="228396"/>
                <w:spacing w:val="1"/>
                <w:sz w:val="15"/>
                <w:szCs w:val="15"/>
              </w:rPr>
              <w:t xml:space="preserve"> </w:t>
            </w:r>
            <w:r>
              <w:rPr>
                <w:color w:val="228396"/>
                <w:spacing w:val="10"/>
                <w:sz w:val="15"/>
                <w:szCs w:val="15"/>
              </w:rPr>
              <w:t>全运维融合,并闭环处置</w:t>
            </w:r>
          </w:p>
        </w:tc>
        <w:tc>
          <w:tcPr>
            <w:tcW w:w="2205" w:type="dxa"/>
            <w:tcBorders>
              <w:left w:val="nil"/>
              <w:right w:val="nil"/>
            </w:tcBorders>
            <w:vAlign w:val="top"/>
          </w:tcPr>
          <w:p>
            <w:pPr>
              <w:pStyle w:val="6"/>
              <w:spacing w:before="190" w:line="214" w:lineRule="auto"/>
              <w:ind w:left="208" w:right="351" w:firstLine="9"/>
              <w:rPr>
                <w:sz w:val="15"/>
                <w:szCs w:val="15"/>
              </w:rPr>
            </w:pPr>
            <w:r>
              <w:rPr>
                <w:color w:val="228396"/>
                <w:spacing w:val="-2"/>
                <w:sz w:val="15"/>
                <w:szCs w:val="15"/>
              </w:rPr>
              <w:t>因泄露消费者信息收到投</w:t>
            </w:r>
            <w:r>
              <w:rPr>
                <w:color w:val="228396"/>
                <w:spacing w:val="7"/>
                <w:sz w:val="15"/>
                <w:szCs w:val="15"/>
              </w:rPr>
              <w:t xml:space="preserve"> </w:t>
            </w:r>
            <w:r>
              <w:rPr>
                <w:color w:val="228396"/>
                <w:sz w:val="15"/>
                <w:szCs w:val="15"/>
              </w:rPr>
              <w:t>诉的数为0</w:t>
            </w:r>
          </w:p>
        </w:tc>
        <w:tc>
          <w:tcPr>
            <w:tcW w:w="2031" w:type="dxa"/>
            <w:tcBorders>
              <w:left w:val="nil"/>
            </w:tcBorders>
            <w:vAlign w:val="top"/>
          </w:tcPr>
          <w:p>
            <w:pPr>
              <w:pStyle w:val="6"/>
              <w:spacing w:before="189" w:line="216" w:lineRule="auto"/>
              <w:ind w:left="207" w:right="171" w:firstLine="7"/>
              <w:rPr>
                <w:sz w:val="15"/>
                <w:szCs w:val="15"/>
              </w:rPr>
            </w:pPr>
            <w:r>
              <w:rPr>
                <w:color w:val="228396"/>
                <w:spacing w:val="-1"/>
                <w:sz w:val="15"/>
                <w:szCs w:val="15"/>
              </w:rPr>
              <w:t>陆续开展信息安全管理、</w:t>
            </w:r>
            <w:r>
              <w:rPr>
                <w:color w:val="228396"/>
                <w:sz w:val="15"/>
                <w:szCs w:val="15"/>
              </w:rPr>
              <w:t xml:space="preserve"> </w:t>
            </w:r>
            <w:r>
              <w:rPr>
                <w:color w:val="228396"/>
                <w:spacing w:val="-1"/>
                <w:sz w:val="15"/>
                <w:szCs w:val="15"/>
              </w:rPr>
              <w:t>持续开展信息安全运营工</w:t>
            </w:r>
            <w:r>
              <w:rPr>
                <w:color w:val="228396"/>
                <w:spacing w:val="6"/>
                <w:sz w:val="15"/>
                <w:szCs w:val="15"/>
              </w:rPr>
              <w:t xml:space="preserve"> </w:t>
            </w:r>
            <w:r>
              <w:rPr>
                <w:color w:val="228396"/>
                <w:spacing w:val="-1"/>
                <w:sz w:val="15"/>
                <w:szCs w:val="15"/>
              </w:rPr>
              <w:t>作和信息安全技术升级</w:t>
            </w:r>
          </w:p>
        </w:tc>
        <w:tc>
          <w:tcPr>
            <w:tcW w:w="1506" w:type="dxa"/>
            <w:vMerge w:val="restart"/>
            <w:tcBorders>
              <w:bottom w:val="nil"/>
              <w:right w:val="nil"/>
            </w:tcBorders>
            <w:vAlign w:val="top"/>
          </w:tcPr>
          <w:p>
            <w:pPr>
              <w:pStyle w:val="6"/>
              <w:spacing w:before="208" w:line="200" w:lineRule="auto"/>
              <w:ind w:left="326" w:right="432" w:hanging="185"/>
              <w:rPr>
                <w:sz w:val="14"/>
                <w:szCs w:val="14"/>
              </w:rPr>
            </w:pPr>
            <w:r>
              <w:rPr>
                <w:color w:val="E06530"/>
                <w:sz w:val="14"/>
                <w:szCs w:val="14"/>
              </w:rPr>
              <w:t>9产业、创新和</w:t>
            </w:r>
            <w:r>
              <w:rPr>
                <w:color w:val="E06530"/>
                <w:spacing w:val="3"/>
                <w:sz w:val="14"/>
                <w:szCs w:val="14"/>
              </w:rPr>
              <w:t xml:space="preserve"> </w:t>
            </w:r>
            <w:r>
              <w:rPr>
                <w:color w:val="E06530"/>
                <w:spacing w:val="-1"/>
                <w:sz w:val="14"/>
                <w:szCs w:val="14"/>
              </w:rPr>
              <w:t>基础设施</w:t>
            </w:r>
          </w:p>
        </w:tc>
      </w:tr>
      <w:tr>
        <w:tblPrEx>
          <w:tblBorders>
            <w:top w:val="single" w:color="1F889E" w:sz="4" w:space="0"/>
            <w:left w:val="single" w:color="1F889E" w:sz="4" w:space="0"/>
            <w:bottom w:val="single" w:color="1F889E" w:sz="4" w:space="0"/>
            <w:right w:val="single" w:color="1F889E" w:sz="4" w:space="0"/>
            <w:insideH w:val="single" w:color="1F889E" w:sz="4" w:space="0"/>
            <w:insideV w:val="single" w:color="1F889E" w:sz="4" w:space="0"/>
          </w:tblBorders>
          <w:tblCellMar>
            <w:top w:w="0" w:type="dxa"/>
            <w:left w:w="0" w:type="dxa"/>
            <w:bottom w:w="0" w:type="dxa"/>
            <w:right w:w="0" w:type="dxa"/>
          </w:tblCellMar>
        </w:tblPrEx>
        <w:trPr>
          <w:trHeight w:val="857" w:hRule="atLeast"/>
        </w:trPr>
        <w:tc>
          <w:tcPr>
            <w:tcW w:w="1723" w:type="dxa"/>
            <w:tcBorders>
              <w:left w:val="nil"/>
              <w:right w:val="nil"/>
            </w:tcBorders>
            <w:vAlign w:val="top"/>
          </w:tcPr>
          <w:p>
            <w:pPr>
              <w:pStyle w:val="6"/>
              <w:spacing w:before="108" w:line="212" w:lineRule="auto"/>
              <w:ind w:left="251" w:right="636" w:hanging="63"/>
              <w:rPr>
                <w:sz w:val="15"/>
                <w:szCs w:val="15"/>
              </w:rPr>
            </w:pPr>
            <w:r>
              <w:rPr>
                <w:color w:val="228396"/>
                <w:spacing w:val="-1"/>
                <w:sz w:val="15"/>
                <w:szCs w:val="15"/>
              </w:rPr>
              <w:t>廉洁诚信经营</w:t>
            </w:r>
            <w:r>
              <w:rPr>
                <w:color w:val="228396"/>
                <w:spacing w:val="2"/>
                <w:sz w:val="15"/>
                <w:szCs w:val="15"/>
              </w:rPr>
              <w:t xml:space="preserve"> </w:t>
            </w:r>
            <w:r>
              <w:rPr>
                <w:color w:val="228396"/>
                <w:spacing w:val="18"/>
                <w:sz w:val="15"/>
                <w:szCs w:val="15"/>
              </w:rPr>
              <w:t>(关键议题)</w:t>
            </w:r>
          </w:p>
        </w:tc>
        <w:tc>
          <w:tcPr>
            <w:tcW w:w="2190" w:type="dxa"/>
            <w:tcBorders>
              <w:left w:val="nil"/>
              <w:right w:val="nil"/>
            </w:tcBorders>
            <w:vAlign w:val="top"/>
          </w:tcPr>
          <w:p>
            <w:pPr>
              <w:pStyle w:val="6"/>
              <w:spacing w:before="108" w:line="214" w:lineRule="auto"/>
              <w:ind w:left="193" w:right="201" w:hanging="1"/>
              <w:rPr>
                <w:sz w:val="15"/>
                <w:szCs w:val="15"/>
              </w:rPr>
            </w:pPr>
            <w:r>
              <w:rPr>
                <w:color w:val="228396"/>
                <w:spacing w:val="-1"/>
                <w:sz w:val="15"/>
                <w:szCs w:val="15"/>
              </w:rPr>
              <w:t>探索数字化风控、强化风险</w:t>
            </w:r>
            <w:r>
              <w:rPr>
                <w:color w:val="228396"/>
                <w:spacing w:val="7"/>
                <w:sz w:val="15"/>
                <w:szCs w:val="15"/>
              </w:rPr>
              <w:t xml:space="preserve"> </w:t>
            </w:r>
            <w:r>
              <w:rPr>
                <w:color w:val="228396"/>
                <w:spacing w:val="-1"/>
                <w:sz w:val="15"/>
                <w:szCs w:val="15"/>
              </w:rPr>
              <w:t>专项治理</w:t>
            </w:r>
          </w:p>
        </w:tc>
        <w:tc>
          <w:tcPr>
            <w:tcW w:w="2205" w:type="dxa"/>
            <w:tcBorders>
              <w:left w:val="nil"/>
              <w:right w:val="nil"/>
            </w:tcBorders>
            <w:vAlign w:val="top"/>
          </w:tcPr>
          <w:p>
            <w:pPr>
              <w:pStyle w:val="6"/>
              <w:spacing w:before="108" w:line="216" w:lineRule="auto"/>
              <w:ind w:left="206" w:right="317" w:firstLine="11"/>
              <w:jc w:val="both"/>
              <w:rPr>
                <w:sz w:val="15"/>
                <w:szCs w:val="15"/>
              </w:rPr>
            </w:pPr>
            <w:r>
              <w:rPr>
                <w:color w:val="228396"/>
                <w:spacing w:val="-1"/>
                <w:sz w:val="15"/>
                <w:szCs w:val="15"/>
              </w:rPr>
              <w:t>已开发了60多个数字化风</w:t>
            </w:r>
            <w:r>
              <w:rPr>
                <w:color w:val="228396"/>
                <w:spacing w:val="5"/>
                <w:sz w:val="15"/>
                <w:szCs w:val="15"/>
              </w:rPr>
              <w:t xml:space="preserve"> </w:t>
            </w:r>
            <w:r>
              <w:rPr>
                <w:color w:val="228396"/>
                <w:spacing w:val="10"/>
                <w:sz w:val="15"/>
                <w:szCs w:val="15"/>
              </w:rPr>
              <w:t>控建模,推动自主风控环</w:t>
            </w:r>
            <w:r>
              <w:rPr>
                <w:color w:val="228396"/>
                <w:sz w:val="15"/>
                <w:szCs w:val="15"/>
              </w:rPr>
              <w:t xml:space="preserve">  </w:t>
            </w:r>
            <w:r>
              <w:rPr>
                <w:color w:val="228396"/>
                <w:spacing w:val="-1"/>
                <w:sz w:val="15"/>
                <w:szCs w:val="15"/>
              </w:rPr>
              <w:t>境建设</w:t>
            </w:r>
          </w:p>
        </w:tc>
        <w:tc>
          <w:tcPr>
            <w:tcW w:w="2031" w:type="dxa"/>
            <w:tcBorders>
              <w:left w:val="nil"/>
            </w:tcBorders>
            <w:vAlign w:val="top"/>
          </w:tcPr>
          <w:p>
            <w:pPr>
              <w:pStyle w:val="6"/>
              <w:spacing w:before="108" w:line="214" w:lineRule="auto"/>
              <w:ind w:left="207" w:right="37"/>
              <w:rPr>
                <w:sz w:val="15"/>
                <w:szCs w:val="15"/>
              </w:rPr>
            </w:pPr>
            <w:r>
              <w:rPr>
                <w:color w:val="228396"/>
                <w:spacing w:val="-2"/>
                <w:sz w:val="15"/>
                <w:szCs w:val="15"/>
              </w:rPr>
              <w:t>继续打造可主动防控风险、</w:t>
            </w:r>
            <w:r>
              <w:rPr>
                <w:color w:val="228396"/>
                <w:spacing w:val="4"/>
                <w:sz w:val="15"/>
                <w:szCs w:val="15"/>
              </w:rPr>
              <w:t xml:space="preserve"> </w:t>
            </w:r>
            <w:r>
              <w:rPr>
                <w:color w:val="228396"/>
                <w:spacing w:val="-1"/>
                <w:sz w:val="15"/>
                <w:szCs w:val="15"/>
              </w:rPr>
              <w:t>务实有效的风控体系</w:t>
            </w:r>
          </w:p>
        </w:tc>
        <w:tc>
          <w:tcPr>
            <w:tcW w:w="1506" w:type="dxa"/>
            <w:vMerge w:val="continue"/>
            <w:tcBorders>
              <w:top w:val="nil"/>
              <w:right w:val="nil"/>
            </w:tcBorders>
            <w:vAlign w:val="top"/>
          </w:tcPr>
          <w:p>
            <w:pPr>
              <w:rPr>
                <w:rFonts w:ascii="Arial"/>
                <w:sz w:val="21"/>
              </w:rPr>
            </w:pPr>
          </w:p>
        </w:tc>
      </w:tr>
    </w:tbl>
    <w:p>
      <w:pPr>
        <w:pStyle w:val="2"/>
        <w:rPr>
          <w:sz w:val="21"/>
        </w:rPr>
      </w:pPr>
    </w:p>
    <w:p>
      <w:pPr>
        <w:rPr>
          <w:sz w:val="21"/>
          <w:szCs w:val="21"/>
        </w:rPr>
        <w:sectPr>
          <w:headerReference r:id="rId22" w:type="default"/>
          <w:pgSz w:w="11906" w:h="16158"/>
          <w:pgMar w:top="400" w:right="0" w:bottom="0" w:left="0" w:header="0" w:footer="0" w:gutter="0"/>
          <w:cols w:space="720" w:num="1"/>
        </w:sectPr>
      </w:pPr>
    </w:p>
    <w:p>
      <w:pPr>
        <w:pStyle w:val="2"/>
        <w:spacing w:line="310" w:lineRule="auto"/>
        <w:rPr>
          <w:sz w:val="21"/>
        </w:rPr>
      </w:pPr>
    </w:p>
    <w:p>
      <w:pPr>
        <w:pStyle w:val="2"/>
        <w:spacing w:before="125" w:line="186" w:lineRule="auto"/>
        <w:ind w:left="40"/>
        <w:rPr>
          <w:rFonts w:ascii="微软雅黑" w:hAnsi="微软雅黑" w:eastAsia="微软雅黑" w:cs="微软雅黑"/>
          <w:sz w:val="16"/>
          <w:szCs w:val="16"/>
        </w:rPr>
      </w:pPr>
      <w:r>
        <w:rPr>
          <w:rFonts w:ascii="Candara" w:hAnsi="Candara" w:eastAsia="Candara" w:cs="Candara"/>
          <w:color w:val="3D3A39"/>
          <w:spacing w:val="3"/>
          <w:position w:val="1"/>
        </w:rPr>
        <w:t xml:space="preserve">021                </w:t>
      </w:r>
      <w:r>
        <w:rPr>
          <w:color w:val="003F87"/>
          <w:sz w:val="29"/>
          <w:szCs w:val="29"/>
        </w:rPr>
        <w:t>C</w:t>
      </w:r>
      <w:r>
        <w:rPr>
          <w:position w:val="-4"/>
          <w:sz w:val="29"/>
          <w:szCs w:val="29"/>
        </w:rPr>
        <w:drawing>
          <wp:inline distT="0" distB="0" distL="0" distR="0">
            <wp:extent cx="61595" cy="149860"/>
            <wp:effectExtent l="0" t="0" r="0" b="0"/>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166"/>
                    <a:stretch>
                      <a:fillRect/>
                    </a:stretch>
                  </pic:blipFill>
                  <pic:spPr>
                    <a:xfrm>
                      <a:off x="0" y="0"/>
                      <a:ext cx="62182"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 xml:space="preserve">中集  </w:t>
      </w:r>
      <w:r>
        <w:rPr>
          <w:color w:val="3D3A39"/>
          <w:spacing w:val="3"/>
          <w:position w:val="-3"/>
          <w:sz w:val="29"/>
          <w:szCs w:val="29"/>
        </w:rPr>
        <w:t xml:space="preserve">i  </w:t>
      </w:r>
      <w:r>
        <w:rPr>
          <w:rFonts w:ascii="微软雅黑" w:hAnsi="微软雅黑" w:eastAsia="微软雅黑" w:cs="微软雅黑"/>
          <w:color w:val="3D3A39"/>
          <w:spacing w:val="3"/>
          <w:position w:val="2"/>
          <w:sz w:val="16"/>
          <w:szCs w:val="16"/>
        </w:rPr>
        <w:t>社会责任暨环境、社会及管治报告</w:t>
      </w:r>
      <w:r>
        <w:rPr>
          <w:rFonts w:ascii="微软雅黑" w:hAnsi="微软雅黑" w:eastAsia="微软雅黑" w:cs="微软雅黑"/>
          <w:color w:val="3D3A39"/>
          <w:spacing w:val="2"/>
          <w:position w:val="2"/>
          <w:sz w:val="16"/>
          <w:szCs w:val="16"/>
        </w:rPr>
        <w:t>2023</w:t>
      </w:r>
    </w:p>
    <w:p>
      <w:pPr>
        <w:pStyle w:val="2"/>
        <w:spacing w:line="299" w:lineRule="auto"/>
        <w:rPr>
          <w:sz w:val="21"/>
        </w:rPr>
      </w:pPr>
    </w:p>
    <w:p>
      <w:pPr>
        <w:pStyle w:val="2"/>
        <w:spacing w:line="299" w:lineRule="auto"/>
        <w:rPr>
          <w:sz w:val="21"/>
        </w:rPr>
      </w:pPr>
    </w:p>
    <w:p>
      <w:pPr>
        <w:spacing w:before="163" w:line="178" w:lineRule="auto"/>
        <w:rPr>
          <w:rFonts w:ascii="微软雅黑" w:hAnsi="微软雅黑" w:eastAsia="微软雅黑" w:cs="微软雅黑"/>
          <w:sz w:val="38"/>
          <w:szCs w:val="38"/>
        </w:rPr>
      </w:pPr>
      <w:r>
        <w:rPr>
          <w:rFonts w:ascii="微软雅黑" w:hAnsi="微软雅黑" w:eastAsia="微软雅黑" w:cs="微软雅黑"/>
          <w:color w:val="1F889E"/>
          <w:spacing w:val="-2"/>
          <w:sz w:val="38"/>
          <w:szCs w:val="38"/>
        </w:rPr>
        <w:t>公司治理 互动沟通</w:t>
      </w:r>
    </w:p>
    <w:p>
      <w:pPr>
        <w:spacing w:line="228" w:lineRule="exact"/>
      </w:pPr>
    </w:p>
    <w:tbl>
      <w:tblPr>
        <w:tblStyle w:val="5"/>
        <w:tblW w:w="9600" w:type="dxa"/>
        <w:tblInd w:w="2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358"/>
        <w:gridCol w:w="1884"/>
        <w:gridCol w:w="3066"/>
        <w:gridCol w:w="3292"/>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5" w:hRule="atLeast"/>
        </w:trPr>
        <w:tc>
          <w:tcPr>
            <w:tcW w:w="9600" w:type="dxa"/>
            <w:gridSpan w:val="4"/>
            <w:tcBorders>
              <w:top w:val="dashed" w:color="72B5BC" w:sz="4" w:space="0"/>
              <w:left w:val="dashed" w:color="72B5BC" w:sz="4" w:space="0"/>
              <w:bottom w:val="dashed" w:color="72B5BC" w:sz="4" w:space="0"/>
              <w:right w:val="dashed" w:color="72B5BC" w:sz="4" w:space="0"/>
            </w:tcBorders>
            <w:vAlign w:val="top"/>
          </w:tcPr>
          <w:p>
            <w:pPr>
              <w:pStyle w:val="6"/>
              <w:spacing w:before="265" w:line="229" w:lineRule="auto"/>
              <w:ind w:left="227" w:right="223" w:hanging="6"/>
              <w:rPr>
                <w:sz w:val="19"/>
                <w:szCs w:val="19"/>
              </w:rPr>
            </w:pPr>
            <w:r>
              <w:rPr>
                <w:color w:val="3D3A39"/>
                <w:spacing w:val="13"/>
                <w:sz w:val="19"/>
                <w:szCs w:val="19"/>
              </w:rPr>
              <w:t>本集团2023年度按照公司法要求,建立科学的治理架构,明确管理原则和规则。对集团治理层的制度进行</w:t>
            </w:r>
            <w:r>
              <w:rPr>
                <w:color w:val="3D3A39"/>
                <w:spacing w:val="3"/>
                <w:sz w:val="19"/>
                <w:szCs w:val="19"/>
              </w:rPr>
              <w:t xml:space="preserve"> </w:t>
            </w:r>
            <w:r>
              <w:rPr>
                <w:color w:val="3D3A39"/>
                <w:spacing w:val="17"/>
                <w:sz w:val="19"/>
                <w:szCs w:val="19"/>
              </w:rPr>
              <w:t>了修订,包括《中国国际海运集装箱(集团</w:t>
            </w:r>
            <w:r>
              <w:rPr>
                <w:color w:val="3D3A39"/>
                <w:spacing w:val="16"/>
                <w:sz w:val="19"/>
                <w:szCs w:val="19"/>
              </w:rPr>
              <w:t>)股份有限公司章程》等。</w:t>
            </w:r>
          </w:p>
          <w:p>
            <w:pPr>
              <w:pStyle w:val="6"/>
              <w:spacing w:before="256" w:line="233" w:lineRule="auto"/>
              <w:ind w:left="221" w:right="220" w:firstLine="8"/>
              <w:jc w:val="both"/>
              <w:rPr>
                <w:sz w:val="19"/>
                <w:szCs w:val="19"/>
              </w:rPr>
            </w:pPr>
            <w:r>
              <w:rPr>
                <w:color w:val="3D3A39"/>
                <w:spacing w:val="18"/>
                <w:sz w:val="19"/>
                <w:szCs w:val="19"/>
              </w:rPr>
              <w:t>随着外部</w:t>
            </w:r>
            <w:r>
              <w:rPr>
                <w:color w:val="3D3A39"/>
                <w:sz w:val="19"/>
                <w:szCs w:val="19"/>
              </w:rPr>
              <w:t>ESG</w:t>
            </w:r>
            <w:r>
              <w:rPr>
                <w:color w:val="3D3A39"/>
                <w:spacing w:val="18"/>
                <w:sz w:val="19"/>
                <w:szCs w:val="19"/>
              </w:rPr>
              <w:t>发展趋势和监管要求的变化,本集团为跟</w:t>
            </w:r>
            <w:r>
              <w:rPr>
                <w:color w:val="3D3A39"/>
                <w:spacing w:val="17"/>
                <w:sz w:val="19"/>
                <w:szCs w:val="19"/>
              </w:rPr>
              <w:t>进相关新规指引,持续提高全集团</w:t>
            </w:r>
            <w:r>
              <w:rPr>
                <w:color w:val="3D3A39"/>
                <w:sz w:val="19"/>
                <w:szCs w:val="19"/>
              </w:rPr>
              <w:t>ESG</w:t>
            </w:r>
            <w:r>
              <w:rPr>
                <w:color w:val="3D3A39"/>
                <w:spacing w:val="17"/>
                <w:sz w:val="19"/>
                <w:szCs w:val="19"/>
              </w:rPr>
              <w:t>信息披露水</w:t>
            </w:r>
            <w:r>
              <w:rPr>
                <w:color w:val="3D3A39"/>
                <w:sz w:val="19"/>
                <w:szCs w:val="19"/>
              </w:rPr>
              <w:t xml:space="preserve"> </w:t>
            </w:r>
            <w:r>
              <w:rPr>
                <w:color w:val="3D3A39"/>
                <w:spacing w:val="13"/>
                <w:sz w:val="19"/>
                <w:szCs w:val="19"/>
              </w:rPr>
              <w:t>平,同步对《中集集团可持续发展报告工作管理办法》进行了更新。2024年,我们将落实专项修订的各项</w:t>
            </w:r>
            <w:r>
              <w:rPr>
                <w:color w:val="3D3A39"/>
                <w:spacing w:val="4"/>
                <w:sz w:val="19"/>
                <w:szCs w:val="19"/>
              </w:rPr>
              <w:t xml:space="preserve"> </w:t>
            </w:r>
            <w:r>
              <w:rPr>
                <w:color w:val="3D3A39"/>
                <w:spacing w:val="14"/>
                <w:sz w:val="19"/>
                <w:szCs w:val="19"/>
              </w:rPr>
              <w:t>制度,提升集团制度的有效性,并进—步推动</w:t>
            </w:r>
            <w:r>
              <w:rPr>
                <w:color w:val="3D3A39"/>
                <w:spacing w:val="13"/>
                <w:sz w:val="19"/>
                <w:szCs w:val="19"/>
              </w:rPr>
              <w:t>管理制度化进程。</w:t>
            </w:r>
          </w:p>
          <w:p>
            <w:pPr>
              <w:pStyle w:val="6"/>
              <w:spacing w:before="253" w:line="232" w:lineRule="auto"/>
              <w:ind w:left="220" w:right="223" w:firstLine="2"/>
              <w:jc w:val="both"/>
              <w:rPr>
                <w:sz w:val="19"/>
                <w:szCs w:val="19"/>
              </w:rPr>
            </w:pPr>
            <w:r>
              <w:rPr>
                <w:color w:val="3D3A39"/>
                <w:spacing w:val="13"/>
                <w:sz w:val="19"/>
                <w:szCs w:val="19"/>
              </w:rPr>
              <w:t>2023年,本集团继续加强对数据安全的管理,确保数据在采集、传输、存储、处理、交换和销毁过程中的</w:t>
            </w:r>
            <w:r>
              <w:rPr>
                <w:color w:val="3D3A39"/>
                <w:spacing w:val="1"/>
                <w:sz w:val="19"/>
                <w:szCs w:val="19"/>
              </w:rPr>
              <w:t xml:space="preserve"> </w:t>
            </w:r>
            <w:r>
              <w:rPr>
                <w:color w:val="3D3A39"/>
                <w:spacing w:val="11"/>
                <w:sz w:val="19"/>
                <w:szCs w:val="19"/>
              </w:rPr>
              <w:t>安全性、合法性,有效防范数据全生命周期的操作风险,先后在本年度</w:t>
            </w:r>
            <w:r>
              <w:rPr>
                <w:color w:val="3D3A39"/>
                <w:spacing w:val="10"/>
                <w:sz w:val="19"/>
                <w:szCs w:val="19"/>
              </w:rPr>
              <w:t>内建立或修订了《中集集团数据安全</w:t>
            </w:r>
            <w:r>
              <w:rPr>
                <w:color w:val="3D3A39"/>
                <w:sz w:val="19"/>
                <w:szCs w:val="19"/>
              </w:rPr>
              <w:t xml:space="preserve"> </w:t>
            </w:r>
            <w:r>
              <w:rPr>
                <w:color w:val="3D3A39"/>
                <w:spacing w:val="8"/>
                <w:sz w:val="19"/>
                <w:szCs w:val="19"/>
              </w:rPr>
              <w:t>技术管理规范》、《中集集团个人信息安全</w:t>
            </w:r>
            <w:r>
              <w:rPr>
                <w:color w:val="3D3A39"/>
                <w:spacing w:val="7"/>
                <w:sz w:val="19"/>
                <w:szCs w:val="19"/>
              </w:rPr>
              <w:t>管理规范》等制度,以推进数据网络安全在企业的应用落地。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07" w:hRule="atLeast"/>
        </w:trPr>
        <w:tc>
          <w:tcPr>
            <w:tcW w:w="1358" w:type="dxa"/>
            <w:tcBorders>
              <w:top w:val="dashed" w:color="72B5BC" w:sz="4" w:space="0"/>
              <w:left w:val="dashed" w:color="72B5BC" w:sz="4" w:space="0"/>
            </w:tcBorders>
            <w:vAlign w:val="top"/>
          </w:tcPr>
          <w:p>
            <w:pPr>
              <w:spacing w:line="344" w:lineRule="auto"/>
              <w:rPr>
                <w:rFonts w:ascii="Arial"/>
                <w:sz w:val="21"/>
              </w:rPr>
            </w:pPr>
          </w:p>
          <w:p>
            <w:pPr>
              <w:spacing w:line="640" w:lineRule="exact"/>
              <w:ind w:firstLine="464"/>
            </w:pPr>
            <w:r>
              <w:rPr>
                <w:position w:val="-12"/>
              </w:rPr>
              <w:drawing>
                <wp:inline distT="0" distB="0" distL="0" distR="0">
                  <wp:extent cx="405765" cy="405765"/>
                  <wp:effectExtent l="0" t="0" r="0" b="0"/>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254"/>
                          <a:stretch>
                            <a:fillRect/>
                          </a:stretch>
                        </pic:blipFill>
                        <pic:spPr>
                          <a:xfrm>
                            <a:off x="0" y="0"/>
                            <a:ext cx="406311" cy="406310"/>
                          </a:xfrm>
                          <a:prstGeom prst="rect">
                            <a:avLst/>
                          </a:prstGeom>
                        </pic:spPr>
                      </pic:pic>
                    </a:graphicData>
                  </a:graphic>
                </wp:inline>
              </w:drawing>
            </w:r>
          </w:p>
        </w:tc>
        <w:tc>
          <w:tcPr>
            <w:tcW w:w="8242" w:type="dxa"/>
            <w:gridSpan w:val="3"/>
            <w:tcBorders>
              <w:top w:val="dashed" w:color="72B5BC" w:sz="4" w:space="0"/>
              <w:right w:val="dashed" w:color="72B5BC" w:sz="4" w:space="0"/>
            </w:tcBorders>
            <w:vAlign w:val="top"/>
          </w:tcPr>
          <w:p>
            <w:pPr>
              <w:spacing w:line="361" w:lineRule="auto"/>
              <w:rPr>
                <w:rFonts w:ascii="Arial"/>
                <w:sz w:val="21"/>
              </w:rPr>
            </w:pPr>
          </w:p>
          <w:p>
            <w:pPr>
              <w:pStyle w:val="6"/>
              <w:spacing w:before="68" w:line="247" w:lineRule="auto"/>
              <w:ind w:left="308" w:right="695" w:hanging="3"/>
              <w:rPr>
                <w:sz w:val="16"/>
                <w:szCs w:val="16"/>
              </w:rPr>
            </w:pPr>
            <w:r>
              <w:rPr>
                <w:color w:val="3D3A39"/>
                <w:spacing w:val="11"/>
                <w:sz w:val="16"/>
                <w:szCs w:val="16"/>
              </w:rPr>
              <w:t>截至2023年12月31日,本公司发行总股本为5,392,520,385股,其中A股2,302,682,490股,</w:t>
            </w:r>
            <w:r>
              <w:rPr>
                <w:color w:val="3D3A39"/>
                <w:spacing w:val="3"/>
                <w:sz w:val="16"/>
                <w:szCs w:val="16"/>
              </w:rPr>
              <w:t xml:space="preserve">  </w:t>
            </w:r>
            <w:r>
              <w:rPr>
                <w:color w:val="3D3A39"/>
                <w:spacing w:val="11"/>
                <w:sz w:val="16"/>
                <w:szCs w:val="16"/>
              </w:rPr>
              <w:t>H股</w:t>
            </w:r>
            <w:r>
              <w:rPr>
                <w:color w:val="3D3A39"/>
                <w:sz w:val="16"/>
                <w:szCs w:val="16"/>
              </w:rPr>
              <w:t xml:space="preserve">   </w:t>
            </w:r>
            <w:r>
              <w:rPr>
                <w:color w:val="3D3A39"/>
                <w:spacing w:val="5"/>
                <w:sz w:val="16"/>
                <w:szCs w:val="16"/>
              </w:rPr>
              <w:t>3,089,837,895股。深圳市资本运营集团有限公司和招商局集团有限公司是本公司的两大主要股东。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8" w:hRule="atLeast"/>
        </w:trPr>
        <w:tc>
          <w:tcPr>
            <w:tcW w:w="9600" w:type="dxa"/>
            <w:gridSpan w:val="4"/>
            <w:tcBorders>
              <w:left w:val="dashed" w:color="72B5BC" w:sz="4" w:space="0"/>
              <w:right w:val="dashed" w:color="72B5BC" w:sz="4" w:space="0"/>
            </w:tcBorders>
            <w:vAlign w:val="top"/>
          </w:tcPr>
          <w:p>
            <w:pPr>
              <w:pStyle w:val="6"/>
              <w:spacing w:before="23" w:line="221" w:lineRule="auto"/>
              <w:ind w:left="402"/>
              <w:rPr>
                <w:sz w:val="16"/>
                <w:szCs w:val="16"/>
              </w:rPr>
            </w:pPr>
            <w:r>
              <w:rPr>
                <w:color w:val="3D3A39"/>
                <w:spacing w:val="5"/>
                <w:position w:val="-4"/>
                <w:sz w:val="19"/>
                <w:szCs w:val="19"/>
              </w:rPr>
              <w:t xml:space="preserve">股本结构        </w:t>
            </w:r>
            <w:r>
              <w:rPr>
                <w:color w:val="3D3A39"/>
                <w:spacing w:val="5"/>
                <w:position w:val="1"/>
                <w:sz w:val="16"/>
                <w:szCs w:val="16"/>
              </w:rPr>
              <w:t>2023年本公</w:t>
            </w:r>
            <w:r>
              <w:rPr>
                <w:color w:val="3D3A39"/>
                <w:spacing w:val="4"/>
                <w:position w:val="1"/>
                <w:sz w:val="16"/>
                <w:szCs w:val="16"/>
              </w:rPr>
              <w:t>司股权架构图可参考2023年年报。</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53" w:hRule="atLeast"/>
        </w:trPr>
        <w:tc>
          <w:tcPr>
            <w:tcW w:w="3242" w:type="dxa"/>
            <w:gridSpan w:val="2"/>
            <w:tcBorders>
              <w:left w:val="dashed" w:color="72B5BC" w:sz="4" w:space="0"/>
            </w:tcBorders>
            <w:vAlign w:val="top"/>
          </w:tcPr>
          <w:p>
            <w:pPr>
              <w:pStyle w:val="6"/>
              <w:spacing w:before="127" w:line="714" w:lineRule="exact"/>
              <w:ind w:firstLine="333"/>
            </w:pPr>
            <w:r>
              <w:rPr>
                <w:position w:val="-14"/>
              </w:rPr>
              <w:pict>
                <v:group id="_x0000_s1225" o:spid="_x0000_s1225" o:spt="203" style="height:35.7pt;width:136.45pt;" coordsize="2728,714">
                  <o:lock v:ext="edit"/>
                  <v:shape id="_x0000_s1226" o:spid="_x0000_s1226" o:spt="75" type="#_x0000_t75" style="position:absolute;left:0;top:0;height:714;width:2728;" filled="f" stroked="f" coordsize="21600,21600">
                    <v:path/>
                    <v:fill on="f" focussize="0,0"/>
                    <v:stroke on="f"/>
                    <v:imagedata r:id="rId255" o:title=""/>
                    <o:lock v:ext="edit" aspectratio="t"/>
                  </v:shape>
                  <v:shape id="_x0000_s1227" o:spid="_x0000_s1227" o:spt="202" type="#_x0000_t202" style="position:absolute;left:-20;top:-20;height:754;width:2768;" filled="f" stroked="f" coordsize="21600,21600">
                    <v:path/>
                    <v:fill on="f" focussize="0,0"/>
                    <v:stroke on="f"/>
                    <v:imagedata o:title=""/>
                    <o:lock v:ext="edit" aspectratio="f"/>
                    <v:textbox inset="0mm,0mm,0mm,0mm">
                      <w:txbxContent>
                        <w:p>
                          <w:pPr>
                            <w:spacing w:before="86" w:line="180" w:lineRule="auto"/>
                            <w:ind w:left="139"/>
                            <w:rPr>
                              <w:rFonts w:ascii="微软雅黑" w:hAnsi="微软雅黑" w:eastAsia="微软雅黑" w:cs="微软雅黑"/>
                              <w:sz w:val="14"/>
                              <w:szCs w:val="14"/>
                            </w:rPr>
                          </w:pPr>
                          <w:r>
                            <w:rPr>
                              <w:rFonts w:ascii="微软雅黑" w:hAnsi="微软雅黑" w:eastAsia="微软雅黑" w:cs="微软雅黑"/>
                              <w:color w:val="D06718"/>
                              <w:spacing w:val="11"/>
                              <w:sz w:val="14"/>
                              <w:szCs w:val="14"/>
                            </w:rPr>
                            <w:t>本公司发行总股本为</w:t>
                          </w:r>
                        </w:p>
                        <w:p>
                          <w:pPr>
                            <w:spacing w:line="211" w:lineRule="auto"/>
                            <w:ind w:left="145"/>
                            <w:rPr>
                              <w:rFonts w:ascii="微软雅黑" w:hAnsi="微软雅黑" w:eastAsia="微软雅黑" w:cs="微软雅黑"/>
                              <w:sz w:val="26"/>
                              <w:szCs w:val="26"/>
                            </w:rPr>
                          </w:pPr>
                          <w:r>
                            <w:rPr>
                              <w:rFonts w:ascii="微软雅黑" w:hAnsi="微软雅黑" w:eastAsia="微软雅黑" w:cs="微软雅黑"/>
                              <w:color w:val="D06718"/>
                              <w:spacing w:val="25"/>
                              <w:sz w:val="26"/>
                              <w:szCs w:val="26"/>
                            </w:rPr>
                            <w:t>5,392,520,385股</w:t>
                          </w:r>
                        </w:p>
                      </w:txbxContent>
                    </v:textbox>
                  </v:shape>
                  <w10:wrap type="none"/>
                  <w10:anchorlock/>
                </v:group>
              </w:pict>
            </w:r>
          </w:p>
        </w:tc>
        <w:tc>
          <w:tcPr>
            <w:tcW w:w="3066" w:type="dxa"/>
            <w:vAlign w:val="top"/>
          </w:tcPr>
          <w:p>
            <w:pPr>
              <w:pStyle w:val="6"/>
              <w:spacing w:before="151" w:line="714" w:lineRule="exact"/>
              <w:ind w:firstLine="172"/>
            </w:pPr>
            <w:r>
              <w:rPr>
                <w:position w:val="-14"/>
              </w:rPr>
              <w:pict>
                <v:group id="_x0000_s1228" o:spid="_x0000_s1228" o:spt="203" style="height:35.7pt;width:136.45pt;" coordsize="2728,714">
                  <o:lock v:ext="edit"/>
                  <v:shape id="_x0000_s1229" o:spid="_x0000_s1229" o:spt="75" type="#_x0000_t75" style="position:absolute;left:0;top:0;height:714;width:2728;" filled="f" stroked="f" coordsize="21600,21600">
                    <v:path/>
                    <v:fill on="f" focussize="0,0"/>
                    <v:stroke on="f"/>
                    <v:imagedata r:id="rId256" o:title=""/>
                    <o:lock v:ext="edit" aspectratio="t"/>
                  </v:shape>
                  <v:shape id="_x0000_s1230" o:spid="_x0000_s1230" o:spt="202" type="#_x0000_t202" style="position:absolute;left:-20;top:-20;height:754;width:2768;" filled="f" stroked="f" coordsize="21600,21600">
                    <v:path/>
                    <v:fill on="f" focussize="0,0"/>
                    <v:stroke on="f"/>
                    <v:imagedata o:title=""/>
                    <o:lock v:ext="edit" aspectratio="f"/>
                    <v:textbox inset="0mm,0mm,0mm,0mm">
                      <w:txbxContent>
                        <w:p>
                          <w:pPr>
                            <w:spacing w:before="79" w:line="180" w:lineRule="auto"/>
                            <w:ind w:left="135"/>
                            <w:rPr>
                              <w:rFonts w:ascii="微软雅黑" w:hAnsi="微软雅黑" w:eastAsia="微软雅黑" w:cs="微软雅黑"/>
                              <w:sz w:val="14"/>
                              <w:szCs w:val="14"/>
                            </w:rPr>
                          </w:pPr>
                          <w:r>
                            <w:rPr>
                              <w:rFonts w:ascii="微软雅黑" w:hAnsi="微软雅黑" w:eastAsia="微软雅黑" w:cs="微软雅黑"/>
                              <w:color w:val="218397"/>
                              <w:spacing w:val="17"/>
                              <w:sz w:val="14"/>
                              <w:szCs w:val="14"/>
                            </w:rPr>
                            <w:t>A股</w:t>
                          </w:r>
                        </w:p>
                        <w:p>
                          <w:pPr>
                            <w:spacing w:line="211" w:lineRule="auto"/>
                            <w:ind w:left="143"/>
                            <w:rPr>
                              <w:rFonts w:ascii="微软雅黑" w:hAnsi="微软雅黑" w:eastAsia="微软雅黑" w:cs="微软雅黑"/>
                              <w:sz w:val="26"/>
                              <w:szCs w:val="26"/>
                            </w:rPr>
                          </w:pPr>
                          <w:r>
                            <w:rPr>
                              <w:rFonts w:ascii="微软雅黑" w:hAnsi="微软雅黑" w:eastAsia="微软雅黑" w:cs="微软雅黑"/>
                              <w:color w:val="247E91"/>
                              <w:spacing w:val="26"/>
                              <w:sz w:val="26"/>
                              <w:szCs w:val="26"/>
                            </w:rPr>
                            <w:t>2,302,682,490</w:t>
                          </w:r>
                          <w:r>
                            <w:rPr>
                              <w:rFonts w:ascii="微软雅黑" w:hAnsi="微软雅黑" w:eastAsia="微软雅黑" w:cs="微软雅黑"/>
                              <w:color w:val="218397"/>
                              <w:spacing w:val="26"/>
                              <w:sz w:val="26"/>
                              <w:szCs w:val="26"/>
                            </w:rPr>
                            <w:t>股</w:t>
                          </w:r>
                        </w:p>
                      </w:txbxContent>
                    </v:textbox>
                  </v:shape>
                  <w10:wrap type="none"/>
                  <w10:anchorlock/>
                </v:group>
              </w:pict>
            </w:r>
          </w:p>
        </w:tc>
        <w:tc>
          <w:tcPr>
            <w:tcW w:w="3292" w:type="dxa"/>
            <w:tcBorders>
              <w:right w:val="dashed" w:color="72B5BC" w:sz="4" w:space="0"/>
            </w:tcBorders>
            <w:vAlign w:val="top"/>
          </w:tcPr>
          <w:p>
            <w:pPr>
              <w:pStyle w:val="6"/>
              <w:spacing w:before="151" w:line="714" w:lineRule="exact"/>
              <w:ind w:firstLine="168"/>
            </w:pPr>
            <w:r>
              <w:rPr>
                <w:position w:val="-14"/>
              </w:rPr>
              <w:pict>
                <v:group id="_x0000_s1231" o:spid="_x0000_s1231" o:spt="203" style="height:35.7pt;width:136.45pt;" coordsize="2728,714">
                  <o:lock v:ext="edit"/>
                  <v:shape id="_x0000_s1232" o:spid="_x0000_s1232" o:spt="75" type="#_x0000_t75" style="position:absolute;left:0;top:0;height:714;width:2728;" filled="f" stroked="f" coordsize="21600,21600">
                    <v:path/>
                    <v:fill on="f" focussize="0,0"/>
                    <v:stroke on="f"/>
                    <v:imagedata r:id="rId257" o:title=""/>
                    <o:lock v:ext="edit" aspectratio="t"/>
                  </v:shape>
                  <v:shape id="_x0000_s1233" o:spid="_x0000_s1233" o:spt="202" type="#_x0000_t202" style="position:absolute;left:-20;top:-20;height:754;width:2768;" filled="f" stroked="f" coordsize="21600,21600">
                    <v:path/>
                    <v:fill on="f" focussize="0,0"/>
                    <v:stroke on="f"/>
                    <v:imagedata o:title=""/>
                    <o:lock v:ext="edit" aspectratio="f"/>
                    <v:textbox inset="0mm,0mm,0mm,0mm">
                      <w:txbxContent>
                        <w:p>
                          <w:pPr>
                            <w:spacing w:before="73" w:line="180" w:lineRule="auto"/>
                            <w:ind w:left="147"/>
                            <w:rPr>
                              <w:rFonts w:ascii="微软雅黑" w:hAnsi="微软雅黑" w:eastAsia="微软雅黑" w:cs="微软雅黑"/>
                              <w:sz w:val="14"/>
                              <w:szCs w:val="14"/>
                            </w:rPr>
                          </w:pPr>
                          <w:r>
                            <w:rPr>
                              <w:rFonts w:ascii="微软雅黑" w:hAnsi="微软雅黑" w:eastAsia="微软雅黑" w:cs="微软雅黑"/>
                              <w:color w:val="755C93"/>
                              <w:spacing w:val="7"/>
                              <w:sz w:val="14"/>
                              <w:szCs w:val="14"/>
                            </w:rPr>
                            <w:t>H股</w:t>
                          </w:r>
                        </w:p>
                        <w:p>
                          <w:pPr>
                            <w:spacing w:line="211" w:lineRule="auto"/>
                            <w:ind w:left="144"/>
                            <w:rPr>
                              <w:rFonts w:ascii="微软雅黑" w:hAnsi="微软雅黑" w:eastAsia="微软雅黑" w:cs="微软雅黑"/>
                              <w:sz w:val="26"/>
                              <w:szCs w:val="26"/>
                            </w:rPr>
                          </w:pPr>
                          <w:r>
                            <w:rPr>
                              <w:rFonts w:ascii="微软雅黑" w:hAnsi="微软雅黑" w:eastAsia="微软雅黑" w:cs="微软雅黑"/>
                              <w:color w:val="755C93"/>
                              <w:spacing w:val="26"/>
                              <w:sz w:val="26"/>
                              <w:szCs w:val="26"/>
                            </w:rPr>
                            <w:t>3,089,837,895股</w:t>
                          </w:r>
                        </w:p>
                      </w:txbxContent>
                    </v:textbox>
                  </v:shape>
                  <w10:wrap type="none"/>
                  <w10:anchorlock/>
                </v:group>
              </w:pic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70" w:hRule="atLeast"/>
        </w:trPr>
        <w:tc>
          <w:tcPr>
            <w:tcW w:w="1358" w:type="dxa"/>
            <w:tcBorders>
              <w:left w:val="dashed" w:color="72B5BC" w:sz="4" w:space="0"/>
              <w:bottom w:val="dotted" w:color="72B5BC" w:sz="4" w:space="0"/>
            </w:tcBorders>
            <w:vAlign w:val="top"/>
          </w:tcPr>
          <w:p>
            <w:pPr>
              <w:spacing w:line="308" w:lineRule="auto"/>
              <w:rPr>
                <w:rFonts w:ascii="Arial"/>
                <w:sz w:val="21"/>
              </w:rPr>
            </w:pPr>
          </w:p>
          <w:p>
            <w:pPr>
              <w:spacing w:line="309" w:lineRule="auto"/>
              <w:rPr>
                <w:rFonts w:ascii="Arial"/>
                <w:sz w:val="21"/>
              </w:rPr>
            </w:pPr>
          </w:p>
          <w:p>
            <w:pPr>
              <w:spacing w:line="463" w:lineRule="exact"/>
              <w:ind w:firstLine="524"/>
            </w:pPr>
            <w:r>
              <w:rPr>
                <w:position w:val="-9"/>
              </w:rPr>
              <w:drawing>
                <wp:inline distT="0" distB="0" distL="0" distR="0">
                  <wp:extent cx="293370" cy="293370"/>
                  <wp:effectExtent l="0" t="0" r="0" b="0"/>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258"/>
                          <a:stretch>
                            <a:fillRect/>
                          </a:stretch>
                        </pic:blipFill>
                        <pic:spPr>
                          <a:xfrm>
                            <a:off x="0" y="0"/>
                            <a:ext cx="293951" cy="293931"/>
                          </a:xfrm>
                          <a:prstGeom prst="rect">
                            <a:avLst/>
                          </a:prstGeom>
                        </pic:spPr>
                      </pic:pic>
                    </a:graphicData>
                  </a:graphic>
                </wp:inline>
              </w:drawing>
            </w:r>
          </w:p>
          <w:p>
            <w:pPr>
              <w:pStyle w:val="6"/>
              <w:spacing w:before="201" w:line="205" w:lineRule="auto"/>
              <w:ind w:left="408"/>
              <w:rPr>
                <w:sz w:val="19"/>
                <w:szCs w:val="19"/>
              </w:rPr>
            </w:pPr>
            <w:r>
              <w:rPr>
                <w:color w:val="3D3A39"/>
                <w:spacing w:val="1"/>
                <w:sz w:val="19"/>
                <w:szCs w:val="19"/>
              </w:rPr>
              <w:t>治理机制</w:t>
            </w:r>
          </w:p>
        </w:tc>
        <w:tc>
          <w:tcPr>
            <w:tcW w:w="8242" w:type="dxa"/>
            <w:gridSpan w:val="3"/>
            <w:tcBorders>
              <w:bottom w:val="dotted" w:color="72B5BC" w:sz="4" w:space="0"/>
              <w:right w:val="dashed" w:color="72B5BC" w:sz="4" w:space="0"/>
            </w:tcBorders>
            <w:vAlign w:val="top"/>
          </w:tcPr>
          <w:p>
            <w:pPr>
              <w:pStyle w:val="6"/>
              <w:spacing w:before="193" w:line="5715" w:lineRule="exact"/>
              <w:ind w:firstLine="170"/>
            </w:pPr>
            <w:r>
              <w:rPr>
                <w:position w:val="-114"/>
              </w:rPr>
              <w:pict>
                <v:group id="_x0000_s1234" o:spid="_x0000_s1234" o:spt="203" style="height:285.75pt;width:371.4pt;" coordsize="7427,5715">
                  <o:lock v:ext="edit"/>
                  <v:shape id="_x0000_s1235" o:spid="_x0000_s1235" o:spt="75" type="#_x0000_t75" style="position:absolute;left:0;top:0;height:5715;width:7427;" filled="f" stroked="f" coordsize="21600,21600">
                    <v:path/>
                    <v:fill on="f" focussize="0,0"/>
                    <v:stroke on="f"/>
                    <v:imagedata r:id="rId259" o:title=""/>
                    <o:lock v:ext="edit" aspectratio="t"/>
                  </v:shape>
                  <v:shape id="_x0000_s1236" o:spid="_x0000_s1236" o:spt="202" type="#_x0000_t202" style="position:absolute;left:-20;top:-20;height:5755;width:7467;" filled="f" stroked="f" coordsize="21600,21600">
                    <v:path/>
                    <v:fill on="f" focussize="0,0"/>
                    <v:stroke on="f"/>
                    <v:imagedata o:title=""/>
                    <o:lock v:ext="edit" aspectratio="f"/>
                    <v:textbox inset="0mm,0mm,0mm,0mm">
                      <w:txbxContent>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tabs>
                              <w:tab w:val="left" w:pos="645"/>
                            </w:tabs>
                            <w:spacing w:before="51" w:line="206" w:lineRule="auto"/>
                            <w:ind w:left="542"/>
                            <w:rPr>
                              <w:rFonts w:ascii="微软雅黑" w:hAnsi="微软雅黑" w:eastAsia="微软雅黑" w:cs="微软雅黑"/>
                              <w:sz w:val="12"/>
                              <w:szCs w:val="12"/>
                            </w:rPr>
                          </w:pPr>
                          <w:r>
                            <w:rPr>
                              <w:rFonts w:ascii="微软雅黑" w:hAnsi="微软雅黑" w:eastAsia="微软雅黑" w:cs="微软雅黑"/>
                              <w:color w:val="3D3A39"/>
                              <w:sz w:val="12"/>
                              <w:szCs w:val="12"/>
                              <w:shd w:val="clear" w:fill="FFFFFE"/>
                            </w:rPr>
                            <w:tab/>
                          </w:r>
                          <w:r>
                            <w:rPr>
                              <w:rFonts w:ascii="微软雅黑" w:hAnsi="微软雅黑" w:eastAsia="微软雅黑" w:cs="微软雅黑"/>
                              <w:color w:val="3D3A39"/>
                              <w:spacing w:val="6"/>
                              <w:sz w:val="12"/>
                              <w:szCs w:val="12"/>
                              <w:shd w:val="clear" w:fill="FFFFFE"/>
                            </w:rPr>
                            <w:t>说明:本组织架构图截至2023年12月31日。</w:t>
                          </w:r>
                        </w:p>
                      </w:txbxContent>
                    </v:textbox>
                  </v:shape>
                  <w10:wrap type="none"/>
                  <w10:anchorlock/>
                </v:group>
              </w:pic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9" w:hRule="atLeast"/>
        </w:trPr>
        <w:tc>
          <w:tcPr>
            <w:tcW w:w="9600" w:type="dxa"/>
            <w:gridSpan w:val="4"/>
            <w:tcBorders>
              <w:top w:val="dotted" w:color="72B5BC" w:sz="4" w:space="0"/>
              <w:left w:val="dashed" w:color="72B5BC" w:sz="4" w:space="0"/>
              <w:bottom w:val="single" w:color="72B5BC" w:sz="2" w:space="0"/>
              <w:right w:val="dashed" w:color="72B5BC" w:sz="4" w:space="0"/>
            </w:tcBorders>
            <w:vAlign w:val="top"/>
          </w:tcPr>
          <w:p>
            <w:pPr>
              <w:spacing w:line="89" w:lineRule="exact"/>
              <w:rPr>
                <w:rFonts w:ascii="Arial"/>
                <w:sz w:val="7"/>
              </w:rPr>
            </w:pPr>
          </w:p>
        </w:tc>
      </w:tr>
    </w:tbl>
    <w:p>
      <w:pPr>
        <w:pStyle w:val="2"/>
        <w:rPr>
          <w:sz w:val="21"/>
        </w:rPr>
      </w:pPr>
    </w:p>
    <w:p>
      <w:pPr>
        <w:rPr>
          <w:sz w:val="21"/>
          <w:szCs w:val="21"/>
        </w:rPr>
        <w:sectPr>
          <w:headerReference r:id="rId23" w:type="default"/>
          <w:pgSz w:w="11906" w:h="16158"/>
          <w:pgMar w:top="400" w:right="1134" w:bottom="0" w:left="1136" w:header="0" w:footer="0" w:gutter="0"/>
          <w:cols w:space="720" w:num="1"/>
        </w:sectPr>
      </w:pPr>
    </w:p>
    <w:p>
      <w:pPr>
        <w:spacing w:before="58"/>
      </w:pPr>
    </w:p>
    <w:p>
      <w:pPr>
        <w:spacing w:before="58"/>
      </w:pPr>
    </w:p>
    <w:p>
      <w:pPr>
        <w:spacing w:before="58"/>
      </w:pPr>
    </w:p>
    <w:tbl>
      <w:tblPr>
        <w:tblStyle w:val="5"/>
        <w:tblW w:w="9520" w:type="dxa"/>
        <w:tblInd w:w="1142" w:type="dxa"/>
        <w:tblBorders>
          <w:top w:val="dashed" w:color="72B5BC" w:sz="4" w:space="0"/>
          <w:left w:val="single" w:color="72B5BC" w:sz="8" w:space="0"/>
          <w:bottom w:val="single" w:color="72B5BC" w:sz="26" w:space="0"/>
          <w:right w:val="single" w:color="72B5BC" w:sz="8" w:space="0"/>
          <w:insideH w:val="none" w:color="auto" w:sz="0" w:space="0"/>
          <w:insideV w:val="none" w:color="auto" w:sz="0" w:space="0"/>
        </w:tblBorders>
        <w:tblLayout w:type="fixed"/>
        <w:tblCellMar>
          <w:top w:w="0" w:type="dxa"/>
          <w:left w:w="0" w:type="dxa"/>
          <w:bottom w:w="0" w:type="dxa"/>
          <w:right w:w="0" w:type="dxa"/>
        </w:tblCellMar>
      </w:tblPr>
      <w:tblGrid>
        <w:gridCol w:w="9520"/>
      </w:tblGrid>
      <w:tr>
        <w:tblPrEx>
          <w:tblBorders>
            <w:top w:val="dashed" w:color="72B5BC" w:sz="4" w:space="0"/>
            <w:left w:val="single" w:color="72B5BC" w:sz="8" w:space="0"/>
            <w:bottom w:val="single" w:color="72B5BC" w:sz="26" w:space="0"/>
            <w:right w:val="single" w:color="72B5BC" w:sz="8" w:space="0"/>
            <w:insideH w:val="none" w:color="auto" w:sz="0" w:space="0"/>
            <w:insideV w:val="none" w:color="auto" w:sz="0" w:space="0"/>
          </w:tblBorders>
          <w:tblCellMar>
            <w:top w:w="0" w:type="dxa"/>
            <w:left w:w="0" w:type="dxa"/>
            <w:bottom w:w="0" w:type="dxa"/>
            <w:right w:w="0" w:type="dxa"/>
          </w:tblCellMar>
        </w:tblPrEx>
        <w:trPr>
          <w:trHeight w:val="1505" w:hRule="atLeast"/>
        </w:trPr>
        <w:tc>
          <w:tcPr>
            <w:tcW w:w="9520" w:type="dxa"/>
            <w:vAlign w:val="top"/>
          </w:tcPr>
          <w:p>
            <w:pPr>
              <w:pStyle w:val="6"/>
              <w:spacing w:before="135" w:line="233" w:lineRule="auto"/>
              <w:ind w:left="155" w:right="164"/>
              <w:jc w:val="both"/>
              <w:rPr>
                <w:sz w:val="19"/>
                <w:szCs w:val="19"/>
              </w:rPr>
            </w:pPr>
            <w:r>
              <w:pict>
                <v:shape id="_x0000_s1237" o:spid="_x0000_s1237" style="position:absolute;left:0pt;margin-left:1.8pt;margin-top:73.6pt;height:0.5pt;width:471.55pt;mso-position-horizontal-relative:page;mso-position-vertical-relative:page;z-index:251817984;mso-width-relative:page;mso-height-relative:page;" filled="f" stroked="t" coordsize="9430,10" path="m9430,5l0,5e">
                  <v:fill on="f" focussize="0,0"/>
                  <v:stroke weight="0.5pt" color="#72B5BC" miterlimit="10" joinstyle="miter" dashstyle="dash"/>
                  <v:imagedata o:title=""/>
                  <o:lock v:ext="edit"/>
                </v:shape>
              </w:pict>
            </w:r>
            <w:r>
              <w:rPr>
                <w:color w:val="3D3A39"/>
                <w:spacing w:val="8"/>
                <w:sz w:val="19"/>
                <w:szCs w:val="19"/>
              </w:rPr>
              <w:t>本公司已建立了符合现代企业管理要求,保证充分行使各自职能并且相互制衡的公司法人治理结构。依据公</w:t>
            </w:r>
            <w:r>
              <w:rPr>
                <w:color w:val="3D3A39"/>
                <w:spacing w:val="15"/>
                <w:w w:val="101"/>
                <w:sz w:val="19"/>
                <w:szCs w:val="19"/>
              </w:rPr>
              <w:t xml:space="preserve"> </w:t>
            </w:r>
            <w:r>
              <w:rPr>
                <w:color w:val="3D3A39"/>
                <w:spacing w:val="8"/>
                <w:sz w:val="19"/>
                <w:szCs w:val="19"/>
              </w:rPr>
              <w:t>司章程及股东大会、董事会、监事会等议事规则等—系列规章制度,发挥独立董事、董事会专门委员会的作</w:t>
            </w:r>
            <w:r>
              <w:rPr>
                <w:color w:val="3D3A39"/>
                <w:spacing w:val="1"/>
                <w:sz w:val="19"/>
                <w:szCs w:val="19"/>
              </w:rPr>
              <w:t xml:space="preserve"> </w:t>
            </w:r>
            <w:r>
              <w:rPr>
                <w:color w:val="3D3A39"/>
                <w:spacing w:val="16"/>
                <w:sz w:val="19"/>
                <w:szCs w:val="19"/>
              </w:rPr>
              <w:t>用,股东大会、董事会、监事会的职能和责任得以充分履</w:t>
            </w:r>
            <w:r>
              <w:rPr>
                <w:color w:val="3D3A39"/>
                <w:spacing w:val="15"/>
                <w:sz w:val="19"/>
                <w:szCs w:val="19"/>
              </w:rPr>
              <w:t>行,并相互制衡,有效地维护了股东和公司利益,</w:t>
            </w:r>
            <w:r>
              <w:rPr>
                <w:color w:val="3D3A39"/>
                <w:sz w:val="19"/>
                <w:szCs w:val="19"/>
              </w:rPr>
              <w:t xml:space="preserve">   </w:t>
            </w:r>
            <w:r>
              <w:rPr>
                <w:color w:val="3D3A39"/>
                <w:spacing w:val="2"/>
                <w:sz w:val="19"/>
                <w:szCs w:val="19"/>
              </w:rPr>
              <w:t>保证公司持续健康发展。</w:t>
            </w:r>
          </w:p>
        </w:tc>
      </w:tr>
    </w:tbl>
    <w:p>
      <w:pPr>
        <w:pStyle w:val="2"/>
        <w:spacing w:line="252" w:lineRule="auto"/>
        <w:rPr>
          <w:sz w:val="21"/>
        </w:rPr>
      </w:pPr>
    </w:p>
    <w:p>
      <w:pPr>
        <w:spacing w:line="392" w:lineRule="exact"/>
        <w:ind w:firstLine="1133"/>
      </w:pPr>
      <w:r>
        <w:rPr>
          <w:position w:val="-7"/>
        </w:rPr>
        <w:pict>
          <v:group id="_x0000_s1238" o:spid="_x0000_s1238" o:spt="203" style="height:19.65pt;width:113.3pt;" coordsize="2266,392">
            <o:lock v:ext="edit"/>
            <v:rect id="_x0000_s1239" o:spid="_x0000_s1239" o:spt="1" style="position:absolute;left:80;top:37;height:355;width:2185;" fillcolor="#C1BDBC" filled="t" stroked="f" coordsize="21600,21600">
              <v:path/>
              <v:fill on="t" focussize="0,0"/>
              <v:stroke on="f"/>
              <v:imagedata o:title=""/>
              <o:lock v:ext="edit"/>
            </v:rect>
            <v:rect id="_x0000_s1240" o:spid="_x0000_s1240" o:spt="1" style="position:absolute;left:0;top:0;height:355;width:2185;" fillcolor="#F9F8F7" filled="t" stroked="f" coordsize="21600,21600">
              <v:path/>
              <v:fill on="t" focussize="0,0"/>
              <v:stroke on="f"/>
              <v:imagedata o:title=""/>
              <o:lock v:ext="edit"/>
            </v:rect>
            <v:shape id="_x0000_s1241" o:spid="_x0000_s1241" o:spt="202" type="#_x0000_t202" style="position:absolute;left:330;top:29;height:297;width:1260;" filled="f" stroked="f" coordsize="21600,21600">
              <v:path/>
              <v:fill on="f" focussize="0,0"/>
              <v:stroke on="f"/>
              <v:imagedata o:title=""/>
              <o:lock v:ext="edit" aspectratio="f"/>
              <v:textbox inset="0mm,0mm,0mm,0mm">
                <w:txbxContent>
                  <w:p>
                    <w:pPr>
                      <w:spacing w:before="20" w:line="202" w:lineRule="auto"/>
                      <w:ind w:left="20"/>
                      <w:rPr>
                        <w:rFonts w:ascii="微软雅黑" w:hAnsi="微软雅黑" w:eastAsia="微软雅黑" w:cs="微软雅黑"/>
                        <w:sz w:val="19"/>
                        <w:szCs w:val="19"/>
                      </w:rPr>
                    </w:pPr>
                    <w:r>
                      <w:rPr>
                        <w:rFonts w:ascii="微软雅黑" w:hAnsi="微软雅黑" w:eastAsia="微软雅黑" w:cs="微软雅黑"/>
                        <w:color w:val="218397"/>
                        <w:position w:val="-7"/>
                        <w:sz w:val="19"/>
                        <w:szCs w:val="19"/>
                      </w:rPr>
                      <w:drawing>
                        <wp:inline distT="0" distB="0" distL="0" distR="0">
                          <wp:extent cx="163195" cy="163195"/>
                          <wp:effectExtent l="0" t="0" r="0" b="0"/>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260"/>
                                  <a:stretch>
                                    <a:fillRect/>
                                  </a:stretch>
                                </pic:blipFill>
                                <pic:spPr>
                                  <a:xfrm>
                                    <a:off x="0" y="0"/>
                                    <a:ext cx="163347" cy="163347"/>
                                  </a:xfrm>
                                  <a:prstGeom prst="rect">
                                    <a:avLst/>
                                  </a:prstGeom>
                                </pic:spPr>
                              </pic:pic>
                            </a:graphicData>
                          </a:graphic>
                        </wp:inline>
                      </w:drawing>
                    </w:r>
                    <w:r>
                      <w:rPr>
                        <w:rFonts w:ascii="微软雅黑" w:hAnsi="微软雅黑" w:eastAsia="微软雅黑" w:cs="微软雅黑"/>
                        <w:color w:val="218397"/>
                        <w:spacing w:val="9"/>
                        <w:sz w:val="19"/>
                        <w:szCs w:val="19"/>
                      </w:rPr>
                      <w:t xml:space="preserve">   </w:t>
                    </w:r>
                    <w:r>
                      <w:rPr>
                        <w:rFonts w:ascii="微软雅黑" w:hAnsi="微软雅黑" w:eastAsia="微软雅黑" w:cs="微软雅黑"/>
                        <w:color w:val="218397"/>
                        <w:spacing w:val="1"/>
                        <w:sz w:val="19"/>
                        <w:szCs w:val="19"/>
                      </w:rPr>
                      <w:t>股东大会</w:t>
                    </w:r>
                  </w:p>
                </w:txbxContent>
              </v:textbox>
            </v:shape>
            <w10:wrap type="none"/>
            <w10:anchorlock/>
          </v:group>
        </w:pict>
      </w:r>
    </w:p>
    <w:p>
      <w:pPr>
        <w:spacing w:line="35" w:lineRule="exact"/>
      </w:pPr>
    </w:p>
    <w:tbl>
      <w:tblPr>
        <w:tblStyle w:val="5"/>
        <w:tblW w:w="9532" w:type="dxa"/>
        <w:tblInd w:w="1136" w:type="dxa"/>
        <w:tblBorders>
          <w:top w:val="single" w:color="72B5BC" w:sz="2" w:space="0"/>
          <w:left w:val="single" w:color="72B5BC" w:sz="2" w:space="0"/>
          <w:bottom w:val="single" w:color="72B5BC" w:sz="2" w:space="0"/>
          <w:right w:val="single" w:color="72B5BC" w:sz="2" w:space="0"/>
          <w:insideH w:val="none" w:color="auto" w:sz="0" w:space="0"/>
          <w:insideV w:val="none" w:color="auto" w:sz="0" w:space="0"/>
        </w:tblBorders>
        <w:tblLayout w:type="fixed"/>
        <w:tblCellMar>
          <w:top w:w="0" w:type="dxa"/>
          <w:left w:w="0" w:type="dxa"/>
          <w:bottom w:w="0" w:type="dxa"/>
          <w:right w:w="0" w:type="dxa"/>
        </w:tblCellMar>
      </w:tblPr>
      <w:tblGrid>
        <w:gridCol w:w="9532"/>
      </w:tblGrid>
      <w:tr>
        <w:tblPrEx>
          <w:tblBorders>
            <w:top w:val="single" w:color="72B5BC" w:sz="2" w:space="0"/>
            <w:left w:val="single" w:color="72B5BC" w:sz="2" w:space="0"/>
            <w:bottom w:val="single" w:color="72B5BC" w:sz="2" w:space="0"/>
            <w:right w:val="single" w:color="72B5BC" w:sz="2" w:space="0"/>
            <w:insideH w:val="none" w:color="auto" w:sz="0" w:space="0"/>
            <w:insideV w:val="none" w:color="auto" w:sz="0" w:space="0"/>
          </w:tblBorders>
          <w:tblCellMar>
            <w:top w:w="0" w:type="dxa"/>
            <w:left w:w="0" w:type="dxa"/>
            <w:bottom w:w="0" w:type="dxa"/>
            <w:right w:w="0" w:type="dxa"/>
          </w:tblCellMar>
        </w:tblPrEx>
        <w:trPr>
          <w:trHeight w:val="1441" w:hRule="atLeast"/>
        </w:trPr>
        <w:tc>
          <w:tcPr>
            <w:tcW w:w="9532" w:type="dxa"/>
            <w:vAlign w:val="top"/>
          </w:tcPr>
          <w:p>
            <w:pPr>
              <w:pStyle w:val="6"/>
              <w:spacing w:before="208" w:line="232" w:lineRule="auto"/>
              <w:ind w:left="169" w:right="178"/>
              <w:jc w:val="both"/>
              <w:rPr>
                <w:sz w:val="19"/>
                <w:szCs w:val="19"/>
              </w:rPr>
            </w:pPr>
            <w:r>
              <w:rPr>
                <w:color w:val="3D3A39"/>
                <w:spacing w:val="14"/>
                <w:sz w:val="19"/>
                <w:szCs w:val="19"/>
              </w:rPr>
              <w:t>本集团严格按照中国证监会《上市公司股东大会规则》要求,设立《中国国</w:t>
            </w:r>
            <w:r>
              <w:rPr>
                <w:color w:val="3D3A39"/>
                <w:spacing w:val="13"/>
                <w:sz w:val="19"/>
                <w:szCs w:val="19"/>
              </w:rPr>
              <w:t>际海运集装箱(集团)股份有限</w:t>
            </w:r>
            <w:r>
              <w:rPr>
                <w:color w:val="3D3A39"/>
                <w:sz w:val="19"/>
                <w:szCs w:val="19"/>
              </w:rPr>
              <w:t xml:space="preserve"> </w:t>
            </w:r>
            <w:r>
              <w:rPr>
                <w:color w:val="3D3A39"/>
                <w:spacing w:val="15"/>
                <w:sz w:val="19"/>
                <w:szCs w:val="19"/>
              </w:rPr>
              <w:t>公司股东大会议事规则》,股东大会是本公司的最</w:t>
            </w:r>
            <w:r>
              <w:rPr>
                <w:color w:val="3D3A39"/>
                <w:spacing w:val="14"/>
                <w:sz w:val="19"/>
                <w:szCs w:val="19"/>
              </w:rPr>
              <w:t>高权力决策机构,确保所有股东,特别是中小股东享有平</w:t>
            </w:r>
            <w:r>
              <w:rPr>
                <w:color w:val="3D3A39"/>
                <w:sz w:val="19"/>
                <w:szCs w:val="19"/>
              </w:rPr>
              <w:t xml:space="preserve"> </w:t>
            </w:r>
            <w:r>
              <w:rPr>
                <w:color w:val="3D3A39"/>
                <w:spacing w:val="11"/>
                <w:sz w:val="19"/>
                <w:szCs w:val="19"/>
              </w:rPr>
              <w:t>等地位,充分行使其权力。举行股东大会时,</w:t>
            </w:r>
            <w:r>
              <w:rPr>
                <w:color w:val="3D3A39"/>
                <w:spacing w:val="10"/>
                <w:sz w:val="19"/>
                <w:szCs w:val="19"/>
              </w:rPr>
              <w:t>本公司通常安排董事及管理层与参会的投资者进行现场沟通。</w:t>
            </w:r>
          </w:p>
        </w:tc>
      </w:tr>
    </w:tbl>
    <w:p>
      <w:pPr>
        <w:spacing w:before="240" w:line="393" w:lineRule="exact"/>
        <w:ind w:firstLine="1133"/>
      </w:pPr>
      <w:r>
        <w:rPr>
          <w:position w:val="-7"/>
        </w:rPr>
        <w:pict>
          <v:group id="_x0000_s1242" o:spid="_x0000_s1242" o:spt="203" style="height:19.65pt;width:113.3pt;" coordsize="2266,392">
            <o:lock v:ext="edit"/>
            <v:rect id="_x0000_s1243" o:spid="_x0000_s1243" o:spt="1" style="position:absolute;left:80;top:37;height:355;width:2185;" fillcolor="#C1BDBC" filled="t" stroked="f" coordsize="21600,21600">
              <v:path/>
              <v:fill on="t" focussize="0,0"/>
              <v:stroke on="f"/>
              <v:imagedata o:title=""/>
              <o:lock v:ext="edit"/>
            </v:rect>
            <v:rect id="_x0000_s1244" o:spid="_x0000_s1244" o:spt="1" style="position:absolute;left:0;top:0;height:355;width:2185;" fillcolor="#F9F8F7" filled="t" stroked="f" coordsize="21600,21600">
              <v:path/>
              <v:fill on="t" focussize="0,0"/>
              <v:stroke on="f"/>
              <v:imagedata o:title=""/>
              <o:lock v:ext="edit"/>
            </v:rect>
            <v:shape id="_x0000_s1245" o:spid="_x0000_s1245" o:spt="202" type="#_x0000_t202" style="position:absolute;left:320;top:19;height:317;width:1075;" filled="f" stroked="f" coordsize="21600,21600">
              <v:path/>
              <v:fill on="f" focussize="0,0"/>
              <v:stroke on="f"/>
              <v:imagedata o:title=""/>
              <o:lock v:ext="edit" aspectratio="f"/>
              <v:textbox inset="0mm,0mm,0mm,0mm">
                <w:txbxContent>
                  <w:p>
                    <w:pPr>
                      <w:spacing w:before="19" w:line="209" w:lineRule="auto"/>
                      <w:ind w:left="20"/>
                      <w:rPr>
                        <w:rFonts w:ascii="微软雅黑" w:hAnsi="微软雅黑" w:eastAsia="微软雅黑" w:cs="微软雅黑"/>
                        <w:sz w:val="19"/>
                        <w:szCs w:val="19"/>
                      </w:rPr>
                    </w:pPr>
                    <w:r>
                      <w:rPr>
                        <w:rFonts w:ascii="微软雅黑" w:hAnsi="微软雅黑" w:eastAsia="微软雅黑" w:cs="微软雅黑"/>
                        <w:color w:val="218397"/>
                        <w:position w:val="-8"/>
                        <w:sz w:val="19"/>
                        <w:szCs w:val="19"/>
                      </w:rPr>
                      <w:drawing>
                        <wp:inline distT="0" distB="0" distL="0" distR="0">
                          <wp:extent cx="175260" cy="175260"/>
                          <wp:effectExtent l="0" t="0" r="0" b="0"/>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261"/>
                                  <a:stretch>
                                    <a:fillRect/>
                                  </a:stretch>
                                </pic:blipFill>
                                <pic:spPr>
                                  <a:xfrm>
                                    <a:off x="0" y="0"/>
                                    <a:ext cx="175516" cy="175537"/>
                                  </a:xfrm>
                                  <a:prstGeom prst="rect">
                                    <a:avLst/>
                                  </a:prstGeom>
                                </pic:spPr>
                              </pic:pic>
                            </a:graphicData>
                          </a:graphic>
                        </wp:inline>
                      </w:drawing>
                    </w:r>
                    <w:r>
                      <w:rPr>
                        <w:rFonts w:ascii="微软雅黑" w:hAnsi="微软雅黑" w:eastAsia="微软雅黑" w:cs="微软雅黑"/>
                        <w:color w:val="218397"/>
                        <w:spacing w:val="7"/>
                        <w:sz w:val="19"/>
                        <w:szCs w:val="19"/>
                      </w:rPr>
                      <w:t xml:space="preserve">   </w:t>
                    </w:r>
                    <w:r>
                      <w:rPr>
                        <w:rFonts w:ascii="微软雅黑" w:hAnsi="微软雅黑" w:eastAsia="微软雅黑" w:cs="微软雅黑"/>
                        <w:color w:val="218397"/>
                        <w:spacing w:val="-1"/>
                        <w:sz w:val="19"/>
                        <w:szCs w:val="19"/>
                      </w:rPr>
                      <w:t>董事会</w:t>
                    </w:r>
                  </w:p>
                </w:txbxContent>
              </v:textbox>
            </v:shape>
            <w10:wrap type="none"/>
            <w10:anchorlock/>
          </v:group>
        </w:pict>
      </w:r>
    </w:p>
    <w:p>
      <w:pPr>
        <w:spacing w:line="36" w:lineRule="exact"/>
      </w:pPr>
    </w:p>
    <w:tbl>
      <w:tblPr>
        <w:tblStyle w:val="5"/>
        <w:tblW w:w="9530" w:type="dxa"/>
        <w:tblInd w:w="1137" w:type="dxa"/>
        <w:tblBorders>
          <w:top w:val="single" w:color="72B5BC" w:sz="4" w:space="0"/>
          <w:left w:val="single" w:color="72B5BC" w:sz="4" w:space="0"/>
          <w:bottom w:val="single" w:color="72B5BC" w:sz="4" w:space="0"/>
          <w:right w:val="single" w:color="72B5BC" w:sz="4" w:space="0"/>
          <w:insideH w:val="none" w:color="auto" w:sz="0" w:space="0"/>
          <w:insideV w:val="none" w:color="auto" w:sz="0" w:space="0"/>
        </w:tblBorders>
        <w:tblLayout w:type="fixed"/>
        <w:tblCellMar>
          <w:top w:w="0" w:type="dxa"/>
          <w:left w:w="0" w:type="dxa"/>
          <w:bottom w:w="0" w:type="dxa"/>
          <w:right w:w="0" w:type="dxa"/>
        </w:tblCellMar>
      </w:tblPr>
      <w:tblGrid>
        <w:gridCol w:w="9530"/>
      </w:tblGrid>
      <w:tr>
        <w:tblPrEx>
          <w:tblBorders>
            <w:top w:val="single" w:color="72B5BC" w:sz="4" w:space="0"/>
            <w:left w:val="single" w:color="72B5BC" w:sz="4" w:space="0"/>
            <w:bottom w:val="single" w:color="72B5BC" w:sz="4" w:space="0"/>
            <w:right w:val="single" w:color="72B5BC" w:sz="4" w:space="0"/>
            <w:insideH w:val="none" w:color="auto" w:sz="0" w:space="0"/>
            <w:insideV w:val="none" w:color="auto" w:sz="0" w:space="0"/>
          </w:tblBorders>
          <w:tblCellMar>
            <w:top w:w="0" w:type="dxa"/>
            <w:left w:w="0" w:type="dxa"/>
            <w:bottom w:w="0" w:type="dxa"/>
            <w:right w:w="0" w:type="dxa"/>
          </w:tblCellMar>
        </w:tblPrEx>
        <w:trPr>
          <w:trHeight w:val="5995" w:hRule="atLeast"/>
        </w:trPr>
        <w:tc>
          <w:tcPr>
            <w:tcW w:w="9530" w:type="dxa"/>
            <w:vAlign w:val="top"/>
          </w:tcPr>
          <w:p>
            <w:pPr>
              <w:pStyle w:val="6"/>
              <w:spacing w:before="265" w:line="231" w:lineRule="auto"/>
              <w:ind w:left="187" w:right="211" w:hanging="7"/>
              <w:rPr>
                <w:sz w:val="19"/>
                <w:szCs w:val="19"/>
              </w:rPr>
            </w:pPr>
            <w:r>
              <w:rPr>
                <w:color w:val="3D3A39"/>
                <w:spacing w:val="15"/>
                <w:sz w:val="19"/>
                <w:szCs w:val="19"/>
              </w:rPr>
              <w:t>本公司董事会由股东大会选举产生,并向股东大会负责,其基本责任是</w:t>
            </w:r>
            <w:r>
              <w:rPr>
                <w:color w:val="3D3A39"/>
                <w:spacing w:val="14"/>
                <w:sz w:val="19"/>
                <w:szCs w:val="19"/>
              </w:rPr>
              <w:t>对公司的战略性指导和对管理人员</w:t>
            </w:r>
            <w:r>
              <w:rPr>
                <w:color w:val="3D3A39"/>
                <w:sz w:val="19"/>
                <w:szCs w:val="19"/>
              </w:rPr>
              <w:t xml:space="preserve"> </w:t>
            </w:r>
            <w:r>
              <w:rPr>
                <w:color w:val="3D3A39"/>
                <w:spacing w:val="10"/>
                <w:sz w:val="19"/>
                <w:szCs w:val="19"/>
              </w:rPr>
              <w:t>的有效监督,确保符合公司的利益并对股东负责。</w:t>
            </w:r>
          </w:p>
          <w:p>
            <w:pPr>
              <w:pStyle w:val="6"/>
              <w:spacing w:before="218" w:line="200" w:lineRule="auto"/>
              <w:ind w:left="121"/>
              <w:rPr>
                <w:sz w:val="19"/>
                <w:szCs w:val="19"/>
              </w:rPr>
            </w:pPr>
            <w:r>
              <w:rPr>
                <w:color w:val="3D3A39"/>
                <w:spacing w:val="26"/>
                <w:sz w:val="19"/>
                <w:szCs w:val="19"/>
              </w:rPr>
              <w:t>(1)董事会构成</w:t>
            </w:r>
          </w:p>
          <w:p>
            <w:pPr>
              <w:pStyle w:val="6"/>
              <w:spacing w:before="80" w:line="235" w:lineRule="auto"/>
              <w:ind w:left="175" w:right="172"/>
              <w:rPr>
                <w:sz w:val="19"/>
                <w:szCs w:val="19"/>
              </w:rPr>
            </w:pPr>
            <w:r>
              <w:rPr>
                <w:color w:val="3D3A39"/>
                <w:spacing w:val="16"/>
                <w:sz w:val="19"/>
                <w:szCs w:val="19"/>
              </w:rPr>
              <w:t>本公司第十届董事会现任九位董事均拥有广泛而丰富的业务和管</w:t>
            </w:r>
            <w:r>
              <w:rPr>
                <w:color w:val="3D3A39"/>
                <w:spacing w:val="15"/>
                <w:sz w:val="19"/>
                <w:szCs w:val="19"/>
              </w:rPr>
              <w:t>理经验,其中,三位独立非执行董事在财</w:t>
            </w:r>
            <w:r>
              <w:rPr>
                <w:color w:val="3D3A39"/>
                <w:sz w:val="19"/>
                <w:szCs w:val="19"/>
              </w:rPr>
              <w:t xml:space="preserve"> </w:t>
            </w:r>
            <w:r>
              <w:rPr>
                <w:color w:val="3D3A39"/>
                <w:spacing w:val="8"/>
                <w:sz w:val="19"/>
                <w:szCs w:val="19"/>
              </w:rPr>
              <w:t>务、法律、管理等方面亦拥有深厚的学术专业资历以及丰富的行业经验,其中独立非执行董事吕冯美仪女士</w:t>
            </w:r>
            <w:r>
              <w:rPr>
                <w:color w:val="3D3A39"/>
                <w:spacing w:val="7"/>
                <w:sz w:val="19"/>
                <w:szCs w:val="19"/>
              </w:rPr>
              <w:t xml:space="preserve"> </w:t>
            </w:r>
            <w:r>
              <w:rPr>
                <w:color w:val="3D3A39"/>
                <w:spacing w:val="11"/>
                <w:sz w:val="19"/>
                <w:szCs w:val="19"/>
              </w:rPr>
              <w:t>具备了适当的法律业务专长,独立非执行董事张光华先生具备了适当的管理专长,独立非执行董事杨雄先生</w:t>
            </w:r>
            <w:r>
              <w:rPr>
                <w:color w:val="3D3A39"/>
                <w:spacing w:val="10"/>
                <w:sz w:val="19"/>
                <w:szCs w:val="19"/>
              </w:rPr>
              <w:t xml:space="preserve"> </w:t>
            </w:r>
            <w:r>
              <w:rPr>
                <w:color w:val="3D3A39"/>
                <w:spacing w:val="9"/>
                <w:sz w:val="19"/>
                <w:szCs w:val="19"/>
              </w:rPr>
              <w:t>具备了适当的会计及财务管理专长。现任董事的专业资历和丰富经验有助于董事会严格检讨及监控管理程</w:t>
            </w:r>
            <w:r>
              <w:rPr>
                <w:color w:val="3D3A39"/>
                <w:spacing w:val="16"/>
                <w:w w:val="101"/>
                <w:sz w:val="19"/>
                <w:szCs w:val="19"/>
              </w:rPr>
              <w:t xml:space="preserve"> </w:t>
            </w:r>
            <w:r>
              <w:rPr>
                <w:color w:val="3D3A39"/>
                <w:spacing w:val="12"/>
                <w:sz w:val="19"/>
                <w:szCs w:val="19"/>
              </w:rPr>
              <w:t>序,确保包括中小股东在内的全体股东的利益。其中,本公司明确了董事会成员多元化的政策,</w:t>
            </w:r>
            <w:r>
              <w:rPr>
                <w:color w:val="3D3A39"/>
                <w:spacing w:val="56"/>
                <w:sz w:val="19"/>
                <w:szCs w:val="19"/>
              </w:rPr>
              <w:t xml:space="preserve"> </w:t>
            </w:r>
            <w:r>
              <w:rPr>
                <w:color w:val="3D3A39"/>
                <w:spacing w:val="12"/>
                <w:sz w:val="19"/>
                <w:szCs w:val="19"/>
              </w:rPr>
              <w:t>即</w:t>
            </w:r>
            <w:r>
              <w:rPr>
                <w:color w:val="3D3A39"/>
                <w:spacing w:val="11"/>
                <w:sz w:val="19"/>
                <w:szCs w:val="19"/>
              </w:rPr>
              <w:t>甄选董事</w:t>
            </w:r>
            <w:r>
              <w:rPr>
                <w:color w:val="3D3A39"/>
                <w:sz w:val="19"/>
                <w:szCs w:val="19"/>
              </w:rPr>
              <w:t xml:space="preserve"> </w:t>
            </w:r>
            <w:r>
              <w:rPr>
                <w:color w:val="3D3A39"/>
                <w:spacing w:val="8"/>
                <w:sz w:val="19"/>
                <w:szCs w:val="19"/>
              </w:rPr>
              <w:t>会人选将按—系列多元化范畴为基准,包括但不限于性别、年龄、文化及教育背景、专业</w:t>
            </w:r>
            <w:r>
              <w:rPr>
                <w:color w:val="3D3A39"/>
                <w:spacing w:val="7"/>
                <w:sz w:val="19"/>
                <w:szCs w:val="19"/>
              </w:rPr>
              <w:t>经验、技能及知识</w:t>
            </w:r>
            <w:r>
              <w:rPr>
                <w:color w:val="3D3A39"/>
                <w:sz w:val="19"/>
                <w:szCs w:val="19"/>
              </w:rPr>
              <w:t xml:space="preserve"> </w:t>
            </w:r>
            <w:r>
              <w:rPr>
                <w:color w:val="3D3A39"/>
                <w:spacing w:val="8"/>
                <w:sz w:val="19"/>
                <w:szCs w:val="19"/>
              </w:rPr>
              <w:t>等。在此基础上,将按人选对本公司业务及发展的综合价值、可为董事会提供的贡献、及保证本公司董事会</w:t>
            </w:r>
            <w:r>
              <w:rPr>
                <w:color w:val="3D3A39"/>
                <w:spacing w:val="7"/>
                <w:sz w:val="19"/>
                <w:szCs w:val="19"/>
              </w:rPr>
              <w:t xml:space="preserve"> </w:t>
            </w:r>
            <w:r>
              <w:rPr>
                <w:color w:val="3D3A39"/>
                <w:spacing w:val="11"/>
                <w:sz w:val="19"/>
                <w:szCs w:val="19"/>
              </w:rPr>
              <w:t>成员的多元化等客观条件而作出决定。本集团现有董事会中,有两位女性董事,在性别方面充分做到了多元</w:t>
            </w:r>
            <w:r>
              <w:rPr>
                <w:color w:val="3D3A39"/>
                <w:spacing w:val="10"/>
                <w:sz w:val="19"/>
                <w:szCs w:val="19"/>
              </w:rPr>
              <w:t xml:space="preserve"> </w:t>
            </w:r>
            <w:r>
              <w:rPr>
                <w:color w:val="3D3A39"/>
                <w:spacing w:val="9"/>
                <w:sz w:val="19"/>
                <w:szCs w:val="19"/>
              </w:rPr>
              <w:t>化实践,符合《联交所上市规则》对董事会成员多元化的要求。</w:t>
            </w:r>
          </w:p>
          <w:p>
            <w:pPr>
              <w:pStyle w:val="6"/>
              <w:spacing w:before="135" w:line="200" w:lineRule="auto"/>
              <w:ind w:left="171"/>
              <w:rPr>
                <w:sz w:val="19"/>
                <w:szCs w:val="19"/>
              </w:rPr>
            </w:pPr>
            <w:r>
              <w:rPr>
                <w:color w:val="3D3A39"/>
                <w:spacing w:val="27"/>
                <w:sz w:val="19"/>
                <w:szCs w:val="19"/>
              </w:rPr>
              <w:t>(2)专门委员会</w:t>
            </w:r>
          </w:p>
          <w:p>
            <w:pPr>
              <w:pStyle w:val="6"/>
              <w:spacing w:before="86" w:line="232" w:lineRule="auto"/>
              <w:ind w:left="175" w:right="172"/>
              <w:jc w:val="both"/>
              <w:rPr>
                <w:sz w:val="19"/>
                <w:szCs w:val="19"/>
              </w:rPr>
            </w:pPr>
            <w:r>
              <w:rPr>
                <w:color w:val="3D3A39"/>
                <w:spacing w:val="5"/>
                <w:sz w:val="19"/>
                <w:szCs w:val="19"/>
              </w:rPr>
              <w:t>本公司董事会设立了审计委员会、薪酬与考核委员会、战略委员会、提名委员会及风险管理委员会五个专业</w:t>
            </w:r>
            <w:r>
              <w:rPr>
                <w:color w:val="3D3A39"/>
                <w:spacing w:val="3"/>
                <w:sz w:val="19"/>
                <w:szCs w:val="19"/>
              </w:rPr>
              <w:t xml:space="preserve"> </w:t>
            </w:r>
            <w:r>
              <w:rPr>
                <w:color w:val="3D3A39"/>
                <w:spacing w:val="13"/>
                <w:sz w:val="19"/>
                <w:szCs w:val="19"/>
              </w:rPr>
              <w:t>委员会,专门委员会根据《上市公司治理准则》、</w:t>
            </w:r>
            <w:r>
              <w:rPr>
                <w:color w:val="3D3A39"/>
                <w:spacing w:val="12"/>
                <w:sz w:val="19"/>
                <w:szCs w:val="19"/>
              </w:rPr>
              <w:t>《联交所上市规则》、《公司章程》、《董事会议事规</w:t>
            </w:r>
            <w:r>
              <w:rPr>
                <w:color w:val="3D3A39"/>
                <w:sz w:val="19"/>
                <w:szCs w:val="19"/>
              </w:rPr>
              <w:t xml:space="preserve"> </w:t>
            </w:r>
            <w:r>
              <w:rPr>
                <w:color w:val="3D3A39"/>
                <w:spacing w:val="9"/>
                <w:sz w:val="19"/>
                <w:szCs w:val="19"/>
              </w:rPr>
              <w:t>则》以及各专业委员会实施细则赋予的职权和义务,认真</w:t>
            </w:r>
            <w:r>
              <w:rPr>
                <w:color w:val="3D3A39"/>
                <w:spacing w:val="8"/>
                <w:sz w:val="19"/>
                <w:szCs w:val="19"/>
              </w:rPr>
              <w:t>履行职责。</w:t>
            </w:r>
          </w:p>
        </w:tc>
      </w:tr>
    </w:tbl>
    <w:p>
      <w:pPr>
        <w:pStyle w:val="2"/>
        <w:spacing w:line="311" w:lineRule="auto"/>
        <w:rPr>
          <w:sz w:val="21"/>
        </w:rPr>
      </w:pPr>
    </w:p>
    <w:p>
      <w:pPr>
        <w:spacing w:line="393" w:lineRule="exact"/>
        <w:ind w:firstLine="1133"/>
      </w:pPr>
      <w:r>
        <w:rPr>
          <w:position w:val="-7"/>
        </w:rPr>
        <w:pict>
          <v:group id="_x0000_s1246" o:spid="_x0000_s1246" o:spt="203" style="height:19.65pt;width:113.3pt;" coordsize="2266,392">
            <o:lock v:ext="edit"/>
            <v:rect id="_x0000_s1247" o:spid="_x0000_s1247" o:spt="1" style="position:absolute;left:80;top:37;height:355;width:2185;" fillcolor="#C1BDBC" filled="t" stroked="f" coordsize="21600,21600">
              <v:path/>
              <v:fill on="t" focussize="0,0"/>
              <v:stroke on="f"/>
              <v:imagedata o:title=""/>
              <o:lock v:ext="edit"/>
            </v:rect>
            <v:rect id="_x0000_s1248" o:spid="_x0000_s1248" o:spt="1" style="position:absolute;left:0;top:0;height:355;width:2185;" fillcolor="#F9F8F7" filled="t" stroked="f" coordsize="21600,21600">
              <v:path/>
              <v:fill on="t" focussize="0,0"/>
              <v:stroke on="f"/>
              <v:imagedata o:title=""/>
              <o:lock v:ext="edit"/>
            </v:rect>
            <v:shape id="_x0000_s1249" o:spid="_x0000_s1249" o:spt="202" type="#_x0000_t202" style="position:absolute;left:314;top:44;height:257;width:1081;" filled="f" stroked="f" coordsize="21600,21600">
              <v:path/>
              <v:fill on="f" focussize="0,0"/>
              <v:stroke on="f"/>
              <v:imagedata o:title=""/>
              <o:lock v:ext="edit" aspectratio="f"/>
              <v:textbox inset="0mm,0mm,0mm,0mm">
                <w:txbxContent>
                  <w:p>
                    <w:pPr>
                      <w:spacing w:before="20" w:line="195" w:lineRule="auto"/>
                      <w:ind w:left="20"/>
                      <w:rPr>
                        <w:rFonts w:ascii="微软雅黑" w:hAnsi="微软雅黑" w:eastAsia="微软雅黑" w:cs="微软雅黑"/>
                        <w:sz w:val="19"/>
                        <w:szCs w:val="19"/>
                      </w:rPr>
                    </w:pPr>
                    <w:r>
                      <w:rPr>
                        <w:rFonts w:ascii="微软雅黑" w:hAnsi="微软雅黑" w:eastAsia="微软雅黑" w:cs="微软雅黑"/>
                        <w:color w:val="218397"/>
                        <w:position w:val="-4"/>
                        <w:sz w:val="19"/>
                        <w:szCs w:val="19"/>
                      </w:rPr>
                      <w:drawing>
                        <wp:inline distT="0" distB="0" distL="0" distR="0">
                          <wp:extent cx="174625" cy="130175"/>
                          <wp:effectExtent l="0" t="0" r="0" b="0"/>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262"/>
                                  <a:stretch>
                                    <a:fillRect/>
                                  </a:stretch>
                                </pic:blipFill>
                                <pic:spPr>
                                  <a:xfrm>
                                    <a:off x="0" y="0"/>
                                    <a:ext cx="175131" cy="130711"/>
                                  </a:xfrm>
                                  <a:prstGeom prst="rect">
                                    <a:avLst/>
                                  </a:prstGeom>
                                </pic:spPr>
                              </pic:pic>
                            </a:graphicData>
                          </a:graphic>
                        </wp:inline>
                      </w:drawing>
                    </w:r>
                    <w:r>
                      <w:rPr>
                        <w:rFonts w:ascii="微软雅黑" w:hAnsi="微软雅黑" w:eastAsia="微软雅黑" w:cs="微软雅黑"/>
                        <w:color w:val="218397"/>
                        <w:spacing w:val="8"/>
                        <w:sz w:val="19"/>
                        <w:szCs w:val="19"/>
                      </w:rPr>
                      <w:t xml:space="preserve">   </w:t>
                    </w:r>
                    <w:r>
                      <w:rPr>
                        <w:rFonts w:ascii="微软雅黑" w:hAnsi="微软雅黑" w:eastAsia="微软雅黑" w:cs="微软雅黑"/>
                        <w:color w:val="218397"/>
                        <w:sz w:val="19"/>
                        <w:szCs w:val="19"/>
                      </w:rPr>
                      <w:t>监事会</w:t>
                    </w:r>
                  </w:p>
                </w:txbxContent>
              </v:textbox>
            </v:shape>
            <w10:wrap type="none"/>
            <w10:anchorlock/>
          </v:group>
        </w:pict>
      </w:r>
    </w:p>
    <w:p>
      <w:pPr>
        <w:spacing w:line="34" w:lineRule="exact"/>
      </w:pPr>
    </w:p>
    <w:tbl>
      <w:tblPr>
        <w:tblStyle w:val="5"/>
        <w:tblW w:w="9530" w:type="dxa"/>
        <w:tblInd w:w="1137" w:type="dxa"/>
        <w:tblBorders>
          <w:top w:val="single" w:color="72B5BC" w:sz="4" w:space="0"/>
          <w:left w:val="single" w:color="72B5BC" w:sz="4" w:space="0"/>
          <w:bottom w:val="single" w:color="72B5BC" w:sz="4" w:space="0"/>
          <w:right w:val="single" w:color="72B5BC" w:sz="4" w:space="0"/>
          <w:insideH w:val="none" w:color="auto" w:sz="0" w:space="0"/>
          <w:insideV w:val="none" w:color="auto" w:sz="0" w:space="0"/>
        </w:tblBorders>
        <w:tblLayout w:type="fixed"/>
        <w:tblCellMar>
          <w:top w:w="0" w:type="dxa"/>
          <w:left w:w="0" w:type="dxa"/>
          <w:bottom w:w="0" w:type="dxa"/>
          <w:right w:w="0" w:type="dxa"/>
        </w:tblCellMar>
      </w:tblPr>
      <w:tblGrid>
        <w:gridCol w:w="9530"/>
      </w:tblGrid>
      <w:tr>
        <w:tblPrEx>
          <w:tblBorders>
            <w:top w:val="single" w:color="72B5BC" w:sz="4" w:space="0"/>
            <w:left w:val="single" w:color="72B5BC" w:sz="4" w:space="0"/>
            <w:bottom w:val="single" w:color="72B5BC" w:sz="4" w:space="0"/>
            <w:right w:val="single" w:color="72B5BC" w:sz="4" w:space="0"/>
            <w:insideH w:val="none" w:color="auto" w:sz="0" w:space="0"/>
            <w:insideV w:val="none" w:color="auto" w:sz="0" w:space="0"/>
          </w:tblBorders>
          <w:tblCellMar>
            <w:top w:w="0" w:type="dxa"/>
            <w:left w:w="0" w:type="dxa"/>
            <w:bottom w:w="0" w:type="dxa"/>
            <w:right w:w="0" w:type="dxa"/>
          </w:tblCellMar>
        </w:tblPrEx>
        <w:trPr>
          <w:trHeight w:val="1912" w:hRule="atLeast"/>
        </w:trPr>
        <w:tc>
          <w:tcPr>
            <w:tcW w:w="9530" w:type="dxa"/>
            <w:vAlign w:val="top"/>
          </w:tcPr>
          <w:p>
            <w:pPr>
              <w:pStyle w:val="6"/>
              <w:spacing w:before="260" w:line="232" w:lineRule="auto"/>
              <w:ind w:left="175" w:right="174"/>
              <w:rPr>
                <w:sz w:val="19"/>
                <w:szCs w:val="19"/>
              </w:rPr>
            </w:pPr>
            <w:r>
              <w:rPr>
                <w:color w:val="3D3A39"/>
                <w:spacing w:val="11"/>
                <w:sz w:val="19"/>
                <w:szCs w:val="19"/>
              </w:rPr>
              <w:t>本公司监事会向股东大会负责。各位监事能够按照《公司章程》的规定,认真履行职责,列席了全部董事会</w:t>
            </w:r>
            <w:r>
              <w:rPr>
                <w:color w:val="3D3A39"/>
                <w:spacing w:val="10"/>
                <w:sz w:val="19"/>
                <w:szCs w:val="19"/>
              </w:rPr>
              <w:t xml:space="preserve"> </w:t>
            </w:r>
            <w:r>
              <w:rPr>
                <w:color w:val="3D3A39"/>
                <w:spacing w:val="11"/>
                <w:sz w:val="19"/>
                <w:szCs w:val="19"/>
              </w:rPr>
              <w:t>会议并坚持向股东大会汇报工作;能够本着对全体股东负责的精神,对公司财务、内部</w:t>
            </w:r>
            <w:r>
              <w:rPr>
                <w:color w:val="3D3A39"/>
                <w:spacing w:val="10"/>
                <w:sz w:val="19"/>
                <w:szCs w:val="19"/>
              </w:rPr>
              <w:t>控制以及公司董事、</w:t>
            </w:r>
            <w:r>
              <w:rPr>
                <w:color w:val="3D3A39"/>
                <w:sz w:val="19"/>
                <w:szCs w:val="19"/>
              </w:rPr>
              <w:t xml:space="preserve"> </w:t>
            </w:r>
            <w:r>
              <w:rPr>
                <w:color w:val="3D3A39"/>
                <w:spacing w:val="4"/>
                <w:sz w:val="19"/>
                <w:szCs w:val="19"/>
              </w:rPr>
              <w:t>总裁以及其他高级管理人员履行职责的合法合规性进行监</w:t>
            </w:r>
            <w:r>
              <w:rPr>
                <w:color w:val="3D3A39"/>
                <w:spacing w:val="3"/>
                <w:sz w:val="19"/>
                <w:szCs w:val="19"/>
              </w:rPr>
              <w:t>督。</w:t>
            </w:r>
          </w:p>
        </w:tc>
      </w:tr>
    </w:tbl>
    <w:p>
      <w:pPr>
        <w:pStyle w:val="2"/>
        <w:rPr>
          <w:sz w:val="21"/>
        </w:rPr>
      </w:pPr>
    </w:p>
    <w:p>
      <w:pPr>
        <w:rPr>
          <w:sz w:val="21"/>
          <w:szCs w:val="21"/>
        </w:rPr>
        <w:sectPr>
          <w:headerReference r:id="rId24" w:type="default"/>
          <w:pgSz w:w="11906" w:h="16158"/>
          <w:pgMar w:top="1036" w:right="1155" w:bottom="0" w:left="0" w:header="827" w:footer="0" w:gutter="0"/>
          <w:cols w:space="720" w:num="1"/>
        </w:sectPr>
      </w:pPr>
    </w:p>
    <w:p>
      <w:pPr>
        <w:pStyle w:val="2"/>
        <w:spacing w:line="310" w:lineRule="auto"/>
        <w:rPr>
          <w:sz w:val="21"/>
        </w:rPr>
      </w:pPr>
    </w:p>
    <w:p>
      <w:pPr>
        <w:pStyle w:val="2"/>
        <w:spacing w:before="125" w:line="186" w:lineRule="auto"/>
        <w:ind w:left="91"/>
        <w:rPr>
          <w:rFonts w:ascii="微软雅黑" w:hAnsi="微软雅黑" w:eastAsia="微软雅黑" w:cs="微软雅黑"/>
          <w:sz w:val="16"/>
          <w:szCs w:val="16"/>
        </w:rPr>
      </w:pPr>
      <w:r>
        <w:rPr>
          <w:rFonts w:ascii="Candara" w:hAnsi="Candara" w:eastAsia="Candara" w:cs="Candara"/>
          <w:color w:val="3D3A39"/>
          <w:spacing w:val="3"/>
          <w:position w:val="1"/>
        </w:rPr>
        <w:t xml:space="preserve">023               </w:t>
      </w:r>
      <w:r>
        <w:rPr>
          <w:color w:val="003F87"/>
          <w:sz w:val="29"/>
          <w:szCs w:val="29"/>
        </w:rPr>
        <w:t>C</w:t>
      </w:r>
      <w:r>
        <w:rPr>
          <w:position w:val="-4"/>
          <w:sz w:val="29"/>
          <w:szCs w:val="29"/>
        </w:rPr>
        <w:drawing>
          <wp:inline distT="0" distB="0" distL="0" distR="0">
            <wp:extent cx="61595" cy="149860"/>
            <wp:effectExtent l="0" t="0" r="0" b="0"/>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102"/>
                    <a:stretch>
                      <a:fillRect/>
                    </a:stretch>
                  </pic:blipFill>
                  <pic:spPr>
                    <a:xfrm>
                      <a:off x="0" y="0"/>
                      <a:ext cx="62183"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 xml:space="preserve">中集  </w:t>
      </w:r>
      <w:r>
        <w:rPr>
          <w:color w:val="3D3A39"/>
          <w:spacing w:val="3"/>
          <w:position w:val="-3"/>
          <w:sz w:val="29"/>
          <w:szCs w:val="29"/>
        </w:rPr>
        <w:t xml:space="preserve">i  </w:t>
      </w:r>
      <w:r>
        <w:rPr>
          <w:rFonts w:ascii="微软雅黑" w:hAnsi="微软雅黑" w:eastAsia="微软雅黑" w:cs="微软雅黑"/>
          <w:color w:val="3D3A39"/>
          <w:spacing w:val="3"/>
          <w:position w:val="2"/>
          <w:sz w:val="16"/>
          <w:szCs w:val="16"/>
        </w:rPr>
        <w:t>社会责任暨环境、社会及管治报告2023</w:t>
      </w:r>
    </w:p>
    <w:p>
      <w:pPr>
        <w:spacing w:before="90"/>
      </w:pPr>
    </w:p>
    <w:p>
      <w:pPr>
        <w:spacing w:before="90"/>
      </w:pPr>
    </w:p>
    <w:p>
      <w:pPr>
        <w:sectPr>
          <w:headerReference r:id="rId25" w:type="default"/>
          <w:pgSz w:w="11906" w:h="16158"/>
          <w:pgMar w:top="400" w:right="1142" w:bottom="0" w:left="1085" w:header="0" w:footer="0" w:gutter="0"/>
          <w:cols w:equalWidth="0" w:num="1">
            <w:col w:w="9678"/>
          </w:cols>
        </w:sectPr>
      </w:pPr>
    </w:p>
    <w:p>
      <w:pPr>
        <w:pStyle w:val="2"/>
        <w:spacing w:before="53" w:line="178" w:lineRule="auto"/>
        <w:ind w:left="64"/>
        <w:rPr>
          <w:sz w:val="12"/>
          <w:szCs w:val="12"/>
        </w:rPr>
      </w:pPr>
      <w:r>
        <w:rPr>
          <w:rFonts w:ascii="微软雅黑" w:hAnsi="微软雅黑" w:eastAsia="微软雅黑" w:cs="微软雅黑"/>
          <w:color w:val="1A8FA5"/>
          <w:spacing w:val="6"/>
          <w:sz w:val="28"/>
          <w:szCs w:val="28"/>
        </w:rPr>
        <w:t xml:space="preserve">信息披露  </w:t>
      </w:r>
      <w:r>
        <w:rPr>
          <w:color w:val="1A8FA5"/>
          <w:position w:val="-1"/>
          <w:sz w:val="12"/>
          <w:szCs w:val="12"/>
        </w:rPr>
        <w:t>o</w:t>
      </w:r>
      <w:r>
        <w:rPr>
          <w:color w:val="1A8FA5"/>
          <w:spacing w:val="6"/>
          <w:position w:val="-1"/>
          <w:sz w:val="12"/>
          <w:szCs w:val="12"/>
        </w:rPr>
        <w:t xml:space="preserve">  </w:t>
      </w:r>
      <w:r>
        <w:rPr>
          <w:color w:val="1A8FA5"/>
          <w:position w:val="-1"/>
          <w:sz w:val="12"/>
          <w:szCs w:val="12"/>
        </w:rPr>
        <w:t>e</w:t>
      </w:r>
      <w:r>
        <w:rPr>
          <w:color w:val="1A8FA5"/>
          <w:spacing w:val="10"/>
          <w:w w:val="101"/>
          <w:position w:val="-1"/>
          <w:sz w:val="12"/>
          <w:szCs w:val="12"/>
        </w:rPr>
        <w:t xml:space="preserve">  </w:t>
      </w:r>
      <w:r>
        <w:rPr>
          <w:color w:val="1A8FA5"/>
          <w:position w:val="-1"/>
          <w:sz w:val="12"/>
          <w:szCs w:val="12"/>
        </w:rPr>
        <w:t>o</w:t>
      </w:r>
      <w:r>
        <w:rPr>
          <w:color w:val="1A8FA5"/>
          <w:spacing w:val="9"/>
          <w:position w:val="-1"/>
          <w:sz w:val="12"/>
          <w:szCs w:val="12"/>
        </w:rPr>
        <w:t xml:space="preserve">  </w:t>
      </w:r>
      <w:r>
        <w:rPr>
          <w:color w:val="1A8FA5"/>
          <w:position w:val="-1"/>
          <w:sz w:val="12"/>
          <w:szCs w:val="12"/>
        </w:rPr>
        <w:t>o</w:t>
      </w:r>
      <w:r>
        <w:rPr>
          <w:color w:val="1A8FA5"/>
          <w:spacing w:val="6"/>
          <w:position w:val="-1"/>
          <w:sz w:val="12"/>
          <w:szCs w:val="12"/>
        </w:rPr>
        <w:t xml:space="preserve">   </w:t>
      </w:r>
      <w:r>
        <w:rPr>
          <w:rFonts w:ascii="微软雅黑" w:hAnsi="微软雅黑" w:eastAsia="微软雅黑" w:cs="微软雅黑"/>
          <w:color w:val="1A8FA5"/>
          <w:spacing w:val="6"/>
          <w:position w:val="-1"/>
          <w:sz w:val="12"/>
          <w:szCs w:val="12"/>
        </w:rPr>
        <w:t xml:space="preserve">。 。 </w:t>
      </w:r>
      <w:r>
        <w:rPr>
          <w:color w:val="1A8FA5"/>
          <w:spacing w:val="6"/>
          <w:position w:val="-1"/>
          <w:sz w:val="12"/>
          <w:szCs w:val="12"/>
        </w:rPr>
        <w:t>·</w:t>
      </w:r>
    </w:p>
    <w:p>
      <w:pPr>
        <w:spacing w:before="199" w:line="234" w:lineRule="auto"/>
        <w:ind w:left="32" w:right="743"/>
        <w:jc w:val="both"/>
        <w:rPr>
          <w:rFonts w:ascii="微软雅黑" w:hAnsi="微软雅黑" w:eastAsia="微软雅黑" w:cs="微软雅黑"/>
          <w:sz w:val="19"/>
          <w:szCs w:val="19"/>
        </w:rPr>
      </w:pPr>
      <w:r>
        <w:drawing>
          <wp:anchor distT="0" distB="0" distL="0" distR="0" simplePos="0" relativeHeight="251822080" behindDoc="0" locked="0" layoutInCell="1" allowOverlap="1">
            <wp:simplePos x="0" y="0"/>
            <wp:positionH relativeFrom="column">
              <wp:posOffset>4772660</wp:posOffset>
            </wp:positionH>
            <wp:positionV relativeFrom="paragraph">
              <wp:posOffset>168910</wp:posOffset>
            </wp:positionV>
            <wp:extent cx="10795" cy="2259330"/>
            <wp:effectExtent l="0" t="0" r="0" b="0"/>
            <wp:wrapNone/>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263"/>
                    <a:stretch>
                      <a:fillRect/>
                    </a:stretch>
                  </pic:blipFill>
                  <pic:spPr>
                    <a:xfrm>
                      <a:off x="0" y="0"/>
                      <a:ext cx="11108" cy="2259264"/>
                    </a:xfrm>
                    <a:prstGeom prst="rect">
                      <a:avLst/>
                    </a:prstGeom>
                  </pic:spPr>
                </pic:pic>
              </a:graphicData>
            </a:graphic>
          </wp:anchor>
        </w:drawing>
      </w:r>
      <w:r>
        <w:rPr>
          <w:rFonts w:ascii="微软雅黑" w:hAnsi="微软雅黑" w:eastAsia="微软雅黑" w:cs="微软雅黑"/>
          <w:color w:val="3D3A39"/>
          <w:spacing w:val="7"/>
          <w:sz w:val="19"/>
          <w:szCs w:val="19"/>
        </w:rPr>
        <w:t xml:space="preserve">本集团遵守《中华人民共和国公司法》、《中华人民共和国证券法》、《上市公司 </w:t>
      </w:r>
      <w:r>
        <w:rPr>
          <w:rFonts w:ascii="微软雅黑" w:hAnsi="微软雅黑" w:eastAsia="微软雅黑" w:cs="微软雅黑"/>
          <w:color w:val="3D3A39"/>
          <w:spacing w:val="13"/>
          <w:sz w:val="19"/>
          <w:szCs w:val="19"/>
        </w:rPr>
        <w:t>治理准则》、《深圳证券交易所股票上市规则》、《香港联合交易所证券上</w:t>
      </w:r>
      <w:r>
        <w:rPr>
          <w:rFonts w:ascii="微软雅黑" w:hAnsi="微软雅黑" w:eastAsia="微软雅黑" w:cs="微软雅黑"/>
          <w:color w:val="3D3A39"/>
          <w:spacing w:val="12"/>
          <w:sz w:val="19"/>
          <w:szCs w:val="19"/>
        </w:rPr>
        <w:t>市规</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则》等有关法律法规和《公司章程》,严格履行上市公司信息披露义务。2</w:t>
      </w:r>
      <w:r>
        <w:rPr>
          <w:rFonts w:ascii="微软雅黑" w:hAnsi="微软雅黑" w:eastAsia="微软雅黑" w:cs="微软雅黑"/>
          <w:color w:val="3D3A39"/>
          <w:spacing w:val="8"/>
          <w:sz w:val="19"/>
          <w:szCs w:val="19"/>
        </w:rPr>
        <w:t>023年中</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1"/>
          <w:sz w:val="19"/>
          <w:szCs w:val="19"/>
        </w:rPr>
        <w:t>集集团修订了《公司章程》等制度,真实准确、完整及时地在指定媒体披露公司定</w:t>
      </w:r>
      <w:r>
        <w:rPr>
          <w:rFonts w:ascii="微软雅黑" w:hAnsi="微软雅黑" w:eastAsia="微软雅黑" w:cs="微软雅黑"/>
          <w:color w:val="3D3A39"/>
          <w:spacing w:val="8"/>
          <w:sz w:val="19"/>
          <w:szCs w:val="19"/>
        </w:rPr>
        <w:t xml:space="preserve"> </w:t>
      </w:r>
      <w:r>
        <w:rPr>
          <w:rFonts w:ascii="微软雅黑" w:hAnsi="微软雅黑" w:eastAsia="微软雅黑" w:cs="微软雅黑"/>
          <w:color w:val="3D3A39"/>
          <w:spacing w:val="14"/>
          <w:sz w:val="19"/>
          <w:szCs w:val="19"/>
        </w:rPr>
        <w:t>期报告、临时公告等文件。2023年共披露公告391份,其中A股公告134份</w:t>
      </w:r>
      <w:r>
        <w:rPr>
          <w:rFonts w:ascii="微软雅黑" w:hAnsi="微软雅黑" w:eastAsia="微软雅黑" w:cs="微软雅黑"/>
          <w:color w:val="3D3A39"/>
          <w:spacing w:val="13"/>
          <w:sz w:val="19"/>
          <w:szCs w:val="19"/>
        </w:rPr>
        <w:t>,</w:t>
      </w:r>
      <w:r>
        <w:rPr>
          <w:rFonts w:ascii="微软雅黑" w:hAnsi="微软雅黑" w:eastAsia="微软雅黑" w:cs="微软雅黑"/>
          <w:color w:val="3D3A39"/>
          <w:spacing w:val="4"/>
          <w:sz w:val="19"/>
          <w:szCs w:val="19"/>
        </w:rPr>
        <w:t xml:space="preserve">  </w:t>
      </w:r>
      <w:r>
        <w:rPr>
          <w:rFonts w:ascii="微软雅黑" w:hAnsi="微软雅黑" w:eastAsia="微软雅黑" w:cs="微软雅黑"/>
          <w:color w:val="3D3A39"/>
          <w:spacing w:val="13"/>
          <w:sz w:val="19"/>
          <w:szCs w:val="19"/>
        </w:rPr>
        <w:t>H股</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3"/>
          <w:sz w:val="19"/>
          <w:szCs w:val="19"/>
        </w:rPr>
        <w:t>中文公告149份,英文公告108份。本公司董事会、管理层通过持续强化信息披露</w:t>
      </w:r>
      <w:r>
        <w:rPr>
          <w:rFonts w:ascii="微软雅黑" w:hAnsi="微软雅黑" w:eastAsia="微软雅黑" w:cs="微软雅黑"/>
          <w:color w:val="3D3A39"/>
          <w:spacing w:val="3"/>
          <w:sz w:val="19"/>
          <w:szCs w:val="19"/>
        </w:rPr>
        <w:t xml:space="preserve"> </w:t>
      </w:r>
      <w:r>
        <w:rPr>
          <w:rFonts w:ascii="微软雅黑" w:hAnsi="微软雅黑" w:eastAsia="微软雅黑" w:cs="微软雅黑"/>
          <w:color w:val="3D3A39"/>
          <w:spacing w:val="13"/>
          <w:sz w:val="19"/>
          <w:szCs w:val="19"/>
        </w:rPr>
        <w:t>内部管理要求,更好适应监管新形势新要求,正向引导上市公</w:t>
      </w:r>
      <w:r>
        <w:rPr>
          <w:rFonts w:ascii="微软雅黑" w:hAnsi="微软雅黑" w:eastAsia="微软雅黑" w:cs="微软雅黑"/>
          <w:color w:val="3D3A39"/>
          <w:spacing w:val="12"/>
          <w:sz w:val="19"/>
          <w:szCs w:val="19"/>
        </w:rPr>
        <w:t>司提质增效。</w:t>
      </w:r>
    </w:p>
    <w:p>
      <w:pPr>
        <w:spacing w:before="252" w:line="231" w:lineRule="auto"/>
        <w:ind w:left="32" w:right="742" w:firstLine="2"/>
        <w:jc w:val="both"/>
        <w:rPr>
          <w:rFonts w:ascii="微软雅黑" w:hAnsi="微软雅黑" w:eastAsia="微软雅黑" w:cs="微软雅黑"/>
          <w:sz w:val="19"/>
          <w:szCs w:val="19"/>
        </w:rPr>
      </w:pPr>
      <w:r>
        <w:rPr>
          <w:rFonts w:ascii="微软雅黑" w:hAnsi="微软雅黑" w:eastAsia="微软雅黑" w:cs="微软雅黑"/>
          <w:color w:val="3D3A39"/>
          <w:spacing w:val="11"/>
          <w:sz w:val="19"/>
          <w:szCs w:val="19"/>
        </w:rPr>
        <w:t>2023年10月,深圳证券交易所发布《关于深市上市公司2022-2023年度信息披露</w:t>
      </w:r>
      <w:r>
        <w:rPr>
          <w:rFonts w:ascii="微软雅黑" w:hAnsi="微软雅黑" w:eastAsia="微软雅黑" w:cs="微软雅黑"/>
          <w:color w:val="3D3A39"/>
          <w:spacing w:val="9"/>
          <w:sz w:val="19"/>
          <w:szCs w:val="19"/>
        </w:rPr>
        <w:t xml:space="preserve"> </w:t>
      </w:r>
      <w:r>
        <w:rPr>
          <w:rFonts w:ascii="微软雅黑" w:hAnsi="微软雅黑" w:eastAsia="微软雅黑" w:cs="微软雅黑"/>
          <w:color w:val="3D3A39"/>
          <w:spacing w:val="19"/>
          <w:sz w:val="19"/>
          <w:szCs w:val="19"/>
        </w:rPr>
        <w:t>评价结果的通报》,中集集团(000039.</w:t>
      </w:r>
      <w:r>
        <w:rPr>
          <w:rFonts w:ascii="微软雅黑" w:hAnsi="微软雅黑" w:eastAsia="微软雅黑" w:cs="微软雅黑"/>
          <w:color w:val="3D3A39"/>
          <w:sz w:val="19"/>
          <w:szCs w:val="19"/>
        </w:rPr>
        <w:t>SZ</w:t>
      </w:r>
      <w:r>
        <w:rPr>
          <w:rFonts w:ascii="微软雅黑" w:hAnsi="微软雅黑" w:eastAsia="微软雅黑" w:cs="微软雅黑"/>
          <w:color w:val="3D3A39"/>
          <w:spacing w:val="19"/>
          <w:sz w:val="19"/>
          <w:szCs w:val="19"/>
        </w:rPr>
        <w:t>)凭借高质量的信息披露、再次获得A</w:t>
      </w:r>
      <w:r>
        <w:rPr>
          <w:rFonts w:ascii="微软雅黑" w:hAnsi="微软雅黑" w:eastAsia="微软雅黑" w:cs="微软雅黑"/>
          <w:color w:val="3D3A39"/>
          <w:spacing w:val="5"/>
          <w:sz w:val="19"/>
          <w:szCs w:val="19"/>
        </w:rPr>
        <w:t xml:space="preserve"> </w:t>
      </w:r>
      <w:r>
        <w:rPr>
          <w:rFonts w:ascii="微软雅黑" w:hAnsi="微软雅黑" w:eastAsia="微软雅黑" w:cs="微软雅黑"/>
          <w:color w:val="3D3A39"/>
          <w:spacing w:val="13"/>
          <w:sz w:val="19"/>
          <w:szCs w:val="19"/>
        </w:rPr>
        <w:t>级(优秀)考评结果,</w:t>
      </w:r>
      <w:r>
        <w:rPr>
          <w:rFonts w:ascii="微软雅黑" w:hAnsi="微软雅黑" w:eastAsia="微软雅黑" w:cs="微软雅黑"/>
          <w:color w:val="3D3A39"/>
          <w:spacing w:val="4"/>
          <w:sz w:val="19"/>
          <w:szCs w:val="19"/>
        </w:rPr>
        <w:t xml:space="preserve">   </w:t>
      </w:r>
      <w:r>
        <w:rPr>
          <w:rFonts w:ascii="微软雅黑" w:hAnsi="微软雅黑" w:eastAsia="微软雅黑" w:cs="微软雅黑"/>
          <w:color w:val="3D3A39"/>
          <w:spacing w:val="13"/>
          <w:sz w:val="19"/>
          <w:szCs w:val="19"/>
        </w:rPr>
        <w:t>自2017以来连续6年获深交所信息披露考</w:t>
      </w:r>
      <w:r>
        <w:rPr>
          <w:rFonts w:ascii="微软雅黑" w:hAnsi="微软雅黑" w:eastAsia="微软雅黑" w:cs="微软雅黑"/>
          <w:color w:val="3D3A39"/>
          <w:spacing w:val="12"/>
          <w:sz w:val="19"/>
          <w:szCs w:val="19"/>
        </w:rPr>
        <w:t>核A。</w:t>
      </w:r>
    </w:p>
    <w:p>
      <w:pPr>
        <w:pStyle w:val="2"/>
        <w:spacing w:line="459" w:lineRule="auto"/>
        <w:rPr>
          <w:sz w:val="21"/>
        </w:rPr>
      </w:pPr>
    </w:p>
    <w:p>
      <w:pPr>
        <w:pStyle w:val="2"/>
        <w:spacing w:before="121" w:line="266" w:lineRule="exact"/>
        <w:ind w:left="64"/>
        <w:rPr>
          <w:sz w:val="13"/>
          <w:szCs w:val="13"/>
        </w:rPr>
      </w:pPr>
      <w:r>
        <w:rPr>
          <w:rFonts w:ascii="微软雅黑" w:hAnsi="微软雅黑" w:eastAsia="微软雅黑" w:cs="微软雅黑"/>
          <w:color w:val="1A8FA5"/>
          <w:spacing w:val="6"/>
          <w:position w:val="-2"/>
          <w:sz w:val="28"/>
          <w:szCs w:val="28"/>
        </w:rPr>
        <w:t>投资者关系</w:t>
      </w:r>
      <w:r>
        <w:rPr>
          <w:rFonts w:ascii="微软雅黑" w:hAnsi="微软雅黑" w:eastAsia="微软雅黑" w:cs="微软雅黑"/>
          <w:color w:val="1A8FA5"/>
          <w:spacing w:val="16"/>
          <w:position w:val="-2"/>
          <w:sz w:val="28"/>
          <w:szCs w:val="28"/>
        </w:rPr>
        <w:t xml:space="preserve">  </w:t>
      </w:r>
      <w:r>
        <w:rPr>
          <w:color w:val="1A8FA5"/>
          <w:position w:val="6"/>
          <w:sz w:val="13"/>
          <w:szCs w:val="13"/>
        </w:rPr>
        <w:t>o</w:t>
      </w:r>
      <w:r>
        <w:rPr>
          <w:color w:val="1A8FA5"/>
          <w:spacing w:val="35"/>
          <w:w w:val="102"/>
          <w:position w:val="6"/>
          <w:sz w:val="13"/>
          <w:szCs w:val="13"/>
        </w:rPr>
        <w:t xml:space="preserve"> </w:t>
      </w:r>
      <w:r>
        <w:rPr>
          <w:color w:val="1A8FA5"/>
          <w:position w:val="6"/>
          <w:sz w:val="13"/>
          <w:szCs w:val="13"/>
        </w:rPr>
        <w:t>e</w:t>
      </w:r>
      <w:r>
        <w:rPr>
          <w:color w:val="1A8FA5"/>
          <w:spacing w:val="6"/>
          <w:position w:val="6"/>
          <w:sz w:val="13"/>
          <w:szCs w:val="13"/>
        </w:rPr>
        <w:t xml:space="preserve">  </w:t>
      </w:r>
      <w:r>
        <w:rPr>
          <w:color w:val="1A8FA5"/>
          <w:position w:val="6"/>
          <w:sz w:val="13"/>
          <w:szCs w:val="13"/>
        </w:rPr>
        <w:t>o</w:t>
      </w:r>
      <w:r>
        <w:rPr>
          <w:color w:val="1A8FA5"/>
          <w:spacing w:val="6"/>
          <w:position w:val="6"/>
          <w:sz w:val="13"/>
          <w:szCs w:val="13"/>
        </w:rPr>
        <w:t xml:space="preserve">  </w:t>
      </w:r>
      <w:r>
        <w:rPr>
          <w:color w:val="1A8FA5"/>
          <w:position w:val="6"/>
          <w:sz w:val="13"/>
          <w:szCs w:val="13"/>
        </w:rPr>
        <w:t>o</w:t>
      </w:r>
      <w:r>
        <w:rPr>
          <w:color w:val="1A8FA5"/>
          <w:spacing w:val="9"/>
          <w:w w:val="102"/>
          <w:position w:val="6"/>
          <w:sz w:val="13"/>
          <w:szCs w:val="13"/>
        </w:rPr>
        <w:t xml:space="preserve">  </w:t>
      </w:r>
      <w:r>
        <w:rPr>
          <w:position w:val="5"/>
          <w:sz w:val="13"/>
          <w:szCs w:val="13"/>
        </w:rPr>
        <w:drawing>
          <wp:inline distT="0" distB="0" distL="0" distR="0">
            <wp:extent cx="141605" cy="41275"/>
            <wp:effectExtent l="0" t="0" r="0" b="0"/>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264"/>
                    <a:stretch>
                      <a:fillRect/>
                    </a:stretch>
                  </pic:blipFill>
                  <pic:spPr>
                    <a:xfrm>
                      <a:off x="0" y="0"/>
                      <a:ext cx="141881" cy="41757"/>
                    </a:xfrm>
                    <a:prstGeom prst="rect">
                      <a:avLst/>
                    </a:prstGeom>
                  </pic:spPr>
                </pic:pic>
              </a:graphicData>
            </a:graphic>
          </wp:inline>
        </w:drawing>
      </w:r>
      <w:r>
        <w:rPr>
          <w:color w:val="1A8FA5"/>
          <w:spacing w:val="17"/>
          <w:position w:val="6"/>
          <w:sz w:val="13"/>
          <w:szCs w:val="13"/>
        </w:rPr>
        <w:t xml:space="preserve">  </w:t>
      </w:r>
      <w:r>
        <w:rPr>
          <w:color w:val="1A8FA5"/>
          <w:spacing w:val="6"/>
          <w:position w:val="7"/>
          <w:sz w:val="13"/>
          <w:szCs w:val="13"/>
        </w:rPr>
        <w:t>·</w:t>
      </w:r>
    </w:p>
    <w:p>
      <w:pPr>
        <w:pStyle w:val="2"/>
        <w:spacing w:line="14" w:lineRule="auto"/>
        <w:rPr>
          <w:sz w:val="2"/>
        </w:rPr>
      </w:pPr>
      <w:r>
        <w:rPr>
          <w:sz w:val="2"/>
          <w:szCs w:val="2"/>
        </w:rPr>
        <w:br w:type="column"/>
      </w:r>
    </w:p>
    <w:p>
      <w:pPr>
        <w:pStyle w:val="2"/>
        <w:spacing w:line="264" w:lineRule="auto"/>
        <w:rPr>
          <w:sz w:val="21"/>
        </w:rPr>
      </w:pPr>
    </w:p>
    <w:p>
      <w:pPr>
        <w:pStyle w:val="2"/>
        <w:spacing w:line="264" w:lineRule="auto"/>
        <w:rPr>
          <w:sz w:val="21"/>
        </w:rPr>
      </w:pPr>
    </w:p>
    <w:p>
      <w:pPr>
        <w:spacing w:before="69" w:line="205" w:lineRule="auto"/>
        <w:ind w:left="1"/>
        <w:rPr>
          <w:rFonts w:ascii="微软雅黑" w:hAnsi="微软雅黑" w:eastAsia="微软雅黑" w:cs="微软雅黑"/>
          <w:sz w:val="16"/>
          <w:szCs w:val="16"/>
        </w:rPr>
      </w:pPr>
      <w:r>
        <w:rPr>
          <w:rFonts w:ascii="微软雅黑" w:hAnsi="微软雅黑" w:eastAsia="微软雅黑" w:cs="微软雅黑"/>
          <w:color w:val="1F889E"/>
          <w:spacing w:val="7"/>
          <w:sz w:val="16"/>
          <w:szCs w:val="16"/>
        </w:rPr>
        <w:t>2023年共披露公告</w:t>
      </w:r>
    </w:p>
    <w:p>
      <w:pPr>
        <w:spacing w:line="453" w:lineRule="exact"/>
        <w:rPr>
          <w:rFonts w:ascii="Candara" w:hAnsi="Candara" w:eastAsia="Candara" w:cs="Candara"/>
          <w:sz w:val="72"/>
          <w:szCs w:val="72"/>
        </w:rPr>
      </w:pPr>
      <w:r>
        <w:pict>
          <v:shape id="_x0000_s1250" o:spid="_x0000_s1250" o:spt="202" type="#_x0000_t202" style="position:absolute;left:0pt;margin-left:44.1pt;margin-top:13.1pt;height:13.6pt;width:11pt;z-index:251823104;mso-width-relative:page;mso-height-relative:page;" filled="f" stroked="f" coordsize="21600,21600">
            <v:path/>
            <v:fill on="f" focussize="0,0"/>
            <v:stroke on="f"/>
            <v:imagedata o:title=""/>
            <o:lock v:ext="edit" aspectratio="f"/>
            <v:textbox inset="0mm,0mm,0mm,0mm">
              <w:txbxContent>
                <w:p>
                  <w:pPr>
                    <w:spacing w:before="20" w:line="180" w:lineRule="auto"/>
                    <w:ind w:left="20"/>
                    <w:rPr>
                      <w:rFonts w:ascii="微软雅黑" w:hAnsi="微软雅黑" w:eastAsia="微软雅黑" w:cs="微软雅黑"/>
                      <w:sz w:val="18"/>
                      <w:szCs w:val="18"/>
                    </w:rPr>
                  </w:pPr>
                  <w:r>
                    <w:rPr>
                      <w:rFonts w:ascii="微软雅黑" w:hAnsi="微软雅黑" w:eastAsia="微软雅黑" w:cs="微软雅黑"/>
                      <w:color w:val="1A8FA5"/>
                      <w:sz w:val="18"/>
                      <w:szCs w:val="18"/>
                    </w:rPr>
                    <w:t>份</w:t>
                  </w:r>
                </w:p>
              </w:txbxContent>
            </v:textbox>
          </v:shape>
        </w:pict>
      </w:r>
      <w:r>
        <w:rPr>
          <w:rFonts w:ascii="Candara" w:hAnsi="Candara" w:eastAsia="Candara" w:cs="Candara"/>
          <w:color w:val="DF8935"/>
          <w:spacing w:val="-25"/>
          <w:position w:val="-1"/>
          <w:sz w:val="72"/>
          <w:szCs w:val="72"/>
        </w:rPr>
        <w:t>391</w:t>
      </w:r>
    </w:p>
    <w:p>
      <w:pPr>
        <w:spacing w:before="237" w:line="205" w:lineRule="auto"/>
        <w:ind w:left="71"/>
        <w:rPr>
          <w:rFonts w:ascii="微软雅黑" w:hAnsi="微软雅黑" w:eastAsia="微软雅黑" w:cs="微软雅黑"/>
          <w:sz w:val="16"/>
          <w:szCs w:val="16"/>
        </w:rPr>
      </w:pPr>
      <w:r>
        <w:rPr>
          <w:rFonts w:ascii="微软雅黑" w:hAnsi="微软雅黑" w:eastAsia="微软雅黑" w:cs="微软雅黑"/>
          <w:color w:val="1F889E"/>
          <w:spacing w:val="5"/>
          <w:sz w:val="16"/>
          <w:szCs w:val="16"/>
        </w:rPr>
        <w:t>其中A股公告</w:t>
      </w:r>
    </w:p>
    <w:p>
      <w:pPr>
        <w:spacing w:before="39" w:line="444" w:lineRule="exact"/>
        <w:ind w:left="7"/>
        <w:rPr>
          <w:rFonts w:ascii="Candara" w:hAnsi="Candara" w:eastAsia="Candara" w:cs="Candara"/>
          <w:sz w:val="72"/>
          <w:szCs w:val="72"/>
        </w:rPr>
      </w:pPr>
      <w:r>
        <w:pict>
          <v:shape id="_x0000_s1251" o:spid="_x0000_s1251" o:spt="202" type="#_x0000_t202" style="position:absolute;left:0pt;margin-left:44.2pt;margin-top:15.2pt;height:13.6pt;width:11pt;z-index:251824128;mso-width-relative:page;mso-height-relative:page;" filled="f" stroked="f" coordsize="21600,21600">
            <v:path/>
            <v:fill on="f" focussize="0,0"/>
            <v:stroke on="f"/>
            <v:imagedata o:title=""/>
            <o:lock v:ext="edit" aspectratio="f"/>
            <v:textbox inset="0mm,0mm,0mm,0mm">
              <w:txbxContent>
                <w:p>
                  <w:pPr>
                    <w:spacing w:before="20" w:line="180" w:lineRule="auto"/>
                    <w:ind w:left="20"/>
                    <w:rPr>
                      <w:rFonts w:ascii="微软雅黑" w:hAnsi="微软雅黑" w:eastAsia="微软雅黑" w:cs="微软雅黑"/>
                      <w:sz w:val="18"/>
                      <w:szCs w:val="18"/>
                    </w:rPr>
                  </w:pPr>
                  <w:r>
                    <w:rPr>
                      <w:rFonts w:ascii="微软雅黑" w:hAnsi="微软雅黑" w:eastAsia="微软雅黑" w:cs="微软雅黑"/>
                      <w:color w:val="1A8FA5"/>
                      <w:sz w:val="18"/>
                      <w:szCs w:val="18"/>
                    </w:rPr>
                    <w:t>份</w:t>
                  </w:r>
                </w:p>
              </w:txbxContent>
            </v:textbox>
          </v:shape>
        </w:pict>
      </w:r>
      <w:r>
        <w:rPr>
          <w:rFonts w:ascii="Candara" w:hAnsi="Candara" w:eastAsia="Candara" w:cs="Candara"/>
          <w:color w:val="DF8935"/>
          <w:spacing w:val="-19"/>
          <w:position w:val="-2"/>
          <w:sz w:val="72"/>
          <w:szCs w:val="72"/>
        </w:rPr>
        <w:t>134</w:t>
      </w:r>
    </w:p>
    <w:p>
      <w:pPr>
        <w:spacing w:before="261" w:line="206" w:lineRule="auto"/>
        <w:ind w:left="63"/>
        <w:rPr>
          <w:rFonts w:ascii="微软雅黑" w:hAnsi="微软雅黑" w:eastAsia="微软雅黑" w:cs="微软雅黑"/>
          <w:sz w:val="16"/>
          <w:szCs w:val="16"/>
        </w:rPr>
      </w:pPr>
      <w:r>
        <w:rPr>
          <w:rFonts w:ascii="微软雅黑" w:hAnsi="微软雅黑" w:eastAsia="微软雅黑" w:cs="微软雅黑"/>
          <w:color w:val="1F889E"/>
          <w:spacing w:val="2"/>
          <w:sz w:val="16"/>
          <w:szCs w:val="16"/>
        </w:rPr>
        <w:t>H股中文公告</w:t>
      </w:r>
    </w:p>
    <w:p>
      <w:pPr>
        <w:spacing w:before="18" w:line="457" w:lineRule="exact"/>
        <w:ind w:left="7"/>
        <w:rPr>
          <w:rFonts w:ascii="Candara" w:hAnsi="Candara" w:eastAsia="Candara" w:cs="Candara"/>
          <w:sz w:val="72"/>
          <w:szCs w:val="72"/>
        </w:rPr>
      </w:pPr>
      <w:r>
        <w:pict>
          <v:shape id="_x0000_s1252" o:spid="_x0000_s1252" o:spt="202" type="#_x0000_t202" style="position:absolute;left:0pt;margin-left:45.75pt;margin-top:14.15pt;height:13.6pt;width:11pt;z-index:251825152;mso-width-relative:page;mso-height-relative:page;" filled="f" stroked="f" coordsize="21600,21600">
            <v:path/>
            <v:fill on="f" focussize="0,0"/>
            <v:stroke on="f"/>
            <v:imagedata o:title=""/>
            <o:lock v:ext="edit" aspectratio="f"/>
            <v:textbox inset="0mm,0mm,0mm,0mm">
              <w:txbxContent>
                <w:p>
                  <w:pPr>
                    <w:spacing w:before="20" w:line="180" w:lineRule="auto"/>
                    <w:ind w:left="20"/>
                    <w:rPr>
                      <w:rFonts w:ascii="微软雅黑" w:hAnsi="微软雅黑" w:eastAsia="微软雅黑" w:cs="微软雅黑"/>
                      <w:sz w:val="18"/>
                      <w:szCs w:val="18"/>
                    </w:rPr>
                  </w:pPr>
                  <w:r>
                    <w:rPr>
                      <w:rFonts w:ascii="微软雅黑" w:hAnsi="微软雅黑" w:eastAsia="微软雅黑" w:cs="微软雅黑"/>
                      <w:color w:val="1A8FA5"/>
                      <w:sz w:val="18"/>
                      <w:szCs w:val="18"/>
                    </w:rPr>
                    <w:t>份</w:t>
                  </w:r>
                </w:p>
              </w:txbxContent>
            </v:textbox>
          </v:shape>
        </w:pict>
      </w:r>
      <w:r>
        <w:rPr>
          <w:rFonts w:ascii="Candara" w:hAnsi="Candara" w:eastAsia="Candara" w:cs="Candara"/>
          <w:color w:val="DF8935"/>
          <w:spacing w:val="-23"/>
          <w:position w:val="-1"/>
          <w:sz w:val="72"/>
          <w:szCs w:val="72"/>
        </w:rPr>
        <w:t>149</w:t>
      </w:r>
    </w:p>
    <w:p>
      <w:pPr>
        <w:spacing w:before="247" w:line="205" w:lineRule="auto"/>
        <w:ind w:left="103"/>
        <w:rPr>
          <w:rFonts w:ascii="微软雅黑" w:hAnsi="微软雅黑" w:eastAsia="微软雅黑" w:cs="微软雅黑"/>
          <w:sz w:val="16"/>
          <w:szCs w:val="16"/>
        </w:rPr>
      </w:pPr>
      <w:r>
        <w:rPr>
          <w:rFonts w:ascii="微软雅黑" w:hAnsi="微软雅黑" w:eastAsia="微软雅黑" w:cs="微软雅黑"/>
          <w:color w:val="1F889E"/>
          <w:spacing w:val="1"/>
          <w:sz w:val="16"/>
          <w:szCs w:val="16"/>
        </w:rPr>
        <w:t>英文公告</w:t>
      </w:r>
    </w:p>
    <w:p>
      <w:pPr>
        <w:spacing w:before="40" w:line="446" w:lineRule="exact"/>
        <w:ind w:left="7"/>
        <w:rPr>
          <w:rFonts w:ascii="Candara" w:hAnsi="Candara" w:eastAsia="Candara" w:cs="Candara"/>
          <w:sz w:val="72"/>
          <w:szCs w:val="72"/>
        </w:rPr>
      </w:pPr>
      <w:r>
        <w:pict>
          <v:shape id="_x0000_s1253" o:spid="_x0000_s1253" o:spt="202" type="#_x0000_t202" style="position:absolute;left:0pt;margin-left:47.25pt;margin-top:15.2pt;height:13.6pt;width:11pt;z-index:251826176;mso-width-relative:page;mso-height-relative:page;" filled="f" stroked="f" coordsize="21600,21600">
            <v:path/>
            <v:fill on="f" focussize="0,0"/>
            <v:stroke on="f"/>
            <v:imagedata o:title=""/>
            <o:lock v:ext="edit" aspectratio="f"/>
            <v:textbox inset="0mm,0mm,0mm,0mm">
              <w:txbxContent>
                <w:p>
                  <w:pPr>
                    <w:spacing w:before="20" w:line="180" w:lineRule="auto"/>
                    <w:ind w:left="20"/>
                    <w:rPr>
                      <w:rFonts w:ascii="微软雅黑" w:hAnsi="微软雅黑" w:eastAsia="微软雅黑" w:cs="微软雅黑"/>
                      <w:sz w:val="18"/>
                      <w:szCs w:val="18"/>
                    </w:rPr>
                  </w:pPr>
                  <w:r>
                    <w:rPr>
                      <w:rFonts w:ascii="微软雅黑" w:hAnsi="微软雅黑" w:eastAsia="微软雅黑" w:cs="微软雅黑"/>
                      <w:color w:val="1A8FA5"/>
                      <w:sz w:val="18"/>
                      <w:szCs w:val="18"/>
                    </w:rPr>
                    <w:t>份</w:t>
                  </w:r>
                </w:p>
              </w:txbxContent>
            </v:textbox>
          </v:shape>
        </w:pict>
      </w:r>
      <w:r>
        <w:rPr>
          <w:rFonts w:ascii="Candara" w:hAnsi="Candara" w:eastAsia="Candara" w:cs="Candara"/>
          <w:color w:val="DF8935"/>
          <w:spacing w:val="-19"/>
          <w:position w:val="-8"/>
          <w:sz w:val="72"/>
          <w:szCs w:val="72"/>
        </w:rPr>
        <w:t>108</w:t>
      </w:r>
    </w:p>
    <w:p>
      <w:pPr>
        <w:spacing w:line="446" w:lineRule="exact"/>
        <w:rPr>
          <w:rFonts w:ascii="Candara" w:hAnsi="Candara" w:eastAsia="Candara" w:cs="Candara"/>
          <w:sz w:val="72"/>
          <w:szCs w:val="72"/>
        </w:rPr>
        <w:sectPr>
          <w:type w:val="continuous"/>
          <w:pgSz w:w="11906" w:h="16158"/>
          <w:pgMar w:top="400" w:right="1142" w:bottom="0" w:left="1085" w:header="0" w:footer="0" w:gutter="0"/>
          <w:cols w:equalWidth="0" w:num="2">
            <w:col w:w="7882" w:space="100"/>
            <w:col w:w="1697"/>
          </w:cols>
        </w:sectPr>
      </w:pPr>
    </w:p>
    <w:p>
      <w:pPr>
        <w:spacing w:before="216" w:line="232" w:lineRule="auto"/>
        <w:ind w:left="62" w:firstLine="2"/>
        <w:jc w:val="both"/>
        <w:rPr>
          <w:rFonts w:ascii="微软雅黑" w:hAnsi="微软雅黑" w:eastAsia="微软雅黑" w:cs="微软雅黑"/>
          <w:sz w:val="19"/>
          <w:szCs w:val="19"/>
        </w:rPr>
      </w:pPr>
      <w:r>
        <w:rPr>
          <w:rFonts w:ascii="微软雅黑" w:hAnsi="微软雅黑" w:eastAsia="微软雅黑" w:cs="微软雅黑"/>
          <w:color w:val="3D3A39"/>
          <w:spacing w:val="12"/>
          <w:sz w:val="19"/>
          <w:szCs w:val="19"/>
        </w:rPr>
        <w:t>2023年,我们严格遵守《中华人民共和</w:t>
      </w:r>
      <w:r>
        <w:rPr>
          <w:rFonts w:ascii="微软雅黑" w:hAnsi="微软雅黑" w:eastAsia="微软雅黑" w:cs="微软雅黑"/>
          <w:color w:val="3D3A39"/>
          <w:spacing w:val="11"/>
          <w:sz w:val="19"/>
          <w:szCs w:val="19"/>
        </w:rPr>
        <w:t>国公司法》、《中华人民共和国证券法》、《上市公司投资者关系管理</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2"/>
          <w:sz w:val="19"/>
          <w:szCs w:val="19"/>
        </w:rPr>
        <w:t>工作指引》等有关法律法规,继续重视并致力于提升投资者关系管理工作,加强与股东、投资者的全方位有效沟</w:t>
      </w:r>
      <w:r>
        <w:rPr>
          <w:rFonts w:ascii="微软雅黑" w:hAnsi="微软雅黑" w:eastAsia="微软雅黑" w:cs="微软雅黑"/>
          <w:color w:val="3D3A39"/>
          <w:spacing w:val="5"/>
          <w:sz w:val="19"/>
          <w:szCs w:val="19"/>
        </w:rPr>
        <w:t xml:space="preserve"> </w:t>
      </w:r>
      <w:r>
        <w:rPr>
          <w:rFonts w:ascii="微软雅黑" w:hAnsi="微软雅黑" w:eastAsia="微软雅黑" w:cs="微软雅黑"/>
          <w:color w:val="3D3A39"/>
          <w:spacing w:val="14"/>
          <w:sz w:val="19"/>
          <w:szCs w:val="19"/>
        </w:rPr>
        <w:t>通,从保护中小投资者利益出发,避免选择性披露,确保中小股东公平、公正获取集团信息的权益。</w:t>
      </w:r>
    </w:p>
    <w:p>
      <w:pPr>
        <w:spacing w:before="173" w:line="206" w:lineRule="auto"/>
        <w:ind w:left="62"/>
        <w:rPr>
          <w:rFonts w:ascii="微软雅黑" w:hAnsi="微软雅黑" w:eastAsia="微软雅黑" w:cs="微软雅黑"/>
          <w:sz w:val="19"/>
          <w:szCs w:val="19"/>
        </w:rPr>
      </w:pPr>
      <w:r>
        <w:rPr>
          <w:rFonts w:ascii="微软雅黑" w:hAnsi="微软雅黑" w:eastAsia="微软雅黑" w:cs="微软雅黑"/>
          <w:color w:val="3D3A39"/>
          <w:spacing w:val="9"/>
          <w:sz w:val="19"/>
          <w:szCs w:val="19"/>
        </w:rPr>
        <w:t>在日常沟通中,集团及时发布和更新投资者关系管理相关</w:t>
      </w:r>
      <w:r>
        <w:rPr>
          <w:rFonts w:ascii="微软雅黑" w:hAnsi="微软雅黑" w:eastAsia="微软雅黑" w:cs="微软雅黑"/>
          <w:color w:val="3D3A39"/>
          <w:spacing w:val="8"/>
          <w:sz w:val="19"/>
          <w:szCs w:val="19"/>
        </w:rPr>
        <w:t>信息。公司在投资者沟通方面采取的措施主要包括:</w:t>
      </w:r>
    </w:p>
    <w:p>
      <w:pPr>
        <w:spacing w:before="185" w:line="2492" w:lineRule="exact"/>
        <w:ind w:firstLine="315"/>
      </w:pPr>
      <w:r>
        <w:drawing>
          <wp:anchor distT="0" distB="0" distL="0" distR="0" simplePos="0" relativeHeight="251820032" behindDoc="0" locked="0" layoutInCell="1" allowOverlap="1">
            <wp:simplePos x="0" y="0"/>
            <wp:positionH relativeFrom="column">
              <wp:posOffset>89535</wp:posOffset>
            </wp:positionH>
            <wp:positionV relativeFrom="paragraph">
              <wp:posOffset>125730</wp:posOffset>
            </wp:positionV>
            <wp:extent cx="50800" cy="1586865"/>
            <wp:effectExtent l="0" t="0" r="0" b="0"/>
            <wp:wrapNone/>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265"/>
                    <a:stretch>
                      <a:fillRect/>
                    </a:stretch>
                  </pic:blipFill>
                  <pic:spPr>
                    <a:xfrm>
                      <a:off x="0" y="0"/>
                      <a:ext cx="50507" cy="1587081"/>
                    </a:xfrm>
                    <a:prstGeom prst="rect">
                      <a:avLst/>
                    </a:prstGeom>
                  </pic:spPr>
                </pic:pic>
              </a:graphicData>
            </a:graphic>
          </wp:anchor>
        </w:drawing>
      </w:r>
      <w:r>
        <w:rPr>
          <w:position w:val="-49"/>
        </w:rPr>
        <w:pict>
          <v:group id="_x0000_s1254" o:spid="_x0000_s1254" o:spt="203" style="height:124.6pt;width:465.8pt;" coordsize="9315,2491">
            <o:lock v:ext="edit"/>
            <v:shape id="_x0000_s1255" o:spid="_x0000_s1255" o:spt="75" type="#_x0000_t75" style="position:absolute;left:0;top:0;height:2491;width:9315;" filled="f" stroked="f" coordsize="21600,21600">
              <v:path/>
              <v:fill on="f" focussize="0,0"/>
              <v:stroke on="f"/>
              <v:imagedata r:id="rId266" o:title=""/>
              <o:lock v:ext="edit" aspectratio="t"/>
            </v:shape>
            <v:shape id="_x0000_s1256" o:spid="_x0000_s1256" o:spt="202" type="#_x0000_t202" style="position:absolute;left:-20;top:-20;height:2531;width:9355;" filled="f" stroked="f" coordsize="21600,21600">
              <v:path/>
              <v:fill on="f" focussize="0,0"/>
              <v:stroke on="f"/>
              <v:imagedata o:title=""/>
              <o:lock v:ext="edit" aspectratio="f"/>
              <v:textbox inset="0mm,0mm,0mm,0mm">
                <w:txbxContent>
                  <w:p>
                    <w:pPr>
                      <w:spacing w:before="81"/>
                      <w:ind w:left="163" w:right="922"/>
                      <w:rPr>
                        <w:rFonts w:ascii="微软雅黑" w:hAnsi="微软雅黑" w:eastAsia="微软雅黑" w:cs="微软雅黑"/>
                        <w:sz w:val="16"/>
                        <w:szCs w:val="16"/>
                      </w:rPr>
                    </w:pPr>
                    <w:r>
                      <w:rPr>
                        <w:rFonts w:ascii="微软雅黑" w:hAnsi="微软雅黑" w:eastAsia="微软雅黑" w:cs="微软雅黑"/>
                        <w:color w:val="3D3A39"/>
                        <w:spacing w:val="10"/>
                        <w:sz w:val="16"/>
                        <w:szCs w:val="16"/>
                      </w:rPr>
                      <w:t>在股东大会设置投资者交流环节,分享公司战略方向、业务布局、经营现状与展望,并邀请集团业务知识全面的高</w:t>
                    </w:r>
                    <w:r>
                      <w:rPr>
                        <w:rFonts w:ascii="微软雅黑" w:hAnsi="微软雅黑" w:eastAsia="微软雅黑" w:cs="微软雅黑"/>
                        <w:color w:val="3D3A39"/>
                        <w:spacing w:val="11"/>
                        <w:w w:val="102"/>
                        <w:sz w:val="16"/>
                        <w:szCs w:val="16"/>
                      </w:rPr>
                      <w:t xml:space="preserve"> </w:t>
                    </w:r>
                    <w:r>
                      <w:rPr>
                        <w:rFonts w:ascii="微软雅黑" w:hAnsi="微软雅黑" w:eastAsia="微软雅黑" w:cs="微软雅黑"/>
                        <w:color w:val="3D3A39"/>
                        <w:spacing w:val="9"/>
                        <w:sz w:val="16"/>
                        <w:szCs w:val="16"/>
                      </w:rPr>
                      <w:t>管参与投资者交流,倾听与解答投资者的疑</w:t>
                    </w:r>
                    <w:r>
                      <w:rPr>
                        <w:rFonts w:ascii="微软雅黑" w:hAnsi="微软雅黑" w:eastAsia="微软雅黑" w:cs="微软雅黑"/>
                        <w:color w:val="3D3A39"/>
                        <w:spacing w:val="8"/>
                        <w:sz w:val="16"/>
                        <w:szCs w:val="16"/>
                      </w:rPr>
                      <w:t>问。</w:t>
                    </w:r>
                  </w:p>
                  <w:p>
                    <w:pPr>
                      <w:spacing w:before="107" w:line="206" w:lineRule="auto"/>
                      <w:ind w:left="163"/>
                      <w:rPr>
                        <w:rFonts w:ascii="微软雅黑" w:hAnsi="微软雅黑" w:eastAsia="微软雅黑" w:cs="微软雅黑"/>
                        <w:sz w:val="16"/>
                        <w:szCs w:val="16"/>
                      </w:rPr>
                    </w:pPr>
                    <w:r>
                      <w:rPr>
                        <w:rFonts w:ascii="微软雅黑" w:hAnsi="微软雅黑" w:eastAsia="微软雅黑" w:cs="微软雅黑"/>
                        <w:color w:val="3D3A39"/>
                        <w:spacing w:val="7"/>
                        <w:sz w:val="16"/>
                        <w:szCs w:val="16"/>
                      </w:rPr>
                      <w:t>通过投资者接待日、日常或临时安排接待投资者调研或参</w:t>
                    </w:r>
                    <w:r>
                      <w:rPr>
                        <w:rFonts w:ascii="微软雅黑" w:hAnsi="微软雅黑" w:eastAsia="微软雅黑" w:cs="微软雅黑"/>
                        <w:color w:val="3D3A39"/>
                        <w:spacing w:val="6"/>
                        <w:sz w:val="16"/>
                        <w:szCs w:val="16"/>
                      </w:rPr>
                      <w:t>观等方式,积极与投资者沟通。</w:t>
                    </w:r>
                  </w:p>
                  <w:p>
                    <w:pPr>
                      <w:spacing w:before="165" w:line="206" w:lineRule="auto"/>
                      <w:ind w:left="163"/>
                      <w:rPr>
                        <w:rFonts w:ascii="微软雅黑" w:hAnsi="微软雅黑" w:eastAsia="微软雅黑" w:cs="微软雅黑"/>
                        <w:sz w:val="16"/>
                        <w:szCs w:val="16"/>
                      </w:rPr>
                    </w:pPr>
                    <w:r>
                      <w:rPr>
                        <w:rFonts w:ascii="微软雅黑" w:hAnsi="微软雅黑" w:eastAsia="微软雅黑" w:cs="微软雅黑"/>
                        <w:color w:val="3D3A39"/>
                        <w:spacing w:val="-6"/>
                        <w:sz w:val="16"/>
                        <w:szCs w:val="16"/>
                      </w:rPr>
                      <w:t>通过电话、邮件、网络会议等线上直接沟通的方式,加强投资者对公司业务和经营情况的了解。</w:t>
                    </w:r>
                  </w:p>
                  <w:p>
                    <w:pPr>
                      <w:spacing w:before="144" w:line="206" w:lineRule="auto"/>
                      <w:ind w:left="163"/>
                      <w:rPr>
                        <w:rFonts w:ascii="微软雅黑" w:hAnsi="微软雅黑" w:eastAsia="微软雅黑" w:cs="微软雅黑"/>
                        <w:sz w:val="16"/>
                        <w:szCs w:val="16"/>
                      </w:rPr>
                    </w:pPr>
                    <w:r>
                      <w:rPr>
                        <w:rFonts w:ascii="微软雅黑" w:hAnsi="微软雅黑" w:eastAsia="微软雅黑" w:cs="微软雅黑"/>
                        <w:color w:val="3D3A39"/>
                        <w:spacing w:val="3"/>
                        <w:sz w:val="16"/>
                        <w:szCs w:val="16"/>
                      </w:rPr>
                      <w:t>通过不定期参加路演活动、专业投资管理平台组织的券商策略会等方面的会议。</w:t>
                    </w:r>
                  </w:p>
                  <w:p>
                    <w:pPr>
                      <w:spacing w:before="143" w:line="205" w:lineRule="auto"/>
                      <w:ind w:left="163"/>
                      <w:rPr>
                        <w:rFonts w:ascii="微软雅黑" w:hAnsi="微软雅黑" w:eastAsia="微软雅黑" w:cs="微软雅黑"/>
                        <w:sz w:val="16"/>
                        <w:szCs w:val="16"/>
                      </w:rPr>
                    </w:pPr>
                    <w:r>
                      <w:rPr>
                        <w:rFonts w:ascii="微软雅黑" w:hAnsi="微软雅黑" w:eastAsia="微软雅黑" w:cs="微软雅黑"/>
                        <w:color w:val="3D3A39"/>
                        <w:spacing w:val="3"/>
                        <w:sz w:val="16"/>
                        <w:szCs w:val="16"/>
                      </w:rPr>
                      <w:t>在公司官方网站设置“投资者关系”专栏,发布和更新公司公告、证券信息、业绩推介展示等相关信息。</w:t>
                    </w:r>
                  </w:p>
                  <w:p>
                    <w:pPr>
                      <w:spacing w:before="160" w:line="206" w:lineRule="auto"/>
                      <w:ind w:left="163"/>
                      <w:rPr>
                        <w:rFonts w:ascii="微软雅黑" w:hAnsi="微软雅黑" w:eastAsia="微软雅黑" w:cs="微软雅黑"/>
                        <w:sz w:val="16"/>
                        <w:szCs w:val="16"/>
                      </w:rPr>
                    </w:pPr>
                    <w:r>
                      <w:rPr>
                        <w:rFonts w:ascii="微软雅黑" w:hAnsi="微软雅黑" w:eastAsia="微软雅黑" w:cs="微软雅黑"/>
                        <w:color w:val="3D3A39"/>
                        <w:spacing w:val="3"/>
                        <w:sz w:val="16"/>
                        <w:szCs w:val="16"/>
                      </w:rPr>
                      <w:t>通过深圳证券交易所“互动易”平台,积极回复、响应投资者在平台上对公司提出的问询。</w:t>
                    </w:r>
                  </w:p>
                </w:txbxContent>
              </v:textbox>
            </v:shape>
            <w10:wrap type="none"/>
            <w10:anchorlock/>
          </v:group>
        </w:pict>
      </w:r>
    </w:p>
    <w:p>
      <w:pPr>
        <w:pStyle w:val="2"/>
        <w:spacing w:line="242" w:lineRule="auto"/>
        <w:rPr>
          <w:sz w:val="21"/>
        </w:rPr>
      </w:pPr>
    </w:p>
    <w:p>
      <w:pPr>
        <w:spacing w:before="83" w:line="233" w:lineRule="auto"/>
        <w:ind w:left="62" w:right="64" w:firstLine="1"/>
        <w:jc w:val="both"/>
        <w:rPr>
          <w:rFonts w:ascii="微软雅黑" w:hAnsi="微软雅黑" w:eastAsia="微软雅黑" w:cs="微软雅黑"/>
          <w:sz w:val="19"/>
          <w:szCs w:val="19"/>
        </w:rPr>
      </w:pPr>
      <w:r>
        <w:rPr>
          <w:rFonts w:ascii="微软雅黑" w:hAnsi="微软雅黑" w:eastAsia="微软雅黑" w:cs="微软雅黑"/>
          <w:color w:val="3D3A39"/>
          <w:spacing w:val="18"/>
          <w:sz w:val="19"/>
          <w:szCs w:val="19"/>
        </w:rPr>
        <w:t>2023年,本集团通过互动易回答投资者问题69次;参加策略会、主动拜访机构总次数为69次,接待投资者调</w:t>
      </w:r>
      <w:r>
        <w:rPr>
          <w:rFonts w:ascii="微软雅黑" w:hAnsi="微软雅黑" w:eastAsia="微软雅黑" w:cs="微软雅黑"/>
          <w:color w:val="3D3A39"/>
          <w:spacing w:val="1"/>
          <w:sz w:val="19"/>
          <w:szCs w:val="19"/>
        </w:rPr>
        <w:t xml:space="preserve"> </w:t>
      </w:r>
      <w:r>
        <w:rPr>
          <w:rFonts w:ascii="微软雅黑" w:hAnsi="微软雅黑" w:eastAsia="微软雅黑" w:cs="微软雅黑"/>
          <w:color w:val="3D3A39"/>
          <w:spacing w:val="15"/>
          <w:sz w:val="19"/>
          <w:szCs w:val="19"/>
        </w:rPr>
        <w:t>研、反向路演总次数为52次,举办投资者开放日/实地调研活动3次</w:t>
      </w:r>
      <w:r>
        <w:rPr>
          <w:rFonts w:ascii="微软雅黑" w:hAnsi="微软雅黑" w:eastAsia="微软雅黑" w:cs="微软雅黑"/>
          <w:color w:val="3D3A39"/>
          <w:spacing w:val="14"/>
          <w:sz w:val="19"/>
          <w:szCs w:val="19"/>
        </w:rPr>
        <w:t>。同时,本集团主动征求和整理股东意见,</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7"/>
          <w:sz w:val="19"/>
          <w:szCs w:val="19"/>
        </w:rPr>
        <w:t>以投关月报等公文形式,提交公司管理层,吸纳合理的意见建议,积极研究落实方案,赋能经营管理。</w:t>
      </w:r>
    </w:p>
    <w:p>
      <w:pPr>
        <w:spacing w:line="149" w:lineRule="exact"/>
      </w:pPr>
    </w:p>
    <w:tbl>
      <w:tblPr>
        <w:tblStyle w:val="5"/>
        <w:tblW w:w="9634" w:type="dxa"/>
        <w:tblInd w:w="10" w:type="dxa"/>
        <w:tblBorders>
          <w:top w:val="single" w:color="72B5BC" w:sz="6" w:space="0"/>
          <w:left w:val="single" w:color="72B5BC" w:sz="8" w:space="0"/>
          <w:bottom w:val="single" w:color="72B5BC" w:sz="12" w:space="0"/>
          <w:right w:val="single" w:color="72B5BC" w:sz="12" w:space="0"/>
          <w:insideH w:val="none" w:color="auto" w:sz="0" w:space="0"/>
          <w:insideV w:val="none" w:color="auto" w:sz="0" w:space="0"/>
        </w:tblBorders>
        <w:tblLayout w:type="fixed"/>
        <w:tblCellMar>
          <w:top w:w="0" w:type="dxa"/>
          <w:left w:w="0" w:type="dxa"/>
          <w:bottom w:w="0" w:type="dxa"/>
          <w:right w:w="0" w:type="dxa"/>
        </w:tblCellMar>
      </w:tblPr>
      <w:tblGrid>
        <w:gridCol w:w="9634"/>
      </w:tblGrid>
      <w:tr>
        <w:tblPrEx>
          <w:tblBorders>
            <w:top w:val="single" w:color="72B5BC" w:sz="6" w:space="0"/>
            <w:left w:val="single" w:color="72B5BC" w:sz="8" w:space="0"/>
            <w:bottom w:val="single" w:color="72B5BC" w:sz="12" w:space="0"/>
            <w:right w:val="single" w:color="72B5BC" w:sz="12" w:space="0"/>
            <w:insideH w:val="none" w:color="auto" w:sz="0" w:space="0"/>
            <w:insideV w:val="none" w:color="auto" w:sz="0" w:space="0"/>
          </w:tblBorders>
          <w:tblCellMar>
            <w:top w:w="0" w:type="dxa"/>
            <w:left w:w="0" w:type="dxa"/>
            <w:bottom w:w="0" w:type="dxa"/>
            <w:right w:w="0" w:type="dxa"/>
          </w:tblCellMar>
        </w:tblPrEx>
        <w:trPr>
          <w:trHeight w:val="2518" w:hRule="atLeast"/>
        </w:trPr>
        <w:tc>
          <w:tcPr>
            <w:tcW w:w="9634" w:type="dxa"/>
            <w:vAlign w:val="top"/>
          </w:tcPr>
          <w:p>
            <w:pPr>
              <w:pStyle w:val="6"/>
              <w:spacing w:before="63" w:line="390" w:lineRule="exact"/>
              <w:ind w:firstLine="349"/>
            </w:pPr>
            <w:r>
              <w:pict>
                <v:shape id="_x0000_s1257" o:spid="_x0000_s1257" style="position:absolute;left:0pt;margin-left:23.65pt;margin-top:25.2pt;height:0.75pt;width:446.55pt;mso-position-horizontal-relative:page;mso-position-vertical-relative:page;z-index:251821056;mso-width-relative:page;mso-height-relative:page;" filled="f" stroked="t" coordsize="8930,15" path="m7,7l8922,7e">
                  <v:fill on="f" focussize="0,0"/>
                  <v:stroke color="#72B5BC" miterlimit="10" dashstyle="dash" endcap="round"/>
                  <v:imagedata o:title=""/>
                  <o:lock v:ext="edit"/>
                </v:shape>
              </w:pict>
            </w:r>
            <w:r>
              <w:drawing>
                <wp:anchor distT="0" distB="0" distL="0" distR="0" simplePos="0" relativeHeight="251827200" behindDoc="0" locked="0" layoutInCell="1" allowOverlap="1">
                  <wp:simplePos x="0" y="0"/>
                  <wp:positionH relativeFrom="rightMargin">
                    <wp:posOffset>-6096000</wp:posOffset>
                  </wp:positionH>
                  <wp:positionV relativeFrom="topMargin">
                    <wp:posOffset>-9525</wp:posOffset>
                  </wp:positionV>
                  <wp:extent cx="330835" cy="330835"/>
                  <wp:effectExtent l="0" t="0" r="0" b="0"/>
                  <wp:wrapNone/>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267"/>
                          <a:stretch>
                            <a:fillRect/>
                          </a:stretch>
                        </pic:blipFill>
                        <pic:spPr>
                          <a:xfrm>
                            <a:off x="0" y="0"/>
                            <a:ext cx="330570" cy="330654"/>
                          </a:xfrm>
                          <a:prstGeom prst="rect">
                            <a:avLst/>
                          </a:prstGeom>
                        </pic:spPr>
                      </pic:pic>
                    </a:graphicData>
                  </a:graphic>
                </wp:anchor>
              </w:drawing>
            </w:r>
            <w:r>
              <w:drawing>
                <wp:anchor distT="0" distB="0" distL="0" distR="0" simplePos="0" relativeHeight="251819008" behindDoc="0" locked="0" layoutInCell="1" allowOverlap="1">
                  <wp:simplePos x="0" y="0"/>
                  <wp:positionH relativeFrom="rightMargin">
                    <wp:posOffset>-1975485</wp:posOffset>
                  </wp:positionH>
                  <wp:positionV relativeFrom="topMargin">
                    <wp:posOffset>417195</wp:posOffset>
                  </wp:positionV>
                  <wp:extent cx="1638300" cy="1090295"/>
                  <wp:effectExtent l="0" t="0" r="0" b="0"/>
                  <wp:wrapNone/>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268"/>
                          <a:stretch>
                            <a:fillRect/>
                          </a:stretch>
                        </pic:blipFill>
                        <pic:spPr>
                          <a:xfrm>
                            <a:off x="0" y="0"/>
                            <a:ext cx="1638136" cy="1089987"/>
                          </a:xfrm>
                          <a:prstGeom prst="rect">
                            <a:avLst/>
                          </a:prstGeom>
                        </pic:spPr>
                      </pic:pic>
                    </a:graphicData>
                  </a:graphic>
                </wp:anchor>
              </w:drawing>
            </w:r>
            <w:r>
              <w:rPr>
                <w:position w:val="-7"/>
              </w:rPr>
              <w:pict>
                <v:group id="_x0000_s1258" o:spid="_x0000_s1258" o:spt="203" style="height:19.55pt;width:462.45pt;" coordsize="9249,390">
                  <o:lock v:ext="edit"/>
                  <v:shape id="_x0000_s1259" o:spid="_x0000_s1259" o:spt="75" type="#_x0000_t75" style="position:absolute;left:0;top:0;height:390;width:9249;" filled="f" stroked="f" coordsize="21600,21600">
                    <v:path/>
                    <v:fill on="f" focussize="0,0"/>
                    <v:stroke on="f"/>
                    <v:imagedata r:id="rId269" o:title=""/>
                    <o:lock v:ext="edit" aspectratio="t"/>
                  </v:shape>
                  <v:shape id="_x0000_s1260" o:spid="_x0000_s1260" o:spt="202" type="#_x0000_t202" style="position:absolute;left:-20;top:-20;height:430;width:9289;" filled="f" stroked="f" coordsize="21600,21600">
                    <v:path/>
                    <v:fill on="f" focussize="0,0"/>
                    <v:stroke on="f"/>
                    <v:imagedata o:title=""/>
                    <o:lock v:ext="edit" aspectratio="f"/>
                    <v:textbox inset="0mm,0mm,0mm,0mm">
                      <w:txbxContent>
                        <w:p>
                          <w:pPr>
                            <w:spacing w:before="120" w:line="203" w:lineRule="auto"/>
                            <w:ind w:left="315"/>
                            <w:rPr>
                              <w:rFonts w:ascii="微软雅黑" w:hAnsi="微软雅黑" w:eastAsia="微软雅黑" w:cs="微软雅黑"/>
                              <w:sz w:val="18"/>
                              <w:szCs w:val="18"/>
                            </w:rPr>
                          </w:pPr>
                          <w:r>
                            <w:rPr>
                              <w:rFonts w:ascii="微软雅黑" w:hAnsi="微软雅黑" w:eastAsia="微软雅黑" w:cs="微软雅黑"/>
                              <w:color w:val="1FA2AA"/>
                              <w:spacing w:val="5"/>
                              <w:sz w:val="16"/>
                              <w:szCs w:val="16"/>
                            </w:rPr>
                            <w:t xml:space="preserve">案例 N0.01  </w:t>
                          </w:r>
                          <w:r>
                            <w:rPr>
                              <w:position w:val="-4"/>
                              <w:sz w:val="16"/>
                              <w:szCs w:val="16"/>
                            </w:rPr>
                            <w:drawing>
                              <wp:inline distT="0" distB="0" distL="0" distR="0">
                                <wp:extent cx="6350" cy="136525"/>
                                <wp:effectExtent l="0" t="0" r="0" b="0"/>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270"/>
                                        <a:stretch>
                                          <a:fillRect/>
                                        </a:stretch>
                                      </pic:blipFill>
                                      <pic:spPr>
                                        <a:xfrm>
                                          <a:off x="0" y="0"/>
                                          <a:ext cx="6350" cy="136908"/>
                                        </a:xfrm>
                                        <a:prstGeom prst="rect">
                                          <a:avLst/>
                                        </a:prstGeom>
                                      </pic:spPr>
                                    </pic:pic>
                                  </a:graphicData>
                                </a:graphic>
                              </wp:inline>
                            </w:drawing>
                          </w:r>
                          <w:r>
                            <w:rPr>
                              <w:rFonts w:ascii="微软雅黑" w:hAnsi="微软雅黑" w:eastAsia="微软雅黑" w:cs="微软雅黑"/>
                              <w:color w:val="1FA2AA"/>
                              <w:spacing w:val="4"/>
                              <w:sz w:val="16"/>
                              <w:szCs w:val="16"/>
                            </w:rPr>
                            <w:t xml:space="preserve">  </w:t>
                          </w:r>
                          <w:r>
                            <w:rPr>
                              <w:rFonts w:ascii="微软雅黑" w:hAnsi="微软雅黑" w:eastAsia="微软雅黑" w:cs="微软雅黑"/>
                              <w:color w:val="1197A1"/>
                              <w:spacing w:val="5"/>
                              <w:sz w:val="18"/>
                              <w:szCs w:val="18"/>
                            </w:rPr>
                            <w:t>投资者调研团来到宁波中集,实地调研</w:t>
                          </w:r>
                          <w:r>
                            <w:rPr>
                              <w:rFonts w:ascii="微软雅黑" w:hAnsi="微软雅黑" w:eastAsia="微软雅黑" w:cs="微软雅黑"/>
                              <w:color w:val="1197A1"/>
                              <w:spacing w:val="4"/>
                              <w:sz w:val="18"/>
                              <w:szCs w:val="18"/>
                            </w:rPr>
                            <w:t xml:space="preserve"> “龙腾计划”数字化生产车间</w:t>
                          </w:r>
                        </w:p>
                      </w:txbxContent>
                    </v:textbox>
                  </v:shape>
                  <w10:wrap type="none"/>
                  <w10:anchorlock/>
                </v:group>
              </w:pict>
            </w:r>
          </w:p>
          <w:p>
            <w:pPr>
              <w:spacing w:line="265" w:lineRule="auto"/>
              <w:rPr>
                <w:rFonts w:ascii="Arial"/>
                <w:sz w:val="21"/>
              </w:rPr>
            </w:pPr>
          </w:p>
          <w:p>
            <w:pPr>
              <w:pStyle w:val="6"/>
              <w:spacing w:before="69" w:line="243" w:lineRule="auto"/>
              <w:ind w:left="354" w:right="4221" w:hanging="1"/>
              <w:rPr>
                <w:sz w:val="16"/>
                <w:szCs w:val="16"/>
              </w:rPr>
            </w:pPr>
            <w:r>
              <w:rPr>
                <w:color w:val="1F889E"/>
                <w:spacing w:val="10"/>
                <w:sz w:val="16"/>
                <w:szCs w:val="16"/>
              </w:rPr>
              <w:t>超过30家机构的投资者代表组成调研团走进宁波中集,实地调研全球</w:t>
            </w:r>
            <w:r>
              <w:rPr>
                <w:color w:val="1F889E"/>
                <w:spacing w:val="15"/>
                <w:sz w:val="16"/>
                <w:szCs w:val="16"/>
              </w:rPr>
              <w:t xml:space="preserve"> </w:t>
            </w:r>
            <w:r>
              <w:rPr>
                <w:color w:val="1F889E"/>
                <w:spacing w:val="4"/>
                <w:sz w:val="16"/>
                <w:szCs w:val="16"/>
              </w:rPr>
              <w:t>集装箱行业最领先的生产线——</w:t>
            </w:r>
            <w:r>
              <w:rPr>
                <w:color w:val="1F889E"/>
                <w:spacing w:val="44"/>
                <w:sz w:val="16"/>
                <w:szCs w:val="16"/>
              </w:rPr>
              <w:t xml:space="preserve"> </w:t>
            </w:r>
            <w:r>
              <w:rPr>
                <w:color w:val="1F889E"/>
                <w:spacing w:val="4"/>
                <w:sz w:val="16"/>
                <w:szCs w:val="16"/>
              </w:rPr>
              <w:t>“龙腾计划”数字化生</w:t>
            </w:r>
            <w:r>
              <w:rPr>
                <w:color w:val="1F889E"/>
                <w:spacing w:val="3"/>
                <w:sz w:val="16"/>
                <w:szCs w:val="16"/>
              </w:rPr>
              <w:t>产车间。中集</w:t>
            </w:r>
            <w:r>
              <w:rPr>
                <w:color w:val="1F889E"/>
                <w:sz w:val="16"/>
                <w:szCs w:val="16"/>
              </w:rPr>
              <w:t xml:space="preserve"> </w:t>
            </w:r>
            <w:r>
              <w:rPr>
                <w:color w:val="1F889E"/>
                <w:spacing w:val="12"/>
                <w:sz w:val="16"/>
                <w:szCs w:val="16"/>
              </w:rPr>
              <w:t>集团通过在原本自动化的基础上,进行数字化、精</w:t>
            </w:r>
            <w:r>
              <w:rPr>
                <w:color w:val="1F889E"/>
                <w:spacing w:val="11"/>
                <w:sz w:val="16"/>
                <w:szCs w:val="16"/>
              </w:rPr>
              <w:t>益化和绿色化等方</w:t>
            </w:r>
            <w:r>
              <w:rPr>
                <w:color w:val="1F889E"/>
                <w:sz w:val="16"/>
                <w:szCs w:val="16"/>
              </w:rPr>
              <w:t xml:space="preserve"> </w:t>
            </w:r>
            <w:r>
              <w:rPr>
                <w:color w:val="1F889E"/>
                <w:spacing w:val="15"/>
                <w:sz w:val="16"/>
                <w:szCs w:val="16"/>
              </w:rPr>
              <w:t>面的改善和升级,从而实现以智能机器代替人工,带来—</w:t>
            </w:r>
            <w:r>
              <w:rPr>
                <w:color w:val="1F889E"/>
                <w:spacing w:val="14"/>
                <w:sz w:val="16"/>
                <w:szCs w:val="16"/>
              </w:rPr>
              <w:t>个全新的、</w:t>
            </w:r>
            <w:r>
              <w:rPr>
                <w:color w:val="1F889E"/>
                <w:sz w:val="16"/>
                <w:szCs w:val="16"/>
              </w:rPr>
              <w:t xml:space="preserve"> </w:t>
            </w:r>
            <w:r>
              <w:rPr>
                <w:color w:val="1F889E"/>
                <w:spacing w:val="2"/>
                <w:sz w:val="16"/>
                <w:szCs w:val="16"/>
              </w:rPr>
              <w:t>面向未来的企业工厂。</w:t>
            </w:r>
          </w:p>
        </w:tc>
      </w:tr>
    </w:tbl>
    <w:p>
      <w:pPr>
        <w:pStyle w:val="2"/>
        <w:spacing w:line="14" w:lineRule="auto"/>
        <w:rPr>
          <w:sz w:val="2"/>
        </w:rPr>
      </w:pPr>
    </w:p>
    <w:p>
      <w:pPr>
        <w:spacing w:line="14" w:lineRule="auto"/>
        <w:rPr>
          <w:sz w:val="2"/>
          <w:szCs w:val="2"/>
        </w:rPr>
        <w:sectPr>
          <w:type w:val="continuous"/>
          <w:pgSz w:w="11906" w:h="16158"/>
          <w:pgMar w:top="400" w:right="1142" w:bottom="0" w:left="1085" w:header="0" w:footer="0" w:gutter="0"/>
          <w:cols w:equalWidth="0" w:num="1">
            <w:col w:w="9678"/>
          </w:cols>
        </w:sectPr>
      </w:pPr>
    </w:p>
    <w:p>
      <w:pPr>
        <w:pStyle w:val="2"/>
        <w:spacing w:line="259" w:lineRule="auto"/>
        <w:rPr>
          <w:sz w:val="21"/>
        </w:rPr>
      </w:pPr>
    </w:p>
    <w:p>
      <w:pPr>
        <w:pStyle w:val="2"/>
        <w:spacing w:line="259" w:lineRule="auto"/>
        <w:rPr>
          <w:sz w:val="21"/>
        </w:rPr>
      </w:pPr>
    </w:p>
    <w:p>
      <w:pPr>
        <w:pStyle w:val="2"/>
        <w:spacing w:line="259" w:lineRule="auto"/>
        <w:rPr>
          <w:sz w:val="21"/>
        </w:rPr>
      </w:pPr>
    </w:p>
    <w:p>
      <w:pPr>
        <w:pStyle w:val="2"/>
        <w:spacing w:line="260" w:lineRule="auto"/>
        <w:rPr>
          <w:sz w:val="21"/>
        </w:rPr>
      </w:pPr>
    </w:p>
    <w:p>
      <w:pPr>
        <w:spacing w:before="82" w:line="204" w:lineRule="auto"/>
        <w:ind w:left="1302"/>
        <w:rPr>
          <w:rFonts w:ascii="微软雅黑" w:hAnsi="微软雅黑" w:eastAsia="微软雅黑" w:cs="微软雅黑"/>
          <w:sz w:val="19"/>
          <w:szCs w:val="19"/>
        </w:rPr>
      </w:pPr>
      <w:r>
        <w:rPr>
          <w:rFonts w:ascii="微软雅黑" w:hAnsi="微软雅黑" w:eastAsia="微软雅黑" w:cs="微软雅黑"/>
          <w:color w:val="1F889E"/>
          <w:spacing w:val="18"/>
          <w:sz w:val="19"/>
          <w:szCs w:val="19"/>
        </w:rPr>
        <w:t>2023年,本集团荣获多项外部认可:</w:t>
      </w:r>
    </w:p>
    <w:p>
      <w:pPr>
        <w:pStyle w:val="2"/>
        <w:spacing w:before="124" w:line="2183" w:lineRule="exact"/>
        <w:ind w:firstLine="1248"/>
      </w:pPr>
      <w:r>
        <w:drawing>
          <wp:anchor distT="0" distB="0" distL="0" distR="0" simplePos="0" relativeHeight="251828224" behindDoc="0" locked="0" layoutInCell="1" allowOverlap="1">
            <wp:simplePos x="0" y="0"/>
            <wp:positionH relativeFrom="column">
              <wp:posOffset>3660140</wp:posOffset>
            </wp:positionH>
            <wp:positionV relativeFrom="paragraph">
              <wp:posOffset>78740</wp:posOffset>
            </wp:positionV>
            <wp:extent cx="3159125" cy="1386205"/>
            <wp:effectExtent l="0" t="0" r="0" b="0"/>
            <wp:wrapNone/>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271"/>
                    <a:stretch>
                      <a:fillRect/>
                    </a:stretch>
                  </pic:blipFill>
                  <pic:spPr>
                    <a:xfrm>
                      <a:off x="0" y="0"/>
                      <a:ext cx="3159098" cy="1386032"/>
                    </a:xfrm>
                    <a:prstGeom prst="rect">
                      <a:avLst/>
                    </a:prstGeom>
                  </pic:spPr>
                </pic:pic>
              </a:graphicData>
            </a:graphic>
          </wp:anchor>
        </w:drawing>
      </w:r>
      <w:r>
        <w:rPr>
          <w:position w:val="-43"/>
        </w:rPr>
        <w:pict>
          <v:group id="_x0000_s1261" o:spid="_x0000_s1261" o:spt="203" style="height:109.15pt;width:220.95pt;" coordsize="4418,2183">
            <o:lock v:ext="edit"/>
            <v:shape id="_x0000_s1262" o:spid="_x0000_s1262" o:spt="75" type="#_x0000_t75" style="position:absolute;left:0;top:0;height:2183;width:4418;" filled="f" stroked="f" coordsize="21600,21600">
              <v:path/>
              <v:fill on="f" focussize="0,0"/>
              <v:stroke on="f"/>
              <v:imagedata r:id="rId272" o:title=""/>
              <o:lock v:ext="edit" aspectratio="t"/>
            </v:shape>
            <v:shape id="_x0000_s1263" o:spid="_x0000_s1263" o:spt="202" type="#_x0000_t202" style="position:absolute;left:-20;top:-20;height:2223;width:4458;" filled="f" stroked="f" coordsize="21600,21600">
              <v:path/>
              <v:fill on="f" focussize="0,0"/>
              <v:stroke on="f"/>
              <v:imagedata o:title=""/>
              <o:lock v:ext="edit" aspectratio="f"/>
              <v:textbox inset="0mm,0mm,0mm,0mm">
                <w:txbxContent>
                  <w:p>
                    <w:pPr>
                      <w:spacing w:before="260" w:line="273" w:lineRule="auto"/>
                      <w:ind w:left="391" w:right="1447" w:firstLine="97"/>
                      <w:rPr>
                        <w:rFonts w:ascii="微软雅黑" w:hAnsi="微软雅黑" w:eastAsia="微软雅黑" w:cs="微软雅黑"/>
                        <w:sz w:val="16"/>
                        <w:szCs w:val="16"/>
                      </w:rPr>
                    </w:pPr>
                    <w:r>
                      <w:rPr>
                        <w:rFonts w:ascii="Times New Roman" w:hAnsi="Times New Roman" w:eastAsia="Times New Roman" w:cs="Times New Roman"/>
                        <w:color w:val="3D3A39"/>
                        <w:position w:val="-4"/>
                        <w:sz w:val="19"/>
                        <w:szCs w:val="19"/>
                      </w:rPr>
                      <w:drawing>
                        <wp:inline distT="0" distB="0" distL="0" distR="0">
                          <wp:extent cx="365125" cy="137795"/>
                          <wp:effectExtent l="0" t="0" r="0" b="0"/>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273"/>
                                  <a:stretch>
                                    <a:fillRect/>
                                  </a:stretch>
                                </pic:blipFill>
                                <pic:spPr>
                                  <a:xfrm>
                                    <a:off x="0" y="0"/>
                                    <a:ext cx="365569" cy="138144"/>
                                  </a:xfrm>
                                  <a:prstGeom prst="rect">
                                    <a:avLst/>
                                  </a:prstGeom>
                                </pic:spPr>
                              </pic:pic>
                            </a:graphicData>
                          </a:graphic>
                        </wp:inline>
                      </w:drawing>
                    </w:r>
                    <w:r>
                      <w:rPr>
                        <w:rFonts w:ascii="Times New Roman" w:hAnsi="Times New Roman" w:eastAsia="Times New Roman" w:cs="Times New Roman"/>
                        <w:color w:val="3D3A39"/>
                        <w:spacing w:val="73"/>
                        <w:w w:val="175"/>
                        <w:sz w:val="19"/>
                        <w:szCs w:val="19"/>
                      </w:rPr>
                      <w:t>ͯὉ˗</w:t>
                    </w:r>
                    <w:r>
                      <w:rPr>
                        <w:rFonts w:ascii="Times New Roman" w:hAnsi="Times New Roman" w:eastAsia="Times New Roman" w:cs="Times New Roman"/>
                        <w:color w:val="3D3A39"/>
                        <w:spacing w:val="73"/>
                        <w:w w:val="175"/>
                        <w:sz w:val="19"/>
                        <w:szCs w:val="19"/>
                        <w:rtl/>
                      </w:rPr>
                      <w:t>ڎ</w:t>
                    </w:r>
                    <w:r>
                      <w:rPr>
                        <w:rFonts w:ascii="Arial Unicode MS" w:hAnsi="Arial Unicode MS" w:eastAsia="Arial Unicode MS" w:cs="Arial Unicode MS"/>
                        <w:color w:val="3D3A39"/>
                        <w:spacing w:val="43"/>
                        <w:w w:val="125"/>
                        <w:sz w:val="19"/>
                        <w:szCs w:val="19"/>
                      </w:rPr>
                      <w:t>ʽ⃞НՃө⃞</w:t>
                    </w:r>
                    <w:r>
                      <w:rPr>
                        <w:rFonts w:ascii="Arial Unicode MS" w:hAnsi="Arial Unicode MS" w:eastAsia="Arial Unicode MS" w:cs="Arial Unicode MS"/>
                        <w:color w:val="3D3A39"/>
                        <w:sz w:val="19"/>
                        <w:szCs w:val="19"/>
                      </w:rPr>
                      <w:t xml:space="preserve"> </w:t>
                    </w:r>
                    <w:r>
                      <w:rPr>
                        <w:rFonts w:ascii="Arial" w:hAnsi="Arial" w:eastAsia="Arial" w:cs="Arial"/>
                        <w:color w:val="1F889E"/>
                        <w:spacing w:val="5"/>
                        <w:position w:val="4"/>
                        <w:sz w:val="10"/>
                        <w:szCs w:val="10"/>
                      </w:rPr>
                      <w:t xml:space="preserve">·  </w:t>
                    </w:r>
                    <w:r>
                      <w:rPr>
                        <w:rFonts w:ascii="微软雅黑" w:hAnsi="微软雅黑" w:eastAsia="微软雅黑" w:cs="微软雅黑"/>
                        <w:color w:val="3D3A39"/>
                        <w:spacing w:val="5"/>
                        <w:sz w:val="16"/>
                        <w:szCs w:val="16"/>
                      </w:rPr>
                      <w:t>2023上市公司董办最佳实践</w:t>
                    </w:r>
                  </w:p>
                  <w:p>
                    <w:pPr>
                      <w:spacing w:before="55" w:line="317" w:lineRule="auto"/>
                      <w:ind w:left="391" w:right="1097"/>
                      <w:rPr>
                        <w:rFonts w:ascii="微软雅黑" w:hAnsi="微软雅黑" w:eastAsia="微软雅黑" w:cs="微软雅黑"/>
                        <w:sz w:val="16"/>
                        <w:szCs w:val="16"/>
                      </w:rPr>
                    </w:pPr>
                    <w:r>
                      <w:rPr>
                        <w:rFonts w:ascii="Arial" w:hAnsi="Arial" w:eastAsia="Arial" w:cs="Arial"/>
                        <w:color w:val="1F889E"/>
                        <w:spacing w:val="4"/>
                        <w:position w:val="5"/>
                        <w:sz w:val="10"/>
                        <w:szCs w:val="10"/>
                      </w:rPr>
                      <w:t xml:space="preserve">·  </w:t>
                    </w:r>
                    <w:r>
                      <w:rPr>
                        <w:rFonts w:ascii="微软雅黑" w:hAnsi="微软雅黑" w:eastAsia="微软雅黑" w:cs="微软雅黑"/>
                        <w:color w:val="3D3A39"/>
                        <w:spacing w:val="4"/>
                        <w:sz w:val="16"/>
                        <w:szCs w:val="16"/>
                      </w:rPr>
                      <w:t>上市公司2022年报业绩说明会最佳实践</w:t>
                    </w:r>
                    <w:r>
                      <w:rPr>
                        <w:rFonts w:ascii="微软雅黑" w:hAnsi="微软雅黑" w:eastAsia="微软雅黑" w:cs="微软雅黑"/>
                        <w:color w:val="3D3A39"/>
                        <w:spacing w:val="16"/>
                        <w:w w:val="101"/>
                        <w:sz w:val="16"/>
                        <w:szCs w:val="16"/>
                      </w:rPr>
                      <w:t xml:space="preserve"> </w:t>
                    </w:r>
                    <w:r>
                      <w:rPr>
                        <w:rFonts w:ascii="Arial" w:hAnsi="Arial" w:eastAsia="Arial" w:cs="Arial"/>
                        <w:color w:val="1F889E"/>
                        <w:spacing w:val="5"/>
                        <w:position w:val="5"/>
                        <w:sz w:val="10"/>
                        <w:szCs w:val="10"/>
                      </w:rPr>
                      <w:t xml:space="preserve">·  </w:t>
                    </w:r>
                    <w:r>
                      <w:rPr>
                        <w:rFonts w:ascii="微软雅黑" w:hAnsi="微软雅黑" w:eastAsia="微软雅黑" w:cs="微软雅黑"/>
                        <w:color w:val="3D3A39"/>
                        <w:spacing w:val="5"/>
                        <w:sz w:val="16"/>
                        <w:szCs w:val="16"/>
                      </w:rPr>
                      <w:t>2023上市公司董秘履职5A评级</w:t>
                    </w:r>
                  </w:p>
                  <w:p>
                    <w:pPr>
                      <w:spacing w:before="1" w:line="206" w:lineRule="auto"/>
                      <w:ind w:left="391"/>
                      <w:rPr>
                        <w:rFonts w:ascii="微软雅黑" w:hAnsi="微软雅黑" w:eastAsia="微软雅黑" w:cs="微软雅黑"/>
                        <w:sz w:val="16"/>
                        <w:szCs w:val="16"/>
                      </w:rPr>
                    </w:pPr>
                    <w:r>
                      <w:rPr>
                        <w:rFonts w:ascii="Arial" w:hAnsi="Arial" w:eastAsia="Arial" w:cs="Arial"/>
                        <w:color w:val="1F889E"/>
                        <w:spacing w:val="4"/>
                        <w:position w:val="5"/>
                        <w:sz w:val="10"/>
                        <w:szCs w:val="10"/>
                      </w:rPr>
                      <w:t xml:space="preserve">·  </w:t>
                    </w:r>
                    <w:r>
                      <w:rPr>
                        <w:rFonts w:ascii="微软雅黑" w:hAnsi="微软雅黑" w:eastAsia="微软雅黑" w:cs="微软雅黑"/>
                        <w:color w:val="3D3A39"/>
                        <w:spacing w:val="4"/>
                        <w:sz w:val="16"/>
                        <w:szCs w:val="16"/>
                      </w:rPr>
                      <w:t>2023年上市公司乡村振兴优秀实践案例</w:t>
                    </w:r>
                  </w:p>
                </w:txbxContent>
              </v:textbox>
            </v:shape>
            <w10:wrap type="none"/>
            <w10:anchorlock/>
          </v:group>
        </w:pict>
      </w:r>
    </w:p>
    <w:p>
      <w:pPr>
        <w:pStyle w:val="2"/>
        <w:spacing w:line="250" w:lineRule="auto"/>
        <w:rPr>
          <w:sz w:val="21"/>
        </w:rPr>
      </w:pPr>
    </w:p>
    <w:p>
      <w:pPr>
        <w:spacing w:before="163" w:line="178" w:lineRule="auto"/>
        <w:ind w:left="1142"/>
        <w:rPr>
          <w:rFonts w:ascii="微软雅黑" w:hAnsi="微软雅黑" w:eastAsia="微软雅黑" w:cs="微软雅黑"/>
          <w:sz w:val="38"/>
          <w:szCs w:val="38"/>
        </w:rPr>
      </w:pPr>
      <w:r>
        <w:rPr>
          <w:rFonts w:ascii="微软雅黑" w:hAnsi="微软雅黑" w:eastAsia="微软雅黑" w:cs="微软雅黑"/>
          <w:color w:val="1F889E"/>
          <w:spacing w:val="-2"/>
          <w:sz w:val="38"/>
          <w:szCs w:val="38"/>
        </w:rPr>
        <w:t>可持续发展管理</w:t>
      </w:r>
    </w:p>
    <w:p>
      <w:pPr>
        <w:spacing w:line="86" w:lineRule="exact"/>
      </w:pPr>
    </w:p>
    <w:tbl>
      <w:tblPr>
        <w:tblStyle w:val="5"/>
        <w:tblW w:w="9659" w:type="dxa"/>
        <w:tblInd w:w="114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272"/>
        <w:gridCol w:w="5387"/>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577" w:hRule="atLeast"/>
        </w:trPr>
        <w:tc>
          <w:tcPr>
            <w:tcW w:w="9659" w:type="dxa"/>
            <w:gridSpan w:val="2"/>
            <w:tcBorders>
              <w:bottom w:val="dashed" w:color="72B5BC" w:sz="4" w:space="0"/>
            </w:tcBorders>
            <w:shd w:val="clear" w:color="auto" w:fill="E9F3F5"/>
            <w:vAlign w:val="top"/>
          </w:tcPr>
          <w:p>
            <w:pPr>
              <w:pStyle w:val="6"/>
              <w:spacing w:before="157" w:line="233" w:lineRule="auto"/>
              <w:ind w:left="202" w:right="207"/>
              <w:rPr>
                <w:sz w:val="19"/>
                <w:szCs w:val="19"/>
              </w:rPr>
            </w:pPr>
            <w:r>
              <w:rPr>
                <w:color w:val="3D3A39"/>
                <w:spacing w:val="17"/>
                <w:sz w:val="19"/>
                <w:szCs w:val="19"/>
              </w:rPr>
              <w:t>落实可持续发展战略作为董事会的关键议题,中集积极响应国家号召,将高标准践行社会责任融入企业战</w:t>
            </w:r>
            <w:r>
              <w:rPr>
                <w:color w:val="3D3A39"/>
                <w:spacing w:val="14"/>
                <w:sz w:val="19"/>
                <w:szCs w:val="19"/>
              </w:rPr>
              <w:t xml:space="preserve"> </w:t>
            </w:r>
            <w:r>
              <w:rPr>
                <w:color w:val="3D3A39"/>
                <w:spacing w:val="10"/>
                <w:sz w:val="19"/>
                <w:szCs w:val="19"/>
              </w:rPr>
              <w:t>略、公司治理、产品服务全生命周期当中,</w:t>
            </w:r>
            <w:r>
              <w:rPr>
                <w:color w:val="3D3A39"/>
                <w:spacing w:val="9"/>
                <w:sz w:val="19"/>
                <w:szCs w:val="19"/>
              </w:rPr>
              <w:t>实现企业与社会可持续发展有机融合。中集集团秉持“为物流、</w:t>
            </w:r>
            <w:r>
              <w:rPr>
                <w:color w:val="3D3A39"/>
                <w:sz w:val="19"/>
                <w:szCs w:val="19"/>
              </w:rPr>
              <w:t xml:space="preserve"> </w:t>
            </w:r>
            <w:r>
              <w:rPr>
                <w:color w:val="3D3A39"/>
                <w:spacing w:val="17"/>
                <w:sz w:val="19"/>
                <w:szCs w:val="19"/>
              </w:rPr>
              <w:t>能源行业提供高品质与可信赖的装备和服务,为股东和员工提供良好回报,为社会创造可持续价值”的使</w:t>
            </w:r>
            <w:r>
              <w:rPr>
                <w:color w:val="3D3A39"/>
                <w:spacing w:val="14"/>
                <w:sz w:val="19"/>
                <w:szCs w:val="19"/>
              </w:rPr>
              <w:t xml:space="preserve"> </w:t>
            </w:r>
            <w:r>
              <w:rPr>
                <w:color w:val="3D3A39"/>
                <w:spacing w:val="12"/>
                <w:sz w:val="19"/>
                <w:szCs w:val="19"/>
              </w:rPr>
              <w:t>命,用国际化的眼光和水准走好实业报国之路,持续优化企业可持续发展管理。</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4" w:hRule="atLeast"/>
        </w:trPr>
        <w:tc>
          <w:tcPr>
            <w:tcW w:w="9659" w:type="dxa"/>
            <w:gridSpan w:val="2"/>
            <w:tcBorders>
              <w:top w:val="dashed" w:color="72B5BC" w:sz="4" w:space="0"/>
            </w:tcBorders>
            <w:vAlign w:val="top"/>
          </w:tcPr>
          <w:p>
            <w:pPr>
              <w:spacing w:line="251" w:lineRule="auto"/>
              <w:rPr>
                <w:rFonts w:ascii="Arial"/>
                <w:sz w:val="21"/>
              </w:rPr>
            </w:pPr>
          </w:p>
          <w:p>
            <w:pPr>
              <w:pStyle w:val="6"/>
              <w:spacing w:before="121" w:line="178" w:lineRule="auto"/>
              <w:ind w:left="26"/>
              <w:rPr>
                <w:rFonts w:ascii="Arial" w:hAnsi="Arial" w:eastAsia="Arial" w:cs="Arial"/>
                <w:sz w:val="13"/>
                <w:szCs w:val="13"/>
              </w:rPr>
            </w:pPr>
            <w:r>
              <w:rPr>
                <w:color w:val="1A8FA5"/>
                <w:spacing w:val="3"/>
                <w:position w:val="-2"/>
                <w:sz w:val="28"/>
                <w:szCs w:val="28"/>
              </w:rPr>
              <w:t>完善可持续发展理念和战略</w:t>
            </w:r>
            <w:r>
              <w:rPr>
                <w:color w:val="1A8FA5"/>
                <w:spacing w:val="42"/>
                <w:position w:val="-2"/>
                <w:sz w:val="28"/>
                <w:szCs w:val="28"/>
              </w:rPr>
              <w:t xml:space="preserve"> </w:t>
            </w:r>
            <w:r>
              <w:rPr>
                <w:rFonts w:ascii="Arial" w:hAnsi="Arial" w:eastAsia="Arial" w:cs="Arial"/>
                <w:color w:val="1A8FA5"/>
                <w:position w:val="3"/>
                <w:sz w:val="13"/>
                <w:szCs w:val="13"/>
              </w:rPr>
              <w:t>o</w:t>
            </w:r>
            <w:r>
              <w:rPr>
                <w:rFonts w:ascii="Arial" w:hAnsi="Arial" w:eastAsia="Arial" w:cs="Arial"/>
                <w:color w:val="1A8FA5"/>
                <w:spacing w:val="34"/>
                <w:w w:val="102"/>
                <w:position w:val="3"/>
                <w:sz w:val="13"/>
                <w:szCs w:val="13"/>
              </w:rPr>
              <w:t xml:space="preserve"> </w:t>
            </w:r>
            <w:r>
              <w:rPr>
                <w:rFonts w:ascii="Arial" w:hAnsi="Arial" w:eastAsia="Arial" w:cs="Arial"/>
                <w:color w:val="1A8FA5"/>
                <w:position w:val="3"/>
                <w:sz w:val="13"/>
                <w:szCs w:val="13"/>
              </w:rPr>
              <w:t>o</w:t>
            </w:r>
            <w:r>
              <w:rPr>
                <w:rFonts w:ascii="Arial" w:hAnsi="Arial" w:eastAsia="Arial" w:cs="Arial"/>
                <w:color w:val="1A8FA5"/>
                <w:spacing w:val="3"/>
                <w:position w:val="3"/>
                <w:sz w:val="13"/>
                <w:szCs w:val="13"/>
              </w:rPr>
              <w:t xml:space="preserve">  </w:t>
            </w:r>
            <w:r>
              <w:rPr>
                <w:rFonts w:ascii="Arial" w:hAnsi="Arial" w:eastAsia="Arial" w:cs="Arial"/>
                <w:color w:val="1A8FA5"/>
                <w:position w:val="3"/>
                <w:sz w:val="13"/>
                <w:szCs w:val="13"/>
              </w:rPr>
              <w:t>o</w:t>
            </w:r>
            <w:r>
              <w:rPr>
                <w:rFonts w:ascii="Arial" w:hAnsi="Arial" w:eastAsia="Arial" w:cs="Arial"/>
                <w:color w:val="1A8FA5"/>
                <w:spacing w:val="3"/>
                <w:position w:val="3"/>
                <w:sz w:val="13"/>
                <w:szCs w:val="13"/>
              </w:rPr>
              <w:t xml:space="preserve">  </w:t>
            </w:r>
            <w:r>
              <w:rPr>
                <w:rFonts w:ascii="Arial" w:hAnsi="Arial" w:eastAsia="Arial" w:cs="Arial"/>
                <w:color w:val="1A8FA5"/>
                <w:position w:val="3"/>
                <w:sz w:val="13"/>
                <w:szCs w:val="13"/>
              </w:rPr>
              <w:t>o</w:t>
            </w:r>
            <w:r>
              <w:rPr>
                <w:rFonts w:ascii="Arial" w:hAnsi="Arial" w:eastAsia="Arial" w:cs="Arial"/>
                <w:color w:val="1A8FA5"/>
                <w:spacing w:val="3"/>
                <w:position w:val="3"/>
                <w:sz w:val="13"/>
                <w:szCs w:val="13"/>
              </w:rPr>
              <w:t xml:space="preserve">  </w:t>
            </w:r>
            <w:r>
              <w:rPr>
                <w:color w:val="1A8FA5"/>
                <w:spacing w:val="3"/>
                <w:position w:val="3"/>
                <w:sz w:val="13"/>
                <w:szCs w:val="13"/>
              </w:rPr>
              <w:t xml:space="preserve">。 。 </w:t>
            </w:r>
            <w:r>
              <w:rPr>
                <w:rFonts w:ascii="Arial" w:hAnsi="Arial" w:eastAsia="Arial" w:cs="Arial"/>
                <w:color w:val="1A8FA5"/>
                <w:spacing w:val="3"/>
                <w:position w:val="3"/>
                <w:sz w:val="13"/>
                <w:szCs w:val="13"/>
              </w:rPr>
              <w:t>·</w:t>
            </w:r>
          </w:p>
          <w:p>
            <w:pPr>
              <w:pStyle w:val="6"/>
              <w:spacing w:before="165" w:line="232" w:lineRule="auto"/>
              <w:ind w:left="3" w:right="208" w:firstLine="13"/>
              <w:jc w:val="both"/>
              <w:rPr>
                <w:sz w:val="19"/>
                <w:szCs w:val="19"/>
              </w:rPr>
            </w:pPr>
            <w:r>
              <w:rPr>
                <w:color w:val="3D3A39"/>
                <w:spacing w:val="10"/>
                <w:sz w:val="19"/>
                <w:szCs w:val="19"/>
              </w:rPr>
              <w:t>中集集团将可持续发展视为驱动公司成长进步和核心竞</w:t>
            </w:r>
            <w:r>
              <w:rPr>
                <w:color w:val="3D3A39"/>
                <w:spacing w:val="9"/>
                <w:sz w:val="19"/>
                <w:szCs w:val="19"/>
              </w:rPr>
              <w:t>争力的重要组成部分,是企业高质量发展和基业长青的</w:t>
            </w:r>
            <w:r>
              <w:rPr>
                <w:color w:val="3D3A39"/>
                <w:sz w:val="19"/>
                <w:szCs w:val="19"/>
              </w:rPr>
              <w:t xml:space="preserve"> </w:t>
            </w:r>
            <w:r>
              <w:rPr>
                <w:color w:val="3D3A39"/>
                <w:spacing w:val="10"/>
                <w:sz w:val="19"/>
                <w:szCs w:val="19"/>
              </w:rPr>
              <w:t>基因。我们将创新、协调、绿色、开放、共享的新发展理念融入企业可持续理</w:t>
            </w:r>
            <w:r>
              <w:rPr>
                <w:color w:val="3D3A39"/>
                <w:spacing w:val="9"/>
                <w:sz w:val="19"/>
                <w:szCs w:val="19"/>
              </w:rPr>
              <w:t>念,植入公司使命、文化与价值</w:t>
            </w:r>
            <w:r>
              <w:rPr>
                <w:color w:val="3D3A39"/>
                <w:sz w:val="19"/>
                <w:szCs w:val="19"/>
              </w:rPr>
              <w:t xml:space="preserve"> </w:t>
            </w:r>
            <w:r>
              <w:rPr>
                <w:color w:val="3D3A39"/>
                <w:spacing w:val="4"/>
                <w:sz w:val="19"/>
                <w:szCs w:val="19"/>
              </w:rPr>
              <w:t>观中,将可持续发展实践贯穿到全集团与下属子公司的日常经营管理活动和</w:t>
            </w:r>
            <w:r>
              <w:rPr>
                <w:color w:val="3D3A39"/>
                <w:spacing w:val="3"/>
                <w:sz w:val="19"/>
                <w:szCs w:val="19"/>
              </w:rPr>
              <w:t>与利益相关方的沟通过程中。</w:t>
            </w:r>
          </w:p>
          <w:p>
            <w:pPr>
              <w:pStyle w:val="6"/>
              <w:spacing w:before="252" w:line="231" w:lineRule="auto"/>
              <w:ind w:left="4" w:right="208" w:firstLine="12"/>
              <w:rPr>
                <w:sz w:val="19"/>
                <w:szCs w:val="19"/>
              </w:rPr>
            </w:pPr>
            <w:r>
              <w:rPr>
                <w:color w:val="3D3A39"/>
                <w:spacing w:val="13"/>
                <w:sz w:val="19"/>
                <w:szCs w:val="19"/>
              </w:rPr>
              <w:t>中集以企业使命、愿景为引领,结合与经营发展密切相</w:t>
            </w:r>
            <w:r>
              <w:rPr>
                <w:color w:val="3D3A39"/>
                <w:spacing w:val="12"/>
                <w:sz w:val="19"/>
                <w:szCs w:val="19"/>
              </w:rPr>
              <w:t>关的利益相关方期望和诉求,明确履行以下可持续发展</w:t>
            </w:r>
            <w:r>
              <w:rPr>
                <w:color w:val="3D3A39"/>
                <w:sz w:val="19"/>
                <w:szCs w:val="19"/>
              </w:rPr>
              <w:t xml:space="preserve"> </w:t>
            </w:r>
            <w:r>
              <w:rPr>
                <w:color w:val="3D3A39"/>
                <w:spacing w:val="12"/>
                <w:sz w:val="19"/>
                <w:szCs w:val="19"/>
              </w:rPr>
              <w:t>理念,作为指导社会责任实践的准则。</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1" w:hRule="atLeast"/>
        </w:trPr>
        <w:tc>
          <w:tcPr>
            <w:tcW w:w="4272" w:type="dxa"/>
            <w:shd w:val="clear" w:color="auto" w:fill="C8E4E8"/>
            <w:vAlign w:val="top"/>
          </w:tcPr>
          <w:p>
            <w:pPr>
              <w:pStyle w:val="6"/>
              <w:spacing w:before="120" w:line="205" w:lineRule="auto"/>
              <w:ind w:left="487"/>
              <w:rPr>
                <w:sz w:val="20"/>
                <w:szCs w:val="20"/>
              </w:rPr>
            </w:pPr>
            <w:r>
              <w:rPr>
                <w:color w:val="1F889E"/>
                <w:spacing w:val="-4"/>
                <w:w w:val="97"/>
                <w:sz w:val="20"/>
                <w:szCs w:val="20"/>
              </w:rPr>
              <w:t>可持续发展理念</w:t>
            </w:r>
          </w:p>
        </w:tc>
        <w:tc>
          <w:tcPr>
            <w:tcW w:w="5387" w:type="dxa"/>
            <w:shd w:val="clear" w:color="auto" w:fill="C8E4E8"/>
            <w:vAlign w:val="top"/>
          </w:tcPr>
          <w:p>
            <w:pPr>
              <w:pStyle w:val="6"/>
              <w:spacing w:before="111" w:line="205" w:lineRule="auto"/>
              <w:ind w:left="1083"/>
              <w:rPr>
                <w:sz w:val="20"/>
                <w:szCs w:val="20"/>
              </w:rPr>
            </w:pPr>
            <w:r>
              <w:rPr>
                <w:color w:val="1F889E"/>
                <w:spacing w:val="-9"/>
                <w:sz w:val="20"/>
                <w:szCs w:val="20"/>
              </w:rPr>
              <w:t>响应议题</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31" w:hRule="atLeast"/>
        </w:trPr>
        <w:tc>
          <w:tcPr>
            <w:tcW w:w="4272" w:type="dxa"/>
            <w:vAlign w:val="top"/>
          </w:tcPr>
          <w:p>
            <w:pPr>
              <w:pStyle w:val="6"/>
              <w:spacing w:before="287" w:line="206" w:lineRule="auto"/>
              <w:ind w:left="487"/>
              <w:rPr>
                <w:sz w:val="18"/>
                <w:szCs w:val="18"/>
              </w:rPr>
            </w:pPr>
            <w:r>
              <w:rPr>
                <w:color w:val="3D3A39"/>
                <w:spacing w:val="14"/>
                <w:sz w:val="18"/>
                <w:szCs w:val="18"/>
              </w:rPr>
              <w:t>核心人力资源理念:以人为本,共同事业</w:t>
            </w:r>
          </w:p>
        </w:tc>
        <w:tc>
          <w:tcPr>
            <w:tcW w:w="5387" w:type="dxa"/>
            <w:vAlign w:val="top"/>
          </w:tcPr>
          <w:p>
            <w:pPr>
              <w:pStyle w:val="6"/>
              <w:spacing w:before="159" w:line="210" w:lineRule="auto"/>
              <w:ind w:left="1083" w:right="727"/>
              <w:rPr>
                <w:sz w:val="18"/>
                <w:szCs w:val="18"/>
              </w:rPr>
            </w:pPr>
            <w:r>
              <w:rPr>
                <w:color w:val="3D3A39"/>
                <w:spacing w:val="-2"/>
                <w:sz w:val="18"/>
                <w:szCs w:val="18"/>
              </w:rPr>
              <w:t>员工健康与安全、雇佣管理与员工权益保障、</w:t>
            </w:r>
            <w:r>
              <w:rPr>
                <w:color w:val="3D3A39"/>
                <w:spacing w:val="15"/>
                <w:sz w:val="18"/>
                <w:szCs w:val="18"/>
              </w:rPr>
              <w:t xml:space="preserve"> </w:t>
            </w:r>
            <w:r>
              <w:rPr>
                <w:color w:val="3D3A39"/>
                <w:spacing w:val="-1"/>
                <w:sz w:val="18"/>
                <w:szCs w:val="18"/>
              </w:rPr>
              <w:t>员工培训及团队建设、员工体面薪酬</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7" w:hRule="atLeast"/>
        </w:trPr>
        <w:tc>
          <w:tcPr>
            <w:tcW w:w="4272" w:type="dxa"/>
            <w:shd w:val="clear" w:color="auto" w:fill="E9F3F5"/>
            <w:vAlign w:val="top"/>
          </w:tcPr>
          <w:p>
            <w:pPr>
              <w:pStyle w:val="6"/>
              <w:spacing w:before="163" w:line="206" w:lineRule="auto"/>
              <w:ind w:left="487"/>
              <w:rPr>
                <w:sz w:val="18"/>
                <w:szCs w:val="18"/>
              </w:rPr>
            </w:pPr>
            <w:r>
              <w:rPr>
                <w:color w:val="3D3A39"/>
                <w:spacing w:val="12"/>
                <w:sz w:val="18"/>
                <w:szCs w:val="18"/>
              </w:rPr>
              <w:t>发展理念:有质量的增长</w:t>
            </w:r>
          </w:p>
        </w:tc>
        <w:tc>
          <w:tcPr>
            <w:tcW w:w="5387" w:type="dxa"/>
            <w:shd w:val="clear" w:color="auto" w:fill="E9F3F5"/>
            <w:vAlign w:val="top"/>
          </w:tcPr>
          <w:p>
            <w:pPr>
              <w:pStyle w:val="6"/>
              <w:spacing w:before="163" w:line="206" w:lineRule="auto"/>
              <w:ind w:left="1083"/>
              <w:rPr>
                <w:sz w:val="18"/>
                <w:szCs w:val="18"/>
              </w:rPr>
            </w:pPr>
            <w:r>
              <w:rPr>
                <w:color w:val="3D3A39"/>
                <w:spacing w:val="-1"/>
                <w:sz w:val="18"/>
                <w:szCs w:val="18"/>
              </w:rPr>
              <w:t>合规运营及风险管控、廉洁诚信经营</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70" w:hRule="atLeast"/>
        </w:trPr>
        <w:tc>
          <w:tcPr>
            <w:tcW w:w="4272" w:type="dxa"/>
            <w:vAlign w:val="top"/>
          </w:tcPr>
          <w:p>
            <w:pPr>
              <w:pStyle w:val="6"/>
              <w:spacing w:before="177" w:line="206" w:lineRule="auto"/>
              <w:ind w:left="487"/>
              <w:rPr>
                <w:sz w:val="18"/>
                <w:szCs w:val="18"/>
              </w:rPr>
            </w:pPr>
            <w:r>
              <w:rPr>
                <w:color w:val="3D3A39"/>
                <w:spacing w:val="17"/>
                <w:sz w:val="18"/>
                <w:szCs w:val="18"/>
              </w:rPr>
              <w:t>全球化理念:全球营运,地方智慧</w:t>
            </w:r>
          </w:p>
        </w:tc>
        <w:tc>
          <w:tcPr>
            <w:tcW w:w="5387" w:type="dxa"/>
            <w:vAlign w:val="top"/>
          </w:tcPr>
          <w:p>
            <w:pPr>
              <w:pStyle w:val="6"/>
              <w:spacing w:before="176" w:line="207" w:lineRule="auto"/>
              <w:ind w:left="1083"/>
              <w:rPr>
                <w:sz w:val="18"/>
                <w:szCs w:val="18"/>
              </w:rPr>
            </w:pPr>
            <w:r>
              <w:rPr>
                <w:color w:val="3D3A39"/>
                <w:spacing w:val="-1"/>
                <w:sz w:val="18"/>
                <w:szCs w:val="18"/>
              </w:rPr>
              <w:t>促进行业发展、本地化运营</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6" w:hRule="atLeast"/>
        </w:trPr>
        <w:tc>
          <w:tcPr>
            <w:tcW w:w="4272" w:type="dxa"/>
            <w:shd w:val="clear" w:color="auto" w:fill="E9F3F5"/>
            <w:vAlign w:val="top"/>
          </w:tcPr>
          <w:p>
            <w:pPr>
              <w:pStyle w:val="6"/>
              <w:spacing w:before="165" w:line="206" w:lineRule="auto"/>
              <w:ind w:left="487"/>
              <w:rPr>
                <w:sz w:val="18"/>
                <w:szCs w:val="18"/>
              </w:rPr>
            </w:pPr>
            <w:r>
              <w:rPr>
                <w:color w:val="3D3A39"/>
                <w:sz w:val="18"/>
                <w:szCs w:val="18"/>
              </w:rPr>
              <w:t>HSE</w:t>
            </w:r>
            <w:r>
              <w:rPr>
                <w:color w:val="3D3A39"/>
                <w:spacing w:val="11"/>
                <w:sz w:val="18"/>
                <w:szCs w:val="18"/>
              </w:rPr>
              <w:t>理念:依法合规、安全健康、绿色经营</w:t>
            </w:r>
          </w:p>
        </w:tc>
        <w:tc>
          <w:tcPr>
            <w:tcW w:w="5387" w:type="dxa"/>
            <w:shd w:val="clear" w:color="auto" w:fill="E9F3F5"/>
            <w:vAlign w:val="top"/>
          </w:tcPr>
          <w:p>
            <w:pPr>
              <w:pStyle w:val="6"/>
              <w:spacing w:before="140" w:line="206" w:lineRule="auto"/>
              <w:ind w:left="1083"/>
              <w:rPr>
                <w:sz w:val="18"/>
                <w:szCs w:val="18"/>
              </w:rPr>
            </w:pPr>
            <w:r>
              <w:rPr>
                <w:color w:val="3D3A39"/>
                <w:spacing w:val="-1"/>
                <w:sz w:val="18"/>
                <w:szCs w:val="18"/>
              </w:rPr>
              <w:t>绿色低碳产品及服务、节能减碳、产品质量与安全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5" w:hRule="atLeast"/>
        </w:trPr>
        <w:tc>
          <w:tcPr>
            <w:tcW w:w="4272" w:type="dxa"/>
            <w:tcBorders>
              <w:bottom w:val="single" w:color="75BCC5" w:sz="2" w:space="0"/>
            </w:tcBorders>
            <w:vAlign w:val="top"/>
          </w:tcPr>
          <w:p>
            <w:pPr>
              <w:pStyle w:val="6"/>
              <w:spacing w:before="238" w:line="206" w:lineRule="auto"/>
              <w:ind w:left="488"/>
              <w:rPr>
                <w:sz w:val="18"/>
                <w:szCs w:val="18"/>
              </w:rPr>
            </w:pPr>
            <w:r>
              <w:rPr>
                <w:color w:val="3D3A39"/>
                <w:spacing w:val="9"/>
                <w:sz w:val="18"/>
                <w:szCs w:val="18"/>
              </w:rPr>
              <w:t>质量理念:匠心智造、冠军品质</w:t>
            </w:r>
          </w:p>
        </w:tc>
        <w:tc>
          <w:tcPr>
            <w:tcW w:w="5387" w:type="dxa"/>
            <w:tcBorders>
              <w:bottom w:val="single" w:color="75BCC5" w:sz="2" w:space="0"/>
            </w:tcBorders>
            <w:vAlign w:val="top"/>
          </w:tcPr>
          <w:p>
            <w:pPr>
              <w:pStyle w:val="6"/>
              <w:spacing w:before="208" w:line="205" w:lineRule="auto"/>
              <w:ind w:left="1083"/>
              <w:rPr>
                <w:sz w:val="18"/>
                <w:szCs w:val="18"/>
              </w:rPr>
            </w:pPr>
            <w:r>
              <w:rPr>
                <w:color w:val="3D3A39"/>
                <w:spacing w:val="-1"/>
                <w:sz w:val="18"/>
                <w:szCs w:val="18"/>
              </w:rPr>
              <w:t>产品质量与安全、数字化转型</w:t>
            </w:r>
          </w:p>
        </w:tc>
      </w:tr>
    </w:tbl>
    <w:p>
      <w:pPr>
        <w:pStyle w:val="2"/>
        <w:spacing w:line="443" w:lineRule="auto"/>
        <w:rPr>
          <w:sz w:val="21"/>
        </w:rPr>
      </w:pPr>
    </w:p>
    <w:p>
      <w:pPr>
        <w:spacing w:before="81" w:line="231" w:lineRule="auto"/>
        <w:ind w:left="1160" w:right="22" w:firstLine="12"/>
        <w:rPr>
          <w:rFonts w:ascii="微软雅黑" w:hAnsi="微软雅黑" w:eastAsia="微软雅黑" w:cs="微软雅黑"/>
          <w:sz w:val="19"/>
          <w:szCs w:val="19"/>
        </w:rPr>
      </w:pPr>
      <w:r>
        <w:rPr>
          <w:rFonts w:ascii="微软雅黑" w:hAnsi="微软雅黑" w:eastAsia="微软雅黑" w:cs="微软雅黑"/>
          <w:color w:val="3D3A39"/>
          <w:spacing w:val="12"/>
          <w:sz w:val="19"/>
          <w:szCs w:val="19"/>
        </w:rPr>
        <w:t>中集集团追求实现联合国可持续发展目标,从长远角度考虑企业活动对社会的影响并解决社会问题,我们以切实</w:t>
      </w:r>
      <w:r>
        <w:rPr>
          <w:rFonts w:ascii="微软雅黑" w:hAnsi="微软雅黑" w:eastAsia="微软雅黑" w:cs="微软雅黑"/>
          <w:color w:val="3D3A39"/>
          <w:spacing w:val="1"/>
          <w:sz w:val="19"/>
          <w:szCs w:val="19"/>
        </w:rPr>
        <w:t xml:space="preserve"> </w:t>
      </w:r>
      <w:r>
        <w:rPr>
          <w:rFonts w:ascii="微软雅黑" w:hAnsi="微软雅黑" w:eastAsia="微软雅黑" w:cs="微软雅黑"/>
          <w:color w:val="3D3A39"/>
          <w:spacing w:val="12"/>
          <w:sz w:val="19"/>
          <w:szCs w:val="19"/>
        </w:rPr>
        <w:t>行动,与各利益相关方携手为社会发展做出贡献。在充分听取利益相关方期望和诉求基础上</w:t>
      </w:r>
      <w:r>
        <w:rPr>
          <w:rFonts w:ascii="微软雅黑" w:hAnsi="微软雅黑" w:eastAsia="微软雅黑" w:cs="微软雅黑"/>
          <w:color w:val="3D3A39"/>
          <w:spacing w:val="11"/>
          <w:sz w:val="19"/>
          <w:szCs w:val="19"/>
        </w:rPr>
        <w:t>,制订了可持续发展</w:t>
      </w:r>
    </w:p>
    <w:p>
      <w:pPr>
        <w:spacing w:line="231" w:lineRule="auto"/>
        <w:rPr>
          <w:rFonts w:ascii="微软雅黑" w:hAnsi="微软雅黑" w:eastAsia="微软雅黑" w:cs="微软雅黑"/>
          <w:sz w:val="19"/>
          <w:szCs w:val="19"/>
        </w:rPr>
        <w:sectPr>
          <w:headerReference r:id="rId26" w:type="default"/>
          <w:pgSz w:w="11906" w:h="16158"/>
          <w:pgMar w:top="1036" w:right="1097" w:bottom="0" w:left="0" w:header="827" w:footer="0" w:gutter="0"/>
          <w:cols w:space="720" w:num="1"/>
        </w:sectPr>
      </w:pPr>
    </w:p>
    <w:p>
      <w:pPr>
        <w:pStyle w:val="2"/>
        <w:spacing w:line="310" w:lineRule="auto"/>
        <w:rPr>
          <w:sz w:val="21"/>
        </w:rPr>
      </w:pPr>
    </w:p>
    <w:p>
      <w:pPr>
        <w:pStyle w:val="2"/>
        <w:spacing w:before="125" w:line="186" w:lineRule="auto"/>
        <w:ind w:left="35"/>
        <w:rPr>
          <w:rFonts w:ascii="微软雅黑" w:hAnsi="微软雅黑" w:eastAsia="微软雅黑" w:cs="微软雅黑"/>
          <w:sz w:val="16"/>
          <w:szCs w:val="16"/>
        </w:rPr>
      </w:pPr>
      <w:r>
        <w:rPr>
          <w:rFonts w:ascii="Candara" w:hAnsi="Candara" w:eastAsia="Candara" w:cs="Candara"/>
          <w:color w:val="3D3A39"/>
          <w:spacing w:val="2"/>
          <w:position w:val="2"/>
        </w:rPr>
        <w:t xml:space="preserve">025               </w:t>
      </w:r>
      <w:r>
        <w:rPr>
          <w:color w:val="003F87"/>
          <w:sz w:val="29"/>
          <w:szCs w:val="29"/>
        </w:rPr>
        <w:t>CIM</w:t>
      </w:r>
      <w:r>
        <w:rPr>
          <w:rFonts w:ascii="微软雅黑" w:hAnsi="微软雅黑" w:eastAsia="微软雅黑" w:cs="微软雅黑"/>
          <w:color w:val="003F87"/>
          <w:sz w:val="29"/>
          <w:szCs w:val="29"/>
        </w:rPr>
        <w:t>C</w:t>
      </w:r>
      <w:r>
        <w:rPr>
          <w:rFonts w:ascii="微软雅黑" w:hAnsi="微软雅黑" w:eastAsia="微软雅黑" w:cs="微软雅黑"/>
          <w:color w:val="003F87"/>
          <w:spacing w:val="2"/>
          <w:sz w:val="29"/>
          <w:szCs w:val="29"/>
        </w:rPr>
        <w:t xml:space="preserve">中集  </w:t>
      </w:r>
      <w:r>
        <w:rPr>
          <w:color w:val="3D3A39"/>
          <w:spacing w:val="2"/>
          <w:position w:val="-2"/>
          <w:sz w:val="29"/>
          <w:szCs w:val="29"/>
        </w:rPr>
        <w:t xml:space="preserve">1  </w:t>
      </w:r>
      <w:r>
        <w:rPr>
          <w:rFonts w:ascii="微软雅黑" w:hAnsi="微软雅黑" w:eastAsia="微软雅黑" w:cs="微软雅黑"/>
          <w:color w:val="3D3A39"/>
          <w:spacing w:val="2"/>
          <w:position w:val="2"/>
          <w:sz w:val="16"/>
          <w:szCs w:val="16"/>
        </w:rPr>
        <w:t>社会责任暨环境</w:t>
      </w:r>
      <w:r>
        <w:rPr>
          <w:rFonts w:ascii="微软雅黑" w:hAnsi="微软雅黑" w:eastAsia="微软雅黑" w:cs="微软雅黑"/>
          <w:color w:val="3D3A39"/>
          <w:spacing w:val="-24"/>
          <w:position w:val="2"/>
          <w:sz w:val="16"/>
          <w:szCs w:val="16"/>
        </w:rPr>
        <w:t xml:space="preserve"> </w:t>
      </w:r>
      <w:r>
        <w:rPr>
          <w:rFonts w:ascii="微软雅黑" w:hAnsi="微软雅黑" w:eastAsia="微软雅黑" w:cs="微软雅黑"/>
          <w:color w:val="3D3A39"/>
          <w:spacing w:val="2"/>
          <w:position w:val="2"/>
          <w:sz w:val="16"/>
          <w:szCs w:val="16"/>
        </w:rPr>
        <w:t>、社会及管治报</w:t>
      </w:r>
      <w:r>
        <w:rPr>
          <w:rFonts w:ascii="微软雅黑" w:hAnsi="微软雅黑" w:eastAsia="微软雅黑" w:cs="微软雅黑"/>
          <w:color w:val="3D3A39"/>
          <w:spacing w:val="1"/>
          <w:position w:val="2"/>
          <w:sz w:val="16"/>
          <w:szCs w:val="16"/>
        </w:rPr>
        <w:t>告2023</w:t>
      </w:r>
    </w:p>
    <w:p>
      <w:pPr>
        <w:pStyle w:val="2"/>
        <w:spacing w:line="313" w:lineRule="auto"/>
        <w:rPr>
          <w:sz w:val="21"/>
        </w:rPr>
      </w:pPr>
    </w:p>
    <w:p>
      <w:pPr>
        <w:pStyle w:val="2"/>
        <w:spacing w:line="314" w:lineRule="auto"/>
        <w:rPr>
          <w:sz w:val="21"/>
        </w:rPr>
      </w:pPr>
    </w:p>
    <w:p>
      <w:pPr>
        <w:spacing w:before="82" w:line="233" w:lineRule="auto"/>
        <w:ind w:firstLine="6"/>
        <w:jc w:val="both"/>
        <w:rPr>
          <w:rFonts w:ascii="微软雅黑" w:hAnsi="微软雅黑" w:eastAsia="微软雅黑" w:cs="微软雅黑"/>
          <w:sz w:val="19"/>
          <w:szCs w:val="19"/>
        </w:rPr>
      </w:pPr>
      <w:r>
        <w:rPr>
          <w:rFonts w:ascii="微软雅黑" w:hAnsi="微软雅黑" w:eastAsia="微软雅黑" w:cs="微软雅黑"/>
          <w:color w:val="3D3A39"/>
          <w:spacing w:val="16"/>
          <w:sz w:val="19"/>
          <w:szCs w:val="19"/>
        </w:rPr>
        <w:t>战略,充分考虑可持续发展的风险和机遇,并形成中集集团可持续发展中期规划,将</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6"/>
          <w:sz w:val="19"/>
          <w:szCs w:val="19"/>
        </w:rPr>
        <w:t>四大方面作为可持续发</w:t>
      </w:r>
      <w:r>
        <w:rPr>
          <w:rFonts w:ascii="微软雅黑" w:hAnsi="微软雅黑" w:eastAsia="微软雅黑" w:cs="微软雅黑"/>
          <w:color w:val="3D3A39"/>
          <w:spacing w:val="16"/>
          <w:w w:val="101"/>
          <w:sz w:val="19"/>
          <w:szCs w:val="19"/>
        </w:rPr>
        <w:t xml:space="preserve"> </w:t>
      </w:r>
      <w:r>
        <w:rPr>
          <w:rFonts w:ascii="微软雅黑" w:hAnsi="微软雅黑" w:eastAsia="微软雅黑" w:cs="微软雅黑"/>
          <w:color w:val="3D3A39"/>
          <w:spacing w:val="39"/>
          <w:sz w:val="19"/>
          <w:szCs w:val="19"/>
        </w:rPr>
        <w:t>展战略的四大支柱,并融入</w:t>
      </w:r>
      <w:r>
        <w:rPr>
          <w:rFonts w:ascii="微软雅黑" w:hAnsi="微软雅黑" w:eastAsia="微软雅黑" w:cs="微软雅黑"/>
          <w:color w:val="3D3A39"/>
          <w:sz w:val="19"/>
          <w:szCs w:val="19"/>
        </w:rPr>
        <w:t>ESG</w:t>
      </w:r>
      <w:r>
        <w:rPr>
          <w:rFonts w:ascii="微软雅黑" w:hAnsi="微软雅黑" w:eastAsia="微软雅黑" w:cs="微软雅黑"/>
          <w:color w:val="3D3A39"/>
          <w:spacing w:val="39"/>
          <w:sz w:val="19"/>
          <w:szCs w:val="19"/>
        </w:rPr>
        <w:t>议题,充分展示</w:t>
      </w:r>
      <w:r>
        <w:rPr>
          <w:rFonts w:ascii="微软雅黑" w:hAnsi="微软雅黑" w:eastAsia="微软雅黑" w:cs="微软雅黑"/>
          <w:color w:val="3D3A39"/>
          <w:sz w:val="19"/>
          <w:szCs w:val="19"/>
        </w:rPr>
        <w:t>ESG</w:t>
      </w:r>
      <w:r>
        <w:rPr>
          <w:rFonts w:ascii="微软雅黑" w:hAnsi="微软雅黑" w:eastAsia="微软雅黑" w:cs="微软雅黑"/>
          <w:color w:val="3D3A39"/>
          <w:spacing w:val="39"/>
          <w:sz w:val="19"/>
          <w:szCs w:val="19"/>
        </w:rPr>
        <w:t>治理能力,分别从E(环境)、S(社会)、G(治理)方</w:t>
      </w:r>
      <w:r>
        <w:rPr>
          <w:rFonts w:ascii="微软雅黑" w:hAnsi="微软雅黑" w:eastAsia="微软雅黑" w:cs="微软雅黑"/>
          <w:color w:val="3D3A39"/>
          <w:spacing w:val="18"/>
          <w:w w:val="101"/>
          <w:sz w:val="19"/>
          <w:szCs w:val="19"/>
        </w:rPr>
        <w:t xml:space="preserve"> </w:t>
      </w:r>
      <w:r>
        <w:rPr>
          <w:rFonts w:ascii="微软雅黑" w:hAnsi="微软雅黑" w:eastAsia="微软雅黑" w:cs="微软雅黑"/>
          <w:color w:val="3D3A39"/>
          <w:spacing w:val="2"/>
          <w:sz w:val="19"/>
          <w:szCs w:val="19"/>
        </w:rPr>
        <w:t>面有清晰的规划和安排。</w:t>
      </w:r>
    </w:p>
    <w:p>
      <w:pPr>
        <w:spacing w:before="210" w:line="200" w:lineRule="auto"/>
        <w:ind w:left="2"/>
        <w:rPr>
          <w:rFonts w:ascii="微软雅黑" w:hAnsi="微软雅黑" w:eastAsia="微软雅黑" w:cs="微软雅黑"/>
          <w:sz w:val="19"/>
          <w:szCs w:val="19"/>
        </w:rPr>
      </w:pPr>
      <w:r>
        <w:rPr>
          <w:rFonts w:ascii="微软雅黑" w:hAnsi="微软雅黑" w:eastAsia="微软雅黑" w:cs="微软雅黑"/>
          <w:color w:val="1F889E"/>
          <w:spacing w:val="18"/>
          <w:sz w:val="19"/>
          <w:szCs w:val="19"/>
        </w:rPr>
        <w:t>中集集团可持续发展战略规划图(2023-2027)</w:t>
      </w:r>
    </w:p>
    <w:p>
      <w:pPr>
        <w:pStyle w:val="2"/>
        <w:spacing w:line="326" w:lineRule="auto"/>
        <w:rPr>
          <w:sz w:val="21"/>
        </w:rPr>
      </w:pPr>
    </w:p>
    <w:p>
      <w:pPr>
        <w:pStyle w:val="2"/>
        <w:spacing w:line="3742" w:lineRule="exact"/>
        <w:ind w:firstLine="2426"/>
      </w:pPr>
      <w:r>
        <w:pict>
          <v:group id="_x0000_s1264" o:spid="_x0000_s1264" o:spt="203" style="position:absolute;left:0pt;margin-left:39pt;margin-top:9.8pt;height:24.95pt;width:61pt;z-index:251833344;mso-width-relative:page;mso-height-relative:page;" coordsize="1220,499">
            <o:lock v:ext="edit"/>
            <v:shape id="_x0000_s1265" o:spid="_x0000_s1265" o:spt="75" type="#_x0000_t75" style="position:absolute;left:0;top:0;height:499;width:1220;" filled="f" stroked="f" coordsize="21600,21600">
              <v:path/>
              <v:fill on="f" focussize="0,0"/>
              <v:stroke on="f"/>
              <v:imagedata r:id="rId274" o:title=""/>
              <o:lock v:ext="edit" aspectratio="t"/>
            </v:shape>
            <v:shape id="_x0000_s1266" o:spid="_x0000_s1266" o:spt="202" type="#_x0000_t202" style="position:absolute;left:-20;top:-20;height:577;width:1260;" filled="f" stroked="f" coordsize="21600,21600">
              <v:path/>
              <v:fill on="f" focussize="0,0"/>
              <v:stroke on="f"/>
              <v:imagedata o:title=""/>
              <o:lock v:ext="edit" aspectratio="f"/>
              <v:textbox inset="0mm,0mm,0mm,0mm">
                <w:txbxContent>
                  <w:p>
                    <w:pPr>
                      <w:spacing w:before="158" w:line="211" w:lineRule="auto"/>
                      <w:ind w:left="255"/>
                      <w:rPr>
                        <w:rFonts w:ascii="微软雅黑" w:hAnsi="微软雅黑" w:eastAsia="微软雅黑" w:cs="微软雅黑"/>
                        <w:sz w:val="12"/>
                        <w:szCs w:val="12"/>
                      </w:rPr>
                    </w:pPr>
                    <w:r>
                      <w:rPr>
                        <w:rFonts w:ascii="微软雅黑" w:hAnsi="微软雅黑" w:eastAsia="微软雅黑" w:cs="微软雅黑"/>
                        <w:color w:val="FFFFFF"/>
                        <w:spacing w:val="2"/>
                        <w:sz w:val="12"/>
                        <w:szCs w:val="12"/>
                      </w:rPr>
                      <w:t>中集集团愿景</w:t>
                    </w:r>
                  </w:p>
                </w:txbxContent>
              </v:textbox>
            </v:shape>
          </v:group>
        </w:pict>
      </w:r>
      <w:r>
        <w:pict>
          <v:group id="_x0000_s1267" o:spid="_x0000_s1267" o:spt="203" style="position:absolute;left:0pt;margin-left:38.9pt;margin-top:44.5pt;height:25.3pt;width:61.2pt;z-index:251832320;mso-width-relative:page;mso-height-relative:page;" coordsize="1224,505">
            <o:lock v:ext="edit"/>
            <v:shape id="_x0000_s1268" o:spid="_x0000_s1268" o:spt="75" type="#_x0000_t75" style="position:absolute;left:0;top:0;height:505;width:1224;" filled="f" stroked="f" coordsize="21600,21600">
              <v:path/>
              <v:fill on="f" focussize="0,0"/>
              <v:stroke on="f"/>
              <v:imagedata r:id="rId275" o:title=""/>
              <o:lock v:ext="edit" aspectratio="t"/>
            </v:shape>
            <v:shape id="_x0000_s1269" o:spid="_x0000_s1269" o:spt="202" type="#_x0000_t202" style="position:absolute;left:-20;top:-20;height:584;width:1264;" filled="f" stroked="f" coordsize="21600,21600">
              <v:path/>
              <v:fill on="f" focussize="0,0"/>
              <v:stroke on="f"/>
              <v:imagedata o:title=""/>
              <o:lock v:ext="edit" aspectratio="f"/>
              <v:textbox inset="0mm,0mm,0mm,0mm">
                <w:txbxContent>
                  <w:p>
                    <w:pPr>
                      <w:spacing w:before="161" w:line="211" w:lineRule="auto"/>
                      <w:ind w:left="257"/>
                      <w:rPr>
                        <w:rFonts w:ascii="微软雅黑" w:hAnsi="微软雅黑" w:eastAsia="微软雅黑" w:cs="微软雅黑"/>
                        <w:sz w:val="12"/>
                        <w:szCs w:val="12"/>
                      </w:rPr>
                    </w:pPr>
                    <w:r>
                      <w:rPr>
                        <w:rFonts w:ascii="微软雅黑" w:hAnsi="微软雅黑" w:eastAsia="微软雅黑" w:cs="微软雅黑"/>
                        <w:color w:val="FFFFFF"/>
                        <w:spacing w:val="2"/>
                        <w:sz w:val="12"/>
                        <w:szCs w:val="12"/>
                      </w:rPr>
                      <w:t>中集集团使命</w:t>
                    </w:r>
                  </w:p>
                </w:txbxContent>
              </v:textbox>
            </v:shape>
          </v:group>
        </w:pict>
      </w:r>
      <w:r>
        <w:pict>
          <v:group id="_x0000_s1270" o:spid="_x0000_s1270" o:spt="203" style="position:absolute;left:0pt;margin-left:38.8pt;margin-top:78.65pt;height:25.65pt;width:61.45pt;z-index:251831296;mso-width-relative:page;mso-height-relative:page;" coordsize="1229,512">
            <o:lock v:ext="edit"/>
            <v:shape id="_x0000_s1271" o:spid="_x0000_s1271" o:spt="75" type="#_x0000_t75" style="position:absolute;left:0;top:0;height:512;width:1229;" filled="f" stroked="f" coordsize="21600,21600">
              <v:path/>
              <v:fill on="f" focussize="0,0"/>
              <v:stroke on="f"/>
              <v:imagedata r:id="rId276" o:title=""/>
              <o:lock v:ext="edit" aspectratio="t"/>
            </v:shape>
            <v:shape id="_x0000_s1272" o:spid="_x0000_s1272" o:spt="202" type="#_x0000_t202" style="position:absolute;left:-20;top:-20;height:590;width:1269;" filled="f" stroked="f" coordsize="21600,21600">
              <v:path/>
              <v:fill on="f" focussize="0,0"/>
              <v:stroke on="f"/>
              <v:imagedata o:title=""/>
              <o:lock v:ext="edit" aspectratio="f"/>
              <v:textbox inset="0mm,0mm,0mm,0mm">
                <w:txbxContent>
                  <w:p>
                    <w:pPr>
                      <w:spacing w:before="191" w:line="211" w:lineRule="auto"/>
                      <w:ind w:left="78"/>
                      <w:rPr>
                        <w:rFonts w:ascii="微软雅黑" w:hAnsi="微软雅黑" w:eastAsia="微软雅黑" w:cs="微软雅黑"/>
                        <w:sz w:val="12"/>
                        <w:szCs w:val="12"/>
                      </w:rPr>
                    </w:pPr>
                    <w:r>
                      <w:rPr>
                        <w:rFonts w:ascii="微软雅黑" w:hAnsi="微软雅黑" w:eastAsia="微软雅黑" w:cs="微软雅黑"/>
                        <w:color w:val="FFFFFF"/>
                        <w:spacing w:val="3"/>
                        <w:sz w:val="12"/>
                        <w:szCs w:val="12"/>
                      </w:rPr>
                      <w:t>可持续发展战略支柱</w:t>
                    </w:r>
                  </w:p>
                </w:txbxContent>
              </v:textbox>
            </v:shape>
          </v:group>
        </w:pict>
      </w:r>
      <w:r>
        <w:pict>
          <v:group id="_x0000_s1273" o:spid="_x0000_s1273" o:spt="203" style="position:absolute;left:0pt;margin-left:38.8pt;margin-top:110.65pt;height:22.2pt;width:61.45pt;z-index:251834368;mso-width-relative:page;mso-height-relative:page;" coordsize="1229,444">
            <o:lock v:ext="edit"/>
            <v:shape id="_x0000_s1274" o:spid="_x0000_s1274" o:spt="75" type="#_x0000_t75" style="position:absolute;left:0;top:0;height:444;width:1229;" filled="f" stroked="f" coordsize="21600,21600">
              <v:path/>
              <v:fill on="f" focussize="0,0"/>
              <v:stroke on="f"/>
              <v:imagedata r:id="rId277" o:title=""/>
              <o:lock v:ext="edit" aspectratio="t"/>
            </v:shape>
            <v:shape id="_x0000_s1275" o:spid="_x0000_s1275" o:spt="202" type="#_x0000_t202" style="position:absolute;left:-20;top:-20;height:522;width:1269;" filled="f" stroked="f" coordsize="21600,21600">
              <v:path/>
              <v:fill on="f" focussize="0,0"/>
              <v:stroke on="f"/>
              <v:imagedata o:title=""/>
              <o:lock v:ext="edit" aspectratio="f"/>
              <v:textbox inset="0mm,0mm,0mm,0mm">
                <w:txbxContent>
                  <w:p>
                    <w:pPr>
                      <w:spacing w:before="153" w:line="211" w:lineRule="auto"/>
                      <w:ind w:left="177"/>
                      <w:rPr>
                        <w:rFonts w:ascii="微软雅黑" w:hAnsi="微软雅黑" w:eastAsia="微软雅黑" w:cs="微软雅黑"/>
                        <w:sz w:val="12"/>
                        <w:szCs w:val="12"/>
                      </w:rPr>
                    </w:pPr>
                    <w:r>
                      <w:rPr>
                        <w:rFonts w:ascii="微软雅黑" w:hAnsi="微软雅黑" w:eastAsia="微软雅黑" w:cs="微软雅黑"/>
                        <w:color w:val="FFFFFF"/>
                        <w:sz w:val="12"/>
                        <w:szCs w:val="12"/>
                      </w:rPr>
                      <w:t>ESG</w:t>
                    </w:r>
                    <w:r>
                      <w:rPr>
                        <w:rFonts w:ascii="微软雅黑" w:hAnsi="微软雅黑" w:eastAsia="微软雅黑" w:cs="微软雅黑"/>
                        <w:color w:val="FFFFFF"/>
                        <w:spacing w:val="18"/>
                        <w:sz w:val="12"/>
                        <w:szCs w:val="12"/>
                      </w:rPr>
                      <w:t>发展性议题</w:t>
                    </w:r>
                  </w:p>
                </w:txbxContent>
              </v:textbox>
            </v:shape>
          </v:group>
        </w:pict>
      </w:r>
      <w:r>
        <w:pict>
          <v:group id="_x0000_s1276" o:spid="_x0000_s1276" o:spt="203" style="position:absolute;left:0pt;margin-left:38.8pt;margin-top:138.25pt;height:48pt;width:62.35pt;z-index:251829248;mso-width-relative:page;mso-height-relative:page;" coordsize="1246,960">
            <o:lock v:ext="edit"/>
            <v:shape id="_x0000_s1277" o:spid="_x0000_s1277" o:spt="75" type="#_x0000_t75" style="position:absolute;left:0;top:0;height:960;width:1246;" filled="f" stroked="f" coordsize="21600,21600">
              <v:path/>
              <v:fill on="f" focussize="0,0"/>
              <v:stroke on="f"/>
              <v:imagedata r:id="rId278" o:title=""/>
              <o:lock v:ext="edit" aspectratio="t"/>
            </v:shape>
            <v:shape id="_x0000_s1278" o:spid="_x0000_s1278" o:spt="202" type="#_x0000_t202" style="position:absolute;left:-20;top:-20;height:1040;width:1286;" filled="f" stroked="f" coordsize="21600,21600">
              <v:path/>
              <v:fill on="f" focussize="0,0"/>
              <v:stroke on="f"/>
              <v:imagedata o:title=""/>
              <o:lock v:ext="edit" aspectratio="f"/>
              <v:textbox inset="0mm,0mm,0mm,0mm">
                <w:txbxContent>
                  <w:p>
                    <w:pPr>
                      <w:spacing w:before="130" w:line="211" w:lineRule="auto"/>
                      <w:ind w:left="196"/>
                      <w:rPr>
                        <w:rFonts w:ascii="微软雅黑" w:hAnsi="微软雅黑" w:eastAsia="微软雅黑" w:cs="微软雅黑"/>
                        <w:sz w:val="12"/>
                        <w:szCs w:val="12"/>
                      </w:rPr>
                    </w:pPr>
                    <w:r>
                      <w:rPr>
                        <w:rFonts w:ascii="微软雅黑" w:hAnsi="微软雅黑" w:eastAsia="微软雅黑" w:cs="微软雅黑"/>
                        <w:color w:val="106A77"/>
                        <w:sz w:val="12"/>
                        <w:szCs w:val="12"/>
                      </w:rPr>
                      <w:t>ESG</w:t>
                    </w:r>
                    <w:r>
                      <w:rPr>
                        <w:rFonts w:ascii="微软雅黑" w:hAnsi="微软雅黑" w:eastAsia="微软雅黑" w:cs="微软雅黑"/>
                        <w:color w:val="106A77"/>
                        <w:spacing w:val="18"/>
                        <w:sz w:val="12"/>
                        <w:szCs w:val="12"/>
                      </w:rPr>
                      <w:t>基础性议题</w:t>
                    </w:r>
                  </w:p>
                  <w:p>
                    <w:pPr>
                      <w:pStyle w:val="2"/>
                      <w:spacing w:line="275" w:lineRule="auto"/>
                      <w:rPr>
                        <w:sz w:val="21"/>
                      </w:rPr>
                    </w:pPr>
                  </w:p>
                  <w:p>
                    <w:pPr>
                      <w:spacing w:before="51" w:line="212" w:lineRule="auto"/>
                      <w:ind w:left="242"/>
                      <w:rPr>
                        <w:rFonts w:ascii="微软雅黑" w:hAnsi="微软雅黑" w:eastAsia="微软雅黑" w:cs="微软雅黑"/>
                        <w:sz w:val="12"/>
                        <w:szCs w:val="12"/>
                      </w:rPr>
                    </w:pPr>
                    <w:r>
                      <w:rPr>
                        <w:rFonts w:ascii="微软雅黑" w:hAnsi="微软雅黑" w:eastAsia="微软雅黑" w:cs="微软雅黑"/>
                        <w:color w:val="106A77"/>
                        <w:sz w:val="12"/>
                        <w:szCs w:val="12"/>
                      </w:rPr>
                      <w:t>ESG</w:t>
                    </w:r>
                    <w:r>
                      <w:rPr>
                        <w:rFonts w:ascii="微软雅黑" w:hAnsi="微软雅黑" w:eastAsia="微软雅黑" w:cs="微软雅黑"/>
                        <w:color w:val="106A77"/>
                        <w:spacing w:val="22"/>
                        <w:sz w:val="12"/>
                        <w:szCs w:val="12"/>
                      </w:rPr>
                      <w:t>治理能力</w:t>
                    </w:r>
                  </w:p>
                </w:txbxContent>
              </v:textbox>
            </v:shape>
          </v:group>
        </w:pict>
      </w:r>
      <w:r>
        <w:drawing>
          <wp:anchor distT="0" distB="0" distL="0" distR="0" simplePos="0" relativeHeight="251830272" behindDoc="0" locked="0" layoutInCell="1" allowOverlap="1">
            <wp:simplePos x="0" y="0"/>
            <wp:positionH relativeFrom="column">
              <wp:posOffset>1309370</wp:posOffset>
            </wp:positionH>
            <wp:positionV relativeFrom="paragraph">
              <wp:posOffset>215900</wp:posOffset>
            </wp:positionV>
            <wp:extent cx="167005" cy="2043430"/>
            <wp:effectExtent l="0" t="0" r="0" b="0"/>
            <wp:wrapNone/>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279"/>
                    <a:stretch>
                      <a:fillRect/>
                    </a:stretch>
                  </pic:blipFill>
                  <pic:spPr>
                    <a:xfrm>
                      <a:off x="0" y="0"/>
                      <a:ext cx="167234" cy="2043305"/>
                    </a:xfrm>
                    <a:prstGeom prst="rect">
                      <a:avLst/>
                    </a:prstGeom>
                  </pic:spPr>
                </pic:pic>
              </a:graphicData>
            </a:graphic>
          </wp:anchor>
        </w:drawing>
      </w:r>
      <w:r>
        <w:rPr>
          <w:position w:val="-74"/>
        </w:rPr>
        <w:pict>
          <v:group id="_x0000_s1279" o:spid="_x0000_s1279" o:spt="203" style="height:187.1pt;width:321.7pt;" coordsize="6434,3742">
            <o:lock v:ext="edit"/>
            <v:shape id="_x0000_s1280" o:spid="_x0000_s1280" o:spt="75" type="#_x0000_t75" style="position:absolute;left:0;top:0;height:3742;width:6434;" filled="f" stroked="f" coordsize="21600,21600">
              <v:path/>
              <v:fill on="f" focussize="0,0"/>
              <v:stroke on="f"/>
              <v:imagedata r:id="rId280" o:title=""/>
              <o:lock v:ext="edit" aspectratio="t"/>
            </v:shape>
            <v:shape id="_x0000_s1281" o:spid="_x0000_s1281" o:spt="202" type="#_x0000_t202" style="position:absolute;left:131;top:365;height:3207;width:6090;" filled="f" stroked="f" coordsize="21600,21600">
              <v:path/>
              <v:fill on="f" focussize="0,0"/>
              <v:stroke on="f"/>
              <v:imagedata o:title=""/>
              <o:lock v:ext="edit" aspectratio="f"/>
              <v:textbox inset="0mm,0mm,0mm,0mm">
                <w:txbxContent>
                  <w:p>
                    <w:pPr>
                      <w:spacing w:before="20" w:line="215" w:lineRule="auto"/>
                      <w:ind w:left="1637"/>
                      <w:rPr>
                        <w:rFonts w:ascii="微软雅黑" w:hAnsi="微软雅黑" w:eastAsia="微软雅黑" w:cs="微软雅黑"/>
                        <w:sz w:val="15"/>
                        <w:szCs w:val="15"/>
                      </w:rPr>
                    </w:pPr>
                    <w:r>
                      <w:rPr>
                        <w:rFonts w:ascii="微软雅黑" w:hAnsi="微软雅黑" w:eastAsia="微软雅黑" w:cs="微软雅黑"/>
                        <w:color w:val="FFFFFF"/>
                        <w:spacing w:val="9"/>
                        <w:sz w:val="15"/>
                        <w:szCs w:val="15"/>
                      </w:rPr>
                      <w:t>成为高质量的、受人尊敬的世界一流企业</w:t>
                    </w:r>
                  </w:p>
                  <w:p>
                    <w:pPr>
                      <w:spacing w:line="286" w:lineRule="auto"/>
                      <w:rPr>
                        <w:rFonts w:ascii="Arial"/>
                        <w:sz w:val="21"/>
                      </w:rPr>
                    </w:pPr>
                  </w:p>
                  <w:p>
                    <w:pPr>
                      <w:spacing w:before="60" w:line="207" w:lineRule="auto"/>
                      <w:ind w:left="2264"/>
                      <w:rPr>
                        <w:rFonts w:ascii="微软雅黑" w:hAnsi="微软雅黑" w:eastAsia="微软雅黑" w:cs="微软雅黑"/>
                        <w:sz w:val="14"/>
                        <w:szCs w:val="14"/>
                      </w:rPr>
                    </w:pPr>
                    <w:r>
                      <w:rPr>
                        <w:rFonts w:ascii="微软雅黑" w:hAnsi="微软雅黑" w:eastAsia="微软雅黑" w:cs="微软雅黑"/>
                        <w:color w:val="FFFFFF"/>
                        <w:spacing w:val="1"/>
                        <w:sz w:val="14"/>
                        <w:szCs w:val="14"/>
                      </w:rPr>
                      <w:t>为股东和员工提供良好回报</w:t>
                    </w:r>
                  </w:p>
                  <w:p>
                    <w:pPr>
                      <w:spacing w:line="449" w:lineRule="auto"/>
                      <w:rPr>
                        <w:rFonts w:ascii="Arial"/>
                        <w:sz w:val="21"/>
                      </w:rPr>
                    </w:pPr>
                  </w:p>
                  <w:p>
                    <w:pPr>
                      <w:spacing w:before="73" w:line="219" w:lineRule="auto"/>
                      <w:ind w:left="74"/>
                      <w:rPr>
                        <w:rFonts w:ascii="微软雅黑" w:hAnsi="微软雅黑" w:eastAsia="微软雅黑" w:cs="微软雅黑"/>
                        <w:sz w:val="17"/>
                        <w:szCs w:val="17"/>
                      </w:rPr>
                    </w:pPr>
                    <w:r>
                      <w:rPr>
                        <w:rFonts w:ascii="微软雅黑" w:hAnsi="微软雅黑" w:eastAsia="微软雅黑" w:cs="微软雅黑"/>
                        <w:color w:val="FFFFFF"/>
                        <w:spacing w:val="5"/>
                        <w:position w:val="1"/>
                        <w:sz w:val="17"/>
                        <w:szCs w:val="17"/>
                      </w:rPr>
                      <w:t xml:space="preserve">深化责任管理            </w:t>
                    </w:r>
                    <w:r>
                      <w:rPr>
                        <w:rFonts w:ascii="微软雅黑" w:hAnsi="微软雅黑" w:eastAsia="微软雅黑" w:cs="微软雅黑"/>
                        <w:color w:val="FFFFFF"/>
                        <w:spacing w:val="5"/>
                        <w:sz w:val="17"/>
                        <w:szCs w:val="17"/>
                      </w:rPr>
                      <w:t>助力</w:t>
                    </w:r>
                    <w:r>
                      <w:rPr>
                        <w:rFonts w:ascii="微软雅黑" w:hAnsi="微软雅黑" w:eastAsia="微软雅黑" w:cs="微软雅黑"/>
                        <w:color w:val="FFFFFF"/>
                        <w:spacing w:val="4"/>
                        <w:sz w:val="17"/>
                        <w:szCs w:val="17"/>
                      </w:rPr>
                      <w:t>全球物流          应对气候变化           同心聚力发展</w:t>
                    </w:r>
                  </w:p>
                  <w:p>
                    <w:pPr>
                      <w:spacing w:line="365" w:lineRule="auto"/>
                      <w:rPr>
                        <w:rFonts w:ascii="Arial"/>
                        <w:sz w:val="21"/>
                      </w:rPr>
                    </w:pPr>
                  </w:p>
                  <w:p>
                    <w:pPr>
                      <w:spacing w:before="60" w:line="207" w:lineRule="auto"/>
                      <w:ind w:left="20"/>
                      <w:rPr>
                        <w:rFonts w:ascii="微软雅黑" w:hAnsi="微软雅黑" w:eastAsia="微软雅黑" w:cs="微软雅黑"/>
                        <w:sz w:val="14"/>
                        <w:szCs w:val="14"/>
                      </w:rPr>
                    </w:pPr>
                    <w:r>
                      <w:rPr>
                        <w:rFonts w:ascii="微软雅黑" w:hAnsi="微软雅黑" w:eastAsia="微软雅黑" w:cs="微软雅黑"/>
                        <w:color w:val="FFFFFF"/>
                        <w:spacing w:val="1"/>
                        <w:sz w:val="14"/>
                        <w:szCs w:val="14"/>
                      </w:rPr>
                      <w:t>落实可持续发展战略</w:t>
                    </w:r>
                    <w:r>
                      <w:rPr>
                        <w:rFonts w:ascii="微软雅黑" w:hAnsi="微软雅黑" w:eastAsia="微软雅黑" w:cs="微软雅黑"/>
                        <w:color w:val="FFFFFF"/>
                        <w:spacing w:val="4"/>
                        <w:sz w:val="14"/>
                        <w:szCs w:val="14"/>
                      </w:rPr>
                      <w:t xml:space="preserve">         </w:t>
                    </w:r>
                    <w:r>
                      <w:rPr>
                        <w:rFonts w:ascii="微软雅黑" w:hAnsi="微软雅黑" w:eastAsia="微软雅黑" w:cs="微软雅黑"/>
                        <w:color w:val="FFFFFF"/>
                        <w:spacing w:val="1"/>
                        <w:sz w:val="14"/>
                        <w:szCs w:val="14"/>
                      </w:rPr>
                      <w:t>绿色低碳产品及服务</w:t>
                    </w:r>
                  </w:p>
                  <w:p>
                    <w:pPr>
                      <w:spacing w:before="222" w:line="186" w:lineRule="auto"/>
                      <w:ind w:left="398" w:right="5198" w:firstLine="123"/>
                      <w:rPr>
                        <w:rFonts w:ascii="微软雅黑" w:hAnsi="微软雅黑" w:eastAsia="微软雅黑" w:cs="微软雅黑"/>
                        <w:sz w:val="12"/>
                        <w:szCs w:val="12"/>
                      </w:rPr>
                    </w:pPr>
                    <w:r>
                      <w:rPr>
                        <w:rFonts w:ascii="微软雅黑" w:hAnsi="微软雅黑" w:eastAsia="微软雅黑" w:cs="微软雅黑"/>
                        <w:color w:val="106A77"/>
                        <w:spacing w:val="2"/>
                        <w:sz w:val="12"/>
                        <w:szCs w:val="12"/>
                      </w:rPr>
                      <w:t>廉洁</w:t>
                    </w:r>
                    <w:r>
                      <w:rPr>
                        <w:rFonts w:ascii="微软雅黑" w:hAnsi="微软雅黑" w:eastAsia="微软雅黑" w:cs="微软雅黑"/>
                        <w:color w:val="106A77"/>
                        <w:sz w:val="12"/>
                        <w:szCs w:val="12"/>
                      </w:rPr>
                      <w:t xml:space="preserve">     </w:t>
                    </w:r>
                    <w:r>
                      <w:rPr>
                        <w:rFonts w:ascii="微软雅黑" w:hAnsi="微软雅黑" w:eastAsia="微软雅黑" w:cs="微软雅黑"/>
                        <w:color w:val="106A77"/>
                        <w:spacing w:val="3"/>
                        <w:sz w:val="12"/>
                        <w:szCs w:val="12"/>
                      </w:rPr>
                      <w:t>诚信经营</w:t>
                    </w:r>
                  </w:p>
                  <w:p>
                    <w:pPr>
                      <w:spacing w:before="259" w:line="211" w:lineRule="auto"/>
                      <w:ind w:left="52"/>
                      <w:rPr>
                        <w:rFonts w:ascii="微软雅黑" w:hAnsi="微软雅黑" w:eastAsia="微软雅黑" w:cs="微软雅黑"/>
                        <w:sz w:val="12"/>
                        <w:szCs w:val="12"/>
                      </w:rPr>
                    </w:pPr>
                    <w:r>
                      <w:rPr>
                        <w:rFonts w:ascii="微软雅黑" w:hAnsi="微软雅黑" w:eastAsia="微软雅黑" w:cs="微软雅黑"/>
                        <w:color w:val="106A77"/>
                        <w:spacing w:val="3"/>
                        <w:sz w:val="12"/>
                        <w:szCs w:val="12"/>
                      </w:rPr>
                      <w:t>治理与责任体系           相关方</w:t>
                    </w:r>
                    <w:r>
                      <w:rPr>
                        <w:rFonts w:ascii="微软雅黑" w:hAnsi="微软雅黑" w:eastAsia="微软雅黑" w:cs="微软雅黑"/>
                        <w:color w:val="106A77"/>
                        <w:spacing w:val="2"/>
                        <w:sz w:val="12"/>
                        <w:szCs w:val="12"/>
                      </w:rPr>
                      <w:t>监督机制               协同工作机制         集团与板块引领作用           考核评价机制</w:t>
                    </w:r>
                  </w:p>
                </w:txbxContent>
              </v:textbox>
            </v:shape>
            <v:shape id="_x0000_s1282" o:spid="_x0000_s1282" o:spt="202" type="#_x0000_t202" style="position:absolute;left:190;top:858;height:375;width:1741;" filled="f" stroked="f" coordsize="21600,21600">
              <v:path/>
              <v:fill on="f" focussize="0,0"/>
              <v:stroke on="f"/>
              <v:imagedata o:title=""/>
              <o:lock v:ext="edit" aspectratio="f"/>
              <v:textbox inset="0mm,0mm,0mm,0mm">
                <w:txbxContent>
                  <w:p>
                    <w:pPr>
                      <w:spacing w:before="19" w:line="190" w:lineRule="auto"/>
                      <w:ind w:left="20" w:right="20"/>
                      <w:rPr>
                        <w:rFonts w:ascii="微软雅黑" w:hAnsi="微软雅黑" w:eastAsia="微软雅黑" w:cs="微软雅黑"/>
                        <w:sz w:val="14"/>
                        <w:szCs w:val="14"/>
                      </w:rPr>
                    </w:pPr>
                    <w:r>
                      <w:rPr>
                        <w:rFonts w:ascii="微软雅黑" w:hAnsi="微软雅黑" w:eastAsia="微软雅黑" w:cs="微软雅黑"/>
                        <w:color w:val="FFFFFF"/>
                        <w:spacing w:val="1"/>
                        <w:sz w:val="14"/>
                        <w:szCs w:val="14"/>
                      </w:rPr>
                      <w:t>为物流、能源行业提供高品</w:t>
                    </w:r>
                    <w:r>
                      <w:rPr>
                        <w:rFonts w:ascii="微软雅黑" w:hAnsi="微软雅黑" w:eastAsia="微软雅黑" w:cs="微软雅黑"/>
                        <w:color w:val="FFFFFF"/>
                        <w:spacing w:val="7"/>
                        <w:sz w:val="14"/>
                        <w:szCs w:val="14"/>
                      </w:rPr>
                      <w:t xml:space="preserve"> </w:t>
                    </w:r>
                    <w:r>
                      <w:rPr>
                        <w:rFonts w:ascii="微软雅黑" w:hAnsi="微软雅黑" w:eastAsia="微软雅黑" w:cs="微软雅黑"/>
                        <w:color w:val="FFFFFF"/>
                        <w:spacing w:val="1"/>
                        <w:sz w:val="14"/>
                        <w:szCs w:val="14"/>
                      </w:rPr>
                      <w:t>质与可信赖的装备和服务</w:t>
                    </w:r>
                  </w:p>
                </w:txbxContent>
              </v:textbox>
            </v:shape>
            <v:shape id="_x0000_s1283" o:spid="_x0000_s1283" o:spt="202" type="#_x0000_t202" style="position:absolute;left:4665;top:928;height:202;width:1456;"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14"/>
                        <w:szCs w:val="14"/>
                      </w:rPr>
                    </w:pPr>
                    <w:r>
                      <w:rPr>
                        <w:rFonts w:ascii="微软雅黑" w:hAnsi="微软雅黑" w:eastAsia="微软雅黑" w:cs="微软雅黑"/>
                        <w:color w:val="FFFFFF"/>
                        <w:spacing w:val="1"/>
                        <w:sz w:val="14"/>
                        <w:szCs w:val="14"/>
                      </w:rPr>
                      <w:t>为社会创造可持续价值</w:t>
                    </w:r>
                  </w:p>
                </w:txbxContent>
              </v:textbox>
            </v:shape>
            <v:shape id="_x0000_s1284" o:spid="_x0000_s1284" o:spt="202" type="#_x0000_t202" style="position:absolute;left:5557;top:2347;height:300;width:783;" filled="f" stroked="f" coordsize="21600,21600">
              <v:path/>
              <v:fill on="f" focussize="0,0"/>
              <v:stroke on="f"/>
              <v:imagedata o:title=""/>
              <o:lock v:ext="edit" aspectratio="f"/>
              <v:textbox inset="0mm,0mm,0mm,0mm">
                <w:txbxContent>
                  <w:p>
                    <w:pPr>
                      <w:spacing w:before="20" w:line="204" w:lineRule="auto"/>
                      <w:ind w:left="126" w:right="20" w:hanging="107"/>
                      <w:rPr>
                        <w:rFonts w:ascii="微软雅黑" w:hAnsi="微软雅黑" w:eastAsia="微软雅黑" w:cs="微软雅黑"/>
                        <w:sz w:val="10"/>
                        <w:szCs w:val="10"/>
                      </w:rPr>
                    </w:pPr>
                    <w:r>
                      <w:rPr>
                        <w:rFonts w:ascii="微软雅黑" w:hAnsi="微软雅黑" w:eastAsia="微软雅黑" w:cs="微软雅黑"/>
                        <w:color w:val="FFFFFF"/>
                        <w:spacing w:val="6"/>
                        <w:sz w:val="10"/>
                        <w:szCs w:val="10"/>
                      </w:rPr>
                      <w:t>供应链韧性及负</w:t>
                    </w:r>
                    <w:r>
                      <w:rPr>
                        <w:rFonts w:ascii="微软雅黑" w:hAnsi="微软雅黑" w:eastAsia="微软雅黑" w:cs="微软雅黑"/>
                        <w:color w:val="FFFFFF"/>
                        <w:sz w:val="10"/>
                        <w:szCs w:val="10"/>
                      </w:rPr>
                      <w:t xml:space="preserve"> </w:t>
                    </w:r>
                    <w:r>
                      <w:rPr>
                        <w:rFonts w:ascii="微软雅黑" w:hAnsi="微软雅黑" w:eastAsia="微软雅黑" w:cs="微软雅黑"/>
                        <w:color w:val="FFFFFF"/>
                        <w:spacing w:val="5"/>
                        <w:sz w:val="10"/>
                        <w:szCs w:val="10"/>
                      </w:rPr>
                      <w:t>责任供应链</w:t>
                    </w:r>
                  </w:p>
                </w:txbxContent>
              </v:textbox>
            </v:shape>
            <v:shape id="_x0000_s1285" o:spid="_x0000_s1285" o:spt="202" type="#_x0000_t202" style="position:absolute;left:5297;top:2811;height:320;width:658;" filled="f" stroked="f" coordsize="21600,21600">
              <v:path/>
              <v:fill on="f" focussize="0,0"/>
              <v:stroke on="f"/>
              <v:imagedata o:title=""/>
              <o:lock v:ext="edit" aspectratio="f"/>
              <v:textbox inset="0mm,0mm,0mm,0mm">
                <w:txbxContent>
                  <w:p>
                    <w:pPr>
                      <w:spacing w:before="19" w:line="186" w:lineRule="auto"/>
                      <w:ind w:left="88" w:right="20" w:hanging="68"/>
                      <w:rPr>
                        <w:rFonts w:ascii="微软雅黑" w:hAnsi="微软雅黑" w:eastAsia="微软雅黑" w:cs="微软雅黑"/>
                        <w:sz w:val="12"/>
                        <w:szCs w:val="12"/>
                      </w:rPr>
                    </w:pPr>
                    <w:r>
                      <w:rPr>
                        <w:rFonts w:ascii="微软雅黑" w:hAnsi="微软雅黑" w:eastAsia="微软雅黑" w:cs="微软雅黑"/>
                        <w:color w:val="106A77"/>
                        <w:spacing w:val="3"/>
                        <w:sz w:val="12"/>
                        <w:szCs w:val="12"/>
                      </w:rPr>
                      <w:t>信息安全与</w:t>
                    </w:r>
                    <w:r>
                      <w:rPr>
                        <w:rFonts w:ascii="微软雅黑" w:hAnsi="微软雅黑" w:eastAsia="微软雅黑" w:cs="微软雅黑"/>
                        <w:color w:val="106A77"/>
                        <w:spacing w:val="1"/>
                        <w:sz w:val="12"/>
                        <w:szCs w:val="12"/>
                      </w:rPr>
                      <w:t xml:space="preserve"> 隐私保护</w:t>
                    </w:r>
                  </w:p>
                </w:txbxContent>
              </v:textbox>
            </v:shape>
            <v:shape id="_x0000_s1286" o:spid="_x0000_s1286" o:spt="202" type="#_x0000_t202" style="position:absolute;left:3410;top:2872;height:182;width:1155;" filled="f" stroked="f" coordsize="21600,21600">
              <v:path/>
              <v:fill on="f" focussize="0,0"/>
              <v:stroke on="f"/>
              <v:imagedata o:title=""/>
              <o:lock v:ext="edit" aspectratio="f"/>
              <v:textbox inset="0mm,0mm,0mm,0mm">
                <w:txbxContent>
                  <w:p>
                    <w:pPr>
                      <w:spacing w:before="19" w:line="211" w:lineRule="auto"/>
                      <w:ind w:left="20"/>
                      <w:rPr>
                        <w:rFonts w:ascii="微软雅黑" w:hAnsi="微软雅黑" w:eastAsia="微软雅黑" w:cs="微软雅黑"/>
                        <w:sz w:val="12"/>
                        <w:szCs w:val="12"/>
                      </w:rPr>
                    </w:pPr>
                    <w:r>
                      <w:rPr>
                        <w:rFonts w:ascii="微软雅黑" w:hAnsi="微软雅黑" w:eastAsia="微软雅黑" w:cs="微软雅黑"/>
                        <w:color w:val="106A77"/>
                        <w:spacing w:val="3"/>
                        <w:sz w:val="12"/>
                        <w:szCs w:val="12"/>
                      </w:rPr>
                      <w:t>大气污染物排放管理</w:t>
                    </w:r>
                  </w:p>
                </w:txbxContent>
              </v:textbox>
            </v:shape>
            <v:shape id="_x0000_s1287" o:spid="_x0000_s1287" o:spt="202" type="#_x0000_t202" style="position:absolute;left:2102;top:2811;height:320;width:534;" filled="f" stroked="f" coordsize="21600,21600">
              <v:path/>
              <v:fill on="f" focussize="0,0"/>
              <v:stroke on="f"/>
              <v:imagedata o:title=""/>
              <o:lock v:ext="edit" aspectratio="f"/>
              <v:textbox inset="0mm,0mm,0mm,0mm">
                <w:txbxContent>
                  <w:p>
                    <w:pPr>
                      <w:spacing w:before="19" w:line="186" w:lineRule="auto"/>
                      <w:ind w:left="83" w:right="20" w:hanging="64"/>
                      <w:rPr>
                        <w:rFonts w:ascii="微软雅黑" w:hAnsi="微软雅黑" w:eastAsia="微软雅黑" w:cs="微软雅黑"/>
                        <w:sz w:val="12"/>
                        <w:szCs w:val="12"/>
                      </w:rPr>
                    </w:pPr>
                    <w:r>
                      <w:rPr>
                        <w:rFonts w:ascii="微软雅黑" w:hAnsi="微软雅黑" w:eastAsia="微软雅黑" w:cs="微软雅黑"/>
                        <w:color w:val="106A77"/>
                        <w:spacing w:val="3"/>
                        <w:sz w:val="12"/>
                        <w:szCs w:val="12"/>
                      </w:rPr>
                      <w:t>产品质量</w:t>
                    </w:r>
                    <w:r>
                      <w:rPr>
                        <w:rFonts w:ascii="微软雅黑" w:hAnsi="微软雅黑" w:eastAsia="微软雅黑" w:cs="微软雅黑"/>
                        <w:color w:val="106A77"/>
                        <w:sz w:val="12"/>
                        <w:szCs w:val="12"/>
                      </w:rPr>
                      <w:t xml:space="preserve"> </w:t>
                    </w:r>
                    <w:r>
                      <w:rPr>
                        <w:rFonts w:ascii="微软雅黑" w:hAnsi="微软雅黑" w:eastAsia="微软雅黑" w:cs="微软雅黑"/>
                        <w:color w:val="106A77"/>
                        <w:spacing w:val="2"/>
                        <w:sz w:val="12"/>
                        <w:szCs w:val="12"/>
                      </w:rPr>
                      <w:t>与安全</w:t>
                    </w:r>
                  </w:p>
                </w:txbxContent>
              </v:textbox>
            </v:shape>
            <v:shape id="_x0000_s1288" o:spid="_x0000_s1288" o:spt="202" type="#_x0000_t202" style="position:absolute;left:4882;top:2331;height:320;width:532;" filled="f" stroked="f" coordsize="21600,21600">
              <v:path/>
              <v:fill on="f" focussize="0,0"/>
              <v:stroke on="f"/>
              <v:imagedata o:title=""/>
              <o:lock v:ext="edit" aspectratio="f"/>
              <v:textbox inset="0mm,0mm,0mm,0mm">
                <w:txbxContent>
                  <w:p>
                    <w:pPr>
                      <w:spacing w:before="19" w:line="186" w:lineRule="auto"/>
                      <w:ind w:left="83" w:right="20" w:hanging="63"/>
                      <w:rPr>
                        <w:rFonts w:ascii="微软雅黑" w:hAnsi="微软雅黑" w:eastAsia="微软雅黑" w:cs="微软雅黑"/>
                        <w:sz w:val="12"/>
                        <w:szCs w:val="12"/>
                      </w:rPr>
                    </w:pPr>
                    <w:r>
                      <w:rPr>
                        <w:rFonts w:ascii="微软雅黑" w:hAnsi="微软雅黑" w:eastAsia="微软雅黑" w:cs="微软雅黑"/>
                        <w:color w:val="106A77"/>
                        <w:spacing w:val="3"/>
                        <w:sz w:val="12"/>
                        <w:szCs w:val="12"/>
                      </w:rPr>
                      <w:t>员工健康</w:t>
                    </w:r>
                    <w:r>
                      <w:rPr>
                        <w:rFonts w:ascii="微软雅黑" w:hAnsi="微软雅黑" w:eastAsia="微软雅黑" w:cs="微软雅黑"/>
                        <w:color w:val="106A77"/>
                        <w:sz w:val="12"/>
                        <w:szCs w:val="12"/>
                      </w:rPr>
                      <w:t xml:space="preserve"> </w:t>
                    </w:r>
                    <w:r>
                      <w:rPr>
                        <w:rFonts w:ascii="微软雅黑" w:hAnsi="微软雅黑" w:eastAsia="微软雅黑" w:cs="微软雅黑"/>
                        <w:color w:val="106A77"/>
                        <w:spacing w:val="2"/>
                        <w:sz w:val="12"/>
                        <w:szCs w:val="12"/>
                      </w:rPr>
                      <w:t>与安全</w:t>
                    </w:r>
                  </w:p>
                </w:txbxContent>
              </v:textbox>
            </v:shape>
            <v:shape id="_x0000_s1289" o:spid="_x0000_s1289" o:spt="202" type="#_x0000_t202" style="position:absolute;left:3702;top:2381;height:202;width:602;"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14"/>
                        <w:szCs w:val="14"/>
                      </w:rPr>
                    </w:pPr>
                    <w:r>
                      <w:rPr>
                        <w:rFonts w:ascii="微软雅黑" w:hAnsi="微软雅黑" w:eastAsia="微软雅黑" w:cs="微软雅黑"/>
                        <w:color w:val="FFFFFF"/>
                        <w:sz w:val="14"/>
                        <w:szCs w:val="14"/>
                      </w:rPr>
                      <w:t>节能减碳</w:t>
                    </w:r>
                  </w:p>
                </w:txbxContent>
              </v:textbox>
            </v:shape>
            <w10:wrap type="none"/>
            <w10:anchorlock/>
          </v:group>
        </w:pict>
      </w:r>
    </w:p>
    <w:p>
      <w:pPr>
        <w:spacing w:before="134" w:line="581" w:lineRule="exact"/>
        <w:ind w:firstLine="764"/>
      </w:pPr>
      <w:r>
        <w:rPr>
          <w:position w:val="-11"/>
        </w:rPr>
        <w:drawing>
          <wp:inline distT="0" distB="0" distL="0" distR="0">
            <wp:extent cx="5185410" cy="368300"/>
            <wp:effectExtent l="0" t="0" r="0" b="0"/>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281"/>
                    <a:stretch>
                      <a:fillRect/>
                    </a:stretch>
                  </pic:blipFill>
                  <pic:spPr>
                    <a:xfrm>
                      <a:off x="0" y="0"/>
                      <a:ext cx="5185709" cy="368864"/>
                    </a:xfrm>
                    <a:prstGeom prst="rect">
                      <a:avLst/>
                    </a:prstGeom>
                  </pic:spPr>
                </pic:pic>
              </a:graphicData>
            </a:graphic>
          </wp:inline>
        </w:drawing>
      </w:r>
    </w:p>
    <w:p>
      <w:pPr>
        <w:pStyle w:val="2"/>
        <w:spacing w:line="241" w:lineRule="auto"/>
        <w:rPr>
          <w:sz w:val="21"/>
        </w:rPr>
      </w:pPr>
    </w:p>
    <w:p>
      <w:pPr>
        <w:pStyle w:val="2"/>
        <w:spacing w:line="242" w:lineRule="auto"/>
        <w:rPr>
          <w:sz w:val="21"/>
        </w:rPr>
      </w:pPr>
    </w:p>
    <w:p>
      <w:pPr>
        <w:pStyle w:val="2"/>
        <w:spacing w:before="120" w:line="178" w:lineRule="auto"/>
        <w:ind w:left="2"/>
        <w:rPr>
          <w:sz w:val="13"/>
          <w:szCs w:val="13"/>
        </w:rPr>
      </w:pPr>
      <w:r>
        <w:rPr>
          <w:rFonts w:ascii="微软雅黑" w:hAnsi="微软雅黑" w:eastAsia="微软雅黑" w:cs="微软雅黑"/>
          <w:color w:val="1A8FA5"/>
          <w:spacing w:val="3"/>
          <w:position w:val="-2"/>
          <w:sz w:val="28"/>
          <w:szCs w:val="28"/>
        </w:rPr>
        <w:t>落实可持续发展战略</w:t>
      </w:r>
      <w:r>
        <w:rPr>
          <w:rFonts w:ascii="微软雅黑" w:hAnsi="微软雅黑" w:eastAsia="微软雅黑" w:cs="微软雅黑"/>
          <w:color w:val="1A8FA5"/>
          <w:spacing w:val="17"/>
          <w:position w:val="-2"/>
          <w:sz w:val="28"/>
          <w:szCs w:val="28"/>
        </w:rPr>
        <w:t xml:space="preserve">   </w:t>
      </w:r>
      <w:r>
        <w:rPr>
          <w:color w:val="1A8FA5"/>
          <w:position w:val="3"/>
          <w:sz w:val="13"/>
          <w:szCs w:val="13"/>
        </w:rPr>
        <w:t>o</w:t>
      </w:r>
      <w:r>
        <w:rPr>
          <w:color w:val="1A8FA5"/>
          <w:spacing w:val="36"/>
          <w:w w:val="101"/>
          <w:position w:val="3"/>
          <w:sz w:val="13"/>
          <w:szCs w:val="13"/>
        </w:rPr>
        <w:t xml:space="preserve"> </w:t>
      </w:r>
      <w:r>
        <w:rPr>
          <w:color w:val="1A8FA5"/>
          <w:position w:val="3"/>
          <w:sz w:val="13"/>
          <w:szCs w:val="13"/>
        </w:rPr>
        <w:t>o</w:t>
      </w:r>
      <w:r>
        <w:rPr>
          <w:color w:val="1A8FA5"/>
          <w:spacing w:val="3"/>
          <w:position w:val="3"/>
          <w:sz w:val="13"/>
          <w:szCs w:val="13"/>
        </w:rPr>
        <w:t xml:space="preserve">  </w:t>
      </w:r>
      <w:r>
        <w:rPr>
          <w:color w:val="1A8FA5"/>
          <w:position w:val="3"/>
          <w:sz w:val="13"/>
          <w:szCs w:val="13"/>
        </w:rPr>
        <w:t>o</w:t>
      </w:r>
      <w:r>
        <w:rPr>
          <w:color w:val="1A8FA5"/>
          <w:spacing w:val="3"/>
          <w:position w:val="3"/>
          <w:sz w:val="13"/>
          <w:szCs w:val="13"/>
        </w:rPr>
        <w:t xml:space="preserve">  </w:t>
      </w:r>
      <w:r>
        <w:rPr>
          <w:color w:val="1A8FA5"/>
          <w:position w:val="3"/>
          <w:sz w:val="13"/>
          <w:szCs w:val="13"/>
        </w:rPr>
        <w:t>o</w:t>
      </w:r>
      <w:r>
        <w:rPr>
          <w:color w:val="1A8FA5"/>
          <w:spacing w:val="9"/>
          <w:w w:val="102"/>
          <w:position w:val="3"/>
          <w:sz w:val="13"/>
          <w:szCs w:val="13"/>
        </w:rPr>
        <w:t xml:space="preserve">  </w:t>
      </w:r>
      <w:r>
        <w:rPr>
          <w:rFonts w:ascii="微软雅黑" w:hAnsi="微软雅黑" w:eastAsia="微软雅黑" w:cs="微软雅黑"/>
          <w:color w:val="1A8FA5"/>
          <w:spacing w:val="3"/>
          <w:position w:val="3"/>
          <w:sz w:val="13"/>
          <w:szCs w:val="13"/>
        </w:rPr>
        <w:t xml:space="preserve">。 </w:t>
      </w:r>
      <w:r>
        <w:rPr>
          <w:position w:val="3"/>
          <w:sz w:val="13"/>
          <w:szCs w:val="13"/>
        </w:rPr>
        <w:drawing>
          <wp:inline distT="0" distB="0" distL="0" distR="0">
            <wp:extent cx="36830" cy="36830"/>
            <wp:effectExtent l="0" t="0" r="0" b="0"/>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282"/>
                    <a:stretch>
                      <a:fillRect/>
                    </a:stretch>
                  </pic:blipFill>
                  <pic:spPr>
                    <a:xfrm>
                      <a:off x="0" y="0"/>
                      <a:ext cx="37274" cy="37274"/>
                    </a:xfrm>
                    <a:prstGeom prst="rect">
                      <a:avLst/>
                    </a:prstGeom>
                  </pic:spPr>
                </pic:pic>
              </a:graphicData>
            </a:graphic>
          </wp:inline>
        </w:drawing>
      </w:r>
      <w:r>
        <w:rPr>
          <w:rFonts w:ascii="微软雅黑" w:hAnsi="微软雅黑" w:eastAsia="微软雅黑" w:cs="微软雅黑"/>
          <w:color w:val="1A8FA5"/>
          <w:spacing w:val="14"/>
          <w:w w:val="102"/>
          <w:position w:val="3"/>
          <w:sz w:val="13"/>
          <w:szCs w:val="13"/>
        </w:rPr>
        <w:t xml:space="preserve">  </w:t>
      </w:r>
      <w:r>
        <w:rPr>
          <w:color w:val="1A8FA5"/>
          <w:spacing w:val="3"/>
          <w:position w:val="4"/>
          <w:sz w:val="13"/>
          <w:szCs w:val="13"/>
        </w:rPr>
        <w:t>·</w:t>
      </w:r>
    </w:p>
    <w:p>
      <w:pPr>
        <w:spacing w:before="257" w:line="231" w:lineRule="auto"/>
        <w:ind w:left="25" w:right="8" w:firstLine="1"/>
        <w:rPr>
          <w:rFonts w:ascii="微软雅黑" w:hAnsi="微软雅黑" w:eastAsia="微软雅黑" w:cs="微软雅黑"/>
          <w:sz w:val="19"/>
          <w:szCs w:val="19"/>
        </w:rPr>
      </w:pPr>
      <w:r>
        <w:rPr>
          <w:rFonts w:ascii="微软雅黑" w:hAnsi="微软雅黑" w:eastAsia="微软雅黑" w:cs="微软雅黑"/>
          <w:color w:val="3D3A39"/>
          <w:spacing w:val="16"/>
          <w:sz w:val="19"/>
          <w:szCs w:val="19"/>
        </w:rPr>
        <w:t>未来五年,中集将以可持续发展战略为指引,以“加快构建增长新动能,着力推动高质量发展” 为战略主题,统</w:t>
      </w:r>
      <w:r>
        <w:rPr>
          <w:rFonts w:ascii="微软雅黑" w:hAnsi="微软雅黑" w:eastAsia="微软雅黑" w:cs="微软雅黑"/>
          <w:color w:val="3D3A39"/>
          <w:spacing w:val="2"/>
          <w:sz w:val="19"/>
          <w:szCs w:val="19"/>
        </w:rPr>
        <w:t xml:space="preserve"> </w:t>
      </w:r>
      <w:r>
        <w:rPr>
          <w:rFonts w:ascii="微软雅黑" w:hAnsi="微软雅黑" w:eastAsia="微软雅黑" w:cs="微软雅黑"/>
          <w:color w:val="3D3A39"/>
          <w:spacing w:val="8"/>
          <w:sz w:val="19"/>
          <w:szCs w:val="19"/>
        </w:rPr>
        <w:t>筹“量”的合理增长与“质”的有效提升,打造高</w:t>
      </w:r>
      <w:r>
        <w:rPr>
          <w:rFonts w:ascii="微软雅黑" w:hAnsi="微软雅黑" w:eastAsia="微软雅黑" w:cs="微软雅黑"/>
          <w:color w:val="3D3A39"/>
          <w:spacing w:val="7"/>
          <w:sz w:val="19"/>
          <w:szCs w:val="19"/>
        </w:rPr>
        <w:t>质量的、受人尊敬的世界—流企业。</w:t>
      </w:r>
    </w:p>
    <w:p>
      <w:pPr>
        <w:spacing w:before="252" w:line="231" w:lineRule="auto"/>
        <w:ind w:left="25" w:right="6" w:firstLine="12"/>
        <w:rPr>
          <w:rFonts w:ascii="微软雅黑" w:hAnsi="微软雅黑" w:eastAsia="微软雅黑" w:cs="微软雅黑"/>
          <w:sz w:val="19"/>
          <w:szCs w:val="19"/>
        </w:rPr>
      </w:pPr>
      <w:r>
        <w:rPr>
          <w:rFonts w:ascii="微软雅黑" w:hAnsi="微软雅黑" w:eastAsia="微软雅黑" w:cs="微软雅黑"/>
          <w:color w:val="3D3A39"/>
          <w:spacing w:val="16"/>
          <w:sz w:val="19"/>
          <w:szCs w:val="19"/>
        </w:rPr>
        <w:t>中集将持续夯实制造基础、发挥规模优势、推进转型升级,打造冠军产</w:t>
      </w:r>
      <w:r>
        <w:rPr>
          <w:rFonts w:ascii="微软雅黑" w:hAnsi="微软雅黑" w:eastAsia="微软雅黑" w:cs="微软雅黑"/>
          <w:color w:val="3D3A39"/>
          <w:spacing w:val="15"/>
          <w:sz w:val="19"/>
          <w:szCs w:val="19"/>
        </w:rPr>
        <w:t>品集群,持续构建核心业务的增长新动</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3"/>
          <w:sz w:val="19"/>
          <w:szCs w:val="19"/>
        </w:rPr>
        <w:t>能。同时,中集将积极拓展战略新兴业务,构建产品、服务和模式创新解决方案,打造中集跨越式发展新动能。</w:t>
      </w:r>
    </w:p>
    <w:p>
      <w:pPr>
        <w:spacing w:before="254" w:line="232" w:lineRule="auto"/>
        <w:ind w:left="25" w:right="5" w:firstLine="13"/>
        <w:jc w:val="both"/>
        <w:rPr>
          <w:rFonts w:ascii="微软雅黑" w:hAnsi="微软雅黑" w:eastAsia="微软雅黑" w:cs="微软雅黑"/>
          <w:sz w:val="19"/>
          <w:szCs w:val="19"/>
        </w:rPr>
      </w:pPr>
      <w:r>
        <w:rPr>
          <w:rFonts w:ascii="微软雅黑" w:hAnsi="微软雅黑" w:eastAsia="微软雅黑" w:cs="微软雅黑"/>
          <w:color w:val="3D3A39"/>
          <w:spacing w:val="15"/>
          <w:sz w:val="19"/>
          <w:szCs w:val="19"/>
        </w:rPr>
        <w:t>中集集团积极响应国家碳达峰目标和碳中和愿</w:t>
      </w:r>
      <w:r>
        <w:rPr>
          <w:rFonts w:ascii="微软雅黑" w:hAnsi="微软雅黑" w:eastAsia="微软雅黑" w:cs="微软雅黑"/>
          <w:color w:val="3D3A39"/>
          <w:spacing w:val="14"/>
          <w:sz w:val="19"/>
          <w:szCs w:val="19"/>
        </w:rPr>
        <w:t>景,高度重视气候变化带来的风险,推进生态文明建设,推动高质</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7"/>
          <w:sz w:val="19"/>
          <w:szCs w:val="19"/>
        </w:rPr>
        <w:t>量绿色发展。中集旗下中集安瑞科已参考气候相关财务信息披露工作组(</w:t>
      </w:r>
      <w:r>
        <w:rPr>
          <w:rFonts w:ascii="微软雅黑" w:hAnsi="微软雅黑" w:eastAsia="微软雅黑" w:cs="微软雅黑"/>
          <w:color w:val="3D3A39"/>
          <w:sz w:val="19"/>
          <w:szCs w:val="19"/>
        </w:rPr>
        <w:t>TCFD</w:t>
      </w:r>
      <w:r>
        <w:rPr>
          <w:rFonts w:ascii="微软雅黑" w:hAnsi="微软雅黑" w:eastAsia="微软雅黑" w:cs="微软雅黑"/>
          <w:color w:val="3D3A39"/>
          <w:spacing w:val="17"/>
          <w:sz w:val="19"/>
          <w:szCs w:val="19"/>
        </w:rPr>
        <w:t>)建</w:t>
      </w:r>
      <w:r>
        <w:rPr>
          <w:rFonts w:ascii="微软雅黑" w:hAnsi="微软雅黑" w:eastAsia="微软雅黑" w:cs="微软雅黑"/>
          <w:color w:val="3D3A39"/>
          <w:spacing w:val="16"/>
          <w:sz w:val="19"/>
          <w:szCs w:val="19"/>
        </w:rPr>
        <w:t>议的披露框架,识别了气候</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5"/>
          <w:sz w:val="19"/>
          <w:szCs w:val="19"/>
        </w:rPr>
        <w:t>相关风险,相应制定了相关风险的管理流程,选择了</w:t>
      </w:r>
      <w:r>
        <w:rPr>
          <w:rFonts w:ascii="微软雅黑" w:hAnsi="微软雅黑" w:eastAsia="微软雅黑" w:cs="微软雅黑"/>
          <w:color w:val="3D3A39"/>
          <w:spacing w:val="14"/>
          <w:sz w:val="19"/>
          <w:szCs w:val="19"/>
        </w:rPr>
        <w:t>合适的参数和指标,并设立了响应的目标。</w:t>
      </w:r>
    </w:p>
    <w:p>
      <w:pPr>
        <w:spacing w:before="253" w:line="234" w:lineRule="auto"/>
        <w:ind w:left="24" w:right="5" w:firstLine="14"/>
        <w:jc w:val="both"/>
        <w:rPr>
          <w:rFonts w:ascii="微软雅黑" w:hAnsi="微软雅黑" w:eastAsia="微软雅黑" w:cs="微软雅黑"/>
          <w:sz w:val="19"/>
          <w:szCs w:val="19"/>
        </w:rPr>
      </w:pPr>
      <w:r>
        <w:rPr>
          <w:rFonts w:ascii="微软雅黑" w:hAnsi="微软雅黑" w:eastAsia="微软雅黑" w:cs="微软雅黑"/>
          <w:color w:val="3D3A39"/>
          <w:spacing w:val="17"/>
          <w:sz w:val="19"/>
          <w:szCs w:val="19"/>
        </w:rPr>
        <w:t>中集将持续发挥装备制造优势,</w:t>
      </w:r>
      <w:r>
        <w:rPr>
          <w:rFonts w:ascii="微软雅黑" w:hAnsi="微软雅黑" w:eastAsia="微软雅黑" w:cs="微软雅黑"/>
          <w:color w:val="3D3A39"/>
          <w:spacing w:val="59"/>
          <w:sz w:val="19"/>
          <w:szCs w:val="19"/>
        </w:rPr>
        <w:t xml:space="preserve"> </w:t>
      </w:r>
      <w:r>
        <w:rPr>
          <w:rFonts w:ascii="微软雅黑" w:hAnsi="微软雅黑" w:eastAsia="微软雅黑" w:cs="微软雅黑"/>
          <w:color w:val="3D3A39"/>
          <w:spacing w:val="17"/>
          <w:sz w:val="19"/>
          <w:szCs w:val="19"/>
        </w:rPr>
        <w:t>打造冠军产品集群;发挥上市主体优势,利用外部战略资源,</w:t>
      </w:r>
      <w:r>
        <w:rPr>
          <w:rFonts w:ascii="微软雅黑" w:hAnsi="微软雅黑" w:eastAsia="微软雅黑" w:cs="微软雅黑"/>
          <w:color w:val="3D3A39"/>
          <w:spacing w:val="52"/>
          <w:w w:val="101"/>
          <w:sz w:val="19"/>
          <w:szCs w:val="19"/>
        </w:rPr>
        <w:t xml:space="preserve"> </w:t>
      </w:r>
      <w:r>
        <w:rPr>
          <w:rFonts w:ascii="微软雅黑" w:hAnsi="微软雅黑" w:eastAsia="微软雅黑" w:cs="微软雅黑"/>
          <w:color w:val="3D3A39"/>
          <w:spacing w:val="17"/>
          <w:sz w:val="19"/>
          <w:szCs w:val="19"/>
        </w:rPr>
        <w:t>推进低效资产清</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1"/>
          <w:sz w:val="19"/>
          <w:szCs w:val="19"/>
        </w:rPr>
        <w:t>理,提升资产回报水平,优化核心业务资产组合质量。同时,中集</w:t>
      </w:r>
      <w:r>
        <w:rPr>
          <w:rFonts w:ascii="微软雅黑" w:hAnsi="微软雅黑" w:eastAsia="微软雅黑" w:cs="微软雅黑"/>
          <w:color w:val="3D3A39"/>
          <w:spacing w:val="20"/>
          <w:sz w:val="19"/>
          <w:szCs w:val="19"/>
        </w:rPr>
        <w:t>将围绕战略主题,讲好“中集新故事”,构建</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实现战略目标的核心增量来源。在“国家有需要、行业有短板、中集有优势”的细分领域重</w:t>
      </w:r>
      <w:r>
        <w:rPr>
          <w:rFonts w:ascii="微软雅黑" w:hAnsi="微软雅黑" w:eastAsia="微软雅黑" w:cs="微软雅黑"/>
          <w:color w:val="3D3A39"/>
          <w:spacing w:val="8"/>
          <w:sz w:val="19"/>
          <w:szCs w:val="19"/>
        </w:rPr>
        <w:t>点推进:顺应能源低</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5"/>
          <w:sz w:val="19"/>
          <w:szCs w:val="19"/>
        </w:rPr>
        <w:t>碳转型机遇和需求,加快氢能、天然气、海上风电等清洁能源业务布局;基于</w:t>
      </w:r>
      <w:r>
        <w:rPr>
          <w:rFonts w:ascii="微软雅黑" w:hAnsi="微软雅黑" w:eastAsia="微软雅黑" w:cs="微软雅黑"/>
          <w:color w:val="3D3A39"/>
          <w:spacing w:val="14"/>
          <w:sz w:val="19"/>
          <w:szCs w:val="19"/>
        </w:rPr>
        <w:t>冷链装备与冷链物流优势地位,推</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4"/>
          <w:sz w:val="19"/>
          <w:szCs w:val="19"/>
        </w:rPr>
        <w:t>动生鲜供应链重构;守护绿水青山,推动基于绿色运力</w:t>
      </w:r>
      <w:r>
        <w:rPr>
          <w:rFonts w:ascii="微软雅黑" w:hAnsi="微软雅黑" w:eastAsia="微软雅黑" w:cs="微软雅黑"/>
          <w:color w:val="3D3A39"/>
          <w:spacing w:val="13"/>
          <w:sz w:val="19"/>
          <w:szCs w:val="19"/>
        </w:rPr>
        <w:t>的多式联运与专业物流业务;加大循环载具的拓展力度,提</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3"/>
          <w:sz w:val="19"/>
          <w:szCs w:val="19"/>
        </w:rPr>
        <w:t>升运营能力,扩大业务规模;依托供应链集采优势,基于</w:t>
      </w:r>
      <w:r>
        <w:rPr>
          <w:rFonts w:ascii="微软雅黑" w:hAnsi="微软雅黑" w:eastAsia="微软雅黑" w:cs="微软雅黑"/>
          <w:color w:val="3D3A39"/>
          <w:spacing w:val="12"/>
          <w:sz w:val="19"/>
          <w:szCs w:val="19"/>
        </w:rPr>
        <w:t>规模生产、设计与交付,发展钢结构工业化建筑业务。</w:t>
      </w:r>
    </w:p>
    <w:p>
      <w:pPr>
        <w:spacing w:line="234" w:lineRule="auto"/>
        <w:rPr>
          <w:rFonts w:ascii="微软雅黑" w:hAnsi="微软雅黑" w:eastAsia="微软雅黑" w:cs="微软雅黑"/>
          <w:sz w:val="19"/>
          <w:szCs w:val="19"/>
        </w:rPr>
        <w:sectPr>
          <w:headerReference r:id="rId27" w:type="default"/>
          <w:pgSz w:w="11906" w:h="16158"/>
          <w:pgMar w:top="400" w:right="1134" w:bottom="0" w:left="1141" w:header="0" w:footer="0" w:gutter="0"/>
          <w:cols w:space="720" w:num="1"/>
        </w:sectPr>
      </w:pPr>
    </w:p>
    <w:p>
      <w:pPr>
        <w:pStyle w:val="2"/>
        <w:spacing w:line="271" w:lineRule="auto"/>
        <w:rPr>
          <w:sz w:val="21"/>
        </w:rPr>
      </w:pPr>
    </w:p>
    <w:p>
      <w:pPr>
        <w:pStyle w:val="2"/>
        <w:spacing w:line="272" w:lineRule="auto"/>
        <w:rPr>
          <w:sz w:val="21"/>
        </w:rPr>
      </w:pPr>
    </w:p>
    <w:p>
      <w:pPr>
        <w:pStyle w:val="2"/>
        <w:spacing w:line="272" w:lineRule="auto"/>
        <w:rPr>
          <w:sz w:val="21"/>
        </w:rPr>
      </w:pPr>
    </w:p>
    <w:p>
      <w:pPr>
        <w:spacing w:before="81" w:line="233" w:lineRule="auto"/>
        <w:ind w:left="1140" w:right="70" w:firstLine="13"/>
        <w:jc w:val="both"/>
        <w:rPr>
          <w:rFonts w:ascii="微软雅黑" w:hAnsi="微软雅黑" w:eastAsia="微软雅黑" w:cs="微软雅黑"/>
          <w:sz w:val="19"/>
          <w:szCs w:val="19"/>
        </w:rPr>
      </w:pPr>
      <w:r>
        <w:rPr>
          <w:rFonts w:ascii="微软雅黑" w:hAnsi="微软雅黑" w:eastAsia="微软雅黑" w:cs="微软雅黑"/>
          <w:color w:val="3D3A39"/>
          <w:spacing w:val="9"/>
          <w:sz w:val="19"/>
          <w:szCs w:val="19"/>
        </w:rPr>
        <w:t>中集将紧密围绕“产品卓越、创新领先、品</w:t>
      </w:r>
      <w:r>
        <w:rPr>
          <w:rFonts w:ascii="微软雅黑" w:hAnsi="微软雅黑" w:eastAsia="微软雅黑" w:cs="微软雅黑"/>
          <w:color w:val="3D3A39"/>
          <w:spacing w:val="8"/>
          <w:sz w:val="19"/>
          <w:szCs w:val="19"/>
        </w:rPr>
        <w:t>牌卓著、治理现代”四个高质量特征,建设世界—流企业。中集将重</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8"/>
          <w:sz w:val="19"/>
          <w:szCs w:val="19"/>
        </w:rPr>
        <w:t>点拓展国内市场,兼顾全球化发展;兼顾收购兼并和资产优化,强化财务资源合理配置;加</w:t>
      </w:r>
      <w:r>
        <w:rPr>
          <w:rFonts w:ascii="微软雅黑" w:hAnsi="微软雅黑" w:eastAsia="微软雅黑" w:cs="微软雅黑"/>
          <w:color w:val="3D3A39"/>
          <w:spacing w:val="17"/>
          <w:sz w:val="19"/>
          <w:szCs w:val="19"/>
        </w:rPr>
        <w:t>强科技创新与数字化</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2"/>
          <w:sz w:val="19"/>
          <w:szCs w:val="19"/>
        </w:rPr>
        <w:t>建设,推进智能制造、智慧产品与平台服务;持续加强5S管控与</w:t>
      </w:r>
      <w:r>
        <w:rPr>
          <w:rFonts w:ascii="微软雅黑" w:hAnsi="微软雅黑" w:eastAsia="微软雅黑" w:cs="微软雅黑"/>
          <w:color w:val="3D3A39"/>
          <w:spacing w:val="21"/>
          <w:sz w:val="19"/>
          <w:szCs w:val="19"/>
        </w:rPr>
        <w:t>0</w:t>
      </w:r>
      <w:r>
        <w:rPr>
          <w:rFonts w:ascii="微软雅黑" w:hAnsi="微软雅黑" w:eastAsia="微软雅黑" w:cs="微软雅黑"/>
          <w:color w:val="3D3A39"/>
          <w:sz w:val="19"/>
          <w:szCs w:val="19"/>
        </w:rPr>
        <w:t>NE</w:t>
      </w:r>
      <w:r>
        <w:rPr>
          <w:rFonts w:ascii="微软雅黑" w:hAnsi="微软雅黑" w:eastAsia="微软雅黑" w:cs="微软雅黑"/>
          <w:color w:val="3D3A39"/>
          <w:spacing w:val="21"/>
          <w:sz w:val="19"/>
          <w:szCs w:val="19"/>
        </w:rPr>
        <w:t>模式构建,提升组织与人力资源能力,持</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3"/>
          <w:sz w:val="19"/>
          <w:szCs w:val="19"/>
        </w:rPr>
        <w:t>续深化共同事业;落实</w:t>
      </w:r>
      <w:r>
        <w:rPr>
          <w:rFonts w:ascii="微软雅黑" w:hAnsi="微软雅黑" w:eastAsia="微软雅黑" w:cs="微软雅黑"/>
          <w:color w:val="3D3A39"/>
          <w:sz w:val="19"/>
          <w:szCs w:val="19"/>
        </w:rPr>
        <w:t>ESG</w:t>
      </w:r>
      <w:r>
        <w:rPr>
          <w:rFonts w:ascii="微软雅黑" w:hAnsi="微软雅黑" w:eastAsia="微软雅黑" w:cs="微软雅黑"/>
          <w:color w:val="3D3A39"/>
          <w:spacing w:val="23"/>
          <w:sz w:val="19"/>
          <w:szCs w:val="19"/>
        </w:rPr>
        <w:t>发展理念,加强产品质量及</w:t>
      </w:r>
      <w:r>
        <w:rPr>
          <w:rFonts w:ascii="微软雅黑" w:hAnsi="微软雅黑" w:eastAsia="微软雅黑" w:cs="微软雅黑"/>
          <w:color w:val="3D3A39"/>
          <w:sz w:val="19"/>
          <w:szCs w:val="19"/>
        </w:rPr>
        <w:t>HSE</w:t>
      </w:r>
      <w:r>
        <w:rPr>
          <w:rFonts w:ascii="微软雅黑" w:hAnsi="微软雅黑" w:eastAsia="微软雅黑" w:cs="微软雅黑"/>
          <w:color w:val="3D3A39"/>
          <w:spacing w:val="23"/>
          <w:sz w:val="19"/>
          <w:szCs w:val="19"/>
        </w:rPr>
        <w:t>管理。</w:t>
      </w:r>
    </w:p>
    <w:p>
      <w:pPr>
        <w:pStyle w:val="2"/>
        <w:spacing w:line="248" w:lineRule="auto"/>
        <w:rPr>
          <w:sz w:val="21"/>
        </w:rPr>
      </w:pPr>
      <w:r>
        <w:drawing>
          <wp:anchor distT="0" distB="0" distL="0" distR="0" simplePos="0" relativeHeight="251840512" behindDoc="0" locked="0" layoutInCell="1" allowOverlap="1">
            <wp:simplePos x="0" y="0"/>
            <wp:positionH relativeFrom="column">
              <wp:posOffset>2823210</wp:posOffset>
            </wp:positionH>
            <wp:positionV relativeFrom="paragraph">
              <wp:posOffset>152400</wp:posOffset>
            </wp:positionV>
            <wp:extent cx="712470" cy="710565"/>
            <wp:effectExtent l="0" t="0" r="0" b="0"/>
            <wp:wrapNone/>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283"/>
                    <a:stretch>
                      <a:fillRect/>
                    </a:stretch>
                  </pic:blipFill>
                  <pic:spPr>
                    <a:xfrm>
                      <a:off x="0" y="0"/>
                      <a:ext cx="712313" cy="710662"/>
                    </a:xfrm>
                    <a:prstGeom prst="rect">
                      <a:avLst/>
                    </a:prstGeom>
                  </pic:spPr>
                </pic:pic>
              </a:graphicData>
            </a:graphic>
          </wp:anchor>
        </w:drawing>
      </w:r>
    </w:p>
    <w:p>
      <w:pPr>
        <w:pStyle w:val="2"/>
        <w:spacing w:line="1109" w:lineRule="exact"/>
        <w:ind w:firstLine="6111"/>
      </w:pPr>
      <w:r>
        <w:pict>
          <v:group id="_x0000_s1290" o:spid="_x0000_s1290" o:spt="203" style="position:absolute;left:0pt;margin-left:225pt;margin-top:0pt;height:55.45pt;width:55.45pt;z-index:251839488;mso-width-relative:page;mso-height-relative:page;" coordsize="1109,1109">
            <o:lock v:ext="edit"/>
            <v:shape id="_x0000_s1291" o:spid="_x0000_s1291" o:spt="75" type="#_x0000_t75" style="position:absolute;left:0;top:0;height:1109;width:1109;" filled="f" stroked="f" coordsize="21600,21600">
              <v:path/>
              <v:fill on="f" focussize="0,0"/>
              <v:stroke on="f"/>
              <v:imagedata r:id="rId284" o:title=""/>
              <o:lock v:ext="edit" aspectratio="t"/>
            </v:shape>
            <v:shape id="_x0000_s1292" o:spid="_x0000_s1292" o:spt="202" type="#_x0000_t202" style="position:absolute;left:-20;top:-20;height:1214;width:1149;" filled="f" stroked="f" coordsize="21600,21600">
              <v:path/>
              <v:fill on="f" focussize="0,0"/>
              <v:stroke on="f"/>
              <v:imagedata o:title=""/>
              <o:lock v:ext="edit" aspectratio="f"/>
              <v:textbox inset="0mm,0mm,0mm,0mm">
                <w:txbxContent>
                  <w:p>
                    <w:pPr>
                      <w:pStyle w:val="2"/>
                      <w:spacing w:line="286" w:lineRule="auto"/>
                      <w:rPr>
                        <w:sz w:val="21"/>
                      </w:rPr>
                    </w:pPr>
                  </w:p>
                  <w:p>
                    <w:pPr>
                      <w:spacing w:before="86" w:line="173" w:lineRule="auto"/>
                      <w:ind w:left="314" w:right="436" w:hanging="2"/>
                      <w:rPr>
                        <w:rFonts w:ascii="微软雅黑" w:hAnsi="微软雅黑" w:eastAsia="微软雅黑" w:cs="微软雅黑"/>
                        <w:sz w:val="20"/>
                        <w:szCs w:val="20"/>
                      </w:rPr>
                    </w:pPr>
                    <w:r>
                      <w:rPr>
                        <w:rFonts w:ascii="微软雅黑" w:hAnsi="微软雅黑" w:eastAsia="微软雅黑" w:cs="微软雅黑"/>
                        <w:color w:val="109AB1"/>
                        <w:sz w:val="20"/>
                        <w:szCs w:val="20"/>
                      </w:rPr>
                      <w:t xml:space="preserve">产品 </w:t>
                    </w:r>
                    <w:r>
                      <w:rPr>
                        <w:rFonts w:ascii="微软雅黑" w:hAnsi="微软雅黑" w:eastAsia="微软雅黑" w:cs="微软雅黑"/>
                        <w:color w:val="109AB1"/>
                        <w:spacing w:val="-2"/>
                        <w:sz w:val="20"/>
                        <w:szCs w:val="20"/>
                      </w:rPr>
                      <w:t>卓越</w:t>
                    </w:r>
                  </w:p>
                </w:txbxContent>
              </v:textbox>
            </v:shape>
          </v:group>
        </w:pict>
      </w:r>
      <w:r>
        <w:pict>
          <v:group id="_x0000_s1293" o:spid="_x0000_s1293" o:spt="203" style="position:absolute;left:0pt;margin-left:388.25pt;margin-top:0pt;height:55.7pt;width:57.7pt;z-index:251837440;mso-width-relative:page;mso-height-relative:page;" coordsize="1154,1114">
            <o:lock v:ext="edit"/>
            <v:shape id="_x0000_s1294" o:spid="_x0000_s1294" o:spt="75" type="#_x0000_t75" style="position:absolute;left:0;top:0;height:1114;width:1154;" filled="f" stroked="f" coordsize="21600,21600">
              <v:path/>
              <v:fill on="f" focussize="0,0"/>
              <v:stroke on="f"/>
              <v:imagedata r:id="rId285" o:title=""/>
              <o:lock v:ext="edit" aspectratio="t"/>
            </v:shape>
            <v:shape id="_x0000_s1295" o:spid="_x0000_s1295" o:spt="202" type="#_x0000_t202" style="position:absolute;left:-20;top:-20;height:1220;width:1194;" filled="f" stroked="f" coordsize="21600,21600">
              <v:path/>
              <v:fill on="f" focussize="0,0"/>
              <v:stroke on="f"/>
              <v:imagedata o:title=""/>
              <o:lock v:ext="edit" aspectratio="f"/>
              <v:textbox inset="0mm,0mm,0mm,0mm">
                <w:txbxContent>
                  <w:p>
                    <w:pPr>
                      <w:pStyle w:val="2"/>
                      <w:spacing w:line="298" w:lineRule="auto"/>
                      <w:rPr>
                        <w:sz w:val="21"/>
                      </w:rPr>
                    </w:pPr>
                  </w:p>
                  <w:p>
                    <w:pPr>
                      <w:spacing w:before="85" w:line="173" w:lineRule="auto"/>
                      <w:ind w:left="392" w:right="403" w:firstLine="7"/>
                      <w:rPr>
                        <w:rFonts w:ascii="微软雅黑" w:hAnsi="微软雅黑" w:eastAsia="微软雅黑" w:cs="微软雅黑"/>
                        <w:sz w:val="20"/>
                        <w:szCs w:val="20"/>
                      </w:rPr>
                    </w:pPr>
                    <w:r>
                      <w:rPr>
                        <w:rFonts w:ascii="微软雅黑" w:hAnsi="微软雅黑" w:eastAsia="微软雅黑" w:cs="微软雅黑"/>
                        <w:color w:val="1189B0"/>
                        <w:spacing w:val="-5"/>
                        <w:sz w:val="20"/>
                        <w:szCs w:val="20"/>
                      </w:rPr>
                      <w:t>品牌</w:t>
                    </w:r>
                    <w:r>
                      <w:rPr>
                        <w:rFonts w:ascii="微软雅黑" w:hAnsi="微软雅黑" w:eastAsia="微软雅黑" w:cs="微软雅黑"/>
                        <w:color w:val="1189B0"/>
                        <w:sz w:val="20"/>
                        <w:szCs w:val="20"/>
                      </w:rPr>
                      <w:t xml:space="preserve"> </w:t>
                    </w:r>
                    <w:r>
                      <w:rPr>
                        <w:rFonts w:ascii="微软雅黑" w:hAnsi="微软雅黑" w:eastAsia="微软雅黑" w:cs="微软雅黑"/>
                        <w:color w:val="1189B0"/>
                        <w:spacing w:val="-2"/>
                        <w:sz w:val="20"/>
                        <w:szCs w:val="20"/>
                      </w:rPr>
                      <w:t>卓著</w:t>
                    </w:r>
                  </w:p>
                </w:txbxContent>
              </v:textbox>
            </v:shape>
          </v:group>
        </w:pict>
      </w:r>
      <w:r>
        <w:pict>
          <v:group id="_x0000_s1296" o:spid="_x0000_s1296" o:spt="203" style="position:absolute;left:0pt;margin-left:472.55pt;margin-top:0pt;height:55.8pt;width:57pt;z-index:251838464;mso-width-relative:page;mso-height-relative:page;" coordsize="1140,1115">
            <o:lock v:ext="edit"/>
            <v:shape id="_x0000_s1297" o:spid="_x0000_s1297" o:spt="75" type="#_x0000_t75" style="position:absolute;left:0;top:0;height:1115;width:1140;" filled="f" stroked="f" coordsize="21600,21600">
              <v:path/>
              <v:fill on="f" focussize="0,0"/>
              <v:stroke on="f"/>
              <v:imagedata r:id="rId286" o:title=""/>
              <o:lock v:ext="edit" aspectratio="t"/>
            </v:shape>
            <v:shape id="_x0000_s1298" o:spid="_x0000_s1298" o:spt="202" type="#_x0000_t202" style="position:absolute;left:-20;top:-20;height:1221;width:1180;" filled="f" stroked="f" coordsize="21600,21600">
              <v:path/>
              <v:fill on="f" focussize="0,0"/>
              <v:stroke on="f"/>
              <v:imagedata o:title=""/>
              <o:lock v:ext="edit" aspectratio="f"/>
              <v:textbox inset="0mm,0mm,0mm,0mm">
                <w:txbxContent>
                  <w:p>
                    <w:pPr>
                      <w:pStyle w:val="2"/>
                      <w:spacing w:line="298" w:lineRule="auto"/>
                      <w:rPr>
                        <w:sz w:val="21"/>
                      </w:rPr>
                    </w:pPr>
                  </w:p>
                  <w:p>
                    <w:pPr>
                      <w:spacing w:before="85" w:line="173" w:lineRule="auto"/>
                      <w:ind w:left="371" w:right="408"/>
                      <w:rPr>
                        <w:rFonts w:ascii="微软雅黑" w:hAnsi="微软雅黑" w:eastAsia="微软雅黑" w:cs="微软雅黑"/>
                        <w:sz w:val="20"/>
                        <w:szCs w:val="20"/>
                      </w:rPr>
                    </w:pPr>
                    <w:r>
                      <w:rPr>
                        <w:rFonts w:ascii="微软雅黑" w:hAnsi="微软雅黑" w:eastAsia="微软雅黑" w:cs="微软雅黑"/>
                        <w:color w:val="0B7FB0"/>
                        <w:spacing w:val="-1"/>
                        <w:sz w:val="20"/>
                        <w:szCs w:val="20"/>
                      </w:rPr>
                      <w:t>治理</w:t>
                    </w:r>
                    <w:r>
                      <w:rPr>
                        <w:rFonts w:ascii="微软雅黑" w:hAnsi="微软雅黑" w:eastAsia="微软雅黑" w:cs="微软雅黑"/>
                        <w:color w:val="0B7FB0"/>
                        <w:sz w:val="20"/>
                        <w:szCs w:val="20"/>
                      </w:rPr>
                      <w:t xml:space="preserve"> </w:t>
                    </w:r>
                    <w:r>
                      <w:rPr>
                        <w:rFonts w:ascii="微软雅黑" w:hAnsi="微软雅黑" w:eastAsia="微软雅黑" w:cs="微软雅黑"/>
                        <w:color w:val="0B7FB0"/>
                        <w:spacing w:val="-1"/>
                        <w:sz w:val="20"/>
                        <w:szCs w:val="20"/>
                      </w:rPr>
                      <w:t>现代</w:t>
                    </w:r>
                  </w:p>
                </w:txbxContent>
              </v:textbox>
            </v:shape>
          </v:group>
        </w:pict>
      </w:r>
      <w:r>
        <w:pict>
          <v:shape id="_x0000_s1299" o:spid="_x0000_s1299" o:spt="202" type="#_x0000_t202" style="position:absolute;left:0pt;margin-left:57.65pt;margin-top:18.6pt;height:30.05pt;width:108.55pt;z-index:251841536;mso-width-relative:page;mso-height-relative:page;" filled="f" stroked="f" coordsize="21600,21600">
            <v:path/>
            <v:fill on="f" focussize="0,0"/>
            <v:stroke on="f"/>
            <v:imagedata o:title=""/>
            <o:lock v:ext="edit" aspectratio="f"/>
            <v:textbox inset="0mm,0mm,0mm,0mm">
              <w:txbxContent>
                <w:p>
                  <w:pPr>
                    <w:spacing w:before="20" w:line="206" w:lineRule="auto"/>
                    <w:ind w:left="308" w:right="20" w:hanging="289"/>
                    <w:rPr>
                      <w:rFonts w:ascii="微软雅黑" w:hAnsi="微软雅黑" w:eastAsia="微软雅黑" w:cs="微软雅黑"/>
                      <w:sz w:val="19"/>
                      <w:szCs w:val="19"/>
                    </w:rPr>
                  </w:pPr>
                  <w:r>
                    <w:rPr>
                      <w:rFonts w:ascii="微软雅黑" w:hAnsi="微软雅黑" w:eastAsia="微软雅黑" w:cs="微软雅黑"/>
                      <w:color w:val="1F889E"/>
                      <w:spacing w:val="3"/>
                      <w:sz w:val="19"/>
                      <w:szCs w:val="19"/>
                    </w:rPr>
                    <w:t>紧密围绕四个高质量特征</w:t>
                  </w:r>
                  <w:r>
                    <w:rPr>
                      <w:rFonts w:ascii="微软雅黑" w:hAnsi="微软雅黑" w:eastAsia="微软雅黑" w:cs="微软雅黑"/>
                      <w:color w:val="1F889E"/>
                      <w:spacing w:val="6"/>
                      <w:sz w:val="19"/>
                      <w:szCs w:val="19"/>
                    </w:rPr>
                    <w:t xml:space="preserve"> </w:t>
                  </w:r>
                  <w:r>
                    <w:rPr>
                      <w:rFonts w:ascii="微软雅黑" w:hAnsi="微软雅黑" w:eastAsia="微软雅黑" w:cs="微软雅黑"/>
                      <w:color w:val="1F889E"/>
                      <w:spacing w:val="1"/>
                      <w:sz w:val="19"/>
                      <w:szCs w:val="19"/>
                    </w:rPr>
                    <w:t>建设世界—流企业</w:t>
                  </w:r>
                </w:p>
              </w:txbxContent>
            </v:textbox>
          </v:shape>
        </w:pict>
      </w:r>
      <w:r>
        <w:drawing>
          <wp:anchor distT="0" distB="0" distL="0" distR="0" simplePos="0" relativeHeight="251845632" behindDoc="0" locked="0" layoutInCell="1" allowOverlap="1">
            <wp:simplePos x="0" y="0"/>
            <wp:positionH relativeFrom="column">
              <wp:posOffset>2303145</wp:posOffset>
            </wp:positionH>
            <wp:positionV relativeFrom="paragraph">
              <wp:posOffset>313690</wp:posOffset>
            </wp:positionV>
            <wp:extent cx="156845" cy="107950"/>
            <wp:effectExtent l="0" t="0" r="0" b="0"/>
            <wp:wrapNone/>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287"/>
                    <a:stretch>
                      <a:fillRect/>
                    </a:stretch>
                  </pic:blipFill>
                  <pic:spPr>
                    <a:xfrm>
                      <a:off x="0" y="0"/>
                      <a:ext cx="156816" cy="107848"/>
                    </a:xfrm>
                    <a:prstGeom prst="rect">
                      <a:avLst/>
                    </a:prstGeom>
                  </pic:spPr>
                </pic:pic>
              </a:graphicData>
            </a:graphic>
          </wp:anchor>
        </w:drawing>
      </w:r>
      <w:r>
        <w:drawing>
          <wp:anchor distT="0" distB="0" distL="0" distR="0" simplePos="0" relativeHeight="251843584" behindDoc="0" locked="0" layoutInCell="1" allowOverlap="1">
            <wp:simplePos x="0" y="0"/>
            <wp:positionH relativeFrom="column">
              <wp:posOffset>3627755</wp:posOffset>
            </wp:positionH>
            <wp:positionV relativeFrom="paragraph">
              <wp:posOffset>313690</wp:posOffset>
            </wp:positionV>
            <wp:extent cx="156845" cy="107950"/>
            <wp:effectExtent l="0" t="0" r="0" b="0"/>
            <wp:wrapNone/>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288"/>
                    <a:stretch>
                      <a:fillRect/>
                    </a:stretch>
                  </pic:blipFill>
                  <pic:spPr>
                    <a:xfrm>
                      <a:off x="0" y="0"/>
                      <a:ext cx="156819" cy="107848"/>
                    </a:xfrm>
                    <a:prstGeom prst="rect">
                      <a:avLst/>
                    </a:prstGeom>
                  </pic:spPr>
                </pic:pic>
              </a:graphicData>
            </a:graphic>
          </wp:anchor>
        </w:drawing>
      </w:r>
      <w:r>
        <w:drawing>
          <wp:anchor distT="0" distB="0" distL="0" distR="0" simplePos="0" relativeHeight="251844608" behindDoc="0" locked="0" layoutInCell="1" allowOverlap="1">
            <wp:simplePos x="0" y="0"/>
            <wp:positionH relativeFrom="column">
              <wp:posOffset>4677410</wp:posOffset>
            </wp:positionH>
            <wp:positionV relativeFrom="paragraph">
              <wp:posOffset>313690</wp:posOffset>
            </wp:positionV>
            <wp:extent cx="156845" cy="107950"/>
            <wp:effectExtent l="0" t="0" r="0" b="0"/>
            <wp:wrapNone/>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289"/>
                    <a:stretch>
                      <a:fillRect/>
                    </a:stretch>
                  </pic:blipFill>
                  <pic:spPr>
                    <a:xfrm>
                      <a:off x="0" y="0"/>
                      <a:ext cx="156819" cy="107848"/>
                    </a:xfrm>
                    <a:prstGeom prst="rect">
                      <a:avLst/>
                    </a:prstGeom>
                  </pic:spPr>
                </pic:pic>
              </a:graphicData>
            </a:graphic>
          </wp:anchor>
        </w:drawing>
      </w:r>
      <w:r>
        <w:drawing>
          <wp:anchor distT="0" distB="0" distL="0" distR="0" simplePos="0" relativeHeight="251842560" behindDoc="0" locked="0" layoutInCell="1" allowOverlap="1">
            <wp:simplePos x="0" y="0"/>
            <wp:positionH relativeFrom="column">
              <wp:posOffset>5728335</wp:posOffset>
            </wp:positionH>
            <wp:positionV relativeFrom="paragraph">
              <wp:posOffset>313690</wp:posOffset>
            </wp:positionV>
            <wp:extent cx="156845" cy="107950"/>
            <wp:effectExtent l="0" t="0" r="0" b="0"/>
            <wp:wrapNone/>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290"/>
                    <a:stretch>
                      <a:fillRect/>
                    </a:stretch>
                  </pic:blipFill>
                  <pic:spPr>
                    <a:xfrm>
                      <a:off x="0" y="0"/>
                      <a:ext cx="156821" cy="107848"/>
                    </a:xfrm>
                    <a:prstGeom prst="rect">
                      <a:avLst/>
                    </a:prstGeom>
                  </pic:spPr>
                </pic:pic>
              </a:graphicData>
            </a:graphic>
          </wp:anchor>
        </w:drawing>
      </w:r>
      <w:r>
        <w:rPr>
          <w:position w:val="-22"/>
        </w:rPr>
        <w:pict>
          <v:group id="_x0000_s1300" o:spid="_x0000_s1300" o:spt="203" style="height:55.45pt;width:57.1pt;" coordsize="1141,1109">
            <o:lock v:ext="edit"/>
            <v:shape id="_x0000_s1301" o:spid="_x0000_s1301" o:spt="75" type="#_x0000_t75" style="position:absolute;left:0;top:0;height:1109;width:1141;" filled="f" stroked="f" coordsize="21600,21600">
              <v:path/>
              <v:fill on="f" focussize="0,0"/>
              <v:stroke on="f"/>
              <v:imagedata r:id="rId291" o:title=""/>
              <o:lock v:ext="edit" aspectratio="t"/>
            </v:shape>
            <v:shape id="_x0000_s1302" o:spid="_x0000_s1302" o:spt="202" type="#_x0000_t202" style="position:absolute;left:-20;top:-20;height:1149;width:1181;" filled="f" stroked="f" coordsize="21600,21600">
              <v:path/>
              <v:fill on="f" focussize="0,0"/>
              <v:stroke on="f"/>
              <v:imagedata o:title=""/>
              <o:lock v:ext="edit" aspectratio="f"/>
              <v:textbox inset="0mm,0mm,0mm,0mm">
                <w:txbxContent>
                  <w:p>
                    <w:pPr>
                      <w:spacing w:line="297" w:lineRule="auto"/>
                      <w:rPr>
                        <w:rFonts w:ascii="Arial"/>
                        <w:sz w:val="21"/>
                      </w:rPr>
                    </w:pPr>
                  </w:p>
                  <w:p>
                    <w:pPr>
                      <w:spacing w:before="86" w:line="173" w:lineRule="auto"/>
                      <w:ind w:left="375" w:right="405"/>
                      <w:rPr>
                        <w:rFonts w:ascii="微软雅黑" w:hAnsi="微软雅黑" w:eastAsia="微软雅黑" w:cs="微软雅黑"/>
                        <w:sz w:val="20"/>
                        <w:szCs w:val="20"/>
                      </w:rPr>
                    </w:pPr>
                    <w:r>
                      <w:rPr>
                        <w:rFonts w:ascii="微软雅黑" w:hAnsi="微软雅黑" w:eastAsia="微软雅黑" w:cs="微软雅黑"/>
                        <w:color w:val="1192B0"/>
                        <w:sz w:val="20"/>
                        <w:szCs w:val="20"/>
                      </w:rPr>
                      <w:t>创新 领先</w:t>
                    </w:r>
                  </w:p>
                </w:txbxContent>
              </v:textbox>
            </v:shape>
            <w10:wrap type="none"/>
            <w10:anchorlock/>
          </v:group>
        </w:pict>
      </w:r>
    </w:p>
    <w:p>
      <w:pPr>
        <w:pStyle w:val="2"/>
        <w:spacing w:line="257" w:lineRule="auto"/>
        <w:rPr>
          <w:sz w:val="21"/>
        </w:rPr>
      </w:pPr>
    </w:p>
    <w:p>
      <w:pPr>
        <w:pStyle w:val="2"/>
        <w:spacing w:before="120" w:line="178" w:lineRule="auto"/>
        <w:ind w:left="1195"/>
        <w:rPr>
          <w:sz w:val="13"/>
          <w:szCs w:val="13"/>
        </w:rPr>
      </w:pPr>
      <w:r>
        <w:rPr>
          <w:rFonts w:ascii="微软雅黑" w:hAnsi="微软雅黑" w:eastAsia="微软雅黑" w:cs="微软雅黑"/>
          <w:color w:val="1A8FA5"/>
          <w:spacing w:val="20"/>
          <w:position w:val="-2"/>
          <w:sz w:val="28"/>
          <w:szCs w:val="28"/>
        </w:rPr>
        <w:t>持续深化</w:t>
      </w:r>
      <w:r>
        <w:rPr>
          <w:rFonts w:ascii="微软雅黑" w:hAnsi="微软雅黑" w:eastAsia="微软雅黑" w:cs="微软雅黑"/>
          <w:color w:val="1A8FA5"/>
          <w:position w:val="-2"/>
          <w:sz w:val="28"/>
          <w:szCs w:val="28"/>
        </w:rPr>
        <w:t>ESG</w:t>
      </w:r>
      <w:r>
        <w:rPr>
          <w:rFonts w:ascii="微软雅黑" w:hAnsi="微软雅黑" w:eastAsia="微软雅黑" w:cs="微软雅黑"/>
          <w:color w:val="1A8FA5"/>
          <w:spacing w:val="20"/>
          <w:position w:val="-2"/>
          <w:sz w:val="28"/>
          <w:szCs w:val="28"/>
        </w:rPr>
        <w:t>管理</w:t>
      </w:r>
      <w:r>
        <w:rPr>
          <w:rFonts w:ascii="微软雅黑" w:hAnsi="微软雅黑" w:eastAsia="微软雅黑" w:cs="微软雅黑"/>
          <w:color w:val="1A8FA5"/>
          <w:spacing w:val="5"/>
          <w:position w:val="-2"/>
          <w:sz w:val="28"/>
          <w:szCs w:val="28"/>
        </w:rPr>
        <w:t xml:space="preserve">   </w:t>
      </w:r>
      <w:r>
        <w:rPr>
          <w:color w:val="1A8FA5"/>
          <w:position w:val="4"/>
          <w:sz w:val="13"/>
          <w:szCs w:val="13"/>
        </w:rPr>
        <w:t>o</w:t>
      </w:r>
      <w:r>
        <w:rPr>
          <w:color w:val="1A8FA5"/>
          <w:spacing w:val="36"/>
          <w:w w:val="102"/>
          <w:position w:val="4"/>
          <w:sz w:val="13"/>
          <w:szCs w:val="13"/>
        </w:rPr>
        <w:t xml:space="preserve"> </w:t>
      </w:r>
      <w:r>
        <w:rPr>
          <w:color w:val="1A8FA5"/>
          <w:position w:val="4"/>
          <w:sz w:val="13"/>
          <w:szCs w:val="13"/>
        </w:rPr>
        <w:t>e</w:t>
      </w:r>
      <w:r>
        <w:rPr>
          <w:color w:val="1A8FA5"/>
          <w:spacing w:val="2"/>
          <w:position w:val="4"/>
          <w:sz w:val="13"/>
          <w:szCs w:val="13"/>
        </w:rPr>
        <w:t xml:space="preserve">  </w:t>
      </w:r>
      <w:r>
        <w:rPr>
          <w:color w:val="1A8FA5"/>
          <w:position w:val="4"/>
          <w:sz w:val="13"/>
          <w:szCs w:val="13"/>
        </w:rPr>
        <w:t>o</w:t>
      </w:r>
      <w:r>
        <w:rPr>
          <w:color w:val="1A8FA5"/>
          <w:spacing w:val="20"/>
          <w:position w:val="4"/>
          <w:sz w:val="13"/>
          <w:szCs w:val="13"/>
        </w:rPr>
        <w:t xml:space="preserve">  </w:t>
      </w:r>
      <w:r>
        <w:rPr>
          <w:color w:val="1A8FA5"/>
          <w:position w:val="4"/>
          <w:sz w:val="13"/>
          <w:szCs w:val="13"/>
        </w:rPr>
        <w:t>o</w:t>
      </w:r>
      <w:r>
        <w:rPr>
          <w:color w:val="1A8FA5"/>
          <w:spacing w:val="20"/>
          <w:position w:val="4"/>
          <w:sz w:val="13"/>
          <w:szCs w:val="13"/>
        </w:rPr>
        <w:t xml:space="preserve">  </w:t>
      </w:r>
      <w:r>
        <w:rPr>
          <w:position w:val="4"/>
          <w:sz w:val="13"/>
          <w:szCs w:val="13"/>
        </w:rPr>
        <w:drawing>
          <wp:inline distT="0" distB="0" distL="0" distR="0">
            <wp:extent cx="141605" cy="41275"/>
            <wp:effectExtent l="0" t="0" r="0" b="0"/>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292"/>
                    <a:stretch>
                      <a:fillRect/>
                    </a:stretch>
                  </pic:blipFill>
                  <pic:spPr>
                    <a:xfrm>
                      <a:off x="0" y="0"/>
                      <a:ext cx="141881" cy="41755"/>
                    </a:xfrm>
                    <a:prstGeom prst="rect">
                      <a:avLst/>
                    </a:prstGeom>
                  </pic:spPr>
                </pic:pic>
              </a:graphicData>
            </a:graphic>
          </wp:inline>
        </w:drawing>
      </w:r>
      <w:r>
        <w:rPr>
          <w:color w:val="1A8FA5"/>
          <w:spacing w:val="17"/>
          <w:w w:val="101"/>
          <w:position w:val="4"/>
          <w:sz w:val="13"/>
          <w:szCs w:val="13"/>
        </w:rPr>
        <w:t xml:space="preserve">  </w:t>
      </w:r>
      <w:r>
        <w:rPr>
          <w:color w:val="1A8FA5"/>
          <w:spacing w:val="20"/>
          <w:position w:val="5"/>
          <w:sz w:val="13"/>
          <w:szCs w:val="13"/>
        </w:rPr>
        <w:t>·</w:t>
      </w:r>
    </w:p>
    <w:p>
      <w:pPr>
        <w:spacing w:before="148" w:line="233" w:lineRule="auto"/>
        <w:ind w:left="1179" w:right="68" w:firstLine="11"/>
        <w:jc w:val="both"/>
        <w:rPr>
          <w:rFonts w:ascii="微软雅黑" w:hAnsi="微软雅黑" w:eastAsia="微软雅黑" w:cs="微软雅黑"/>
          <w:sz w:val="19"/>
          <w:szCs w:val="19"/>
        </w:rPr>
      </w:pPr>
      <w:r>
        <w:rPr>
          <w:rFonts w:ascii="微软雅黑" w:hAnsi="微软雅黑" w:eastAsia="微软雅黑" w:cs="微软雅黑"/>
          <w:color w:val="3D3A39"/>
          <w:spacing w:val="13"/>
          <w:sz w:val="19"/>
          <w:szCs w:val="19"/>
        </w:rPr>
        <w:t>中集集团作为负责任企业,</w:t>
      </w:r>
      <w:r>
        <w:rPr>
          <w:rFonts w:ascii="微软雅黑" w:hAnsi="微软雅黑" w:eastAsia="微软雅黑" w:cs="微软雅黑"/>
          <w:color w:val="3D3A39"/>
          <w:spacing w:val="52"/>
          <w:sz w:val="19"/>
          <w:szCs w:val="19"/>
        </w:rPr>
        <w:t xml:space="preserve"> </w:t>
      </w:r>
      <w:r>
        <w:rPr>
          <w:rFonts w:ascii="微软雅黑" w:hAnsi="微软雅黑" w:eastAsia="微软雅黑" w:cs="微软雅黑"/>
          <w:color w:val="3D3A39"/>
          <w:spacing w:val="13"/>
          <w:sz w:val="19"/>
          <w:szCs w:val="19"/>
        </w:rPr>
        <w:t>—直以来致力于高标准履行社会</w:t>
      </w:r>
      <w:r>
        <w:rPr>
          <w:rFonts w:ascii="微软雅黑" w:hAnsi="微软雅黑" w:eastAsia="微软雅黑" w:cs="微软雅黑"/>
          <w:color w:val="3D3A39"/>
          <w:spacing w:val="12"/>
          <w:sz w:val="19"/>
          <w:szCs w:val="19"/>
        </w:rPr>
        <w:t>责任、推动社会和谐发展,这既是我们应对市场竞</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4"/>
          <w:sz w:val="19"/>
          <w:szCs w:val="19"/>
        </w:rPr>
        <w:t>争、寻求自身高质量可持续发展的必然选择</w:t>
      </w:r>
      <w:r>
        <w:rPr>
          <w:rFonts w:ascii="微软雅黑" w:hAnsi="微软雅黑" w:eastAsia="微软雅黑" w:cs="微软雅黑"/>
          <w:color w:val="3D3A39"/>
          <w:spacing w:val="13"/>
          <w:sz w:val="19"/>
          <w:szCs w:val="19"/>
        </w:rPr>
        <w:t>,也是我们顺应国家、社会、公众要求的责任经营之路。“</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3"/>
          <w:sz w:val="19"/>
          <w:szCs w:val="19"/>
        </w:rPr>
        <w:t>报</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5"/>
          <w:sz w:val="19"/>
          <w:szCs w:val="19"/>
        </w:rPr>
        <w:t>告促管理”是中集推动可持续发展的—种制度安排,经过长期的探索与实践,我们逐步形成了具有中集特色的</w:t>
      </w:r>
      <w:r>
        <w:rPr>
          <w:rFonts w:ascii="微软雅黑" w:hAnsi="微软雅黑" w:eastAsia="微软雅黑" w:cs="微软雅黑"/>
          <w:color w:val="3D3A39"/>
          <w:spacing w:val="1"/>
          <w:sz w:val="19"/>
          <w:szCs w:val="19"/>
        </w:rPr>
        <w:t xml:space="preserve"> </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8"/>
          <w:sz w:val="19"/>
          <w:szCs w:val="19"/>
        </w:rPr>
        <w:t>管理与报告体系,并不断创新优化,以持续提高全集团</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8"/>
          <w:sz w:val="19"/>
          <w:szCs w:val="19"/>
        </w:rPr>
        <w:t>管理水平和</w:t>
      </w:r>
      <w:r>
        <w:rPr>
          <w:rFonts w:ascii="微软雅黑" w:hAnsi="微软雅黑" w:eastAsia="微软雅黑" w:cs="微软雅黑"/>
          <w:color w:val="3D3A39"/>
          <w:spacing w:val="17"/>
          <w:sz w:val="19"/>
          <w:szCs w:val="19"/>
        </w:rPr>
        <w:t>信息披露水平。</w:t>
      </w:r>
    </w:p>
    <w:p>
      <w:pPr>
        <w:spacing w:before="71"/>
      </w:pPr>
    </w:p>
    <w:tbl>
      <w:tblPr>
        <w:tblStyle w:val="5"/>
        <w:tblW w:w="9564" w:type="dxa"/>
        <w:tblInd w:w="1141" w:type="dxa"/>
        <w:tblBorders>
          <w:top w:val="single" w:color="1F889E" w:sz="2" w:space="0"/>
          <w:left w:val="single" w:color="1F889E" w:sz="2" w:space="0"/>
          <w:bottom w:val="single" w:color="1F889E" w:sz="2" w:space="0"/>
          <w:right w:val="single" w:color="1F889E" w:sz="2" w:space="0"/>
          <w:insideH w:val="single" w:color="1F889E" w:sz="2" w:space="0"/>
          <w:insideV w:val="single" w:color="1F889E" w:sz="2" w:space="0"/>
        </w:tblBorders>
        <w:tblLayout w:type="fixed"/>
        <w:tblCellMar>
          <w:top w:w="0" w:type="dxa"/>
          <w:left w:w="0" w:type="dxa"/>
          <w:bottom w:w="0" w:type="dxa"/>
          <w:right w:w="0" w:type="dxa"/>
        </w:tblCellMar>
      </w:tblPr>
      <w:tblGrid>
        <w:gridCol w:w="1789"/>
        <w:gridCol w:w="856"/>
        <w:gridCol w:w="681"/>
        <w:gridCol w:w="658"/>
        <w:gridCol w:w="662"/>
        <w:gridCol w:w="664"/>
        <w:gridCol w:w="677"/>
        <w:gridCol w:w="719"/>
        <w:gridCol w:w="1117"/>
        <w:gridCol w:w="896"/>
        <w:gridCol w:w="845"/>
      </w:tblGrid>
      <w:tr>
        <w:tblPrEx>
          <w:tblBorders>
            <w:top w:val="single" w:color="1F889E" w:sz="2" w:space="0"/>
            <w:left w:val="single" w:color="1F889E" w:sz="2" w:space="0"/>
            <w:bottom w:val="single" w:color="1F889E" w:sz="2" w:space="0"/>
            <w:right w:val="single" w:color="1F889E" w:sz="2" w:space="0"/>
            <w:insideH w:val="single" w:color="1F889E" w:sz="2" w:space="0"/>
            <w:insideV w:val="single" w:color="1F889E" w:sz="2" w:space="0"/>
          </w:tblBorders>
          <w:tblCellMar>
            <w:top w:w="0" w:type="dxa"/>
            <w:left w:w="0" w:type="dxa"/>
            <w:bottom w:w="0" w:type="dxa"/>
            <w:right w:w="0" w:type="dxa"/>
          </w:tblCellMar>
        </w:tblPrEx>
        <w:trPr>
          <w:trHeight w:val="537" w:hRule="atLeast"/>
        </w:trPr>
        <w:tc>
          <w:tcPr>
            <w:tcW w:w="1789" w:type="dxa"/>
            <w:tcBorders>
              <w:right w:val="nil"/>
            </w:tcBorders>
            <w:shd w:val="clear" w:color="auto" w:fill="C8E4E8"/>
            <w:vAlign w:val="top"/>
          </w:tcPr>
          <w:p>
            <w:pPr>
              <w:pStyle w:val="6"/>
              <w:spacing w:before="117" w:line="178" w:lineRule="auto"/>
              <w:ind w:left="300"/>
              <w:rPr>
                <w:sz w:val="16"/>
                <w:szCs w:val="16"/>
              </w:rPr>
            </w:pPr>
            <w:r>
              <w:rPr>
                <w:color w:val="1F889E"/>
                <w:spacing w:val="-4"/>
                <w:sz w:val="16"/>
                <w:szCs w:val="16"/>
              </w:rPr>
              <w:t>重要性议题/部门</w:t>
            </w:r>
          </w:p>
        </w:tc>
        <w:tc>
          <w:tcPr>
            <w:tcW w:w="856" w:type="dxa"/>
            <w:tcBorders>
              <w:left w:val="nil"/>
              <w:right w:val="nil"/>
            </w:tcBorders>
            <w:shd w:val="clear" w:color="auto" w:fill="C8E4E8"/>
            <w:vAlign w:val="top"/>
          </w:tcPr>
          <w:p>
            <w:pPr>
              <w:pStyle w:val="6"/>
              <w:spacing w:before="118" w:line="179" w:lineRule="auto"/>
              <w:ind w:left="269"/>
              <w:rPr>
                <w:sz w:val="16"/>
                <w:szCs w:val="16"/>
              </w:rPr>
            </w:pPr>
            <w:r>
              <w:rPr>
                <w:color w:val="1F889E"/>
                <w:spacing w:val="-2"/>
                <w:sz w:val="16"/>
                <w:szCs w:val="16"/>
              </w:rPr>
              <w:t>董秘办</w:t>
            </w:r>
          </w:p>
        </w:tc>
        <w:tc>
          <w:tcPr>
            <w:tcW w:w="681" w:type="dxa"/>
            <w:tcBorders>
              <w:left w:val="nil"/>
              <w:right w:val="nil"/>
            </w:tcBorders>
            <w:shd w:val="clear" w:color="auto" w:fill="C8E4E8"/>
            <w:vAlign w:val="top"/>
          </w:tcPr>
          <w:p>
            <w:pPr>
              <w:pStyle w:val="6"/>
              <w:spacing w:before="109" w:line="177" w:lineRule="auto"/>
              <w:ind w:left="115" w:right="92" w:firstLine="84"/>
              <w:rPr>
                <w:sz w:val="16"/>
                <w:szCs w:val="16"/>
              </w:rPr>
            </w:pPr>
            <w:r>
              <w:rPr>
                <w:color w:val="1F889E"/>
                <w:spacing w:val="-1"/>
                <w:w w:val="97"/>
                <w:sz w:val="16"/>
                <w:szCs w:val="16"/>
              </w:rPr>
              <w:t>战略</w:t>
            </w:r>
            <w:r>
              <w:rPr>
                <w:color w:val="1F889E"/>
                <w:sz w:val="16"/>
                <w:szCs w:val="16"/>
              </w:rPr>
              <w:t xml:space="preserve">   </w:t>
            </w:r>
            <w:r>
              <w:rPr>
                <w:color w:val="1F889E"/>
                <w:spacing w:val="-3"/>
                <w:sz w:val="16"/>
                <w:szCs w:val="16"/>
              </w:rPr>
              <w:t>发展部</w:t>
            </w:r>
          </w:p>
        </w:tc>
        <w:tc>
          <w:tcPr>
            <w:tcW w:w="658" w:type="dxa"/>
            <w:tcBorders>
              <w:left w:val="nil"/>
              <w:right w:val="nil"/>
            </w:tcBorders>
            <w:shd w:val="clear" w:color="auto" w:fill="C8E4E8"/>
            <w:vAlign w:val="top"/>
          </w:tcPr>
          <w:p>
            <w:pPr>
              <w:pStyle w:val="6"/>
              <w:spacing w:before="109" w:line="177" w:lineRule="auto"/>
              <w:ind w:left="96" w:right="88" w:firstLine="78"/>
              <w:rPr>
                <w:sz w:val="16"/>
                <w:szCs w:val="16"/>
              </w:rPr>
            </w:pPr>
            <w:r>
              <w:rPr>
                <w:color w:val="1F889E"/>
                <w:spacing w:val="-3"/>
                <w:sz w:val="16"/>
                <w:szCs w:val="16"/>
              </w:rPr>
              <w:t>财务</w:t>
            </w:r>
            <w:r>
              <w:rPr>
                <w:color w:val="1F889E"/>
                <w:sz w:val="16"/>
                <w:szCs w:val="16"/>
              </w:rPr>
              <w:t xml:space="preserve">   </w:t>
            </w:r>
            <w:r>
              <w:rPr>
                <w:color w:val="1F889E"/>
                <w:spacing w:val="-3"/>
                <w:sz w:val="16"/>
                <w:szCs w:val="16"/>
              </w:rPr>
              <w:t>管理部</w:t>
            </w:r>
          </w:p>
        </w:tc>
        <w:tc>
          <w:tcPr>
            <w:tcW w:w="662" w:type="dxa"/>
            <w:tcBorders>
              <w:left w:val="nil"/>
              <w:right w:val="nil"/>
            </w:tcBorders>
            <w:shd w:val="clear" w:color="auto" w:fill="C8E4E8"/>
            <w:vAlign w:val="top"/>
          </w:tcPr>
          <w:p>
            <w:pPr>
              <w:pStyle w:val="6"/>
              <w:spacing w:before="110" w:line="176" w:lineRule="auto"/>
              <w:ind w:left="92" w:right="97" w:firstLine="79"/>
              <w:rPr>
                <w:sz w:val="16"/>
                <w:szCs w:val="16"/>
              </w:rPr>
            </w:pPr>
            <w:r>
              <w:rPr>
                <w:color w:val="1F889E"/>
                <w:spacing w:val="-3"/>
                <w:sz w:val="16"/>
                <w:szCs w:val="16"/>
              </w:rPr>
              <w:t>人力</w:t>
            </w:r>
            <w:r>
              <w:rPr>
                <w:color w:val="1F889E"/>
                <w:sz w:val="16"/>
                <w:szCs w:val="16"/>
              </w:rPr>
              <w:t xml:space="preserve">   </w:t>
            </w:r>
            <w:r>
              <w:rPr>
                <w:color w:val="1F889E"/>
                <w:spacing w:val="-3"/>
                <w:sz w:val="16"/>
                <w:szCs w:val="16"/>
              </w:rPr>
              <w:t>资源部</w:t>
            </w:r>
          </w:p>
        </w:tc>
        <w:tc>
          <w:tcPr>
            <w:tcW w:w="664" w:type="dxa"/>
            <w:tcBorders>
              <w:left w:val="nil"/>
              <w:right w:val="nil"/>
            </w:tcBorders>
            <w:shd w:val="clear" w:color="auto" w:fill="C8E4E8"/>
            <w:vAlign w:val="top"/>
          </w:tcPr>
          <w:p>
            <w:pPr>
              <w:pStyle w:val="6"/>
              <w:spacing w:before="109" w:line="177" w:lineRule="auto"/>
              <w:ind w:left="101" w:right="89" w:firstLine="84"/>
              <w:rPr>
                <w:sz w:val="16"/>
                <w:szCs w:val="16"/>
              </w:rPr>
            </w:pPr>
            <w:r>
              <w:rPr>
                <w:color w:val="1F889E"/>
                <w:spacing w:val="-6"/>
                <w:sz w:val="16"/>
                <w:szCs w:val="16"/>
              </w:rPr>
              <w:t>审计</w:t>
            </w:r>
            <w:r>
              <w:rPr>
                <w:color w:val="1F889E"/>
                <w:sz w:val="16"/>
                <w:szCs w:val="16"/>
              </w:rPr>
              <w:t xml:space="preserve">   </w:t>
            </w:r>
            <w:r>
              <w:rPr>
                <w:color w:val="1F889E"/>
                <w:spacing w:val="-3"/>
                <w:sz w:val="16"/>
                <w:szCs w:val="16"/>
              </w:rPr>
              <w:t>监察部</w:t>
            </w:r>
          </w:p>
        </w:tc>
        <w:tc>
          <w:tcPr>
            <w:tcW w:w="677" w:type="dxa"/>
            <w:tcBorders>
              <w:left w:val="nil"/>
              <w:right w:val="nil"/>
            </w:tcBorders>
            <w:shd w:val="clear" w:color="auto" w:fill="C8E4E8"/>
            <w:vAlign w:val="top"/>
          </w:tcPr>
          <w:p>
            <w:pPr>
              <w:pStyle w:val="6"/>
              <w:spacing w:before="117" w:line="177" w:lineRule="auto"/>
              <w:ind w:left="95" w:right="107" w:firstLine="79"/>
              <w:rPr>
                <w:sz w:val="16"/>
                <w:szCs w:val="16"/>
              </w:rPr>
            </w:pPr>
            <w:r>
              <w:rPr>
                <w:color w:val="1F889E"/>
                <w:spacing w:val="-3"/>
                <w:sz w:val="16"/>
                <w:szCs w:val="16"/>
              </w:rPr>
              <w:t>集团</w:t>
            </w:r>
            <w:r>
              <w:rPr>
                <w:color w:val="1F889E"/>
                <w:sz w:val="16"/>
                <w:szCs w:val="16"/>
              </w:rPr>
              <w:t xml:space="preserve">   </w:t>
            </w:r>
            <w:r>
              <w:rPr>
                <w:color w:val="1F889E"/>
                <w:spacing w:val="-3"/>
                <w:sz w:val="16"/>
                <w:szCs w:val="16"/>
              </w:rPr>
              <w:t>办公室</w:t>
            </w:r>
          </w:p>
        </w:tc>
        <w:tc>
          <w:tcPr>
            <w:tcW w:w="719" w:type="dxa"/>
            <w:tcBorders>
              <w:left w:val="nil"/>
              <w:right w:val="nil"/>
            </w:tcBorders>
            <w:shd w:val="clear" w:color="auto" w:fill="C8E4E8"/>
            <w:vAlign w:val="top"/>
          </w:tcPr>
          <w:p>
            <w:pPr>
              <w:pStyle w:val="6"/>
              <w:spacing w:before="119" w:line="176" w:lineRule="auto"/>
              <w:ind w:left="117" w:right="129" w:firstLine="78"/>
              <w:rPr>
                <w:sz w:val="16"/>
                <w:szCs w:val="16"/>
              </w:rPr>
            </w:pPr>
            <w:r>
              <w:rPr>
                <w:color w:val="1F889E"/>
                <w:spacing w:val="-3"/>
                <w:sz w:val="16"/>
                <w:szCs w:val="16"/>
              </w:rPr>
              <w:t>法律</w:t>
            </w:r>
            <w:r>
              <w:rPr>
                <w:color w:val="1F889E"/>
                <w:sz w:val="16"/>
                <w:szCs w:val="16"/>
              </w:rPr>
              <w:t xml:space="preserve">   </w:t>
            </w:r>
            <w:r>
              <w:rPr>
                <w:color w:val="1F889E"/>
                <w:spacing w:val="-3"/>
                <w:sz w:val="16"/>
                <w:szCs w:val="16"/>
              </w:rPr>
              <w:t>事务部</w:t>
            </w:r>
          </w:p>
        </w:tc>
        <w:tc>
          <w:tcPr>
            <w:tcW w:w="1117" w:type="dxa"/>
            <w:tcBorders>
              <w:left w:val="nil"/>
              <w:right w:val="nil"/>
            </w:tcBorders>
            <w:shd w:val="clear" w:color="auto" w:fill="C8E4E8"/>
            <w:vAlign w:val="top"/>
          </w:tcPr>
          <w:p>
            <w:pPr>
              <w:pStyle w:val="6"/>
              <w:spacing w:before="117" w:line="177" w:lineRule="auto"/>
              <w:ind w:left="138" w:right="131" w:firstLine="108"/>
              <w:rPr>
                <w:sz w:val="16"/>
                <w:szCs w:val="16"/>
              </w:rPr>
            </w:pPr>
            <w:r>
              <w:rPr>
                <w:color w:val="1F889E"/>
                <w:spacing w:val="-3"/>
                <w:sz w:val="16"/>
                <w:szCs w:val="16"/>
              </w:rPr>
              <w:t>卓越营运</w:t>
            </w:r>
            <w:r>
              <w:rPr>
                <w:color w:val="1F889E"/>
                <w:sz w:val="16"/>
                <w:szCs w:val="16"/>
              </w:rPr>
              <w:t xml:space="preserve">   </w:t>
            </w:r>
            <w:r>
              <w:rPr>
                <w:color w:val="1F889E"/>
                <w:spacing w:val="21"/>
                <w:sz w:val="16"/>
                <w:szCs w:val="16"/>
              </w:rPr>
              <w:t>与</w:t>
            </w:r>
            <w:r>
              <w:rPr>
                <w:color w:val="1F889E"/>
                <w:sz w:val="16"/>
                <w:szCs w:val="16"/>
              </w:rPr>
              <w:t>HSE</w:t>
            </w:r>
            <w:r>
              <w:rPr>
                <w:color w:val="1F889E"/>
                <w:spacing w:val="21"/>
                <w:sz w:val="16"/>
                <w:szCs w:val="16"/>
              </w:rPr>
              <w:t>中心</w:t>
            </w:r>
          </w:p>
        </w:tc>
        <w:tc>
          <w:tcPr>
            <w:tcW w:w="896" w:type="dxa"/>
            <w:tcBorders>
              <w:left w:val="nil"/>
              <w:right w:val="nil"/>
            </w:tcBorders>
            <w:shd w:val="clear" w:color="auto" w:fill="C8E4E8"/>
            <w:vAlign w:val="top"/>
          </w:tcPr>
          <w:p>
            <w:pPr>
              <w:pStyle w:val="6"/>
              <w:spacing w:before="118" w:line="174" w:lineRule="auto"/>
              <w:ind w:left="291"/>
              <w:rPr>
                <w:sz w:val="16"/>
                <w:szCs w:val="16"/>
              </w:rPr>
            </w:pPr>
            <w:r>
              <w:rPr>
                <w:color w:val="1F889E"/>
                <w:spacing w:val="-2"/>
                <w:sz w:val="16"/>
                <w:szCs w:val="16"/>
              </w:rPr>
              <w:t>数据</w:t>
            </w:r>
          </w:p>
          <w:p>
            <w:pPr>
              <w:pStyle w:val="6"/>
              <w:spacing w:line="179" w:lineRule="auto"/>
              <w:ind w:left="142"/>
              <w:rPr>
                <w:sz w:val="16"/>
                <w:szCs w:val="16"/>
              </w:rPr>
            </w:pPr>
            <w:r>
              <w:rPr>
                <w:color w:val="1F889E"/>
                <w:spacing w:val="-4"/>
                <w:sz w:val="16"/>
                <w:szCs w:val="16"/>
              </w:rPr>
              <w:t>网络中心</w:t>
            </w:r>
          </w:p>
        </w:tc>
        <w:tc>
          <w:tcPr>
            <w:tcW w:w="845" w:type="dxa"/>
            <w:tcBorders>
              <w:left w:val="nil"/>
              <w:right w:val="single" w:color="1F889E" w:sz="4" w:space="0"/>
            </w:tcBorders>
            <w:shd w:val="clear" w:color="auto" w:fill="C8E4E8"/>
            <w:vAlign w:val="top"/>
          </w:tcPr>
          <w:p>
            <w:pPr>
              <w:pStyle w:val="6"/>
              <w:spacing w:before="109" w:line="179" w:lineRule="auto"/>
              <w:ind w:left="144"/>
              <w:rPr>
                <w:sz w:val="16"/>
                <w:szCs w:val="16"/>
              </w:rPr>
            </w:pPr>
            <w:r>
              <w:rPr>
                <w:color w:val="1F889E"/>
                <w:spacing w:val="-2"/>
                <w:sz w:val="16"/>
                <w:szCs w:val="16"/>
              </w:rPr>
              <w:t>各板块</w:t>
            </w:r>
          </w:p>
        </w:tc>
      </w:tr>
      <w:tr>
        <w:tblPrEx>
          <w:tblBorders>
            <w:top w:val="single" w:color="1F889E" w:sz="2" w:space="0"/>
            <w:left w:val="single" w:color="1F889E" w:sz="2" w:space="0"/>
            <w:bottom w:val="single" w:color="1F889E" w:sz="2" w:space="0"/>
            <w:right w:val="single" w:color="1F889E" w:sz="2" w:space="0"/>
            <w:insideH w:val="single" w:color="1F889E" w:sz="2" w:space="0"/>
            <w:insideV w:val="single" w:color="1F889E" w:sz="2" w:space="0"/>
          </w:tblBorders>
          <w:tblCellMar>
            <w:top w:w="0" w:type="dxa"/>
            <w:left w:w="0" w:type="dxa"/>
            <w:bottom w:w="0" w:type="dxa"/>
            <w:right w:w="0" w:type="dxa"/>
          </w:tblCellMar>
        </w:tblPrEx>
        <w:trPr>
          <w:trHeight w:val="400" w:hRule="atLeast"/>
        </w:trPr>
        <w:tc>
          <w:tcPr>
            <w:tcW w:w="1789" w:type="dxa"/>
            <w:tcBorders>
              <w:right w:val="nil"/>
            </w:tcBorders>
            <w:vAlign w:val="top"/>
          </w:tcPr>
          <w:p>
            <w:pPr>
              <w:pStyle w:val="6"/>
              <w:spacing w:before="130" w:line="206" w:lineRule="auto"/>
              <w:ind w:left="262"/>
              <w:rPr>
                <w:sz w:val="14"/>
                <w:szCs w:val="14"/>
              </w:rPr>
            </w:pPr>
            <w:r>
              <w:rPr>
                <w:color w:val="060001"/>
                <w:spacing w:val="-1"/>
                <w:sz w:val="14"/>
                <w:szCs w:val="14"/>
              </w:rPr>
              <w:t>绿色低碳产品及服务</w:t>
            </w:r>
          </w:p>
        </w:tc>
        <w:tc>
          <w:tcPr>
            <w:tcW w:w="856" w:type="dxa"/>
            <w:tcBorders>
              <w:left w:val="nil"/>
              <w:right w:val="nil"/>
            </w:tcBorders>
            <w:vAlign w:val="top"/>
          </w:tcPr>
          <w:p>
            <w:pPr>
              <w:rPr>
                <w:rFonts w:ascii="Arial"/>
                <w:sz w:val="21"/>
              </w:rPr>
            </w:pPr>
          </w:p>
        </w:tc>
        <w:tc>
          <w:tcPr>
            <w:tcW w:w="681" w:type="dxa"/>
            <w:tcBorders>
              <w:left w:val="nil"/>
              <w:right w:val="nil"/>
            </w:tcBorders>
            <w:vAlign w:val="top"/>
          </w:tcPr>
          <w:p>
            <w:pPr>
              <w:rPr>
                <w:rFonts w:ascii="Arial"/>
                <w:sz w:val="21"/>
              </w:rPr>
            </w:pPr>
          </w:p>
        </w:tc>
        <w:tc>
          <w:tcPr>
            <w:tcW w:w="658" w:type="dxa"/>
            <w:tcBorders>
              <w:left w:val="nil"/>
              <w:right w:val="nil"/>
            </w:tcBorders>
            <w:vAlign w:val="top"/>
          </w:tcPr>
          <w:p>
            <w:pPr>
              <w:rPr>
                <w:rFonts w:ascii="Arial"/>
                <w:sz w:val="21"/>
              </w:rPr>
            </w:pPr>
          </w:p>
        </w:tc>
        <w:tc>
          <w:tcPr>
            <w:tcW w:w="662" w:type="dxa"/>
            <w:tcBorders>
              <w:left w:val="nil"/>
              <w:right w:val="nil"/>
            </w:tcBorders>
            <w:vAlign w:val="top"/>
          </w:tcPr>
          <w:p>
            <w:pPr>
              <w:rPr>
                <w:rFonts w:ascii="Arial"/>
                <w:sz w:val="21"/>
              </w:rPr>
            </w:pPr>
          </w:p>
        </w:tc>
        <w:tc>
          <w:tcPr>
            <w:tcW w:w="664" w:type="dxa"/>
            <w:tcBorders>
              <w:left w:val="nil"/>
              <w:right w:val="nil"/>
            </w:tcBorders>
            <w:vAlign w:val="top"/>
          </w:tcPr>
          <w:p>
            <w:pPr>
              <w:rPr>
                <w:rFonts w:ascii="Arial"/>
                <w:sz w:val="21"/>
              </w:rPr>
            </w:pPr>
          </w:p>
        </w:tc>
        <w:tc>
          <w:tcPr>
            <w:tcW w:w="677" w:type="dxa"/>
            <w:tcBorders>
              <w:left w:val="nil"/>
              <w:right w:val="nil"/>
            </w:tcBorders>
            <w:vAlign w:val="top"/>
          </w:tcPr>
          <w:p>
            <w:pPr>
              <w:rPr>
                <w:rFonts w:ascii="Arial"/>
                <w:sz w:val="21"/>
              </w:rPr>
            </w:pPr>
          </w:p>
        </w:tc>
        <w:tc>
          <w:tcPr>
            <w:tcW w:w="719" w:type="dxa"/>
            <w:tcBorders>
              <w:left w:val="nil"/>
              <w:right w:val="nil"/>
            </w:tcBorders>
            <w:vAlign w:val="top"/>
          </w:tcPr>
          <w:p>
            <w:pPr>
              <w:rPr>
                <w:rFonts w:ascii="Arial"/>
                <w:sz w:val="21"/>
              </w:rPr>
            </w:pPr>
          </w:p>
        </w:tc>
        <w:tc>
          <w:tcPr>
            <w:tcW w:w="1117" w:type="dxa"/>
            <w:tcBorders>
              <w:left w:val="nil"/>
              <w:right w:val="nil"/>
            </w:tcBorders>
            <w:vAlign w:val="top"/>
          </w:tcPr>
          <w:p>
            <w:pPr>
              <w:rPr>
                <w:rFonts w:ascii="Arial"/>
                <w:sz w:val="21"/>
              </w:rPr>
            </w:pPr>
            <w:r>
              <w:pict>
                <v:rect id="_x0000_s1303" o:spid="_x0000_s1303" o:spt="1" style="position:absolute;left:0pt;margin-left:26.6pt;margin-top:9.15pt;height:2.85pt;width:2.85pt;mso-position-horizontal-relative:page;mso-position-vertical-relative:page;z-index:251875328;mso-width-relative:page;mso-height-relative:page;" fillcolor="#1F889E" filled="t" stroked="f" coordsize="21600,21600">
                  <v:path/>
                  <v:fill on="t" focussize="0,0"/>
                  <v:stroke on="f"/>
                  <v:imagedata o:title=""/>
                  <o:lock v:ext="edit"/>
                </v:rect>
              </w:pict>
            </w:r>
          </w:p>
        </w:tc>
        <w:tc>
          <w:tcPr>
            <w:tcW w:w="896" w:type="dxa"/>
            <w:tcBorders>
              <w:left w:val="nil"/>
              <w:right w:val="nil"/>
            </w:tcBorders>
            <w:vAlign w:val="top"/>
          </w:tcPr>
          <w:p>
            <w:pPr>
              <w:rPr>
                <w:rFonts w:ascii="Arial"/>
                <w:sz w:val="21"/>
              </w:rPr>
            </w:pPr>
            <w:r>
              <w:pict>
                <v:rect id="_x0000_s1304" o:spid="_x0000_s1304" o:spt="1" style="position:absolute;left:0pt;margin-left:21.2pt;margin-top:9.15pt;height:2.85pt;width:2.85pt;mso-position-horizontal-relative:page;mso-position-vertical-relative:page;z-index:251874304;mso-width-relative:page;mso-height-relative:page;" fillcolor="#E88E13" filled="t" stroked="f" coordsize="21600,21600">
                  <v:path/>
                  <v:fill on="t" focussize="0,0"/>
                  <v:stroke on="f"/>
                  <v:imagedata o:title=""/>
                  <o:lock v:ext="edit"/>
                </v:rect>
              </w:pict>
            </w:r>
          </w:p>
        </w:tc>
        <w:tc>
          <w:tcPr>
            <w:tcW w:w="845" w:type="dxa"/>
            <w:tcBorders>
              <w:left w:val="nil"/>
              <w:right w:val="single" w:color="1F889E" w:sz="4" w:space="0"/>
            </w:tcBorders>
            <w:vAlign w:val="top"/>
          </w:tcPr>
          <w:p>
            <w:pPr>
              <w:rPr>
                <w:rFonts w:ascii="Arial"/>
                <w:sz w:val="21"/>
              </w:rPr>
            </w:pPr>
            <w:r>
              <w:pict>
                <v:rect id="_x0000_s1305" o:spid="_x0000_s1305" o:spt="1" style="position:absolute;left:0pt;margin-left:17.55pt;margin-top:9.15pt;height:2.85pt;width:2.85pt;mso-position-horizontal-relative:page;mso-position-vertical-relative:page;z-index:251873280;mso-width-relative:page;mso-height-relative:page;" fillcolor="#1F889E" filled="t" stroked="f" coordsize="21600,21600">
                  <v:path/>
                  <v:fill on="t" focussize="0,0"/>
                  <v:stroke on="f"/>
                  <v:imagedata o:title=""/>
                  <o:lock v:ext="edit"/>
                </v:rect>
              </w:pict>
            </w:r>
          </w:p>
        </w:tc>
      </w:tr>
      <w:tr>
        <w:tblPrEx>
          <w:tblBorders>
            <w:top w:val="single" w:color="1F889E" w:sz="2" w:space="0"/>
            <w:left w:val="single" w:color="1F889E" w:sz="2" w:space="0"/>
            <w:bottom w:val="single" w:color="1F889E" w:sz="2" w:space="0"/>
            <w:right w:val="single" w:color="1F889E" w:sz="2" w:space="0"/>
            <w:insideH w:val="single" w:color="1F889E" w:sz="2" w:space="0"/>
            <w:insideV w:val="single" w:color="1F889E" w:sz="2" w:space="0"/>
          </w:tblBorders>
          <w:tblCellMar>
            <w:top w:w="0" w:type="dxa"/>
            <w:left w:w="0" w:type="dxa"/>
            <w:bottom w:w="0" w:type="dxa"/>
            <w:right w:w="0" w:type="dxa"/>
          </w:tblCellMar>
        </w:tblPrEx>
        <w:trPr>
          <w:trHeight w:val="381" w:hRule="atLeast"/>
        </w:trPr>
        <w:tc>
          <w:tcPr>
            <w:tcW w:w="1789" w:type="dxa"/>
            <w:tcBorders>
              <w:right w:val="nil"/>
            </w:tcBorders>
            <w:vAlign w:val="top"/>
          </w:tcPr>
          <w:p>
            <w:pPr>
              <w:pStyle w:val="6"/>
              <w:spacing w:before="120" w:line="206" w:lineRule="auto"/>
              <w:ind w:left="265"/>
              <w:rPr>
                <w:sz w:val="14"/>
                <w:szCs w:val="14"/>
              </w:rPr>
            </w:pPr>
            <w:r>
              <w:rPr>
                <w:color w:val="060001"/>
                <w:spacing w:val="-1"/>
                <w:sz w:val="14"/>
                <w:szCs w:val="14"/>
              </w:rPr>
              <w:t>员工健康与安全</w:t>
            </w:r>
          </w:p>
        </w:tc>
        <w:tc>
          <w:tcPr>
            <w:tcW w:w="856" w:type="dxa"/>
            <w:tcBorders>
              <w:left w:val="nil"/>
              <w:right w:val="nil"/>
            </w:tcBorders>
            <w:vAlign w:val="top"/>
          </w:tcPr>
          <w:p>
            <w:pPr>
              <w:rPr>
                <w:rFonts w:ascii="Arial"/>
                <w:sz w:val="21"/>
              </w:rPr>
            </w:pPr>
          </w:p>
        </w:tc>
        <w:tc>
          <w:tcPr>
            <w:tcW w:w="681" w:type="dxa"/>
            <w:tcBorders>
              <w:left w:val="nil"/>
              <w:right w:val="nil"/>
            </w:tcBorders>
            <w:vAlign w:val="top"/>
          </w:tcPr>
          <w:p>
            <w:pPr>
              <w:rPr>
                <w:rFonts w:ascii="Arial"/>
                <w:sz w:val="21"/>
              </w:rPr>
            </w:pPr>
          </w:p>
        </w:tc>
        <w:tc>
          <w:tcPr>
            <w:tcW w:w="658" w:type="dxa"/>
            <w:tcBorders>
              <w:left w:val="nil"/>
              <w:right w:val="nil"/>
            </w:tcBorders>
            <w:vAlign w:val="top"/>
          </w:tcPr>
          <w:p>
            <w:pPr>
              <w:rPr>
                <w:rFonts w:ascii="Arial"/>
                <w:sz w:val="21"/>
              </w:rPr>
            </w:pPr>
          </w:p>
        </w:tc>
        <w:tc>
          <w:tcPr>
            <w:tcW w:w="662" w:type="dxa"/>
            <w:tcBorders>
              <w:left w:val="nil"/>
              <w:right w:val="nil"/>
            </w:tcBorders>
            <w:vAlign w:val="top"/>
          </w:tcPr>
          <w:p>
            <w:pPr>
              <w:rPr>
                <w:rFonts w:ascii="Arial"/>
                <w:sz w:val="21"/>
              </w:rPr>
            </w:pPr>
            <w:r>
              <w:pict>
                <v:rect id="_x0000_s1306" o:spid="_x0000_s1306" o:spt="1" style="position:absolute;left:0pt;margin-left:16.55pt;margin-top:10.05pt;height:2.85pt;width:2.85pt;mso-position-horizontal-relative:page;mso-position-vertical-relative:page;z-index:251872256;mso-width-relative:page;mso-height-relative:page;" fillcolor="#E88E13" filled="t" stroked="f" coordsize="21600,21600">
                  <v:path/>
                  <v:fill on="t" focussize="0,0"/>
                  <v:stroke on="f"/>
                  <v:imagedata o:title=""/>
                  <o:lock v:ext="edit"/>
                </v:rect>
              </w:pict>
            </w:r>
          </w:p>
        </w:tc>
        <w:tc>
          <w:tcPr>
            <w:tcW w:w="664" w:type="dxa"/>
            <w:tcBorders>
              <w:left w:val="nil"/>
              <w:right w:val="nil"/>
            </w:tcBorders>
            <w:vAlign w:val="top"/>
          </w:tcPr>
          <w:p>
            <w:pPr>
              <w:rPr>
                <w:rFonts w:ascii="Arial"/>
                <w:sz w:val="21"/>
              </w:rPr>
            </w:pPr>
          </w:p>
        </w:tc>
        <w:tc>
          <w:tcPr>
            <w:tcW w:w="677" w:type="dxa"/>
            <w:tcBorders>
              <w:left w:val="nil"/>
              <w:right w:val="nil"/>
            </w:tcBorders>
            <w:vAlign w:val="top"/>
          </w:tcPr>
          <w:p>
            <w:pPr>
              <w:rPr>
                <w:rFonts w:ascii="Arial"/>
                <w:sz w:val="21"/>
              </w:rPr>
            </w:pPr>
          </w:p>
        </w:tc>
        <w:tc>
          <w:tcPr>
            <w:tcW w:w="719" w:type="dxa"/>
            <w:tcBorders>
              <w:left w:val="nil"/>
              <w:right w:val="nil"/>
            </w:tcBorders>
            <w:vAlign w:val="top"/>
          </w:tcPr>
          <w:p>
            <w:pPr>
              <w:rPr>
                <w:rFonts w:ascii="Arial"/>
                <w:sz w:val="21"/>
              </w:rPr>
            </w:pPr>
          </w:p>
        </w:tc>
        <w:tc>
          <w:tcPr>
            <w:tcW w:w="1117" w:type="dxa"/>
            <w:tcBorders>
              <w:left w:val="nil"/>
              <w:right w:val="nil"/>
            </w:tcBorders>
            <w:vAlign w:val="top"/>
          </w:tcPr>
          <w:p>
            <w:pPr>
              <w:rPr>
                <w:rFonts w:ascii="Arial"/>
                <w:sz w:val="21"/>
              </w:rPr>
            </w:pPr>
            <w:r>
              <w:pict>
                <v:rect id="_x0000_s1307" o:spid="_x0000_s1307" o:spt="1" style="position:absolute;left:0pt;margin-left:26.6pt;margin-top:8.65pt;height:2.85pt;width:2.85pt;mso-position-horizontal-relative:page;mso-position-vertical-relative:page;z-index:251871232;mso-width-relative:page;mso-height-relative:page;" fillcolor="#1F889E" filled="t" stroked="f" coordsize="21600,21600">
                  <v:path/>
                  <v:fill on="t" focussize="0,0"/>
                  <v:stroke on="f"/>
                  <v:imagedata o:title=""/>
                  <o:lock v:ext="edit"/>
                </v:rect>
              </w:pict>
            </w:r>
          </w:p>
        </w:tc>
        <w:tc>
          <w:tcPr>
            <w:tcW w:w="896" w:type="dxa"/>
            <w:tcBorders>
              <w:left w:val="nil"/>
              <w:right w:val="nil"/>
            </w:tcBorders>
            <w:vAlign w:val="top"/>
          </w:tcPr>
          <w:p>
            <w:pPr>
              <w:rPr>
                <w:rFonts w:ascii="Arial"/>
                <w:sz w:val="21"/>
              </w:rPr>
            </w:pPr>
            <w:r>
              <w:pict>
                <v:rect id="_x0000_s1308" o:spid="_x0000_s1308" o:spt="1" style="position:absolute;left:0pt;margin-left:21.2pt;margin-top:8.65pt;height:2.85pt;width:2.85pt;mso-position-horizontal-relative:page;mso-position-vertical-relative:page;z-index:251870208;mso-width-relative:page;mso-height-relative:page;" fillcolor="#E88E13" filled="t" stroked="f" coordsize="21600,21600">
                  <v:path/>
                  <v:fill on="t" focussize="0,0"/>
                  <v:stroke on="f"/>
                  <v:imagedata o:title=""/>
                  <o:lock v:ext="edit"/>
                </v:rect>
              </w:pict>
            </w:r>
          </w:p>
        </w:tc>
        <w:tc>
          <w:tcPr>
            <w:tcW w:w="845" w:type="dxa"/>
            <w:tcBorders>
              <w:left w:val="nil"/>
              <w:right w:val="single" w:color="1F889E" w:sz="4" w:space="0"/>
            </w:tcBorders>
            <w:vAlign w:val="top"/>
          </w:tcPr>
          <w:p>
            <w:pPr>
              <w:rPr>
                <w:rFonts w:ascii="Arial"/>
                <w:sz w:val="21"/>
              </w:rPr>
            </w:pPr>
            <w:r>
              <w:pict>
                <v:rect id="_x0000_s1309" o:spid="_x0000_s1309" o:spt="1" style="position:absolute;left:0pt;margin-left:17.55pt;margin-top:8.65pt;height:2.85pt;width:2.85pt;mso-position-horizontal-relative:page;mso-position-vertical-relative:page;z-index:251869184;mso-width-relative:page;mso-height-relative:page;" fillcolor="#1F889E" filled="t" stroked="f" coordsize="21600,21600">
                  <v:path/>
                  <v:fill on="t" focussize="0,0"/>
                  <v:stroke on="f"/>
                  <v:imagedata o:title=""/>
                  <o:lock v:ext="edit"/>
                </v:rect>
              </w:pict>
            </w:r>
          </w:p>
        </w:tc>
      </w:tr>
      <w:tr>
        <w:tblPrEx>
          <w:tblBorders>
            <w:top w:val="single" w:color="1F889E" w:sz="2" w:space="0"/>
            <w:left w:val="single" w:color="1F889E" w:sz="2" w:space="0"/>
            <w:bottom w:val="single" w:color="1F889E" w:sz="2" w:space="0"/>
            <w:right w:val="single" w:color="1F889E" w:sz="2" w:space="0"/>
            <w:insideH w:val="single" w:color="1F889E" w:sz="2" w:space="0"/>
            <w:insideV w:val="single" w:color="1F889E" w:sz="2" w:space="0"/>
          </w:tblBorders>
          <w:tblCellMar>
            <w:top w:w="0" w:type="dxa"/>
            <w:left w:w="0" w:type="dxa"/>
            <w:bottom w:w="0" w:type="dxa"/>
            <w:right w:w="0" w:type="dxa"/>
          </w:tblCellMar>
        </w:tblPrEx>
        <w:trPr>
          <w:trHeight w:val="375" w:hRule="atLeast"/>
        </w:trPr>
        <w:tc>
          <w:tcPr>
            <w:tcW w:w="1789" w:type="dxa"/>
            <w:tcBorders>
              <w:right w:val="nil"/>
            </w:tcBorders>
            <w:vAlign w:val="top"/>
          </w:tcPr>
          <w:p>
            <w:pPr>
              <w:pStyle w:val="6"/>
              <w:spacing w:before="119" w:line="206" w:lineRule="auto"/>
              <w:ind w:left="261"/>
              <w:rPr>
                <w:sz w:val="14"/>
                <w:szCs w:val="14"/>
              </w:rPr>
            </w:pPr>
            <w:r>
              <w:rPr>
                <w:color w:val="060001"/>
                <w:spacing w:val="-1"/>
                <w:sz w:val="14"/>
                <w:szCs w:val="14"/>
              </w:rPr>
              <w:t>产品质量与安全</w:t>
            </w:r>
          </w:p>
        </w:tc>
        <w:tc>
          <w:tcPr>
            <w:tcW w:w="856" w:type="dxa"/>
            <w:tcBorders>
              <w:left w:val="nil"/>
              <w:right w:val="nil"/>
            </w:tcBorders>
            <w:vAlign w:val="top"/>
          </w:tcPr>
          <w:p>
            <w:pPr>
              <w:rPr>
                <w:rFonts w:ascii="Arial"/>
                <w:sz w:val="21"/>
              </w:rPr>
            </w:pPr>
          </w:p>
        </w:tc>
        <w:tc>
          <w:tcPr>
            <w:tcW w:w="681" w:type="dxa"/>
            <w:tcBorders>
              <w:left w:val="nil"/>
              <w:right w:val="nil"/>
            </w:tcBorders>
            <w:vAlign w:val="top"/>
          </w:tcPr>
          <w:p>
            <w:pPr>
              <w:rPr>
                <w:rFonts w:ascii="Arial"/>
                <w:sz w:val="21"/>
              </w:rPr>
            </w:pPr>
          </w:p>
        </w:tc>
        <w:tc>
          <w:tcPr>
            <w:tcW w:w="658" w:type="dxa"/>
            <w:tcBorders>
              <w:left w:val="nil"/>
              <w:right w:val="nil"/>
            </w:tcBorders>
            <w:vAlign w:val="top"/>
          </w:tcPr>
          <w:p>
            <w:pPr>
              <w:rPr>
                <w:rFonts w:ascii="Arial"/>
                <w:sz w:val="21"/>
              </w:rPr>
            </w:pPr>
          </w:p>
        </w:tc>
        <w:tc>
          <w:tcPr>
            <w:tcW w:w="662" w:type="dxa"/>
            <w:tcBorders>
              <w:left w:val="nil"/>
              <w:right w:val="nil"/>
            </w:tcBorders>
            <w:vAlign w:val="top"/>
          </w:tcPr>
          <w:p>
            <w:pPr>
              <w:rPr>
                <w:rFonts w:ascii="Arial"/>
                <w:sz w:val="21"/>
              </w:rPr>
            </w:pPr>
          </w:p>
        </w:tc>
        <w:tc>
          <w:tcPr>
            <w:tcW w:w="664" w:type="dxa"/>
            <w:tcBorders>
              <w:left w:val="nil"/>
              <w:right w:val="nil"/>
            </w:tcBorders>
            <w:vAlign w:val="top"/>
          </w:tcPr>
          <w:p>
            <w:pPr>
              <w:rPr>
                <w:rFonts w:ascii="Arial"/>
                <w:sz w:val="21"/>
              </w:rPr>
            </w:pPr>
          </w:p>
        </w:tc>
        <w:tc>
          <w:tcPr>
            <w:tcW w:w="677" w:type="dxa"/>
            <w:tcBorders>
              <w:left w:val="nil"/>
              <w:right w:val="nil"/>
            </w:tcBorders>
            <w:vAlign w:val="top"/>
          </w:tcPr>
          <w:p>
            <w:pPr>
              <w:rPr>
                <w:rFonts w:ascii="Arial"/>
                <w:sz w:val="21"/>
              </w:rPr>
            </w:pPr>
          </w:p>
        </w:tc>
        <w:tc>
          <w:tcPr>
            <w:tcW w:w="719" w:type="dxa"/>
            <w:tcBorders>
              <w:left w:val="nil"/>
              <w:right w:val="nil"/>
            </w:tcBorders>
            <w:vAlign w:val="top"/>
          </w:tcPr>
          <w:p>
            <w:pPr>
              <w:rPr>
                <w:rFonts w:ascii="Arial"/>
                <w:sz w:val="21"/>
              </w:rPr>
            </w:pPr>
          </w:p>
        </w:tc>
        <w:tc>
          <w:tcPr>
            <w:tcW w:w="1117" w:type="dxa"/>
            <w:tcBorders>
              <w:left w:val="nil"/>
              <w:right w:val="nil"/>
            </w:tcBorders>
            <w:vAlign w:val="top"/>
          </w:tcPr>
          <w:p>
            <w:pPr>
              <w:rPr>
                <w:rFonts w:ascii="Arial"/>
                <w:sz w:val="21"/>
              </w:rPr>
            </w:pPr>
            <w:r>
              <w:pict>
                <v:rect id="_x0000_s1310" o:spid="_x0000_s1310" o:spt="1" style="position:absolute;left:0pt;margin-left:26.6pt;margin-top:8.55pt;height:2.85pt;width:2.85pt;mso-position-horizontal-relative:page;mso-position-vertical-relative:page;z-index:251866112;mso-width-relative:page;mso-height-relative:page;" fillcolor="#1F889E" filled="t" stroked="f" coordsize="21600,21600">
                  <v:path/>
                  <v:fill on="t" focussize="0,0"/>
                  <v:stroke on="f"/>
                  <v:imagedata o:title=""/>
                  <o:lock v:ext="edit"/>
                </v:rect>
              </w:pict>
            </w:r>
          </w:p>
        </w:tc>
        <w:tc>
          <w:tcPr>
            <w:tcW w:w="896" w:type="dxa"/>
            <w:tcBorders>
              <w:left w:val="nil"/>
              <w:right w:val="nil"/>
            </w:tcBorders>
            <w:vAlign w:val="top"/>
          </w:tcPr>
          <w:p>
            <w:pPr>
              <w:rPr>
                <w:rFonts w:ascii="Arial"/>
                <w:sz w:val="21"/>
              </w:rPr>
            </w:pPr>
            <w:r>
              <w:pict>
                <v:rect id="_x0000_s1311" o:spid="_x0000_s1311" o:spt="1" style="position:absolute;left:0pt;margin-left:21.2pt;margin-top:8.55pt;height:2.85pt;width:2.85pt;mso-position-horizontal-relative:page;mso-position-vertical-relative:page;z-index:251868160;mso-width-relative:page;mso-height-relative:page;" fillcolor="#E88E13" filled="t" stroked="f" coordsize="21600,21600">
                  <v:path/>
                  <v:fill on="t" focussize="0,0"/>
                  <v:stroke on="f"/>
                  <v:imagedata o:title=""/>
                  <o:lock v:ext="edit"/>
                </v:rect>
              </w:pict>
            </w:r>
          </w:p>
        </w:tc>
        <w:tc>
          <w:tcPr>
            <w:tcW w:w="845" w:type="dxa"/>
            <w:tcBorders>
              <w:left w:val="nil"/>
              <w:right w:val="single" w:color="1F889E" w:sz="4" w:space="0"/>
            </w:tcBorders>
            <w:vAlign w:val="top"/>
          </w:tcPr>
          <w:p>
            <w:pPr>
              <w:rPr>
                <w:rFonts w:ascii="Arial"/>
                <w:sz w:val="21"/>
              </w:rPr>
            </w:pPr>
            <w:r>
              <w:pict>
                <v:rect id="_x0000_s1312" o:spid="_x0000_s1312" o:spt="1" style="position:absolute;left:0pt;margin-left:17.55pt;margin-top:8.55pt;height:2.85pt;width:2.85pt;mso-position-horizontal-relative:page;mso-position-vertical-relative:page;z-index:251867136;mso-width-relative:page;mso-height-relative:page;" fillcolor="#1F889E" filled="t" stroked="f" coordsize="21600,21600">
                  <v:path/>
                  <v:fill on="t" focussize="0,0"/>
                  <v:stroke on="f"/>
                  <v:imagedata o:title=""/>
                  <o:lock v:ext="edit"/>
                </v:rect>
              </w:pict>
            </w:r>
          </w:p>
        </w:tc>
      </w:tr>
      <w:tr>
        <w:tblPrEx>
          <w:tblBorders>
            <w:top w:val="single" w:color="1F889E" w:sz="2" w:space="0"/>
            <w:left w:val="single" w:color="1F889E" w:sz="2" w:space="0"/>
            <w:bottom w:val="single" w:color="1F889E" w:sz="2" w:space="0"/>
            <w:right w:val="single" w:color="1F889E" w:sz="2" w:space="0"/>
            <w:insideH w:val="single" w:color="1F889E" w:sz="2" w:space="0"/>
            <w:insideV w:val="single" w:color="1F889E" w:sz="2" w:space="0"/>
          </w:tblBorders>
          <w:tblCellMar>
            <w:top w:w="0" w:type="dxa"/>
            <w:left w:w="0" w:type="dxa"/>
            <w:bottom w:w="0" w:type="dxa"/>
            <w:right w:w="0" w:type="dxa"/>
          </w:tblCellMar>
        </w:tblPrEx>
        <w:trPr>
          <w:trHeight w:val="321" w:hRule="atLeast"/>
        </w:trPr>
        <w:tc>
          <w:tcPr>
            <w:tcW w:w="1789" w:type="dxa"/>
            <w:tcBorders>
              <w:right w:val="nil"/>
            </w:tcBorders>
            <w:vAlign w:val="top"/>
          </w:tcPr>
          <w:p>
            <w:pPr>
              <w:pStyle w:val="6"/>
              <w:spacing w:before="90" w:line="206" w:lineRule="auto"/>
              <w:ind w:left="267"/>
              <w:rPr>
                <w:sz w:val="14"/>
                <w:szCs w:val="14"/>
              </w:rPr>
            </w:pPr>
            <w:r>
              <w:rPr>
                <w:color w:val="060001"/>
                <w:spacing w:val="-1"/>
                <w:sz w:val="14"/>
                <w:szCs w:val="14"/>
              </w:rPr>
              <w:t>节能减碳</w:t>
            </w:r>
          </w:p>
        </w:tc>
        <w:tc>
          <w:tcPr>
            <w:tcW w:w="856" w:type="dxa"/>
            <w:tcBorders>
              <w:left w:val="nil"/>
              <w:right w:val="nil"/>
            </w:tcBorders>
            <w:vAlign w:val="top"/>
          </w:tcPr>
          <w:p>
            <w:pPr>
              <w:rPr>
                <w:rFonts w:ascii="Arial"/>
                <w:sz w:val="21"/>
              </w:rPr>
            </w:pPr>
          </w:p>
        </w:tc>
        <w:tc>
          <w:tcPr>
            <w:tcW w:w="681" w:type="dxa"/>
            <w:tcBorders>
              <w:left w:val="nil"/>
              <w:right w:val="nil"/>
            </w:tcBorders>
            <w:vAlign w:val="top"/>
          </w:tcPr>
          <w:p>
            <w:pPr>
              <w:rPr>
                <w:rFonts w:ascii="Arial"/>
                <w:sz w:val="21"/>
              </w:rPr>
            </w:pPr>
          </w:p>
        </w:tc>
        <w:tc>
          <w:tcPr>
            <w:tcW w:w="658" w:type="dxa"/>
            <w:tcBorders>
              <w:left w:val="nil"/>
              <w:right w:val="nil"/>
            </w:tcBorders>
            <w:vAlign w:val="top"/>
          </w:tcPr>
          <w:p>
            <w:pPr>
              <w:rPr>
                <w:rFonts w:ascii="Arial"/>
                <w:sz w:val="21"/>
              </w:rPr>
            </w:pPr>
          </w:p>
        </w:tc>
        <w:tc>
          <w:tcPr>
            <w:tcW w:w="662" w:type="dxa"/>
            <w:tcBorders>
              <w:left w:val="nil"/>
              <w:right w:val="nil"/>
            </w:tcBorders>
            <w:vAlign w:val="top"/>
          </w:tcPr>
          <w:p>
            <w:pPr>
              <w:rPr>
                <w:rFonts w:ascii="Arial"/>
                <w:sz w:val="21"/>
              </w:rPr>
            </w:pPr>
          </w:p>
        </w:tc>
        <w:tc>
          <w:tcPr>
            <w:tcW w:w="664" w:type="dxa"/>
            <w:tcBorders>
              <w:left w:val="nil"/>
              <w:right w:val="nil"/>
            </w:tcBorders>
            <w:vAlign w:val="top"/>
          </w:tcPr>
          <w:p>
            <w:pPr>
              <w:rPr>
                <w:rFonts w:ascii="Arial"/>
                <w:sz w:val="21"/>
              </w:rPr>
            </w:pPr>
          </w:p>
        </w:tc>
        <w:tc>
          <w:tcPr>
            <w:tcW w:w="677" w:type="dxa"/>
            <w:tcBorders>
              <w:left w:val="nil"/>
              <w:right w:val="nil"/>
            </w:tcBorders>
            <w:vAlign w:val="top"/>
          </w:tcPr>
          <w:p>
            <w:pPr>
              <w:rPr>
                <w:rFonts w:ascii="Arial"/>
                <w:sz w:val="21"/>
              </w:rPr>
            </w:pPr>
          </w:p>
        </w:tc>
        <w:tc>
          <w:tcPr>
            <w:tcW w:w="719" w:type="dxa"/>
            <w:tcBorders>
              <w:left w:val="nil"/>
              <w:right w:val="nil"/>
            </w:tcBorders>
            <w:vAlign w:val="top"/>
          </w:tcPr>
          <w:p>
            <w:pPr>
              <w:rPr>
                <w:rFonts w:ascii="Arial"/>
                <w:sz w:val="21"/>
              </w:rPr>
            </w:pPr>
          </w:p>
        </w:tc>
        <w:tc>
          <w:tcPr>
            <w:tcW w:w="1117" w:type="dxa"/>
            <w:tcBorders>
              <w:left w:val="nil"/>
              <w:right w:val="nil"/>
            </w:tcBorders>
            <w:vAlign w:val="top"/>
          </w:tcPr>
          <w:p>
            <w:pPr>
              <w:rPr>
                <w:rFonts w:ascii="Arial"/>
                <w:sz w:val="21"/>
              </w:rPr>
            </w:pPr>
            <w:r>
              <w:pict>
                <v:rect id="_x0000_s1313" o:spid="_x0000_s1313" o:spt="1" style="position:absolute;left:0pt;margin-left:26.6pt;margin-top:7.25pt;height:2.85pt;width:2.85pt;mso-position-horizontal-relative:page;mso-position-vertical-relative:page;z-index:251864064;mso-width-relative:page;mso-height-relative:page;" fillcolor="#1F889E" filled="t" stroked="f" coordsize="21600,21600">
                  <v:path/>
                  <v:fill on="t" focussize="0,0"/>
                  <v:stroke on="f"/>
                  <v:imagedata o:title=""/>
                  <o:lock v:ext="edit"/>
                </v:rect>
              </w:pict>
            </w:r>
          </w:p>
        </w:tc>
        <w:tc>
          <w:tcPr>
            <w:tcW w:w="896" w:type="dxa"/>
            <w:tcBorders>
              <w:left w:val="nil"/>
              <w:right w:val="nil"/>
            </w:tcBorders>
            <w:vAlign w:val="top"/>
          </w:tcPr>
          <w:p>
            <w:pPr>
              <w:rPr>
                <w:rFonts w:ascii="Arial"/>
                <w:sz w:val="21"/>
              </w:rPr>
            </w:pPr>
            <w:r>
              <w:pict>
                <v:rect id="_x0000_s1314" o:spid="_x0000_s1314" o:spt="1" style="position:absolute;left:0pt;margin-left:21.2pt;margin-top:7.25pt;height:2.85pt;width:2.85pt;mso-position-horizontal-relative:page;mso-position-vertical-relative:page;z-index:251865088;mso-width-relative:page;mso-height-relative:page;" fillcolor="#E88E13" filled="t" stroked="f" coordsize="21600,21600">
                  <v:path/>
                  <v:fill on="t" focussize="0,0"/>
                  <v:stroke on="f"/>
                  <v:imagedata o:title=""/>
                  <o:lock v:ext="edit"/>
                </v:rect>
              </w:pict>
            </w:r>
          </w:p>
        </w:tc>
        <w:tc>
          <w:tcPr>
            <w:tcW w:w="845" w:type="dxa"/>
            <w:tcBorders>
              <w:left w:val="nil"/>
              <w:right w:val="single" w:color="1F889E" w:sz="4" w:space="0"/>
            </w:tcBorders>
            <w:vAlign w:val="top"/>
          </w:tcPr>
          <w:p>
            <w:pPr>
              <w:rPr>
                <w:rFonts w:ascii="Arial"/>
                <w:sz w:val="21"/>
              </w:rPr>
            </w:pPr>
            <w:r>
              <w:pict>
                <v:rect id="_x0000_s1315" o:spid="_x0000_s1315" o:spt="1" style="position:absolute;left:0pt;margin-left:17.55pt;margin-top:7.25pt;height:2.85pt;width:2.85pt;mso-position-horizontal-relative:page;mso-position-vertical-relative:page;z-index:251863040;mso-width-relative:page;mso-height-relative:page;" fillcolor="#1F889E" filled="t" stroked="f" coordsize="21600,21600">
                  <v:path/>
                  <v:fill on="t" focussize="0,0"/>
                  <v:stroke on="f"/>
                  <v:imagedata o:title=""/>
                  <o:lock v:ext="edit"/>
                </v:rect>
              </w:pict>
            </w:r>
          </w:p>
        </w:tc>
      </w:tr>
      <w:tr>
        <w:tblPrEx>
          <w:tblBorders>
            <w:top w:val="single" w:color="1F889E" w:sz="2" w:space="0"/>
            <w:left w:val="single" w:color="1F889E" w:sz="2" w:space="0"/>
            <w:bottom w:val="single" w:color="1F889E" w:sz="2" w:space="0"/>
            <w:right w:val="single" w:color="1F889E" w:sz="2" w:space="0"/>
            <w:insideH w:val="single" w:color="1F889E" w:sz="2" w:space="0"/>
            <w:insideV w:val="single" w:color="1F889E" w:sz="2" w:space="0"/>
          </w:tblBorders>
          <w:tblCellMar>
            <w:top w:w="0" w:type="dxa"/>
            <w:left w:w="0" w:type="dxa"/>
            <w:bottom w:w="0" w:type="dxa"/>
            <w:right w:w="0" w:type="dxa"/>
          </w:tblCellMar>
        </w:tblPrEx>
        <w:trPr>
          <w:trHeight w:val="322" w:hRule="atLeast"/>
        </w:trPr>
        <w:tc>
          <w:tcPr>
            <w:tcW w:w="1789" w:type="dxa"/>
            <w:tcBorders>
              <w:right w:val="nil"/>
            </w:tcBorders>
            <w:vAlign w:val="top"/>
          </w:tcPr>
          <w:p>
            <w:pPr>
              <w:pStyle w:val="6"/>
              <w:spacing w:before="84" w:line="206" w:lineRule="auto"/>
              <w:ind w:left="263"/>
              <w:rPr>
                <w:sz w:val="14"/>
                <w:szCs w:val="14"/>
              </w:rPr>
            </w:pPr>
            <w:r>
              <w:rPr>
                <w:color w:val="060001"/>
                <w:spacing w:val="-1"/>
                <w:sz w:val="14"/>
                <w:szCs w:val="14"/>
              </w:rPr>
              <w:t>大气污染物排放管理</w:t>
            </w:r>
          </w:p>
        </w:tc>
        <w:tc>
          <w:tcPr>
            <w:tcW w:w="856" w:type="dxa"/>
            <w:tcBorders>
              <w:left w:val="nil"/>
              <w:right w:val="nil"/>
            </w:tcBorders>
            <w:vAlign w:val="top"/>
          </w:tcPr>
          <w:p>
            <w:pPr>
              <w:rPr>
                <w:rFonts w:ascii="Arial"/>
                <w:sz w:val="21"/>
              </w:rPr>
            </w:pPr>
          </w:p>
        </w:tc>
        <w:tc>
          <w:tcPr>
            <w:tcW w:w="681" w:type="dxa"/>
            <w:tcBorders>
              <w:left w:val="nil"/>
              <w:right w:val="nil"/>
            </w:tcBorders>
            <w:vAlign w:val="top"/>
          </w:tcPr>
          <w:p>
            <w:pPr>
              <w:rPr>
                <w:rFonts w:ascii="Arial"/>
                <w:sz w:val="21"/>
              </w:rPr>
            </w:pPr>
          </w:p>
        </w:tc>
        <w:tc>
          <w:tcPr>
            <w:tcW w:w="658" w:type="dxa"/>
            <w:tcBorders>
              <w:left w:val="nil"/>
              <w:right w:val="nil"/>
            </w:tcBorders>
            <w:vAlign w:val="top"/>
          </w:tcPr>
          <w:p>
            <w:pPr>
              <w:rPr>
                <w:rFonts w:ascii="Arial"/>
                <w:sz w:val="21"/>
              </w:rPr>
            </w:pPr>
          </w:p>
        </w:tc>
        <w:tc>
          <w:tcPr>
            <w:tcW w:w="662" w:type="dxa"/>
            <w:tcBorders>
              <w:left w:val="nil"/>
              <w:right w:val="nil"/>
            </w:tcBorders>
            <w:vAlign w:val="top"/>
          </w:tcPr>
          <w:p>
            <w:pPr>
              <w:rPr>
                <w:rFonts w:ascii="Arial"/>
                <w:sz w:val="21"/>
              </w:rPr>
            </w:pPr>
          </w:p>
        </w:tc>
        <w:tc>
          <w:tcPr>
            <w:tcW w:w="664" w:type="dxa"/>
            <w:tcBorders>
              <w:left w:val="nil"/>
              <w:right w:val="nil"/>
            </w:tcBorders>
            <w:vAlign w:val="top"/>
          </w:tcPr>
          <w:p>
            <w:pPr>
              <w:rPr>
                <w:rFonts w:ascii="Arial"/>
                <w:sz w:val="21"/>
              </w:rPr>
            </w:pPr>
          </w:p>
        </w:tc>
        <w:tc>
          <w:tcPr>
            <w:tcW w:w="677" w:type="dxa"/>
            <w:tcBorders>
              <w:left w:val="nil"/>
              <w:right w:val="nil"/>
            </w:tcBorders>
            <w:vAlign w:val="top"/>
          </w:tcPr>
          <w:p>
            <w:pPr>
              <w:rPr>
                <w:rFonts w:ascii="Arial"/>
                <w:sz w:val="21"/>
              </w:rPr>
            </w:pPr>
          </w:p>
        </w:tc>
        <w:tc>
          <w:tcPr>
            <w:tcW w:w="719" w:type="dxa"/>
            <w:tcBorders>
              <w:left w:val="nil"/>
              <w:right w:val="nil"/>
            </w:tcBorders>
            <w:vAlign w:val="top"/>
          </w:tcPr>
          <w:p>
            <w:pPr>
              <w:rPr>
                <w:rFonts w:ascii="Arial"/>
                <w:sz w:val="21"/>
              </w:rPr>
            </w:pPr>
          </w:p>
        </w:tc>
        <w:tc>
          <w:tcPr>
            <w:tcW w:w="1117" w:type="dxa"/>
            <w:tcBorders>
              <w:left w:val="nil"/>
              <w:right w:val="nil"/>
            </w:tcBorders>
            <w:vAlign w:val="top"/>
          </w:tcPr>
          <w:p>
            <w:pPr>
              <w:rPr>
                <w:rFonts w:ascii="Arial"/>
                <w:sz w:val="21"/>
              </w:rPr>
            </w:pPr>
            <w:r>
              <w:pict>
                <v:rect id="_x0000_s1316" o:spid="_x0000_s1316" o:spt="1" style="position:absolute;left:0pt;margin-left:26.6pt;margin-top:6.75pt;height:2.85pt;width:2.85pt;mso-position-horizontal-relative:page;mso-position-vertical-relative:page;z-index:251860992;mso-width-relative:page;mso-height-relative:page;" fillcolor="#1F889E" filled="t" stroked="f" coordsize="21600,21600">
                  <v:path/>
                  <v:fill on="t" focussize="0,0"/>
                  <v:stroke on="f"/>
                  <v:imagedata o:title=""/>
                  <o:lock v:ext="edit"/>
                </v:rect>
              </w:pict>
            </w:r>
          </w:p>
        </w:tc>
        <w:tc>
          <w:tcPr>
            <w:tcW w:w="896" w:type="dxa"/>
            <w:tcBorders>
              <w:left w:val="nil"/>
              <w:right w:val="nil"/>
            </w:tcBorders>
            <w:vAlign w:val="top"/>
          </w:tcPr>
          <w:p>
            <w:pPr>
              <w:rPr>
                <w:rFonts w:ascii="Arial"/>
                <w:sz w:val="21"/>
              </w:rPr>
            </w:pPr>
          </w:p>
        </w:tc>
        <w:tc>
          <w:tcPr>
            <w:tcW w:w="845" w:type="dxa"/>
            <w:tcBorders>
              <w:left w:val="nil"/>
              <w:right w:val="single" w:color="1F889E" w:sz="4" w:space="0"/>
            </w:tcBorders>
            <w:vAlign w:val="top"/>
          </w:tcPr>
          <w:p>
            <w:pPr>
              <w:rPr>
                <w:rFonts w:ascii="Arial"/>
                <w:sz w:val="21"/>
              </w:rPr>
            </w:pPr>
            <w:r>
              <w:pict>
                <v:rect id="_x0000_s1317" o:spid="_x0000_s1317" o:spt="1" style="position:absolute;left:0pt;margin-left:17.55pt;margin-top:6.75pt;height:2.85pt;width:2.85pt;mso-position-horizontal-relative:page;mso-position-vertical-relative:page;z-index:251859968;mso-width-relative:page;mso-height-relative:page;" fillcolor="#1F889E" filled="t" stroked="f" coordsize="21600,21600">
                  <v:path/>
                  <v:fill on="t" focussize="0,0"/>
                  <v:stroke on="f"/>
                  <v:imagedata o:title=""/>
                  <o:lock v:ext="edit"/>
                </v:rect>
              </w:pict>
            </w:r>
          </w:p>
        </w:tc>
      </w:tr>
      <w:tr>
        <w:tblPrEx>
          <w:tblBorders>
            <w:top w:val="single" w:color="1F889E" w:sz="2" w:space="0"/>
            <w:left w:val="single" w:color="1F889E" w:sz="2" w:space="0"/>
            <w:bottom w:val="single" w:color="1F889E" w:sz="2" w:space="0"/>
            <w:right w:val="single" w:color="1F889E" w:sz="2" w:space="0"/>
            <w:insideH w:val="single" w:color="1F889E" w:sz="2" w:space="0"/>
            <w:insideV w:val="single" w:color="1F889E" w:sz="2" w:space="0"/>
          </w:tblBorders>
          <w:tblCellMar>
            <w:top w:w="0" w:type="dxa"/>
            <w:left w:w="0" w:type="dxa"/>
            <w:bottom w:w="0" w:type="dxa"/>
            <w:right w:w="0" w:type="dxa"/>
          </w:tblCellMar>
        </w:tblPrEx>
        <w:trPr>
          <w:trHeight w:val="322" w:hRule="atLeast"/>
        </w:trPr>
        <w:tc>
          <w:tcPr>
            <w:tcW w:w="1789" w:type="dxa"/>
            <w:tcBorders>
              <w:right w:val="nil"/>
            </w:tcBorders>
            <w:vAlign w:val="top"/>
          </w:tcPr>
          <w:p>
            <w:pPr>
              <w:pStyle w:val="6"/>
              <w:spacing w:before="76" w:line="206" w:lineRule="auto"/>
              <w:ind w:left="262"/>
              <w:rPr>
                <w:sz w:val="14"/>
                <w:szCs w:val="14"/>
              </w:rPr>
            </w:pPr>
            <w:r>
              <w:rPr>
                <w:color w:val="060001"/>
                <w:spacing w:val="-1"/>
                <w:sz w:val="14"/>
                <w:szCs w:val="14"/>
              </w:rPr>
              <w:t>落实可持续发展战略</w:t>
            </w:r>
          </w:p>
        </w:tc>
        <w:tc>
          <w:tcPr>
            <w:tcW w:w="856" w:type="dxa"/>
            <w:tcBorders>
              <w:left w:val="nil"/>
              <w:right w:val="nil"/>
            </w:tcBorders>
            <w:vAlign w:val="top"/>
          </w:tcPr>
          <w:p>
            <w:pPr>
              <w:rPr>
                <w:rFonts w:ascii="Arial"/>
                <w:sz w:val="21"/>
              </w:rPr>
            </w:pPr>
            <w:r>
              <w:pict>
                <v:rect id="_x0000_s1318" o:spid="_x0000_s1318" o:spt="1" style="position:absolute;left:0pt;margin-left:23.9pt;margin-top:6.95pt;height:2.85pt;width:2.85pt;mso-position-horizontal-relative:page;mso-position-vertical-relative:page;z-index:251862016;mso-width-relative:page;mso-height-relative:page;" fillcolor="#1F889E" filled="t" stroked="f" coordsize="21600,21600">
                  <v:path/>
                  <v:fill on="t" focussize="0,0"/>
                  <v:stroke on="f"/>
                  <v:imagedata o:title=""/>
                  <o:lock v:ext="edit"/>
                </v:rect>
              </w:pict>
            </w:r>
          </w:p>
        </w:tc>
        <w:tc>
          <w:tcPr>
            <w:tcW w:w="681" w:type="dxa"/>
            <w:tcBorders>
              <w:left w:val="nil"/>
              <w:right w:val="nil"/>
            </w:tcBorders>
            <w:vAlign w:val="top"/>
          </w:tcPr>
          <w:p>
            <w:pPr>
              <w:rPr>
                <w:rFonts w:ascii="Arial"/>
                <w:sz w:val="21"/>
              </w:rPr>
            </w:pPr>
            <w:r>
              <w:pict>
                <v:rect id="_x0000_s1319" o:spid="_x0000_s1319" o:spt="1" style="position:absolute;left:0pt;margin-left:16.1pt;margin-top:6.95pt;height:2.85pt;width:2.85pt;mso-position-horizontal-relative:page;mso-position-vertical-relative:page;z-index:251858944;mso-width-relative:page;mso-height-relative:page;" fillcolor="#1F889E" filled="t" stroked="f" coordsize="21600,21600">
                  <v:path/>
                  <v:fill on="t" focussize="0,0"/>
                  <v:stroke on="f"/>
                  <v:imagedata o:title=""/>
                  <o:lock v:ext="edit"/>
                </v:rect>
              </w:pict>
            </w:r>
          </w:p>
        </w:tc>
        <w:tc>
          <w:tcPr>
            <w:tcW w:w="658" w:type="dxa"/>
            <w:tcBorders>
              <w:left w:val="nil"/>
              <w:right w:val="nil"/>
            </w:tcBorders>
            <w:vAlign w:val="top"/>
          </w:tcPr>
          <w:p>
            <w:pPr>
              <w:rPr>
                <w:rFonts w:ascii="Arial"/>
                <w:sz w:val="21"/>
              </w:rPr>
            </w:pPr>
            <w:r>
              <w:pict>
                <v:rect id="_x0000_s1320" o:spid="_x0000_s1320" o:spt="1" style="position:absolute;left:0pt;margin-left:16.7pt;margin-top:6.95pt;height:2.85pt;width:2.85pt;mso-position-horizontal-relative:page;mso-position-vertical-relative:page;z-index:251856896;mso-width-relative:page;mso-height-relative:page;" fillcolor="#1F889E" filled="t" stroked="f" coordsize="21600,21600">
                  <v:path/>
                  <v:fill on="t" focussize="0,0"/>
                  <v:stroke on="f"/>
                  <v:imagedata o:title=""/>
                  <o:lock v:ext="edit"/>
                </v:rect>
              </w:pict>
            </w:r>
          </w:p>
        </w:tc>
        <w:tc>
          <w:tcPr>
            <w:tcW w:w="662" w:type="dxa"/>
            <w:tcBorders>
              <w:left w:val="nil"/>
              <w:right w:val="nil"/>
            </w:tcBorders>
            <w:vAlign w:val="top"/>
          </w:tcPr>
          <w:p>
            <w:pPr>
              <w:rPr>
                <w:rFonts w:ascii="Arial"/>
                <w:sz w:val="21"/>
              </w:rPr>
            </w:pPr>
            <w:r>
              <w:pict>
                <v:rect id="_x0000_s1321" o:spid="_x0000_s1321" o:spt="1" style="position:absolute;left:0pt;margin-left:16.55pt;margin-top:6.95pt;height:2.85pt;width:2.85pt;mso-position-horizontal-relative:page;mso-position-vertical-relative:page;z-index:251855872;mso-width-relative:page;mso-height-relative:page;" fillcolor="#1F889E" filled="t" stroked="f" coordsize="21600,21600">
                  <v:path/>
                  <v:fill on="t" focussize="0,0"/>
                  <v:stroke on="f"/>
                  <v:imagedata o:title=""/>
                  <o:lock v:ext="edit"/>
                </v:rect>
              </w:pict>
            </w:r>
          </w:p>
        </w:tc>
        <w:tc>
          <w:tcPr>
            <w:tcW w:w="664" w:type="dxa"/>
            <w:tcBorders>
              <w:left w:val="nil"/>
              <w:right w:val="nil"/>
            </w:tcBorders>
            <w:vAlign w:val="top"/>
          </w:tcPr>
          <w:p>
            <w:pPr>
              <w:rPr>
                <w:rFonts w:ascii="Arial"/>
                <w:sz w:val="21"/>
              </w:rPr>
            </w:pPr>
            <w:r>
              <w:pict>
                <v:rect id="_x0000_s1322" o:spid="_x0000_s1322" o:spt="1" style="position:absolute;left:0pt;margin-left:15.4pt;margin-top:6.95pt;height:2.85pt;width:2.85pt;mso-position-horizontal-relative:page;mso-position-vertical-relative:page;z-index:251857920;mso-width-relative:page;mso-height-relative:page;" fillcolor="#1F889E" filled="t" stroked="f" coordsize="21600,21600">
                  <v:path/>
                  <v:fill on="t" focussize="0,0"/>
                  <v:stroke on="f"/>
                  <v:imagedata o:title=""/>
                  <o:lock v:ext="edit"/>
                </v:rect>
              </w:pict>
            </w:r>
          </w:p>
        </w:tc>
        <w:tc>
          <w:tcPr>
            <w:tcW w:w="677" w:type="dxa"/>
            <w:tcBorders>
              <w:left w:val="nil"/>
              <w:right w:val="nil"/>
            </w:tcBorders>
            <w:vAlign w:val="top"/>
          </w:tcPr>
          <w:p>
            <w:pPr>
              <w:rPr>
                <w:rFonts w:ascii="Arial"/>
                <w:sz w:val="21"/>
              </w:rPr>
            </w:pPr>
            <w:r>
              <w:pict>
                <v:rect id="_x0000_s1323" o:spid="_x0000_s1323" o:spt="1" style="position:absolute;left:0pt;margin-left:15.1pt;margin-top:6.95pt;height:2.85pt;width:2.85pt;mso-position-horizontal-relative:page;mso-position-vertical-relative:page;z-index:251854848;mso-width-relative:page;mso-height-relative:page;" fillcolor="#1F889E" filled="t" stroked="f" coordsize="21600,21600">
                  <v:path/>
                  <v:fill on="t" focussize="0,0"/>
                  <v:stroke on="f"/>
                  <v:imagedata o:title=""/>
                  <o:lock v:ext="edit"/>
                </v:rect>
              </w:pict>
            </w:r>
          </w:p>
        </w:tc>
        <w:tc>
          <w:tcPr>
            <w:tcW w:w="719" w:type="dxa"/>
            <w:tcBorders>
              <w:left w:val="nil"/>
              <w:right w:val="nil"/>
            </w:tcBorders>
            <w:vAlign w:val="top"/>
          </w:tcPr>
          <w:p>
            <w:pPr>
              <w:rPr>
                <w:rFonts w:ascii="Arial"/>
                <w:sz w:val="21"/>
              </w:rPr>
            </w:pPr>
            <w:r>
              <w:pict>
                <v:rect id="_x0000_s1324" o:spid="_x0000_s1324" o:spt="1" style="position:absolute;left:0pt;margin-left:16.2pt;margin-top:6.95pt;height:2.85pt;width:2.85pt;mso-position-horizontal-relative:page;mso-position-vertical-relative:page;z-index:251853824;mso-width-relative:page;mso-height-relative:page;" fillcolor="#1F889E" filled="t" stroked="f" coordsize="21600,21600">
                  <v:path/>
                  <v:fill on="t" focussize="0,0"/>
                  <v:stroke on="f"/>
                  <v:imagedata o:title=""/>
                  <o:lock v:ext="edit"/>
                </v:rect>
              </w:pict>
            </w:r>
          </w:p>
        </w:tc>
        <w:tc>
          <w:tcPr>
            <w:tcW w:w="1117" w:type="dxa"/>
            <w:tcBorders>
              <w:left w:val="nil"/>
              <w:right w:val="nil"/>
            </w:tcBorders>
            <w:vAlign w:val="top"/>
          </w:tcPr>
          <w:p>
            <w:pPr>
              <w:rPr>
                <w:rFonts w:ascii="Arial"/>
                <w:sz w:val="21"/>
              </w:rPr>
            </w:pPr>
            <w:r>
              <w:pict>
                <v:rect id="_x0000_s1325" o:spid="_x0000_s1325" o:spt="1" style="position:absolute;left:0pt;margin-left:26.6pt;margin-top:6.95pt;height:2.85pt;width:2.85pt;mso-position-horizontal-relative:page;mso-position-vertical-relative:page;z-index:251850752;mso-width-relative:page;mso-height-relative:page;" fillcolor="#1F889E" filled="t" stroked="f" coordsize="21600,21600">
                  <v:path/>
                  <v:fill on="t" focussize="0,0"/>
                  <v:stroke on="f"/>
                  <v:imagedata o:title=""/>
                  <o:lock v:ext="edit"/>
                </v:rect>
              </w:pict>
            </w:r>
          </w:p>
        </w:tc>
        <w:tc>
          <w:tcPr>
            <w:tcW w:w="896" w:type="dxa"/>
            <w:tcBorders>
              <w:left w:val="nil"/>
              <w:right w:val="nil"/>
            </w:tcBorders>
            <w:vAlign w:val="top"/>
          </w:tcPr>
          <w:p>
            <w:pPr>
              <w:rPr>
                <w:rFonts w:ascii="Arial"/>
                <w:sz w:val="21"/>
              </w:rPr>
            </w:pPr>
            <w:r>
              <w:pict>
                <v:rect id="_x0000_s1326" o:spid="_x0000_s1326" o:spt="1" style="position:absolute;left:0pt;margin-left:21.2pt;margin-top:6.95pt;height:2.85pt;width:2.85pt;mso-position-horizontal-relative:page;mso-position-vertical-relative:page;z-index:251851776;mso-width-relative:page;mso-height-relative:page;" fillcolor="#1F889E" filled="t" stroked="f" coordsize="21600,21600">
                  <v:path/>
                  <v:fill on="t" focussize="0,0"/>
                  <v:stroke on="f"/>
                  <v:imagedata o:title=""/>
                  <o:lock v:ext="edit"/>
                </v:rect>
              </w:pict>
            </w:r>
          </w:p>
        </w:tc>
        <w:tc>
          <w:tcPr>
            <w:tcW w:w="845" w:type="dxa"/>
            <w:tcBorders>
              <w:left w:val="nil"/>
              <w:right w:val="single" w:color="1F889E" w:sz="4" w:space="0"/>
            </w:tcBorders>
            <w:vAlign w:val="top"/>
          </w:tcPr>
          <w:p>
            <w:pPr>
              <w:rPr>
                <w:rFonts w:ascii="Arial"/>
                <w:sz w:val="21"/>
              </w:rPr>
            </w:pPr>
            <w:r>
              <w:pict>
                <v:rect id="_x0000_s1327" o:spid="_x0000_s1327" o:spt="1" style="position:absolute;left:0pt;margin-left:17.55pt;margin-top:6.95pt;height:2.85pt;width:2.85pt;mso-position-horizontal-relative:page;mso-position-vertical-relative:page;z-index:251852800;mso-width-relative:page;mso-height-relative:page;" fillcolor="#1F889E" filled="t" stroked="f" coordsize="21600,21600">
                  <v:path/>
                  <v:fill on="t" focussize="0,0"/>
                  <v:stroke on="f"/>
                  <v:imagedata o:title=""/>
                  <o:lock v:ext="edit"/>
                </v:rect>
              </w:pict>
            </w:r>
          </w:p>
        </w:tc>
      </w:tr>
      <w:tr>
        <w:tblPrEx>
          <w:tblBorders>
            <w:top w:val="single" w:color="1F889E" w:sz="2" w:space="0"/>
            <w:left w:val="single" w:color="1F889E" w:sz="2" w:space="0"/>
            <w:bottom w:val="single" w:color="1F889E" w:sz="2" w:space="0"/>
            <w:right w:val="single" w:color="1F889E" w:sz="2" w:space="0"/>
            <w:insideH w:val="single" w:color="1F889E" w:sz="2" w:space="0"/>
            <w:insideV w:val="single" w:color="1F889E" w:sz="2" w:space="0"/>
          </w:tblBorders>
          <w:tblCellMar>
            <w:top w:w="0" w:type="dxa"/>
            <w:left w:w="0" w:type="dxa"/>
            <w:bottom w:w="0" w:type="dxa"/>
            <w:right w:w="0" w:type="dxa"/>
          </w:tblCellMar>
        </w:tblPrEx>
        <w:trPr>
          <w:trHeight w:val="322" w:hRule="atLeast"/>
        </w:trPr>
        <w:tc>
          <w:tcPr>
            <w:tcW w:w="1789" w:type="dxa"/>
            <w:tcBorders>
              <w:right w:val="nil"/>
            </w:tcBorders>
            <w:vAlign w:val="top"/>
          </w:tcPr>
          <w:p>
            <w:pPr>
              <w:pStyle w:val="6"/>
              <w:spacing w:before="76" w:line="207" w:lineRule="auto"/>
              <w:ind w:left="259"/>
              <w:rPr>
                <w:sz w:val="14"/>
                <w:szCs w:val="14"/>
              </w:rPr>
            </w:pPr>
            <w:r>
              <w:rPr>
                <w:color w:val="060001"/>
                <w:spacing w:val="-1"/>
                <w:sz w:val="14"/>
                <w:szCs w:val="14"/>
              </w:rPr>
              <w:t>信息安全与隐私保护</w:t>
            </w:r>
          </w:p>
        </w:tc>
        <w:tc>
          <w:tcPr>
            <w:tcW w:w="856" w:type="dxa"/>
            <w:tcBorders>
              <w:left w:val="nil"/>
              <w:right w:val="nil"/>
            </w:tcBorders>
            <w:vAlign w:val="top"/>
          </w:tcPr>
          <w:p>
            <w:pPr>
              <w:rPr>
                <w:rFonts w:ascii="Arial"/>
                <w:sz w:val="21"/>
              </w:rPr>
            </w:pPr>
          </w:p>
        </w:tc>
        <w:tc>
          <w:tcPr>
            <w:tcW w:w="681" w:type="dxa"/>
            <w:tcBorders>
              <w:left w:val="nil"/>
              <w:right w:val="nil"/>
            </w:tcBorders>
            <w:vAlign w:val="top"/>
          </w:tcPr>
          <w:p>
            <w:pPr>
              <w:rPr>
                <w:rFonts w:ascii="Arial"/>
                <w:sz w:val="21"/>
              </w:rPr>
            </w:pPr>
          </w:p>
        </w:tc>
        <w:tc>
          <w:tcPr>
            <w:tcW w:w="658" w:type="dxa"/>
            <w:tcBorders>
              <w:left w:val="nil"/>
              <w:right w:val="nil"/>
            </w:tcBorders>
            <w:vAlign w:val="top"/>
          </w:tcPr>
          <w:p>
            <w:pPr>
              <w:rPr>
                <w:rFonts w:ascii="Arial"/>
                <w:sz w:val="21"/>
              </w:rPr>
            </w:pPr>
          </w:p>
        </w:tc>
        <w:tc>
          <w:tcPr>
            <w:tcW w:w="662" w:type="dxa"/>
            <w:tcBorders>
              <w:left w:val="nil"/>
              <w:right w:val="nil"/>
            </w:tcBorders>
            <w:vAlign w:val="top"/>
          </w:tcPr>
          <w:p>
            <w:pPr>
              <w:rPr>
                <w:rFonts w:ascii="Arial"/>
                <w:sz w:val="21"/>
              </w:rPr>
            </w:pPr>
          </w:p>
        </w:tc>
        <w:tc>
          <w:tcPr>
            <w:tcW w:w="664" w:type="dxa"/>
            <w:tcBorders>
              <w:left w:val="nil"/>
              <w:right w:val="nil"/>
            </w:tcBorders>
            <w:vAlign w:val="top"/>
          </w:tcPr>
          <w:p>
            <w:pPr>
              <w:rPr>
                <w:rFonts w:ascii="Arial"/>
                <w:sz w:val="21"/>
              </w:rPr>
            </w:pPr>
          </w:p>
        </w:tc>
        <w:tc>
          <w:tcPr>
            <w:tcW w:w="677" w:type="dxa"/>
            <w:tcBorders>
              <w:left w:val="nil"/>
              <w:right w:val="nil"/>
            </w:tcBorders>
            <w:vAlign w:val="top"/>
          </w:tcPr>
          <w:p>
            <w:pPr>
              <w:rPr>
                <w:rFonts w:ascii="Arial"/>
                <w:sz w:val="21"/>
              </w:rPr>
            </w:pPr>
          </w:p>
        </w:tc>
        <w:tc>
          <w:tcPr>
            <w:tcW w:w="719" w:type="dxa"/>
            <w:tcBorders>
              <w:left w:val="nil"/>
              <w:right w:val="nil"/>
            </w:tcBorders>
            <w:vAlign w:val="top"/>
          </w:tcPr>
          <w:p>
            <w:pPr>
              <w:rPr>
                <w:rFonts w:ascii="Arial"/>
                <w:sz w:val="21"/>
              </w:rPr>
            </w:pPr>
          </w:p>
        </w:tc>
        <w:tc>
          <w:tcPr>
            <w:tcW w:w="1117" w:type="dxa"/>
            <w:tcBorders>
              <w:left w:val="nil"/>
              <w:right w:val="nil"/>
            </w:tcBorders>
            <w:vAlign w:val="top"/>
          </w:tcPr>
          <w:p>
            <w:pPr>
              <w:rPr>
                <w:rFonts w:ascii="Arial"/>
                <w:sz w:val="21"/>
              </w:rPr>
            </w:pPr>
          </w:p>
        </w:tc>
        <w:tc>
          <w:tcPr>
            <w:tcW w:w="896" w:type="dxa"/>
            <w:tcBorders>
              <w:left w:val="nil"/>
              <w:right w:val="nil"/>
            </w:tcBorders>
            <w:vAlign w:val="top"/>
          </w:tcPr>
          <w:p>
            <w:pPr>
              <w:rPr>
                <w:rFonts w:ascii="Arial"/>
                <w:sz w:val="21"/>
              </w:rPr>
            </w:pPr>
            <w:r>
              <w:pict>
                <v:rect id="_x0000_s1328" o:spid="_x0000_s1328" o:spt="1" style="position:absolute;left:0pt;margin-left:21.2pt;margin-top:7.35pt;height:2.85pt;width:2.85pt;mso-position-horizontal-relative:page;mso-position-vertical-relative:page;z-index:251848704;mso-width-relative:page;mso-height-relative:page;" fillcolor="#1F889E" filled="t" stroked="f" coordsize="21600,21600">
                  <v:path/>
                  <v:fill on="t" focussize="0,0"/>
                  <v:stroke on="f"/>
                  <v:imagedata o:title=""/>
                  <o:lock v:ext="edit"/>
                </v:rect>
              </w:pict>
            </w:r>
          </w:p>
        </w:tc>
        <w:tc>
          <w:tcPr>
            <w:tcW w:w="845" w:type="dxa"/>
            <w:tcBorders>
              <w:left w:val="nil"/>
              <w:right w:val="single" w:color="1F889E" w:sz="4" w:space="0"/>
            </w:tcBorders>
            <w:vAlign w:val="top"/>
          </w:tcPr>
          <w:p>
            <w:pPr>
              <w:rPr>
                <w:rFonts w:ascii="Arial"/>
                <w:sz w:val="21"/>
              </w:rPr>
            </w:pPr>
            <w:r>
              <w:pict>
                <v:rect id="_x0000_s1329" o:spid="_x0000_s1329" o:spt="1" style="position:absolute;left:0pt;margin-left:17.55pt;margin-top:7.35pt;height:2.85pt;width:2.85pt;mso-position-horizontal-relative:page;mso-position-vertical-relative:page;z-index:251849728;mso-width-relative:page;mso-height-relative:page;" fillcolor="#1F889E" filled="t" stroked="f" coordsize="21600,21600">
                  <v:path/>
                  <v:fill on="t" focussize="0,0"/>
                  <v:stroke on="f"/>
                  <v:imagedata o:title=""/>
                  <o:lock v:ext="edit"/>
                </v:rect>
              </w:pict>
            </w:r>
          </w:p>
        </w:tc>
      </w:tr>
      <w:tr>
        <w:tblPrEx>
          <w:tblBorders>
            <w:top w:val="single" w:color="1F889E" w:sz="2" w:space="0"/>
            <w:left w:val="single" w:color="1F889E" w:sz="2" w:space="0"/>
            <w:bottom w:val="single" w:color="1F889E" w:sz="2" w:space="0"/>
            <w:right w:val="single" w:color="1F889E" w:sz="2" w:space="0"/>
            <w:insideH w:val="single" w:color="1F889E" w:sz="2" w:space="0"/>
            <w:insideV w:val="single" w:color="1F889E" w:sz="2" w:space="0"/>
          </w:tblBorders>
          <w:tblCellMar>
            <w:top w:w="0" w:type="dxa"/>
            <w:left w:w="0" w:type="dxa"/>
            <w:bottom w:w="0" w:type="dxa"/>
            <w:right w:w="0" w:type="dxa"/>
          </w:tblCellMar>
        </w:tblPrEx>
        <w:trPr>
          <w:trHeight w:val="322" w:hRule="atLeast"/>
        </w:trPr>
        <w:tc>
          <w:tcPr>
            <w:tcW w:w="1789" w:type="dxa"/>
            <w:tcBorders>
              <w:right w:val="nil"/>
            </w:tcBorders>
            <w:vAlign w:val="top"/>
          </w:tcPr>
          <w:p>
            <w:pPr>
              <w:pStyle w:val="6"/>
              <w:spacing w:before="73" w:line="206" w:lineRule="auto"/>
              <w:ind w:left="262"/>
              <w:rPr>
                <w:sz w:val="14"/>
                <w:szCs w:val="14"/>
              </w:rPr>
            </w:pPr>
            <w:r>
              <w:rPr>
                <w:color w:val="060001"/>
                <w:spacing w:val="-1"/>
                <w:sz w:val="14"/>
                <w:szCs w:val="14"/>
              </w:rPr>
              <w:t>廉洁诚信经营</w:t>
            </w:r>
          </w:p>
        </w:tc>
        <w:tc>
          <w:tcPr>
            <w:tcW w:w="856" w:type="dxa"/>
            <w:tcBorders>
              <w:left w:val="nil"/>
              <w:right w:val="nil"/>
            </w:tcBorders>
            <w:vAlign w:val="top"/>
          </w:tcPr>
          <w:p>
            <w:pPr>
              <w:rPr>
                <w:rFonts w:ascii="Arial"/>
                <w:sz w:val="21"/>
              </w:rPr>
            </w:pPr>
          </w:p>
        </w:tc>
        <w:tc>
          <w:tcPr>
            <w:tcW w:w="681" w:type="dxa"/>
            <w:tcBorders>
              <w:left w:val="nil"/>
              <w:right w:val="nil"/>
            </w:tcBorders>
            <w:vAlign w:val="top"/>
          </w:tcPr>
          <w:p>
            <w:pPr>
              <w:rPr>
                <w:rFonts w:ascii="Arial"/>
                <w:sz w:val="21"/>
              </w:rPr>
            </w:pPr>
          </w:p>
        </w:tc>
        <w:tc>
          <w:tcPr>
            <w:tcW w:w="658" w:type="dxa"/>
            <w:tcBorders>
              <w:left w:val="nil"/>
              <w:right w:val="nil"/>
            </w:tcBorders>
            <w:vAlign w:val="top"/>
          </w:tcPr>
          <w:p>
            <w:pPr>
              <w:rPr>
                <w:rFonts w:ascii="Arial"/>
                <w:sz w:val="21"/>
              </w:rPr>
            </w:pPr>
            <w:r>
              <w:pict>
                <v:rect id="_x0000_s1330" o:spid="_x0000_s1330" o:spt="1" style="position:absolute;left:0pt;margin-left:16.7pt;margin-top:6.9pt;height:2.85pt;width:2.85pt;mso-position-horizontal-relative:page;mso-position-vertical-relative:page;z-index:251847680;mso-width-relative:page;mso-height-relative:page;" fillcolor="#E88E13" filled="t" stroked="f" coordsize="21600,21600">
                  <v:path/>
                  <v:fill on="t" focussize="0,0"/>
                  <v:stroke on="f"/>
                  <v:imagedata o:title=""/>
                  <o:lock v:ext="edit"/>
                </v:rect>
              </w:pict>
            </w:r>
          </w:p>
        </w:tc>
        <w:tc>
          <w:tcPr>
            <w:tcW w:w="662" w:type="dxa"/>
            <w:tcBorders>
              <w:left w:val="nil"/>
              <w:right w:val="nil"/>
            </w:tcBorders>
            <w:vAlign w:val="top"/>
          </w:tcPr>
          <w:p>
            <w:pPr>
              <w:rPr>
                <w:rFonts w:ascii="Arial"/>
                <w:sz w:val="21"/>
              </w:rPr>
            </w:pPr>
          </w:p>
        </w:tc>
        <w:tc>
          <w:tcPr>
            <w:tcW w:w="664" w:type="dxa"/>
            <w:tcBorders>
              <w:left w:val="nil"/>
              <w:right w:val="nil"/>
            </w:tcBorders>
            <w:vAlign w:val="top"/>
          </w:tcPr>
          <w:p>
            <w:pPr>
              <w:rPr>
                <w:rFonts w:ascii="Arial"/>
                <w:sz w:val="21"/>
              </w:rPr>
            </w:pPr>
            <w:r>
              <w:pict>
                <v:rect id="_x0000_s1331" o:spid="_x0000_s1331" o:spt="1" style="position:absolute;left:0pt;margin-left:15.4pt;margin-top:6.9pt;height:2.85pt;width:2.85pt;mso-position-horizontal-relative:page;mso-position-vertical-relative:page;z-index:251846656;mso-width-relative:page;mso-height-relative:page;" fillcolor="#1F889E" filled="t" stroked="f" coordsize="21600,21600">
                  <v:path/>
                  <v:fill on="t" focussize="0,0"/>
                  <v:stroke on="f"/>
                  <v:imagedata o:title=""/>
                  <o:lock v:ext="edit"/>
                </v:rect>
              </w:pict>
            </w:r>
          </w:p>
        </w:tc>
        <w:tc>
          <w:tcPr>
            <w:tcW w:w="677" w:type="dxa"/>
            <w:tcBorders>
              <w:left w:val="nil"/>
              <w:right w:val="nil"/>
            </w:tcBorders>
            <w:vAlign w:val="top"/>
          </w:tcPr>
          <w:p>
            <w:pPr>
              <w:rPr>
                <w:rFonts w:ascii="Arial"/>
                <w:sz w:val="21"/>
              </w:rPr>
            </w:pPr>
          </w:p>
        </w:tc>
        <w:tc>
          <w:tcPr>
            <w:tcW w:w="719" w:type="dxa"/>
            <w:tcBorders>
              <w:left w:val="nil"/>
              <w:right w:val="nil"/>
            </w:tcBorders>
            <w:vAlign w:val="top"/>
          </w:tcPr>
          <w:p>
            <w:pPr>
              <w:rPr>
                <w:rFonts w:ascii="Arial"/>
                <w:sz w:val="21"/>
              </w:rPr>
            </w:pPr>
            <w:r>
              <w:pict>
                <v:rect id="_x0000_s1332" o:spid="_x0000_s1332" o:spt="1" style="position:absolute;left:0pt;margin-left:16.2pt;margin-top:6.9pt;height:2.85pt;width:2.85pt;mso-position-horizontal-relative:page;mso-position-vertical-relative:page;z-index:251877376;mso-width-relative:page;mso-height-relative:page;" fillcolor="#E88E13" filled="t" stroked="f" coordsize="21600,21600">
                  <v:path/>
                  <v:fill on="t" focussize="0,0"/>
                  <v:stroke on="f"/>
                  <v:imagedata o:title=""/>
                  <o:lock v:ext="edit"/>
                </v:rect>
              </w:pict>
            </w:r>
          </w:p>
        </w:tc>
        <w:tc>
          <w:tcPr>
            <w:tcW w:w="1117" w:type="dxa"/>
            <w:tcBorders>
              <w:left w:val="nil"/>
              <w:right w:val="nil"/>
            </w:tcBorders>
            <w:vAlign w:val="top"/>
          </w:tcPr>
          <w:p>
            <w:pPr>
              <w:rPr>
                <w:rFonts w:ascii="Arial"/>
                <w:sz w:val="21"/>
              </w:rPr>
            </w:pPr>
          </w:p>
        </w:tc>
        <w:tc>
          <w:tcPr>
            <w:tcW w:w="896" w:type="dxa"/>
            <w:tcBorders>
              <w:left w:val="nil"/>
              <w:right w:val="nil"/>
            </w:tcBorders>
            <w:vAlign w:val="top"/>
          </w:tcPr>
          <w:p>
            <w:pPr>
              <w:rPr>
                <w:rFonts w:ascii="Arial"/>
                <w:sz w:val="21"/>
              </w:rPr>
            </w:pPr>
          </w:p>
        </w:tc>
        <w:tc>
          <w:tcPr>
            <w:tcW w:w="845" w:type="dxa"/>
            <w:tcBorders>
              <w:left w:val="nil"/>
              <w:right w:val="single" w:color="1F889E" w:sz="4" w:space="0"/>
            </w:tcBorders>
            <w:vAlign w:val="top"/>
          </w:tcPr>
          <w:p>
            <w:pPr>
              <w:rPr>
                <w:rFonts w:ascii="Arial"/>
                <w:sz w:val="21"/>
              </w:rPr>
            </w:pPr>
            <w:r>
              <w:pict>
                <v:rect id="_x0000_s1333" o:spid="_x0000_s1333" o:spt="1" style="position:absolute;left:0pt;margin-left:17.55pt;margin-top:6.9pt;height:2.85pt;width:2.85pt;mso-position-horizontal-relative:page;mso-position-vertical-relative:page;z-index:251876352;mso-width-relative:page;mso-height-relative:page;" fillcolor="#1F889E" filled="t" stroked="f" coordsize="21600,21600">
                  <v:path/>
                  <v:fill on="t" focussize="0,0"/>
                  <v:stroke on="f"/>
                  <v:imagedata o:title=""/>
                  <o:lock v:ext="edit"/>
                </v:rect>
              </w:pict>
            </w:r>
          </w:p>
        </w:tc>
      </w:tr>
      <w:tr>
        <w:tblPrEx>
          <w:tblBorders>
            <w:top w:val="single" w:color="1F889E" w:sz="2" w:space="0"/>
            <w:left w:val="single" w:color="1F889E" w:sz="2" w:space="0"/>
            <w:bottom w:val="single" w:color="1F889E" w:sz="2" w:space="0"/>
            <w:right w:val="single" w:color="1F889E" w:sz="2" w:space="0"/>
            <w:insideH w:val="single" w:color="1F889E" w:sz="2" w:space="0"/>
            <w:insideV w:val="single" w:color="1F889E" w:sz="2" w:space="0"/>
          </w:tblBorders>
          <w:tblCellMar>
            <w:top w:w="0" w:type="dxa"/>
            <w:left w:w="0" w:type="dxa"/>
            <w:bottom w:w="0" w:type="dxa"/>
            <w:right w:w="0" w:type="dxa"/>
          </w:tblCellMar>
        </w:tblPrEx>
        <w:trPr>
          <w:trHeight w:val="641" w:hRule="atLeast"/>
        </w:trPr>
        <w:tc>
          <w:tcPr>
            <w:tcW w:w="1789" w:type="dxa"/>
            <w:tcBorders>
              <w:right w:val="nil"/>
            </w:tcBorders>
            <w:vAlign w:val="top"/>
          </w:tcPr>
          <w:p>
            <w:pPr>
              <w:pStyle w:val="6"/>
              <w:spacing w:before="108" w:line="261" w:lineRule="auto"/>
              <w:ind w:left="296" w:right="303"/>
              <w:rPr>
                <w:sz w:val="14"/>
                <w:szCs w:val="14"/>
              </w:rPr>
            </w:pPr>
            <w:r>
              <w:rPr>
                <w:color w:val="060001"/>
                <w:sz w:val="14"/>
                <w:szCs w:val="14"/>
              </w:rPr>
              <w:drawing>
                <wp:inline distT="0" distB="0" distL="0" distR="0">
                  <wp:extent cx="35560" cy="35560"/>
                  <wp:effectExtent l="0" t="0" r="0" b="0"/>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293"/>
                          <a:stretch>
                            <a:fillRect/>
                          </a:stretch>
                        </pic:blipFill>
                        <pic:spPr>
                          <a:xfrm>
                            <a:off x="0" y="0"/>
                            <a:ext cx="35648" cy="35661"/>
                          </a:xfrm>
                          <a:prstGeom prst="rect">
                            <a:avLst/>
                          </a:prstGeom>
                        </pic:spPr>
                      </pic:pic>
                    </a:graphicData>
                  </a:graphic>
                </wp:inline>
              </w:drawing>
            </w:r>
            <w:r>
              <w:rPr>
                <w:color w:val="060001"/>
                <w:spacing w:val="10"/>
                <w:w w:val="102"/>
                <w:sz w:val="14"/>
                <w:szCs w:val="14"/>
              </w:rPr>
              <w:t xml:space="preserve">   </w:t>
            </w:r>
            <w:r>
              <w:rPr>
                <w:color w:val="060001"/>
                <w:spacing w:val="-1"/>
                <w:sz w:val="14"/>
                <w:szCs w:val="14"/>
              </w:rPr>
              <w:t>为主要负责部门</w:t>
            </w:r>
            <w:r>
              <w:rPr>
                <w:color w:val="060001"/>
                <w:sz w:val="14"/>
                <w:szCs w:val="14"/>
              </w:rPr>
              <w:t xml:space="preserve"> </w:t>
            </w:r>
            <w:r>
              <w:rPr>
                <w:color w:val="060001"/>
                <w:sz w:val="14"/>
                <w:szCs w:val="14"/>
              </w:rPr>
              <w:drawing>
                <wp:inline distT="0" distB="0" distL="0" distR="0">
                  <wp:extent cx="35560" cy="35560"/>
                  <wp:effectExtent l="0" t="0" r="0" b="0"/>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294"/>
                          <a:stretch>
                            <a:fillRect/>
                          </a:stretch>
                        </pic:blipFill>
                        <pic:spPr>
                          <a:xfrm>
                            <a:off x="0" y="0"/>
                            <a:ext cx="35648" cy="35661"/>
                          </a:xfrm>
                          <a:prstGeom prst="rect">
                            <a:avLst/>
                          </a:prstGeom>
                        </pic:spPr>
                      </pic:pic>
                    </a:graphicData>
                  </a:graphic>
                </wp:inline>
              </w:drawing>
            </w:r>
            <w:r>
              <w:rPr>
                <w:color w:val="060001"/>
                <w:spacing w:val="12"/>
                <w:sz w:val="14"/>
                <w:szCs w:val="14"/>
              </w:rPr>
              <w:t xml:space="preserve">   </w:t>
            </w:r>
            <w:r>
              <w:rPr>
                <w:color w:val="060001"/>
                <w:spacing w:val="-2"/>
                <w:sz w:val="14"/>
                <w:szCs w:val="14"/>
              </w:rPr>
              <w:t>为协同部门</w:t>
            </w:r>
          </w:p>
        </w:tc>
        <w:tc>
          <w:tcPr>
            <w:tcW w:w="856" w:type="dxa"/>
            <w:tcBorders>
              <w:left w:val="nil"/>
              <w:right w:val="nil"/>
            </w:tcBorders>
            <w:vAlign w:val="top"/>
          </w:tcPr>
          <w:p>
            <w:pPr>
              <w:rPr>
                <w:rFonts w:ascii="Arial"/>
                <w:sz w:val="21"/>
              </w:rPr>
            </w:pPr>
          </w:p>
        </w:tc>
        <w:tc>
          <w:tcPr>
            <w:tcW w:w="681" w:type="dxa"/>
            <w:tcBorders>
              <w:left w:val="nil"/>
              <w:right w:val="nil"/>
            </w:tcBorders>
            <w:vAlign w:val="top"/>
          </w:tcPr>
          <w:p>
            <w:pPr>
              <w:rPr>
                <w:rFonts w:ascii="Arial"/>
                <w:sz w:val="21"/>
              </w:rPr>
            </w:pPr>
          </w:p>
        </w:tc>
        <w:tc>
          <w:tcPr>
            <w:tcW w:w="658" w:type="dxa"/>
            <w:tcBorders>
              <w:left w:val="nil"/>
              <w:right w:val="nil"/>
            </w:tcBorders>
            <w:vAlign w:val="top"/>
          </w:tcPr>
          <w:p>
            <w:pPr>
              <w:rPr>
                <w:rFonts w:ascii="Arial"/>
                <w:sz w:val="21"/>
              </w:rPr>
            </w:pPr>
          </w:p>
        </w:tc>
        <w:tc>
          <w:tcPr>
            <w:tcW w:w="662" w:type="dxa"/>
            <w:tcBorders>
              <w:left w:val="nil"/>
              <w:right w:val="nil"/>
            </w:tcBorders>
            <w:vAlign w:val="top"/>
          </w:tcPr>
          <w:p>
            <w:pPr>
              <w:rPr>
                <w:rFonts w:ascii="Arial"/>
                <w:sz w:val="21"/>
              </w:rPr>
            </w:pPr>
          </w:p>
        </w:tc>
        <w:tc>
          <w:tcPr>
            <w:tcW w:w="664" w:type="dxa"/>
            <w:tcBorders>
              <w:left w:val="nil"/>
              <w:right w:val="nil"/>
            </w:tcBorders>
            <w:vAlign w:val="top"/>
          </w:tcPr>
          <w:p>
            <w:pPr>
              <w:rPr>
                <w:rFonts w:ascii="Arial"/>
                <w:sz w:val="21"/>
              </w:rPr>
            </w:pPr>
          </w:p>
        </w:tc>
        <w:tc>
          <w:tcPr>
            <w:tcW w:w="677" w:type="dxa"/>
            <w:tcBorders>
              <w:left w:val="nil"/>
              <w:right w:val="nil"/>
            </w:tcBorders>
            <w:vAlign w:val="top"/>
          </w:tcPr>
          <w:p>
            <w:pPr>
              <w:rPr>
                <w:rFonts w:ascii="Arial"/>
                <w:sz w:val="21"/>
              </w:rPr>
            </w:pPr>
          </w:p>
        </w:tc>
        <w:tc>
          <w:tcPr>
            <w:tcW w:w="719" w:type="dxa"/>
            <w:tcBorders>
              <w:left w:val="nil"/>
              <w:right w:val="nil"/>
            </w:tcBorders>
            <w:vAlign w:val="top"/>
          </w:tcPr>
          <w:p>
            <w:pPr>
              <w:rPr>
                <w:rFonts w:ascii="Arial"/>
                <w:sz w:val="21"/>
              </w:rPr>
            </w:pPr>
          </w:p>
        </w:tc>
        <w:tc>
          <w:tcPr>
            <w:tcW w:w="1117" w:type="dxa"/>
            <w:tcBorders>
              <w:left w:val="nil"/>
              <w:right w:val="nil"/>
            </w:tcBorders>
            <w:vAlign w:val="top"/>
          </w:tcPr>
          <w:p>
            <w:pPr>
              <w:rPr>
                <w:rFonts w:ascii="Arial"/>
                <w:sz w:val="21"/>
              </w:rPr>
            </w:pPr>
          </w:p>
        </w:tc>
        <w:tc>
          <w:tcPr>
            <w:tcW w:w="896" w:type="dxa"/>
            <w:tcBorders>
              <w:left w:val="nil"/>
              <w:right w:val="nil"/>
            </w:tcBorders>
            <w:vAlign w:val="top"/>
          </w:tcPr>
          <w:p>
            <w:pPr>
              <w:rPr>
                <w:rFonts w:ascii="Arial"/>
                <w:sz w:val="21"/>
              </w:rPr>
            </w:pPr>
          </w:p>
        </w:tc>
        <w:tc>
          <w:tcPr>
            <w:tcW w:w="845" w:type="dxa"/>
            <w:tcBorders>
              <w:left w:val="nil"/>
              <w:right w:val="single" w:color="1F889E" w:sz="4" w:space="0"/>
            </w:tcBorders>
            <w:vAlign w:val="top"/>
          </w:tcPr>
          <w:p>
            <w:pPr>
              <w:rPr>
                <w:rFonts w:ascii="Arial"/>
                <w:sz w:val="21"/>
              </w:rPr>
            </w:pPr>
          </w:p>
        </w:tc>
      </w:tr>
    </w:tbl>
    <w:p>
      <w:pPr>
        <w:pStyle w:val="2"/>
        <w:spacing w:line="456" w:lineRule="auto"/>
        <w:rPr>
          <w:sz w:val="21"/>
        </w:rPr>
      </w:pPr>
    </w:p>
    <w:p>
      <w:pPr>
        <w:spacing w:before="83" w:line="205" w:lineRule="auto"/>
        <w:ind w:left="1213"/>
        <w:rPr>
          <w:rFonts w:ascii="微软雅黑" w:hAnsi="微软雅黑" w:eastAsia="微软雅黑" w:cs="微软雅黑"/>
          <w:sz w:val="19"/>
          <w:szCs w:val="19"/>
        </w:rPr>
      </w:pPr>
      <w:r>
        <w:pict>
          <v:shape id="_x0000_s1334" o:spid="_x0000_s1334" style="position:absolute;left:0pt;margin-left:57.55pt;margin-top:0.9pt;height:15.2pt;width:15.2pt;z-index:-251481088;mso-width-relative:page;mso-height-relative:page;" filled="f" stroked="t" coordsize="303,303" path="m298,151c298,232,232,298,151,298c70,298,5,232,5,151c5,70,70,5,151,5c232,5,298,70,298,151e">
            <v:fill on="f" focussize="0,0"/>
            <v:stroke weight="0.5pt" color="#238397" miterlimit="10" joinstyle="miter"/>
            <v:imagedata o:title=""/>
            <o:lock v:ext="edit"/>
          </v:shape>
        </w:pict>
      </w:r>
      <w:r>
        <w:rPr>
          <w:rFonts w:ascii="微软雅黑" w:hAnsi="微软雅黑" w:eastAsia="微软雅黑" w:cs="微软雅黑"/>
          <w:color w:val="DF8935"/>
          <w:spacing w:val="10"/>
          <w:position w:val="3"/>
          <w:sz w:val="15"/>
          <w:szCs w:val="15"/>
        </w:rPr>
        <w:t xml:space="preserve">01    </w:t>
      </w:r>
      <w:r>
        <w:rPr>
          <w:rFonts w:ascii="微软雅黑" w:hAnsi="微软雅黑" w:eastAsia="微软雅黑" w:cs="微软雅黑"/>
          <w:color w:val="1F889E"/>
          <w:spacing w:val="10"/>
          <w:sz w:val="19"/>
          <w:szCs w:val="19"/>
        </w:rPr>
        <w:t>落实“可持续发展战略”,承接工作重点和目标</w:t>
      </w:r>
    </w:p>
    <w:p>
      <w:pPr>
        <w:spacing w:before="90" w:line="233" w:lineRule="auto"/>
        <w:ind w:left="1177" w:right="33" w:firstLine="1"/>
        <w:jc w:val="both"/>
        <w:rPr>
          <w:rFonts w:ascii="微软雅黑" w:hAnsi="微软雅黑" w:eastAsia="微软雅黑" w:cs="微软雅黑"/>
          <w:sz w:val="19"/>
          <w:szCs w:val="19"/>
        </w:rPr>
      </w:pPr>
      <w:r>
        <w:rPr>
          <w:rFonts w:ascii="微软雅黑" w:hAnsi="微软雅黑" w:eastAsia="微软雅黑" w:cs="微软雅黑"/>
          <w:color w:val="3D3A39"/>
          <w:spacing w:val="9"/>
          <w:sz w:val="19"/>
          <w:szCs w:val="19"/>
        </w:rPr>
        <w:t>按照“集团可持续发展战略”作为集团整体发展战略的子战略的定位,我们制定和及时更新集团可持续发展</w:t>
      </w:r>
      <w:r>
        <w:rPr>
          <w:rFonts w:ascii="微软雅黑" w:hAnsi="微软雅黑" w:eastAsia="微软雅黑" w:cs="微软雅黑"/>
          <w:color w:val="3D3A39"/>
          <w:spacing w:val="8"/>
          <w:sz w:val="19"/>
          <w:szCs w:val="19"/>
        </w:rPr>
        <w:t>战略</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3"/>
          <w:sz w:val="19"/>
          <w:szCs w:val="19"/>
        </w:rPr>
        <w:t>规划,并作为指导集团自上而下</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3"/>
          <w:sz w:val="19"/>
          <w:szCs w:val="19"/>
        </w:rPr>
        <w:t>工作的行动纲领。《可持</w:t>
      </w:r>
      <w:r>
        <w:rPr>
          <w:rFonts w:ascii="微软雅黑" w:hAnsi="微软雅黑" w:eastAsia="微软雅黑" w:cs="微软雅黑"/>
          <w:color w:val="3D3A39"/>
          <w:spacing w:val="12"/>
          <w:sz w:val="19"/>
          <w:szCs w:val="19"/>
        </w:rPr>
        <w:t>续发展战略》明确了集团在新—个发展期间,可持</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3"/>
          <w:sz w:val="19"/>
          <w:szCs w:val="19"/>
        </w:rPr>
        <w:t>续发展的目标、支柱、重点议题以及能力保障,并细化关键议题的中期目标与举措,着眼于</w:t>
      </w:r>
      <w:r>
        <w:rPr>
          <w:rFonts w:ascii="微软雅黑" w:hAnsi="微软雅黑" w:eastAsia="微软雅黑" w:cs="微软雅黑"/>
          <w:color w:val="3D3A39"/>
          <w:spacing w:val="12"/>
          <w:sz w:val="19"/>
          <w:szCs w:val="19"/>
        </w:rPr>
        <w:t>推动集团</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2"/>
          <w:sz w:val="19"/>
          <w:szCs w:val="19"/>
        </w:rPr>
        <w:t>工作的</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规范化、系统化和常态化发展。集团已将可持续发展战略融入集团战略规划,同时将关键议题融入年度商业计划</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5"/>
          <w:sz w:val="19"/>
          <w:szCs w:val="19"/>
        </w:rPr>
        <w:t>进行承接落实,并建立战略规划落地情况的定期回顾与检讨机制(详见下图)。</w:t>
      </w:r>
    </w:p>
    <w:p>
      <w:pPr>
        <w:spacing w:before="251" w:line="205" w:lineRule="auto"/>
        <w:ind w:left="1210"/>
        <w:rPr>
          <w:rFonts w:ascii="微软雅黑" w:hAnsi="微软雅黑" w:eastAsia="微软雅黑" w:cs="微软雅黑"/>
          <w:sz w:val="19"/>
          <w:szCs w:val="19"/>
        </w:rPr>
      </w:pPr>
      <w:r>
        <w:pict>
          <v:shape id="_x0000_s1335" o:spid="_x0000_s1335" style="position:absolute;left:0pt;margin-left:57.55pt;margin-top:9.3pt;height:15.2pt;width:15.2pt;z-index:-251480064;mso-width-relative:page;mso-height-relative:page;" filled="f" stroked="t" coordsize="303,303" path="m298,151c298,232,232,298,151,298c70,298,5,232,5,151c5,70,70,5,151,5c232,5,298,70,298,151e">
            <v:fill on="f" focussize="0,0"/>
            <v:stroke weight="0.5pt" color="#238397" miterlimit="10" joinstyle="miter"/>
            <v:imagedata o:title=""/>
            <o:lock v:ext="edit"/>
          </v:shape>
        </w:pict>
      </w:r>
      <w:r>
        <w:rPr>
          <w:rFonts w:ascii="微软雅黑" w:hAnsi="微软雅黑" w:eastAsia="微软雅黑" w:cs="微软雅黑"/>
          <w:color w:val="DF8935"/>
          <w:spacing w:val="11"/>
          <w:position w:val="3"/>
          <w:sz w:val="15"/>
          <w:szCs w:val="15"/>
        </w:rPr>
        <w:t xml:space="preserve">02    </w:t>
      </w:r>
      <w:r>
        <w:rPr>
          <w:rFonts w:ascii="微软雅黑" w:hAnsi="微软雅黑" w:eastAsia="微软雅黑" w:cs="微软雅黑"/>
          <w:color w:val="1F889E"/>
          <w:spacing w:val="11"/>
          <w:sz w:val="19"/>
          <w:szCs w:val="19"/>
        </w:rPr>
        <w:t>落实可持续发展治理架构与机制,实现履</w:t>
      </w:r>
      <w:r>
        <w:rPr>
          <w:rFonts w:ascii="微软雅黑" w:hAnsi="微软雅黑" w:eastAsia="微软雅黑" w:cs="微软雅黑"/>
          <w:color w:val="1F889E"/>
          <w:spacing w:val="10"/>
          <w:sz w:val="19"/>
          <w:szCs w:val="19"/>
        </w:rPr>
        <w:t>职尽责</w:t>
      </w:r>
    </w:p>
    <w:p>
      <w:pPr>
        <w:spacing w:before="106" w:line="232" w:lineRule="auto"/>
        <w:ind w:left="1194" w:firstLine="11"/>
        <w:jc w:val="both"/>
        <w:rPr>
          <w:rFonts w:ascii="微软雅黑" w:hAnsi="微软雅黑" w:eastAsia="微软雅黑" w:cs="微软雅黑"/>
          <w:sz w:val="19"/>
          <w:szCs w:val="19"/>
        </w:rPr>
      </w:pPr>
      <w:r>
        <w:rPr>
          <w:rFonts w:ascii="微软雅黑" w:hAnsi="微软雅黑" w:eastAsia="微软雅黑" w:cs="微软雅黑"/>
          <w:color w:val="3D3A39"/>
          <w:spacing w:val="10"/>
          <w:sz w:val="19"/>
          <w:szCs w:val="19"/>
        </w:rPr>
        <w:t>中集集团董事会高度重视</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0"/>
          <w:sz w:val="19"/>
          <w:szCs w:val="19"/>
        </w:rPr>
        <w:t>工作。在集团董事会、集团执委会的指导和要求下,中集已建</w:t>
      </w:r>
      <w:r>
        <w:rPr>
          <w:rFonts w:ascii="微软雅黑" w:hAnsi="微软雅黑" w:eastAsia="微软雅黑" w:cs="微软雅黑"/>
          <w:color w:val="3D3A39"/>
          <w:spacing w:val="9"/>
          <w:sz w:val="19"/>
          <w:szCs w:val="19"/>
        </w:rPr>
        <w:t>立了成熟和高效运行</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6"/>
          <w:sz w:val="19"/>
          <w:szCs w:val="19"/>
        </w:rPr>
        <w:t>的上下联动的</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6"/>
          <w:sz w:val="19"/>
          <w:szCs w:val="19"/>
        </w:rPr>
        <w:t>组织体系和运行体系。集团董事会是</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6"/>
          <w:sz w:val="19"/>
          <w:szCs w:val="19"/>
        </w:rPr>
        <w:t>最高负责及决策机构,集团董</w:t>
      </w:r>
      <w:r>
        <w:rPr>
          <w:rFonts w:ascii="微软雅黑" w:hAnsi="微软雅黑" w:eastAsia="微软雅黑" w:cs="微软雅黑"/>
          <w:color w:val="3D3A39"/>
          <w:spacing w:val="15"/>
          <w:sz w:val="19"/>
          <w:szCs w:val="19"/>
        </w:rPr>
        <w:t>事会战略委员会作为</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2"/>
          <w:sz w:val="19"/>
          <w:szCs w:val="19"/>
        </w:rPr>
        <w:t>主责委员会,集团执委会定期向董事会战略委员会汇报</w:t>
      </w:r>
      <w:r>
        <w:rPr>
          <w:rFonts w:ascii="微软雅黑" w:hAnsi="微软雅黑" w:eastAsia="微软雅黑" w:cs="微软雅黑"/>
          <w:color w:val="3D3A39"/>
          <w:sz w:val="19"/>
          <w:szCs w:val="19"/>
        </w:rPr>
        <w:t>ESG</w:t>
      </w:r>
      <w:r>
        <w:rPr>
          <w:rFonts w:ascii="微软雅黑" w:hAnsi="微软雅黑" w:eastAsia="微软雅黑" w:cs="微软雅黑"/>
          <w:color w:val="3D3A39"/>
          <w:spacing w:val="22"/>
          <w:sz w:val="19"/>
          <w:szCs w:val="19"/>
        </w:rPr>
        <w:t>工作,管理和审议</w:t>
      </w:r>
      <w:r>
        <w:rPr>
          <w:rFonts w:ascii="微软雅黑" w:hAnsi="微软雅黑" w:eastAsia="微软雅黑" w:cs="微软雅黑"/>
          <w:color w:val="3D3A39"/>
          <w:sz w:val="19"/>
          <w:szCs w:val="19"/>
        </w:rPr>
        <w:t>ESG</w:t>
      </w:r>
      <w:r>
        <w:rPr>
          <w:rFonts w:ascii="微软雅黑" w:hAnsi="微软雅黑" w:eastAsia="微软雅黑" w:cs="微软雅黑"/>
          <w:color w:val="3D3A39"/>
          <w:spacing w:val="22"/>
          <w:sz w:val="19"/>
          <w:szCs w:val="19"/>
        </w:rPr>
        <w:t>事宜,集团可持续发展报告</w:t>
      </w:r>
    </w:p>
    <w:p>
      <w:pPr>
        <w:spacing w:line="232" w:lineRule="auto"/>
        <w:rPr>
          <w:rFonts w:ascii="微软雅黑" w:hAnsi="微软雅黑" w:eastAsia="微软雅黑" w:cs="微软雅黑"/>
          <w:sz w:val="19"/>
          <w:szCs w:val="19"/>
        </w:rPr>
        <w:sectPr>
          <w:headerReference r:id="rId28" w:type="default"/>
          <w:pgSz w:w="11906" w:h="16158"/>
          <w:pgMar w:top="1036" w:right="1087" w:bottom="0" w:left="0" w:header="827" w:footer="0" w:gutter="0"/>
          <w:cols w:space="720" w:num="1"/>
        </w:sectPr>
      </w:pPr>
    </w:p>
    <w:p>
      <w:pPr>
        <w:pStyle w:val="2"/>
        <w:spacing w:line="310" w:lineRule="auto"/>
        <w:rPr>
          <w:sz w:val="21"/>
        </w:rPr>
      </w:pPr>
    </w:p>
    <w:p>
      <w:pPr>
        <w:pStyle w:val="2"/>
        <w:spacing w:before="125" w:line="186" w:lineRule="auto"/>
        <w:ind w:left="25"/>
        <w:rPr>
          <w:rFonts w:ascii="微软雅黑" w:hAnsi="微软雅黑" w:eastAsia="微软雅黑" w:cs="微软雅黑"/>
          <w:sz w:val="16"/>
          <w:szCs w:val="16"/>
        </w:rPr>
      </w:pPr>
      <w:r>
        <w:rPr>
          <w:rFonts w:ascii="Candara" w:hAnsi="Candara" w:eastAsia="Candara" w:cs="Candara"/>
          <w:color w:val="3D3A39"/>
          <w:spacing w:val="3"/>
          <w:position w:val="1"/>
        </w:rPr>
        <w:t xml:space="preserve">027               </w:t>
      </w:r>
      <w:r>
        <w:rPr>
          <w:color w:val="003F87"/>
          <w:sz w:val="29"/>
          <w:szCs w:val="29"/>
        </w:rPr>
        <w:t>C</w:t>
      </w:r>
      <w:r>
        <w:rPr>
          <w:position w:val="-4"/>
          <w:sz w:val="29"/>
          <w:szCs w:val="29"/>
        </w:rPr>
        <w:drawing>
          <wp:inline distT="0" distB="0" distL="0" distR="0">
            <wp:extent cx="61595" cy="149860"/>
            <wp:effectExtent l="0" t="0" r="0" b="0"/>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129"/>
                    <a:stretch>
                      <a:fillRect/>
                    </a:stretch>
                  </pic:blipFill>
                  <pic:spPr>
                    <a:xfrm>
                      <a:off x="0" y="0"/>
                      <a:ext cx="62183"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 xml:space="preserve">中集  </w:t>
      </w:r>
      <w:r>
        <w:rPr>
          <w:color w:val="3D3A39"/>
          <w:spacing w:val="3"/>
          <w:position w:val="-3"/>
          <w:sz w:val="29"/>
          <w:szCs w:val="29"/>
        </w:rPr>
        <w:t xml:space="preserve">i  </w:t>
      </w:r>
      <w:r>
        <w:rPr>
          <w:rFonts w:ascii="微软雅黑" w:hAnsi="微软雅黑" w:eastAsia="微软雅黑" w:cs="微软雅黑"/>
          <w:color w:val="3D3A39"/>
          <w:spacing w:val="3"/>
          <w:position w:val="2"/>
          <w:sz w:val="16"/>
          <w:szCs w:val="16"/>
        </w:rPr>
        <w:t>社会责任暨环境、社会及管治报告2023</w:t>
      </w:r>
    </w:p>
    <w:p>
      <w:pPr>
        <w:spacing w:before="21"/>
      </w:pPr>
    </w:p>
    <w:p>
      <w:pPr>
        <w:spacing w:before="21"/>
      </w:pPr>
    </w:p>
    <w:p>
      <w:pPr>
        <w:spacing w:before="20"/>
      </w:pPr>
    </w:p>
    <w:p>
      <w:pPr>
        <w:sectPr>
          <w:headerReference r:id="rId29" w:type="default"/>
          <w:pgSz w:w="11906" w:h="16158"/>
          <w:pgMar w:top="400" w:right="1107" w:bottom="0" w:left="1150" w:header="0" w:footer="0" w:gutter="0"/>
          <w:cols w:equalWidth="0" w:num="1">
            <w:col w:w="9648"/>
          </w:cols>
        </w:sectPr>
      </w:pPr>
    </w:p>
    <w:p>
      <w:pPr>
        <w:spacing w:before="41" w:line="205" w:lineRule="auto"/>
        <w:ind w:left="3890"/>
        <w:rPr>
          <w:rFonts w:ascii="微软雅黑" w:hAnsi="微软雅黑" w:eastAsia="微软雅黑" w:cs="微软雅黑"/>
          <w:sz w:val="18"/>
          <w:szCs w:val="18"/>
        </w:rPr>
      </w:pPr>
      <w:r>
        <w:rPr>
          <w:rFonts w:ascii="微软雅黑" w:hAnsi="微软雅黑" w:eastAsia="微软雅黑" w:cs="微软雅黑"/>
          <w:color w:val="1F889E"/>
          <w:spacing w:val="2"/>
          <w:sz w:val="18"/>
          <w:szCs w:val="18"/>
        </w:rPr>
        <w:t>分层管理落实</w:t>
      </w:r>
    </w:p>
    <w:p>
      <w:pPr>
        <w:spacing w:before="4" w:line="161" w:lineRule="auto"/>
        <w:ind w:left="4024"/>
        <w:rPr>
          <w:rFonts w:ascii="微软雅黑" w:hAnsi="微软雅黑" w:eastAsia="微软雅黑" w:cs="微软雅黑"/>
          <w:sz w:val="14"/>
          <w:szCs w:val="14"/>
        </w:rPr>
      </w:pPr>
      <w:r>
        <w:pict>
          <v:shape id="_x0000_s1336" o:spid="_x0000_s1336" o:spt="202" type="#_x0000_t202" style="position:absolute;left:0pt;margin-left:193.85pt;margin-top:2.4pt;height:6.4pt;width:5.9pt;z-index:251898880;mso-width-relative:page;mso-height-relative:page;" filled="f" stroked="f" coordsize="21600,21600">
            <v:path/>
            <v:fill on="f" focussize="0,0"/>
            <v:stroke on="f"/>
            <v:imagedata o:title=""/>
            <o:lock v:ext="edit" aspectratio="f"/>
            <v:textbox inset="0mm,0mm,0mm,0mm">
              <w:txbxContent>
                <w:p>
                  <w:pPr>
                    <w:spacing w:before="20" w:line="87" w:lineRule="exact"/>
                    <w:ind w:left="20"/>
                    <w:rPr>
                      <w:rFonts w:ascii="Times New Roman" w:hAnsi="Times New Roman" w:eastAsia="Times New Roman" w:cs="Times New Roman"/>
                      <w:sz w:val="14"/>
                      <w:szCs w:val="14"/>
                    </w:rPr>
                  </w:pPr>
                  <w:r>
                    <w:rPr>
                      <w:rFonts w:ascii="Times New Roman" w:hAnsi="Times New Roman" w:eastAsia="Times New Roman" w:cs="Times New Roman"/>
                      <w:color w:val="3D3A39"/>
                      <w:spacing w:val="31"/>
                      <w:position w:val="-2"/>
                      <w:sz w:val="14"/>
                      <w:szCs w:val="14"/>
                    </w:rPr>
                    <w:t>·</w:t>
                  </w:r>
                </w:p>
              </w:txbxContent>
            </v:textbox>
          </v:shape>
        </w:pict>
      </w:r>
      <w:r>
        <w:drawing>
          <wp:anchor distT="0" distB="0" distL="0" distR="0" simplePos="0" relativeHeight="251878400" behindDoc="1" locked="0" layoutInCell="1" allowOverlap="1">
            <wp:simplePos x="0" y="0"/>
            <wp:positionH relativeFrom="column">
              <wp:posOffset>4036060</wp:posOffset>
            </wp:positionH>
            <wp:positionV relativeFrom="paragraph">
              <wp:posOffset>156210</wp:posOffset>
            </wp:positionV>
            <wp:extent cx="478155" cy="337185"/>
            <wp:effectExtent l="0" t="0" r="0" b="0"/>
            <wp:wrapNone/>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295"/>
                    <a:stretch>
                      <a:fillRect/>
                    </a:stretch>
                  </pic:blipFill>
                  <pic:spPr>
                    <a:xfrm>
                      <a:off x="0" y="0"/>
                      <a:ext cx="478297" cy="337435"/>
                    </a:xfrm>
                    <a:prstGeom prst="rect">
                      <a:avLst/>
                    </a:prstGeom>
                  </pic:spPr>
                </pic:pic>
              </a:graphicData>
            </a:graphic>
          </wp:anchor>
        </w:drawing>
      </w:r>
      <w:r>
        <w:rPr>
          <w:rFonts w:ascii="微软雅黑" w:hAnsi="微软雅黑" w:eastAsia="微软雅黑" w:cs="微软雅黑"/>
          <w:color w:val="3D3A39"/>
          <w:spacing w:val="-1"/>
          <w:sz w:val="14"/>
          <w:szCs w:val="14"/>
        </w:rPr>
        <w:t>集团</w:t>
      </w:r>
    </w:p>
    <w:p>
      <w:pPr>
        <w:spacing w:before="91" w:line="161" w:lineRule="auto"/>
        <w:ind w:left="4024"/>
        <w:rPr>
          <w:rFonts w:ascii="微软雅黑" w:hAnsi="微软雅黑" w:eastAsia="微软雅黑" w:cs="微软雅黑"/>
          <w:sz w:val="14"/>
          <w:szCs w:val="14"/>
        </w:rPr>
      </w:pPr>
      <w:r>
        <w:pict>
          <v:shape id="_x0000_s1337" o:spid="_x0000_s1337" o:spt="202" type="#_x0000_t202" style="position:absolute;left:0pt;margin-left:193.85pt;margin-top:6.75pt;height:6.4pt;width:5.9pt;z-index:251900928;mso-width-relative:page;mso-height-relative:page;" filled="f" stroked="f" coordsize="21600,21600">
            <v:path/>
            <v:fill on="f" focussize="0,0"/>
            <v:stroke on="f"/>
            <v:imagedata o:title=""/>
            <o:lock v:ext="edit" aspectratio="f"/>
            <v:textbox inset="0mm,0mm,0mm,0mm">
              <w:txbxContent>
                <w:p>
                  <w:pPr>
                    <w:spacing w:before="20" w:line="87" w:lineRule="exact"/>
                    <w:ind w:left="20"/>
                    <w:rPr>
                      <w:rFonts w:ascii="Times New Roman" w:hAnsi="Times New Roman" w:eastAsia="Times New Roman" w:cs="Times New Roman"/>
                      <w:sz w:val="14"/>
                      <w:szCs w:val="14"/>
                    </w:rPr>
                  </w:pPr>
                  <w:r>
                    <w:rPr>
                      <w:rFonts w:ascii="Times New Roman" w:hAnsi="Times New Roman" w:eastAsia="Times New Roman" w:cs="Times New Roman"/>
                      <w:color w:val="3D3A39"/>
                      <w:spacing w:val="31"/>
                      <w:position w:val="-2"/>
                      <w:sz w:val="14"/>
                      <w:szCs w:val="14"/>
                    </w:rPr>
                    <w:t>·</w:t>
                  </w:r>
                </w:p>
              </w:txbxContent>
            </v:textbox>
          </v:shape>
        </w:pict>
      </w:r>
      <w:r>
        <w:pict>
          <v:shape id="_x0000_s1338" o:spid="_x0000_s1338" o:spt="202" type="#_x0000_t202" style="position:absolute;left:0pt;margin-left:16pt;margin-top:7.2pt;height:36.5pt;width:109.6pt;z-index:251886592;mso-width-relative:page;mso-height-relative:page;" filled="f" stroked="f" coordsize="21600,21600">
            <v:path/>
            <v:fill on="f" focussize="0,0"/>
            <v:stroke on="f"/>
            <v:imagedata o:title=""/>
            <o:lock v:ext="edit" aspectratio="f"/>
            <v:textbox inset="0mm,0mm,0mm,0mm">
              <w:txbxContent>
                <w:p>
                  <w:pPr>
                    <w:spacing w:before="20" w:line="204" w:lineRule="auto"/>
                    <w:ind w:left="20"/>
                    <w:rPr>
                      <w:rFonts w:ascii="微软雅黑" w:hAnsi="微软雅黑" w:eastAsia="微软雅黑" w:cs="微软雅黑"/>
                      <w:sz w:val="18"/>
                      <w:szCs w:val="18"/>
                    </w:rPr>
                  </w:pPr>
                  <w:r>
                    <w:rPr>
                      <w:rFonts w:ascii="微软雅黑" w:hAnsi="微软雅黑" w:eastAsia="微软雅黑" w:cs="微软雅黑"/>
                      <w:color w:val="1F889E"/>
                      <w:sz w:val="18"/>
                      <w:szCs w:val="18"/>
                    </w:rPr>
                    <w:t>ESG</w:t>
                  </w:r>
                  <w:r>
                    <w:rPr>
                      <w:rFonts w:ascii="微软雅黑" w:hAnsi="微软雅黑" w:eastAsia="微软雅黑" w:cs="微软雅黑"/>
                      <w:color w:val="1F889E"/>
                      <w:spacing w:val="26"/>
                      <w:sz w:val="18"/>
                      <w:szCs w:val="18"/>
                    </w:rPr>
                    <w:t>报告</w:t>
                  </w:r>
                  <w:r>
                    <w:rPr>
                      <w:rFonts w:ascii="微软雅黑" w:hAnsi="微软雅黑" w:eastAsia="微软雅黑" w:cs="微软雅黑"/>
                      <w:color w:val="1F889E"/>
                      <w:spacing w:val="42"/>
                      <w:w w:val="101"/>
                      <w:sz w:val="18"/>
                      <w:szCs w:val="18"/>
                    </w:rPr>
                    <w:t xml:space="preserve"> </w:t>
                  </w:r>
                  <w:r>
                    <w:rPr>
                      <w:rFonts w:ascii="微软雅黑" w:hAnsi="微软雅黑" w:eastAsia="微软雅黑" w:cs="微软雅黑"/>
                      <w:color w:val="1F889E"/>
                      <w:spacing w:val="26"/>
                      <w:sz w:val="18"/>
                      <w:szCs w:val="18"/>
                    </w:rPr>
                    <w:t>:两项管理活动</w:t>
                  </w:r>
                </w:p>
                <w:p>
                  <w:pPr>
                    <w:spacing w:before="12" w:line="161" w:lineRule="auto"/>
                    <w:ind w:left="143"/>
                    <w:rPr>
                      <w:rFonts w:ascii="微软雅黑" w:hAnsi="微软雅黑" w:eastAsia="微软雅黑" w:cs="微软雅黑"/>
                      <w:sz w:val="14"/>
                      <w:szCs w:val="14"/>
                    </w:rPr>
                  </w:pPr>
                  <w:r>
                    <w:rPr>
                      <w:rFonts w:ascii="微软雅黑" w:hAnsi="微软雅黑" w:eastAsia="微软雅黑" w:cs="微软雅黑"/>
                      <w:color w:val="3D3A39"/>
                      <w:spacing w:val="3"/>
                      <w:sz w:val="14"/>
                      <w:szCs w:val="14"/>
                    </w:rPr>
                    <w:t>相关方调研(重要性议题清单)</w:t>
                  </w:r>
                </w:p>
                <w:p>
                  <w:pPr>
                    <w:spacing w:before="91" w:line="161" w:lineRule="auto"/>
                    <w:ind w:left="145"/>
                    <w:rPr>
                      <w:rFonts w:ascii="微软雅黑" w:hAnsi="微软雅黑" w:eastAsia="微软雅黑" w:cs="微软雅黑"/>
                      <w:sz w:val="14"/>
                      <w:szCs w:val="14"/>
                    </w:rPr>
                  </w:pPr>
                  <w:r>
                    <w:rPr>
                      <w:rFonts w:ascii="微软雅黑" w:hAnsi="微软雅黑" w:eastAsia="微软雅黑" w:cs="微软雅黑"/>
                      <w:color w:val="3D3A39"/>
                      <w:spacing w:val="3"/>
                      <w:sz w:val="14"/>
                      <w:szCs w:val="14"/>
                    </w:rPr>
                    <w:t>董事会声明(关键议题)</w:t>
                  </w:r>
                </w:p>
              </w:txbxContent>
            </v:textbox>
          </v:shape>
        </w:pict>
      </w:r>
      <w:r>
        <w:rPr>
          <w:rFonts w:ascii="微软雅黑" w:hAnsi="微软雅黑" w:eastAsia="微软雅黑" w:cs="微软雅黑"/>
          <w:color w:val="3D3A39"/>
          <w:sz w:val="14"/>
          <w:szCs w:val="14"/>
        </w:rPr>
        <w:t>板块</w:t>
      </w:r>
    </w:p>
    <w:p>
      <w:pPr>
        <w:spacing w:before="99" w:line="151" w:lineRule="exact"/>
        <w:ind w:left="3897"/>
        <w:rPr>
          <w:rFonts w:ascii="微软雅黑" w:hAnsi="微软雅黑" w:eastAsia="微软雅黑" w:cs="微软雅黑"/>
          <w:sz w:val="14"/>
          <w:szCs w:val="14"/>
        </w:rPr>
      </w:pPr>
      <w:r>
        <w:rPr>
          <w:rFonts w:ascii="Times New Roman" w:hAnsi="Times New Roman" w:eastAsia="Times New Roman" w:cs="Times New Roman"/>
          <w:color w:val="3D3A39"/>
          <w:spacing w:val="10"/>
          <w:position w:val="-2"/>
          <w:sz w:val="14"/>
          <w:szCs w:val="14"/>
        </w:rPr>
        <w:t>·</w:t>
      </w:r>
      <w:r>
        <w:rPr>
          <w:rFonts w:ascii="Times New Roman" w:hAnsi="Times New Roman" w:eastAsia="Times New Roman" w:cs="Times New Roman"/>
          <w:color w:val="3D3A39"/>
          <w:spacing w:val="14"/>
          <w:w w:val="101"/>
          <w:position w:val="-2"/>
          <w:sz w:val="14"/>
          <w:szCs w:val="14"/>
        </w:rPr>
        <w:t xml:space="preserve"> </w:t>
      </w:r>
      <w:r>
        <w:rPr>
          <w:rFonts w:ascii="微软雅黑" w:hAnsi="微软雅黑" w:eastAsia="微软雅黑" w:cs="微软雅黑"/>
          <w:color w:val="3D3A39"/>
          <w:spacing w:val="10"/>
          <w:position w:val="-2"/>
          <w:sz w:val="14"/>
          <w:szCs w:val="14"/>
        </w:rPr>
        <w:t>企业</w:t>
      </w:r>
    </w:p>
    <w:p>
      <w:pPr>
        <w:spacing w:line="88" w:lineRule="exact"/>
        <w:ind w:left="337"/>
        <w:rPr>
          <w:rFonts w:ascii="Times New Roman" w:hAnsi="Times New Roman" w:eastAsia="Times New Roman" w:cs="Times New Roman"/>
          <w:sz w:val="14"/>
          <w:szCs w:val="14"/>
        </w:rPr>
      </w:pPr>
      <w:r>
        <w:rPr>
          <w:rFonts w:ascii="Times New Roman" w:hAnsi="Times New Roman" w:eastAsia="Times New Roman" w:cs="Times New Roman"/>
          <w:color w:val="3D3A39"/>
          <w:spacing w:val="31"/>
          <w:position w:val="-2"/>
          <w:sz w:val="14"/>
          <w:szCs w:val="14"/>
        </w:rPr>
        <w:t>·</w:t>
      </w:r>
    </w:p>
    <w:p>
      <w:pPr>
        <w:spacing w:before="42" w:line="163" w:lineRule="auto"/>
        <w:ind w:left="3788" w:right="2270" w:firstLine="94"/>
        <w:rPr>
          <w:rFonts w:ascii="微软雅黑" w:hAnsi="微软雅黑" w:eastAsia="微软雅黑" w:cs="微软雅黑"/>
          <w:sz w:val="22"/>
          <w:szCs w:val="22"/>
        </w:rPr>
      </w:pPr>
      <w:r>
        <w:drawing>
          <wp:anchor distT="0" distB="0" distL="0" distR="0" simplePos="0" relativeHeight="251880448" behindDoc="1" locked="0" layoutInCell="1" allowOverlap="1">
            <wp:simplePos x="0" y="0"/>
            <wp:positionH relativeFrom="column">
              <wp:posOffset>686435</wp:posOffset>
            </wp:positionH>
            <wp:positionV relativeFrom="paragraph">
              <wp:posOffset>-111125</wp:posOffset>
            </wp:positionV>
            <wp:extent cx="3716655" cy="838200"/>
            <wp:effectExtent l="0" t="0" r="0" b="0"/>
            <wp:wrapNone/>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296"/>
                    <a:stretch>
                      <a:fillRect/>
                    </a:stretch>
                  </pic:blipFill>
                  <pic:spPr>
                    <a:xfrm>
                      <a:off x="0" y="0"/>
                      <a:ext cx="3716639" cy="837926"/>
                    </a:xfrm>
                    <a:prstGeom prst="rect">
                      <a:avLst/>
                    </a:prstGeom>
                  </pic:spPr>
                </pic:pic>
              </a:graphicData>
            </a:graphic>
          </wp:anchor>
        </w:drawing>
      </w:r>
      <w:r>
        <w:drawing>
          <wp:anchor distT="0" distB="0" distL="0" distR="0" simplePos="0" relativeHeight="251907072" behindDoc="0" locked="0" layoutInCell="1" allowOverlap="1">
            <wp:simplePos x="0" y="0"/>
            <wp:positionH relativeFrom="column">
              <wp:posOffset>2435860</wp:posOffset>
            </wp:positionH>
            <wp:positionV relativeFrom="paragraph">
              <wp:posOffset>-4445</wp:posOffset>
            </wp:positionV>
            <wp:extent cx="75565" cy="75565"/>
            <wp:effectExtent l="0" t="0" r="0" b="0"/>
            <wp:wrapNone/>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297"/>
                    <a:stretch>
                      <a:fillRect/>
                    </a:stretch>
                  </pic:blipFill>
                  <pic:spPr>
                    <a:xfrm>
                      <a:off x="0" y="0"/>
                      <a:ext cx="75323" cy="75323"/>
                    </a:xfrm>
                    <a:prstGeom prst="rect">
                      <a:avLst/>
                    </a:prstGeom>
                  </pic:spPr>
                </pic:pic>
              </a:graphicData>
            </a:graphic>
          </wp:anchor>
        </w:drawing>
      </w:r>
      <w:r>
        <w:pict>
          <v:shape id="_x0000_s1339" o:spid="_x0000_s1339" o:spt="202" type="#_x0000_t202" style="position:absolute;left:0pt;margin-left:293.45pt;margin-top:1.95pt;height:16.5pt;width:11.35pt;z-index:251893760;mso-width-relative:page;mso-height-relative:page;" filled="f" stroked="f" coordsize="21600,21600">
            <v:path/>
            <v:fill on="f" focussize="0,0"/>
            <v:stroke on="f"/>
            <v:imagedata o:title=""/>
            <o:lock v:ext="edit" aspectratio="f"/>
            <v:textbox inset="0mm,0mm,0mm,0mm">
              <w:txbxContent>
                <w:p>
                  <w:pPr>
                    <w:spacing w:before="20" w:line="184" w:lineRule="auto"/>
                    <w:ind w:left="20"/>
                    <w:rPr>
                      <w:rFonts w:ascii="微软雅黑" w:hAnsi="微软雅黑" w:eastAsia="微软雅黑" w:cs="微软雅黑"/>
                      <w:sz w:val="22"/>
                      <w:szCs w:val="22"/>
                    </w:rPr>
                  </w:pPr>
                  <w:r>
                    <w:rPr>
                      <w:rFonts w:ascii="微软雅黑" w:hAnsi="微软雅黑" w:eastAsia="微软雅黑" w:cs="微软雅黑"/>
                      <w:color w:val="FFFFFF"/>
                      <w:spacing w:val="31"/>
                      <w:sz w:val="22"/>
                      <w:szCs w:val="22"/>
                    </w:rPr>
                    <w:t>A</w:t>
                  </w:r>
                </w:p>
              </w:txbxContent>
            </v:textbox>
          </v:shape>
        </w:pict>
      </w:r>
      <w:r>
        <w:pict>
          <v:shape id="_x0000_s1340" o:spid="_x0000_s1340" o:spt="202" type="#_x0000_t202" style="position:absolute;left:0pt;margin-left:15.85pt;margin-top:7.25pt;height:6.4pt;width:5.9pt;z-index:251902976;mso-width-relative:page;mso-height-relative:page;" filled="f" stroked="f" coordsize="21600,21600">
            <v:path/>
            <v:fill on="f" focussize="0,0"/>
            <v:stroke on="f"/>
            <v:imagedata o:title=""/>
            <o:lock v:ext="edit" aspectratio="f"/>
            <v:textbox inset="0mm,0mm,0mm,0mm">
              <w:txbxContent>
                <w:p>
                  <w:pPr>
                    <w:spacing w:before="20" w:line="87" w:lineRule="exact"/>
                    <w:ind w:left="20"/>
                    <w:rPr>
                      <w:rFonts w:ascii="Times New Roman" w:hAnsi="Times New Roman" w:eastAsia="Times New Roman" w:cs="Times New Roman"/>
                      <w:sz w:val="14"/>
                      <w:szCs w:val="14"/>
                    </w:rPr>
                  </w:pPr>
                  <w:r>
                    <w:rPr>
                      <w:rFonts w:ascii="Times New Roman" w:hAnsi="Times New Roman" w:eastAsia="Times New Roman" w:cs="Times New Roman"/>
                      <w:color w:val="3D3A39"/>
                      <w:spacing w:val="31"/>
                      <w:position w:val="-2"/>
                      <w:sz w:val="14"/>
                      <w:szCs w:val="14"/>
                    </w:rPr>
                    <w:t>·</w:t>
                  </w:r>
                </w:p>
              </w:txbxContent>
            </v:textbox>
          </v:shape>
        </w:pict>
      </w:r>
      <w:r>
        <w:drawing>
          <wp:anchor distT="0" distB="0" distL="0" distR="0" simplePos="0" relativeHeight="251892736" behindDoc="0" locked="0" layoutInCell="1" allowOverlap="1">
            <wp:simplePos x="0" y="0"/>
            <wp:positionH relativeFrom="column">
              <wp:posOffset>761365</wp:posOffset>
            </wp:positionH>
            <wp:positionV relativeFrom="paragraph">
              <wp:posOffset>233045</wp:posOffset>
            </wp:positionV>
            <wp:extent cx="75565" cy="252095"/>
            <wp:effectExtent l="0" t="0" r="0" b="0"/>
            <wp:wrapNone/>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298"/>
                    <a:stretch>
                      <a:fillRect/>
                    </a:stretch>
                  </pic:blipFill>
                  <pic:spPr>
                    <a:xfrm>
                      <a:off x="0" y="0"/>
                      <a:ext cx="75323" cy="252102"/>
                    </a:xfrm>
                    <a:prstGeom prst="rect">
                      <a:avLst/>
                    </a:prstGeom>
                  </pic:spPr>
                </pic:pic>
              </a:graphicData>
            </a:graphic>
          </wp:anchor>
        </w:drawing>
      </w:r>
      <w:r>
        <w:drawing>
          <wp:anchor distT="0" distB="0" distL="0" distR="0" simplePos="0" relativeHeight="251879424" behindDoc="1" locked="0" layoutInCell="1" allowOverlap="1">
            <wp:simplePos x="0" y="0"/>
            <wp:positionH relativeFrom="column">
              <wp:posOffset>3266440</wp:posOffset>
            </wp:positionH>
            <wp:positionV relativeFrom="paragraph">
              <wp:posOffset>308610</wp:posOffset>
            </wp:positionV>
            <wp:extent cx="75565" cy="389890"/>
            <wp:effectExtent l="0" t="0" r="0" b="0"/>
            <wp:wrapNone/>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299"/>
                    <a:stretch>
                      <a:fillRect/>
                    </a:stretch>
                  </pic:blipFill>
                  <pic:spPr>
                    <a:xfrm>
                      <a:off x="0" y="0"/>
                      <a:ext cx="75324" cy="389868"/>
                    </a:xfrm>
                    <a:prstGeom prst="rect">
                      <a:avLst/>
                    </a:prstGeom>
                  </pic:spPr>
                </pic:pic>
              </a:graphicData>
            </a:graphic>
          </wp:anchor>
        </w:drawing>
      </w:r>
      <w:r>
        <w:rPr>
          <w:rFonts w:ascii="微软雅黑" w:hAnsi="微软雅黑" w:eastAsia="微软雅黑" w:cs="微软雅黑"/>
          <w:color w:val="FFFFFF"/>
          <w:position w:val="2"/>
          <w:sz w:val="22"/>
          <w:szCs w:val="22"/>
        </w:rPr>
        <w:drawing>
          <wp:inline distT="0" distB="0" distL="0" distR="0">
            <wp:extent cx="16510" cy="243840"/>
            <wp:effectExtent l="0" t="0" r="0" b="0"/>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300"/>
                    <a:stretch>
                      <a:fillRect/>
                    </a:stretch>
                  </pic:blipFill>
                  <pic:spPr>
                    <a:xfrm>
                      <a:off x="0" y="0"/>
                      <a:ext cx="16890" cy="244157"/>
                    </a:xfrm>
                    <a:prstGeom prst="rect">
                      <a:avLst/>
                    </a:prstGeom>
                  </pic:spPr>
                </pic:pic>
              </a:graphicData>
            </a:graphic>
          </wp:inline>
        </w:drawing>
      </w:r>
      <w:r>
        <w:rPr>
          <w:rFonts w:ascii="微软雅黑" w:hAnsi="微软雅黑" w:eastAsia="微软雅黑" w:cs="微软雅黑"/>
          <w:color w:val="FFFFFF"/>
          <w:spacing w:val="2"/>
          <w:sz w:val="22"/>
          <w:szCs w:val="22"/>
        </w:rPr>
        <w:t xml:space="preserve">             </w:t>
      </w:r>
      <w:r>
        <w:rPr>
          <w:rFonts w:ascii="微软雅黑" w:hAnsi="微软雅黑" w:eastAsia="微软雅黑" w:cs="微软雅黑"/>
          <w:color w:val="FFFFFF"/>
          <w:spacing w:val="36"/>
          <w:w w:val="131"/>
          <w:sz w:val="22"/>
          <w:szCs w:val="22"/>
        </w:rPr>
        <w:t>c</w:t>
      </w:r>
      <w:r>
        <w:rPr>
          <w:rFonts w:ascii="微软雅黑" w:hAnsi="微软雅黑" w:eastAsia="微软雅黑" w:cs="微软雅黑"/>
          <w:color w:val="FFFFFF"/>
          <w:spacing w:val="9"/>
          <w:sz w:val="22"/>
          <w:szCs w:val="22"/>
        </w:rPr>
        <w:t xml:space="preserve"> </w:t>
      </w:r>
      <w:r>
        <w:rPr>
          <w:rFonts w:ascii="微软雅黑" w:hAnsi="微软雅黑" w:eastAsia="微软雅黑" w:cs="微软雅黑"/>
          <w:color w:val="FFFFFF"/>
          <w:spacing w:val="6"/>
          <w:sz w:val="22"/>
          <w:szCs w:val="22"/>
        </w:rPr>
        <w:t>D</w:t>
      </w:r>
    </w:p>
    <w:p>
      <w:pPr>
        <w:spacing w:line="207" w:lineRule="exact"/>
        <w:ind w:left="2708"/>
        <w:rPr>
          <w:rFonts w:ascii="微软雅黑" w:hAnsi="微软雅黑" w:eastAsia="微软雅黑" w:cs="微软雅黑"/>
          <w:sz w:val="22"/>
          <w:szCs w:val="22"/>
        </w:rPr>
      </w:pPr>
      <w:r>
        <w:drawing>
          <wp:anchor distT="0" distB="0" distL="0" distR="0" simplePos="0" relativeHeight="251891712" behindDoc="0" locked="0" layoutInCell="1" allowOverlap="1">
            <wp:simplePos x="0" y="0"/>
            <wp:positionH relativeFrom="column">
              <wp:posOffset>1805940</wp:posOffset>
            </wp:positionH>
            <wp:positionV relativeFrom="paragraph">
              <wp:posOffset>131445</wp:posOffset>
            </wp:positionV>
            <wp:extent cx="75565" cy="281940"/>
            <wp:effectExtent l="0" t="0" r="0" b="0"/>
            <wp:wrapNone/>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301"/>
                    <a:stretch>
                      <a:fillRect/>
                    </a:stretch>
                  </pic:blipFill>
                  <pic:spPr>
                    <a:xfrm>
                      <a:off x="0" y="0"/>
                      <a:ext cx="75323" cy="282100"/>
                    </a:xfrm>
                    <a:prstGeom prst="rect">
                      <a:avLst/>
                    </a:prstGeom>
                  </pic:spPr>
                </pic:pic>
              </a:graphicData>
            </a:graphic>
          </wp:anchor>
        </w:drawing>
      </w:r>
      <w:r>
        <w:rPr>
          <w:rFonts w:ascii="微软雅黑" w:hAnsi="微软雅黑" w:eastAsia="微软雅黑" w:cs="微软雅黑"/>
          <w:color w:val="FFFFFF"/>
          <w:spacing w:val="24"/>
          <w:position w:val="-2"/>
          <w:sz w:val="22"/>
          <w:szCs w:val="22"/>
        </w:rPr>
        <w:t>P</w:t>
      </w:r>
    </w:p>
    <w:p>
      <w:pPr>
        <w:spacing w:before="31" w:line="205" w:lineRule="auto"/>
        <w:ind w:left="5392"/>
        <w:rPr>
          <w:rFonts w:ascii="微软雅黑" w:hAnsi="微软雅黑" w:eastAsia="微软雅黑" w:cs="微软雅黑"/>
          <w:sz w:val="18"/>
          <w:szCs w:val="18"/>
        </w:rPr>
      </w:pPr>
      <w:r>
        <w:pict>
          <v:shape id="_x0000_s1341" o:spid="_x0000_s1341" o:spt="202" type="#_x0000_t202" style="position:absolute;left:0pt;margin-left:69.3pt;margin-top:-2.15pt;height:16.8pt;width:29.85pt;z-index:251890688;mso-width-relative:page;mso-height-relative:page;" filled="f" stroked="f" coordsize="21600,21600">
            <v:path/>
            <v:fill on="f" focussize="0,0"/>
            <v:stroke on="f"/>
            <v:imagedata o:title=""/>
            <o:lock v:ext="edit" aspectratio="f"/>
            <v:textbox inset="0mm,0mm,0mm,0mm">
              <w:txbxContent>
                <w:p>
                  <w:pPr>
                    <w:spacing w:before="19" w:line="188" w:lineRule="auto"/>
                    <w:ind w:left="20"/>
                    <w:rPr>
                      <w:rFonts w:ascii="微软雅黑" w:hAnsi="微软雅黑" w:eastAsia="微软雅黑" w:cs="微软雅黑"/>
                      <w:sz w:val="22"/>
                      <w:szCs w:val="22"/>
                    </w:rPr>
                  </w:pPr>
                  <w:r>
                    <w:rPr>
                      <w:rFonts w:ascii="微软雅黑" w:hAnsi="微软雅黑" w:eastAsia="微软雅黑" w:cs="微软雅黑"/>
                      <w:color w:val="FFFFFF"/>
                      <w:spacing w:val="28"/>
                      <w:w w:val="114"/>
                      <w:sz w:val="22"/>
                      <w:szCs w:val="22"/>
                    </w:rPr>
                    <w:t>ESG</w:t>
                  </w:r>
                </w:p>
              </w:txbxContent>
            </v:textbox>
          </v:shape>
        </w:pict>
      </w:r>
      <w:r>
        <w:rPr>
          <w:rFonts w:ascii="微软雅黑" w:hAnsi="微软雅黑" w:eastAsia="微软雅黑" w:cs="微软雅黑"/>
          <w:color w:val="1F889E"/>
          <w:spacing w:val="3"/>
          <w:sz w:val="18"/>
          <w:szCs w:val="18"/>
        </w:rPr>
        <w:t>分层监测与管理报告</w:t>
      </w:r>
    </w:p>
    <w:p>
      <w:pPr>
        <w:spacing w:before="40" w:line="161" w:lineRule="auto"/>
        <w:ind w:left="5522"/>
        <w:rPr>
          <w:rFonts w:ascii="微软雅黑" w:hAnsi="微软雅黑" w:eastAsia="微软雅黑" w:cs="微软雅黑"/>
          <w:sz w:val="14"/>
          <w:szCs w:val="14"/>
        </w:rPr>
      </w:pPr>
      <w:r>
        <w:pict>
          <v:shape id="_x0000_s1342" o:spid="_x0000_s1342" o:spt="202" type="#_x0000_t202" style="position:absolute;left:0pt;margin-left:268.9pt;margin-top:4.15pt;height:6.4pt;width:5.9pt;z-index:251899904;mso-width-relative:page;mso-height-relative:page;" filled="f" stroked="f" coordsize="21600,21600">
            <v:path/>
            <v:fill on="f" focussize="0,0"/>
            <v:stroke on="f"/>
            <v:imagedata o:title=""/>
            <o:lock v:ext="edit" aspectratio="f"/>
            <v:textbox inset="0mm,0mm,0mm,0mm">
              <w:txbxContent>
                <w:p>
                  <w:pPr>
                    <w:spacing w:before="20" w:line="87" w:lineRule="exact"/>
                    <w:ind w:left="20"/>
                    <w:rPr>
                      <w:rFonts w:ascii="Times New Roman" w:hAnsi="Times New Roman" w:eastAsia="Times New Roman" w:cs="Times New Roman"/>
                      <w:sz w:val="14"/>
                      <w:szCs w:val="14"/>
                    </w:rPr>
                  </w:pPr>
                  <w:r>
                    <w:rPr>
                      <w:rFonts w:ascii="Times New Roman" w:hAnsi="Times New Roman" w:eastAsia="Times New Roman" w:cs="Times New Roman"/>
                      <w:color w:val="3D3A39"/>
                      <w:spacing w:val="31"/>
                      <w:position w:val="-2"/>
                      <w:sz w:val="14"/>
                      <w:szCs w:val="14"/>
                    </w:rPr>
                    <w:t>·</w:t>
                  </w:r>
                </w:p>
              </w:txbxContent>
            </v:textbox>
          </v:shape>
        </w:pict>
      </w:r>
      <w:r>
        <w:rPr>
          <w:rFonts w:ascii="微软雅黑" w:hAnsi="微软雅黑" w:eastAsia="微软雅黑" w:cs="微软雅黑"/>
          <w:color w:val="3D3A39"/>
          <w:sz w:val="14"/>
          <w:szCs w:val="14"/>
        </w:rPr>
        <w:t>AB</w:t>
      </w:r>
      <w:r>
        <w:rPr>
          <w:rFonts w:ascii="微软雅黑" w:hAnsi="微软雅黑" w:eastAsia="微软雅黑" w:cs="微软雅黑"/>
          <w:color w:val="3D3A39"/>
          <w:spacing w:val="8"/>
          <w:sz w:val="14"/>
          <w:szCs w:val="14"/>
        </w:rPr>
        <w:t>类指标结果</w:t>
      </w:r>
    </w:p>
    <w:p>
      <w:pPr>
        <w:spacing w:before="36" w:line="206" w:lineRule="auto"/>
        <w:ind w:left="2829"/>
        <w:rPr>
          <w:rFonts w:ascii="微软雅黑" w:hAnsi="微软雅黑" w:eastAsia="微软雅黑" w:cs="微软雅黑"/>
          <w:sz w:val="18"/>
          <w:szCs w:val="18"/>
        </w:rPr>
      </w:pPr>
      <w:r>
        <w:pict>
          <v:shape id="_x0000_s1343" o:spid="_x0000_s1343" o:spt="202" type="#_x0000_t202" style="position:absolute;left:0pt;margin-left:275.35pt;margin-top:3.55pt;height:10.1pt;width:44.65pt;z-index:251889664;mso-width-relative:page;mso-height-relative:page;" filled="f" stroked="f" coordsize="21600,21600">
            <v:path/>
            <v:fill on="f" focussize="0,0"/>
            <v:stroke on="f"/>
            <v:imagedata o:title=""/>
            <o:lock v:ext="edit" aspectratio="f"/>
            <v:textbox inset="0mm,0mm,0mm,0mm">
              <w:txbxContent>
                <w:p>
                  <w:pPr>
                    <w:spacing w:before="20" w:line="161" w:lineRule="auto"/>
                    <w:ind w:left="20"/>
                    <w:rPr>
                      <w:rFonts w:ascii="微软雅黑" w:hAnsi="微软雅黑" w:eastAsia="微软雅黑" w:cs="微软雅黑"/>
                      <w:sz w:val="14"/>
                      <w:szCs w:val="14"/>
                    </w:rPr>
                  </w:pPr>
                  <w:r>
                    <w:rPr>
                      <w:rFonts w:ascii="微软雅黑" w:hAnsi="微软雅黑" w:eastAsia="微软雅黑" w:cs="微软雅黑"/>
                      <w:color w:val="3D3A39"/>
                      <w:spacing w:val="2"/>
                      <w:sz w:val="14"/>
                      <w:szCs w:val="14"/>
                    </w:rPr>
                    <w:t>关键议题进展</w:t>
                  </w:r>
                </w:p>
              </w:txbxContent>
            </v:textbox>
          </v:shape>
        </w:pict>
      </w:r>
      <w:r>
        <w:pict>
          <v:shape id="_x0000_s1344" o:spid="_x0000_s1344" o:spt="202" type="#_x0000_t202" style="position:absolute;left:0pt;margin-left:268.9pt;margin-top:6.75pt;height:6.4pt;width:5.9pt;z-index:251901952;mso-width-relative:page;mso-height-relative:page;" filled="f" stroked="f" coordsize="21600,21600">
            <v:path/>
            <v:fill on="f" focussize="0,0"/>
            <v:stroke on="f"/>
            <v:imagedata o:title=""/>
            <o:lock v:ext="edit" aspectratio="f"/>
            <v:textbox inset="0mm,0mm,0mm,0mm">
              <w:txbxContent>
                <w:p>
                  <w:pPr>
                    <w:spacing w:before="20" w:line="87" w:lineRule="exact"/>
                    <w:ind w:left="20"/>
                    <w:rPr>
                      <w:rFonts w:ascii="Times New Roman" w:hAnsi="Times New Roman" w:eastAsia="Times New Roman" w:cs="Times New Roman"/>
                      <w:sz w:val="14"/>
                      <w:szCs w:val="14"/>
                    </w:rPr>
                  </w:pPr>
                  <w:r>
                    <w:rPr>
                      <w:rFonts w:ascii="Times New Roman" w:hAnsi="Times New Roman" w:eastAsia="Times New Roman" w:cs="Times New Roman"/>
                      <w:color w:val="3D3A39"/>
                      <w:spacing w:val="31"/>
                      <w:position w:val="-2"/>
                      <w:sz w:val="14"/>
                      <w:szCs w:val="14"/>
                    </w:rPr>
                    <w:t>·</w:t>
                  </w:r>
                </w:p>
              </w:txbxContent>
            </v:textbox>
          </v:shape>
        </w:pict>
      </w:r>
      <w:r>
        <w:rPr>
          <w:rFonts w:ascii="微软雅黑" w:hAnsi="微软雅黑" w:eastAsia="微软雅黑" w:cs="微软雅黑"/>
          <w:color w:val="1F889E"/>
          <w:spacing w:val="1"/>
          <w:sz w:val="18"/>
          <w:szCs w:val="18"/>
        </w:rPr>
        <w:t>商业计划承接</w:t>
      </w:r>
    </w:p>
    <w:p>
      <w:pPr>
        <w:spacing w:before="24" w:line="161" w:lineRule="auto"/>
        <w:ind w:left="2957"/>
        <w:rPr>
          <w:rFonts w:ascii="微软雅黑" w:hAnsi="微软雅黑" w:eastAsia="微软雅黑" w:cs="微软雅黑"/>
          <w:sz w:val="14"/>
          <w:szCs w:val="14"/>
        </w:rPr>
      </w:pPr>
      <w:r>
        <w:pict>
          <v:shape id="_x0000_s1345" o:spid="_x0000_s1345" o:spt="202" type="#_x0000_t202" style="position:absolute;left:0pt;margin-left:140.55pt;margin-top:3.35pt;height:6.4pt;width:5.9pt;z-index:251906048;mso-width-relative:page;mso-height-relative:page;" filled="f" stroked="f" coordsize="21600,21600">
            <v:path/>
            <v:fill on="f" focussize="0,0"/>
            <v:stroke on="f"/>
            <v:imagedata o:title=""/>
            <o:lock v:ext="edit" aspectratio="f"/>
            <v:textbox inset="0mm,0mm,0mm,0mm">
              <w:txbxContent>
                <w:p>
                  <w:pPr>
                    <w:spacing w:before="20" w:line="87" w:lineRule="exact"/>
                    <w:ind w:left="20"/>
                    <w:rPr>
                      <w:rFonts w:ascii="Times New Roman" w:hAnsi="Times New Roman" w:eastAsia="Times New Roman" w:cs="Times New Roman"/>
                      <w:sz w:val="14"/>
                      <w:szCs w:val="14"/>
                    </w:rPr>
                  </w:pPr>
                  <w:r>
                    <w:rPr>
                      <w:rFonts w:ascii="Times New Roman" w:hAnsi="Times New Roman" w:eastAsia="Times New Roman" w:cs="Times New Roman"/>
                      <w:color w:val="3D3A39"/>
                      <w:spacing w:val="31"/>
                      <w:position w:val="-2"/>
                      <w:sz w:val="14"/>
                      <w:szCs w:val="14"/>
                    </w:rPr>
                    <w:t>·</w:t>
                  </w:r>
                </w:p>
              </w:txbxContent>
            </v:textbox>
          </v:shape>
        </w:pict>
      </w:r>
      <w:r>
        <w:rPr>
          <w:rFonts w:ascii="微软雅黑" w:hAnsi="微软雅黑" w:eastAsia="微软雅黑" w:cs="微软雅黑"/>
          <w:color w:val="3D3A39"/>
          <w:spacing w:val="1"/>
          <w:sz w:val="14"/>
          <w:szCs w:val="14"/>
        </w:rPr>
        <w:t>指引说明</w:t>
      </w:r>
    </w:p>
    <w:p>
      <w:pPr>
        <w:spacing w:before="92" w:line="161" w:lineRule="auto"/>
        <w:ind w:left="2967"/>
        <w:rPr>
          <w:rFonts w:ascii="微软雅黑" w:hAnsi="微软雅黑" w:eastAsia="微软雅黑" w:cs="微软雅黑"/>
          <w:sz w:val="14"/>
          <w:szCs w:val="14"/>
        </w:rPr>
      </w:pPr>
      <w:r>
        <w:pict>
          <v:shape id="_x0000_s1346" o:spid="_x0000_s1346" o:spt="202" type="#_x0000_t202" style="position:absolute;left:0pt;margin-left:140.55pt;margin-top:6.75pt;height:6.4pt;width:5.9pt;z-index:251904000;mso-width-relative:page;mso-height-relative:page;" filled="f" stroked="f" coordsize="21600,21600">
            <v:path/>
            <v:fill on="f" focussize="0,0"/>
            <v:stroke on="f"/>
            <v:imagedata o:title=""/>
            <o:lock v:ext="edit" aspectratio="f"/>
            <v:textbox inset="0mm,0mm,0mm,0mm">
              <w:txbxContent>
                <w:p>
                  <w:pPr>
                    <w:spacing w:before="20" w:line="87" w:lineRule="exact"/>
                    <w:ind w:left="20"/>
                    <w:rPr>
                      <w:rFonts w:ascii="Times New Roman" w:hAnsi="Times New Roman" w:eastAsia="Times New Roman" w:cs="Times New Roman"/>
                      <w:sz w:val="14"/>
                      <w:szCs w:val="14"/>
                    </w:rPr>
                  </w:pPr>
                  <w:r>
                    <w:rPr>
                      <w:rFonts w:ascii="Times New Roman" w:hAnsi="Times New Roman" w:eastAsia="Times New Roman" w:cs="Times New Roman"/>
                      <w:color w:val="3D3A39"/>
                      <w:spacing w:val="31"/>
                      <w:position w:val="-2"/>
                      <w:sz w:val="14"/>
                      <w:szCs w:val="14"/>
                    </w:rPr>
                    <w:t>·</w:t>
                  </w:r>
                </w:p>
              </w:txbxContent>
            </v:textbox>
          </v:shape>
        </w:pict>
      </w:r>
      <w:r>
        <w:rPr>
          <w:rFonts w:ascii="微软雅黑" w:hAnsi="微软雅黑" w:eastAsia="微软雅黑" w:cs="微软雅黑"/>
          <w:color w:val="3D3A39"/>
          <w:sz w:val="14"/>
          <w:szCs w:val="14"/>
        </w:rPr>
        <w:t>ESG</w:t>
      </w:r>
      <w:r>
        <w:rPr>
          <w:rFonts w:ascii="微软雅黑" w:hAnsi="微软雅黑" w:eastAsia="微软雅黑" w:cs="微软雅黑"/>
          <w:color w:val="3D3A39"/>
          <w:spacing w:val="18"/>
          <w:sz w:val="14"/>
          <w:szCs w:val="14"/>
        </w:rPr>
        <w:t>专项行动</w:t>
      </w:r>
    </w:p>
    <w:p>
      <w:pPr>
        <w:spacing w:before="92" w:line="161" w:lineRule="auto"/>
        <w:ind w:left="2957"/>
        <w:rPr>
          <w:rFonts w:ascii="微软雅黑" w:hAnsi="微软雅黑" w:eastAsia="微软雅黑" w:cs="微软雅黑"/>
          <w:sz w:val="14"/>
          <w:szCs w:val="14"/>
        </w:rPr>
      </w:pPr>
      <w:r>
        <w:pict>
          <v:shape id="_x0000_s1347" o:spid="_x0000_s1347" o:spt="202" type="#_x0000_t202" style="position:absolute;left:0pt;margin-left:140.55pt;margin-top:6.75pt;height:6.4pt;width:5.9pt;z-index:251905024;mso-width-relative:page;mso-height-relative:page;" filled="f" stroked="f" coordsize="21600,21600">
            <v:path/>
            <v:fill on="f" focussize="0,0"/>
            <v:stroke on="f"/>
            <v:imagedata o:title=""/>
            <o:lock v:ext="edit" aspectratio="f"/>
            <v:textbox inset="0mm,0mm,0mm,0mm">
              <w:txbxContent>
                <w:p>
                  <w:pPr>
                    <w:spacing w:before="20" w:line="87" w:lineRule="exact"/>
                    <w:ind w:left="20"/>
                    <w:rPr>
                      <w:rFonts w:ascii="Times New Roman" w:hAnsi="Times New Roman" w:eastAsia="Times New Roman" w:cs="Times New Roman"/>
                      <w:sz w:val="14"/>
                      <w:szCs w:val="14"/>
                    </w:rPr>
                  </w:pPr>
                  <w:r>
                    <w:rPr>
                      <w:rFonts w:ascii="Times New Roman" w:hAnsi="Times New Roman" w:eastAsia="Times New Roman" w:cs="Times New Roman"/>
                      <w:color w:val="3D3A39"/>
                      <w:spacing w:val="31"/>
                      <w:position w:val="-2"/>
                      <w:sz w:val="14"/>
                      <w:szCs w:val="14"/>
                    </w:rPr>
                    <w:t>·</w:t>
                  </w:r>
                </w:p>
              </w:txbxContent>
            </v:textbox>
          </v:shape>
        </w:pict>
      </w:r>
      <w:r>
        <w:rPr>
          <w:rFonts w:ascii="微软雅黑" w:hAnsi="微软雅黑" w:eastAsia="微软雅黑" w:cs="微软雅黑"/>
          <w:color w:val="3D3A39"/>
          <w:spacing w:val="1"/>
          <w:sz w:val="14"/>
          <w:szCs w:val="14"/>
        </w:rPr>
        <w:t>策略主题</w:t>
      </w:r>
    </w:p>
    <w:p>
      <w:pPr>
        <w:pStyle w:val="2"/>
        <w:spacing w:line="14" w:lineRule="auto"/>
        <w:rPr>
          <w:sz w:val="2"/>
        </w:rPr>
      </w:pPr>
      <w:r>
        <w:rPr>
          <w:sz w:val="2"/>
          <w:szCs w:val="2"/>
        </w:rPr>
        <w:br w:type="column"/>
      </w:r>
    </w:p>
    <w:p>
      <w:pPr>
        <w:pStyle w:val="2"/>
        <w:spacing w:line="430" w:lineRule="auto"/>
        <w:rPr>
          <w:sz w:val="21"/>
        </w:rPr>
      </w:pPr>
    </w:p>
    <w:p>
      <w:pPr>
        <w:spacing w:before="78" w:line="203" w:lineRule="auto"/>
        <w:rPr>
          <w:rFonts w:ascii="微软雅黑" w:hAnsi="微软雅黑" w:eastAsia="微软雅黑" w:cs="微软雅黑"/>
          <w:sz w:val="18"/>
          <w:szCs w:val="18"/>
        </w:rPr>
      </w:pPr>
      <w:r>
        <w:rPr>
          <w:rFonts w:ascii="微软雅黑" w:hAnsi="微软雅黑" w:eastAsia="微软雅黑" w:cs="微软雅黑"/>
          <w:color w:val="1F889E"/>
          <w:spacing w:val="2"/>
          <w:sz w:val="18"/>
          <w:szCs w:val="18"/>
        </w:rPr>
        <w:t>三层报告与对外披露</w:t>
      </w:r>
    </w:p>
    <w:p>
      <w:pPr>
        <w:spacing w:line="161" w:lineRule="auto"/>
        <w:ind w:left="139"/>
        <w:rPr>
          <w:rFonts w:ascii="微软雅黑" w:hAnsi="微软雅黑" w:eastAsia="微软雅黑" w:cs="微软雅黑"/>
          <w:sz w:val="14"/>
          <w:szCs w:val="14"/>
        </w:rPr>
      </w:pPr>
      <w:r>
        <w:pict>
          <v:shape id="_x0000_s1348" o:spid="_x0000_s1348" o:spt="202" type="#_x0000_t202" style="position:absolute;left:0pt;margin-left:-0.8pt;margin-top:2.2pt;height:6.4pt;width:5.9pt;z-index:251895808;mso-width-relative:page;mso-height-relative:page;" filled="f" stroked="f" coordsize="21600,21600">
            <v:path/>
            <v:fill on="f" focussize="0,0"/>
            <v:stroke on="f"/>
            <v:imagedata o:title=""/>
            <o:lock v:ext="edit" aspectratio="f"/>
            <v:textbox inset="0mm,0mm,0mm,0mm">
              <w:txbxContent>
                <w:p>
                  <w:pPr>
                    <w:spacing w:before="20" w:line="87" w:lineRule="exact"/>
                    <w:ind w:left="20"/>
                    <w:rPr>
                      <w:rFonts w:ascii="Times New Roman" w:hAnsi="Times New Roman" w:eastAsia="Times New Roman" w:cs="Times New Roman"/>
                      <w:sz w:val="14"/>
                      <w:szCs w:val="14"/>
                    </w:rPr>
                  </w:pPr>
                  <w:r>
                    <w:rPr>
                      <w:rFonts w:ascii="Times New Roman" w:hAnsi="Times New Roman" w:eastAsia="Times New Roman" w:cs="Times New Roman"/>
                      <w:color w:val="3D3A39"/>
                      <w:spacing w:val="31"/>
                      <w:position w:val="-2"/>
                      <w:sz w:val="14"/>
                      <w:szCs w:val="14"/>
                    </w:rPr>
                    <w:t>·</w:t>
                  </w:r>
                </w:p>
              </w:txbxContent>
            </v:textbox>
          </v:shape>
        </w:pict>
      </w:r>
      <w:r>
        <w:rPr>
          <w:rFonts w:ascii="微软雅黑" w:hAnsi="微软雅黑" w:eastAsia="微软雅黑" w:cs="微软雅黑"/>
          <w:color w:val="3D3A39"/>
          <w:sz w:val="14"/>
          <w:szCs w:val="14"/>
        </w:rPr>
        <w:t>ESG</w:t>
      </w:r>
      <w:r>
        <w:rPr>
          <w:rFonts w:ascii="微软雅黑" w:hAnsi="微软雅黑" w:eastAsia="微软雅黑" w:cs="微软雅黑"/>
          <w:color w:val="3D3A39"/>
          <w:spacing w:val="15"/>
          <w:sz w:val="14"/>
          <w:szCs w:val="14"/>
        </w:rPr>
        <w:t>委员会报告</w:t>
      </w:r>
    </w:p>
    <w:p>
      <w:pPr>
        <w:spacing w:before="91" w:line="161" w:lineRule="auto"/>
        <w:ind w:left="130"/>
        <w:rPr>
          <w:rFonts w:ascii="微软雅黑" w:hAnsi="微软雅黑" w:eastAsia="微软雅黑" w:cs="微软雅黑"/>
          <w:sz w:val="14"/>
          <w:szCs w:val="14"/>
        </w:rPr>
      </w:pPr>
      <w:r>
        <w:pict>
          <v:shape id="_x0000_s1349" o:spid="_x0000_s1349" o:spt="202" type="#_x0000_t202" style="position:absolute;left:0pt;margin-left:-0.8pt;margin-top:6.75pt;height:6.4pt;width:5.9pt;z-index:251896832;mso-width-relative:page;mso-height-relative:page;" filled="f" stroked="f" coordsize="21600,21600">
            <v:path/>
            <v:fill on="f" focussize="0,0"/>
            <v:stroke on="f"/>
            <v:imagedata o:title=""/>
            <o:lock v:ext="edit" aspectratio="f"/>
            <v:textbox inset="0mm,0mm,0mm,0mm">
              <w:txbxContent>
                <w:p>
                  <w:pPr>
                    <w:spacing w:before="20" w:line="87" w:lineRule="exact"/>
                    <w:ind w:left="20"/>
                    <w:rPr>
                      <w:rFonts w:ascii="Times New Roman" w:hAnsi="Times New Roman" w:eastAsia="Times New Roman" w:cs="Times New Roman"/>
                      <w:sz w:val="14"/>
                      <w:szCs w:val="14"/>
                    </w:rPr>
                  </w:pPr>
                  <w:r>
                    <w:rPr>
                      <w:rFonts w:ascii="Times New Roman" w:hAnsi="Times New Roman" w:eastAsia="Times New Roman" w:cs="Times New Roman"/>
                      <w:color w:val="3D3A39"/>
                      <w:spacing w:val="31"/>
                      <w:position w:val="-2"/>
                      <w:sz w:val="14"/>
                      <w:szCs w:val="14"/>
                    </w:rPr>
                    <w:t>·</w:t>
                  </w:r>
                </w:p>
              </w:txbxContent>
            </v:textbox>
          </v:shape>
        </w:pict>
      </w:r>
      <w:r>
        <w:rPr>
          <w:rFonts w:ascii="微软雅黑" w:hAnsi="微软雅黑" w:eastAsia="微软雅黑" w:cs="微软雅黑"/>
          <w:color w:val="3D3A39"/>
          <w:spacing w:val="2"/>
          <w:sz w:val="14"/>
          <w:szCs w:val="14"/>
        </w:rPr>
        <w:t>执委会报告</w:t>
      </w:r>
    </w:p>
    <w:p>
      <w:pPr>
        <w:spacing w:before="91" w:line="161" w:lineRule="auto"/>
        <w:ind w:left="131"/>
        <w:rPr>
          <w:rFonts w:ascii="微软雅黑" w:hAnsi="微软雅黑" w:eastAsia="微软雅黑" w:cs="微软雅黑"/>
          <w:sz w:val="14"/>
          <w:szCs w:val="14"/>
        </w:rPr>
      </w:pPr>
      <w:r>
        <w:pict>
          <v:shape id="_x0000_s1350" o:spid="_x0000_s1350" o:spt="202" type="#_x0000_t202" style="position:absolute;left:0pt;margin-left:-0.8pt;margin-top:6.75pt;height:6.4pt;width:5.9pt;z-index:251897856;mso-width-relative:page;mso-height-relative:page;" filled="f" stroked="f" coordsize="21600,21600">
            <v:path/>
            <v:fill on="f" focussize="0,0"/>
            <v:stroke on="f"/>
            <v:imagedata o:title=""/>
            <o:lock v:ext="edit" aspectratio="f"/>
            <v:textbox inset="0mm,0mm,0mm,0mm">
              <w:txbxContent>
                <w:p>
                  <w:pPr>
                    <w:spacing w:before="20" w:line="87" w:lineRule="exact"/>
                    <w:ind w:left="20"/>
                    <w:rPr>
                      <w:rFonts w:ascii="Times New Roman" w:hAnsi="Times New Roman" w:eastAsia="Times New Roman" w:cs="Times New Roman"/>
                      <w:sz w:val="14"/>
                      <w:szCs w:val="14"/>
                    </w:rPr>
                  </w:pPr>
                  <w:r>
                    <w:rPr>
                      <w:rFonts w:ascii="Times New Roman" w:hAnsi="Times New Roman" w:eastAsia="Times New Roman" w:cs="Times New Roman"/>
                      <w:color w:val="3D3A39"/>
                      <w:spacing w:val="31"/>
                      <w:position w:val="-2"/>
                      <w:sz w:val="14"/>
                      <w:szCs w:val="14"/>
                    </w:rPr>
                    <w:t>·</w:t>
                  </w:r>
                </w:p>
              </w:txbxContent>
            </v:textbox>
          </v:shape>
        </w:pict>
      </w:r>
      <w:r>
        <w:rPr>
          <w:rFonts w:ascii="微软雅黑" w:hAnsi="微软雅黑" w:eastAsia="微软雅黑" w:cs="微软雅黑"/>
          <w:color w:val="3D3A39"/>
          <w:spacing w:val="1"/>
          <w:sz w:val="14"/>
          <w:szCs w:val="14"/>
        </w:rPr>
        <w:t>董事会报告</w:t>
      </w:r>
    </w:p>
    <w:p>
      <w:pPr>
        <w:spacing w:line="161" w:lineRule="auto"/>
        <w:rPr>
          <w:rFonts w:ascii="微软雅黑" w:hAnsi="微软雅黑" w:eastAsia="微软雅黑" w:cs="微软雅黑"/>
          <w:sz w:val="14"/>
          <w:szCs w:val="14"/>
        </w:rPr>
        <w:sectPr>
          <w:type w:val="continuous"/>
          <w:pgSz w:w="11906" w:h="16158"/>
          <w:pgMar w:top="400" w:right="1107" w:bottom="0" w:left="1150" w:header="0" w:footer="0" w:gutter="0"/>
          <w:cols w:equalWidth="0" w:num="2">
            <w:col w:w="7243" w:space="100"/>
            <w:col w:w="2306"/>
          </w:cols>
        </w:sectPr>
      </w:pPr>
    </w:p>
    <w:p>
      <w:pPr>
        <w:spacing w:line="189" w:lineRule="exact"/>
      </w:pPr>
    </w:p>
    <w:p>
      <w:pPr>
        <w:spacing w:line="189" w:lineRule="exact"/>
        <w:sectPr>
          <w:type w:val="continuous"/>
          <w:pgSz w:w="11906" w:h="16158"/>
          <w:pgMar w:top="400" w:right="1107" w:bottom="0" w:left="1150" w:header="0" w:footer="0" w:gutter="0"/>
          <w:cols w:equalWidth="0" w:num="1">
            <w:col w:w="9648"/>
          </w:cols>
        </w:sectPr>
      </w:pPr>
    </w:p>
    <w:p>
      <w:pPr>
        <w:spacing w:before="302" w:line="232" w:lineRule="auto"/>
        <w:ind w:left="8" w:right="191"/>
        <w:jc w:val="both"/>
        <w:rPr>
          <w:rFonts w:ascii="微软雅黑" w:hAnsi="微软雅黑" w:eastAsia="微软雅黑" w:cs="微软雅黑"/>
          <w:sz w:val="19"/>
          <w:szCs w:val="19"/>
        </w:rPr>
      </w:pPr>
      <w:r>
        <w:rPr>
          <w:rFonts w:ascii="微软雅黑" w:hAnsi="微软雅黑" w:eastAsia="微软雅黑" w:cs="微软雅黑"/>
          <w:color w:val="3D3A39"/>
          <w:spacing w:val="17"/>
          <w:sz w:val="19"/>
          <w:szCs w:val="19"/>
        </w:rPr>
        <w:t>领导小组作为</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7"/>
          <w:sz w:val="19"/>
          <w:szCs w:val="19"/>
        </w:rPr>
        <w:t>&amp;</w:t>
      </w:r>
      <w:r>
        <w:rPr>
          <w:rFonts w:ascii="微软雅黑" w:hAnsi="微软雅黑" w:eastAsia="微软雅黑" w:cs="微软雅黑"/>
          <w:color w:val="3D3A39"/>
          <w:sz w:val="19"/>
          <w:szCs w:val="19"/>
        </w:rPr>
        <w:t>CSR</w:t>
      </w:r>
      <w:r>
        <w:rPr>
          <w:rFonts w:ascii="微软雅黑" w:hAnsi="微软雅黑" w:eastAsia="微软雅黑" w:cs="微软雅黑"/>
          <w:color w:val="3D3A39"/>
          <w:spacing w:val="17"/>
          <w:sz w:val="19"/>
          <w:szCs w:val="19"/>
        </w:rPr>
        <w:t>报告的管理部门。集团和主要板块均建立</w:t>
      </w:r>
      <w:r>
        <w:rPr>
          <w:rFonts w:ascii="微软雅黑" w:hAnsi="微软雅黑" w:eastAsia="微软雅黑" w:cs="微软雅黑"/>
          <w:color w:val="3D3A39"/>
          <w:spacing w:val="10"/>
          <w:sz w:val="19"/>
          <w:szCs w:val="19"/>
        </w:rPr>
        <w:t xml:space="preserve"> </w:t>
      </w:r>
      <w:r>
        <w:rPr>
          <w:rFonts w:ascii="微软雅黑" w:hAnsi="微软雅黑" w:eastAsia="微软雅黑" w:cs="微软雅黑"/>
          <w:color w:val="3D3A39"/>
          <w:sz w:val="19"/>
          <w:szCs w:val="19"/>
        </w:rPr>
        <w:t>“可持续发展报告领导小组秘书处”开展日</w:t>
      </w:r>
      <w:r>
        <w:rPr>
          <w:rFonts w:ascii="微软雅黑" w:hAnsi="微软雅黑" w:eastAsia="微软雅黑" w:cs="微软雅黑"/>
          <w:color w:val="3D3A39"/>
          <w:spacing w:val="-1"/>
          <w:sz w:val="19"/>
          <w:szCs w:val="19"/>
        </w:rPr>
        <w:t>常具体管理和推进工作。集</w:t>
      </w:r>
      <w:r>
        <w:rPr>
          <w:rFonts w:ascii="微软雅黑" w:hAnsi="微软雅黑" w:eastAsia="微软雅黑" w:cs="微软雅黑"/>
          <w:color w:val="3D3A39"/>
          <w:sz w:val="19"/>
          <w:szCs w:val="19"/>
        </w:rPr>
        <w:t xml:space="preserve"> 团总部各职能部门以及各级子公司执行实施各项ESG</w:t>
      </w:r>
      <w:r>
        <w:rPr>
          <w:rFonts w:ascii="微软雅黑" w:hAnsi="微软雅黑" w:eastAsia="微软雅黑" w:cs="微软雅黑"/>
          <w:color w:val="3D3A39"/>
          <w:spacing w:val="-1"/>
          <w:sz w:val="19"/>
          <w:szCs w:val="19"/>
        </w:rPr>
        <w:t>工作。</w:t>
      </w:r>
    </w:p>
    <w:p>
      <w:pPr>
        <w:spacing w:before="255" w:line="232" w:lineRule="auto"/>
        <w:ind w:left="9" w:right="190"/>
        <w:jc w:val="both"/>
        <w:rPr>
          <w:rFonts w:ascii="微软雅黑" w:hAnsi="微软雅黑" w:eastAsia="微软雅黑" w:cs="微软雅黑"/>
          <w:sz w:val="19"/>
          <w:szCs w:val="19"/>
        </w:rPr>
      </w:pPr>
      <w:r>
        <w:rPr>
          <w:rFonts w:ascii="微软雅黑" w:hAnsi="微软雅黑" w:eastAsia="微软雅黑" w:cs="微软雅黑"/>
          <w:color w:val="3D3A39"/>
          <w:spacing w:val="11"/>
          <w:sz w:val="19"/>
          <w:szCs w:val="19"/>
        </w:rPr>
        <w:t>我们以此推动集团整体</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1"/>
          <w:sz w:val="19"/>
          <w:szCs w:val="19"/>
        </w:rPr>
        <w:t>工作遵循“集团+业务板块</w:t>
      </w:r>
      <w:r>
        <w:rPr>
          <w:rFonts w:ascii="微软雅黑" w:hAnsi="微软雅黑" w:eastAsia="微软雅黑" w:cs="微软雅黑"/>
          <w:color w:val="3D3A39"/>
          <w:spacing w:val="10"/>
          <w:sz w:val="19"/>
          <w:szCs w:val="19"/>
        </w:rPr>
        <w:t>+业务板块下</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9"/>
          <w:sz w:val="19"/>
          <w:szCs w:val="19"/>
        </w:rPr>
        <w:t>属企业”逐级穿透的逻辑,各负其责,上下联动。我们在2023年更</w:t>
      </w:r>
      <w:r>
        <w:rPr>
          <w:rFonts w:ascii="微软雅黑" w:hAnsi="微软雅黑" w:eastAsia="微软雅黑" w:cs="微软雅黑"/>
          <w:color w:val="3D3A39"/>
          <w:spacing w:val="2"/>
          <w:sz w:val="19"/>
          <w:szCs w:val="19"/>
        </w:rPr>
        <w:t xml:space="preserve"> </w:t>
      </w:r>
      <w:r>
        <w:rPr>
          <w:rFonts w:ascii="微软雅黑" w:hAnsi="微软雅黑" w:eastAsia="微软雅黑" w:cs="微软雅黑"/>
          <w:color w:val="3D3A39"/>
          <w:spacing w:val="3"/>
          <w:sz w:val="19"/>
          <w:szCs w:val="19"/>
        </w:rPr>
        <w:t>新了《中集集团可持续发展报告工作管理办法》。</w:t>
      </w:r>
    </w:p>
    <w:p>
      <w:pPr>
        <w:pStyle w:val="2"/>
        <w:spacing w:line="14" w:lineRule="auto"/>
        <w:rPr>
          <w:sz w:val="2"/>
        </w:rPr>
      </w:pPr>
      <w:r>
        <w:rPr>
          <w:sz w:val="2"/>
          <w:szCs w:val="2"/>
        </w:rPr>
        <w:br w:type="column"/>
      </w:r>
    </w:p>
    <w:p>
      <w:pPr>
        <w:spacing w:before="178" w:line="214" w:lineRule="auto"/>
        <w:ind w:left="784"/>
        <w:rPr>
          <w:rFonts w:ascii="微软雅黑" w:hAnsi="微软雅黑" w:eastAsia="微软雅黑" w:cs="微软雅黑"/>
          <w:sz w:val="9"/>
          <w:szCs w:val="9"/>
        </w:rPr>
      </w:pPr>
      <w:r>
        <w:rPr>
          <w:rFonts w:ascii="微软雅黑" w:hAnsi="微软雅黑" w:eastAsia="微软雅黑" w:cs="微软雅黑"/>
          <w:color w:val="3D3A39"/>
          <w:spacing w:val="1"/>
          <w:sz w:val="9"/>
          <w:szCs w:val="9"/>
        </w:rPr>
        <w:t>最高决策层</w:t>
      </w:r>
    </w:p>
    <w:p>
      <w:pPr>
        <w:spacing w:before="22" w:line="206" w:lineRule="auto"/>
        <w:ind w:left="1646"/>
        <w:rPr>
          <w:rFonts w:ascii="微软雅黑" w:hAnsi="微软雅黑" w:eastAsia="微软雅黑" w:cs="微软雅黑"/>
          <w:sz w:val="11"/>
          <w:szCs w:val="11"/>
        </w:rPr>
      </w:pPr>
      <w:r>
        <w:drawing>
          <wp:anchor distT="0" distB="0" distL="0" distR="0" simplePos="0" relativeHeight="251882496" behindDoc="1" locked="0" layoutInCell="1" allowOverlap="1">
            <wp:simplePos x="0" y="0"/>
            <wp:positionH relativeFrom="column">
              <wp:posOffset>320040</wp:posOffset>
            </wp:positionH>
            <wp:positionV relativeFrom="paragraph">
              <wp:posOffset>-173355</wp:posOffset>
            </wp:positionV>
            <wp:extent cx="1770380" cy="1389380"/>
            <wp:effectExtent l="0" t="0" r="0" b="0"/>
            <wp:wrapNone/>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302"/>
                    <a:stretch>
                      <a:fillRect/>
                    </a:stretch>
                  </pic:blipFill>
                  <pic:spPr>
                    <a:xfrm>
                      <a:off x="0" y="0"/>
                      <a:ext cx="1770417" cy="1389291"/>
                    </a:xfrm>
                    <a:prstGeom prst="rect">
                      <a:avLst/>
                    </a:prstGeom>
                  </pic:spPr>
                </pic:pic>
              </a:graphicData>
            </a:graphic>
          </wp:anchor>
        </w:drawing>
      </w:r>
      <w:r>
        <w:pict>
          <v:shape id="_x0000_s1351" o:spid="_x0000_s1351" style="position:absolute;left:0pt;margin-left:103.65pt;margin-top:4.9pt;height:5.4pt;width:9.25pt;z-index:251894784;mso-width-relative:page;mso-height-relative:page;" filled="f" stroked="t" coordsize="185,108" path="m6,94l178,12e">
            <v:fill on="f" focussize="0,0"/>
            <v:stroke weight="1.43pt" color="#FFFFFF" miterlimit="10" joinstyle="miter"/>
            <v:imagedata o:title=""/>
            <o:lock v:ext="edit"/>
          </v:shape>
        </w:pict>
      </w:r>
      <w:r>
        <w:rPr>
          <w:rFonts w:ascii="微软雅黑" w:hAnsi="微软雅黑" w:eastAsia="微软雅黑" w:cs="微软雅黑"/>
          <w:color w:val="FFFFFF"/>
          <w:sz w:val="11"/>
          <w:szCs w:val="11"/>
        </w:rPr>
        <w:t>董事会</w:t>
      </w:r>
    </w:p>
    <w:p>
      <w:pPr>
        <w:spacing w:before="125" w:line="214" w:lineRule="auto"/>
        <w:ind w:left="587"/>
        <w:rPr>
          <w:rFonts w:ascii="微软雅黑" w:hAnsi="微软雅黑" w:eastAsia="微软雅黑" w:cs="微软雅黑"/>
          <w:sz w:val="9"/>
          <w:szCs w:val="9"/>
        </w:rPr>
      </w:pPr>
      <w:r>
        <w:pict>
          <v:shape id="_x0000_s1352" o:spid="_x0000_s1352" o:spt="202" type="#_x0000_t202" style="position:absolute;left:0pt;margin-left:56.35pt;margin-top:4.4pt;height:53.95pt;width:68.35pt;z-index:251887616;mso-width-relative:page;mso-height-relative:page;" filled="f" stroked="f" coordsize="21600,21600">
            <v:path/>
            <v:fill on="f" focussize="0,0"/>
            <v:stroke on="f"/>
            <v:imagedata o:title=""/>
            <o:lock v:ext="edit" aspectratio="f"/>
            <v:textbox inset="0mm,0mm,0mm,0mm">
              <w:txbxContent>
                <w:p>
                  <w:pPr>
                    <w:spacing w:before="20" w:line="180" w:lineRule="auto"/>
                    <w:ind w:left="415" w:right="447" w:firstLine="101"/>
                    <w:rPr>
                      <w:rFonts w:ascii="微软雅黑" w:hAnsi="微软雅黑" w:eastAsia="微软雅黑" w:cs="微软雅黑"/>
                      <w:sz w:val="10"/>
                      <w:szCs w:val="10"/>
                    </w:rPr>
                  </w:pPr>
                  <w:r>
                    <w:rPr>
                      <w:rFonts w:ascii="微软雅黑" w:hAnsi="微软雅黑" w:eastAsia="微软雅黑" w:cs="微软雅黑"/>
                      <w:color w:val="FFFFFF"/>
                      <w:spacing w:val="-1"/>
                      <w:sz w:val="10"/>
                      <w:szCs w:val="10"/>
                    </w:rPr>
                    <w:t>董事会</w:t>
                  </w:r>
                  <w:r>
                    <w:rPr>
                      <w:rFonts w:ascii="微软雅黑" w:hAnsi="微软雅黑" w:eastAsia="微软雅黑" w:cs="微软雅黑"/>
                      <w:color w:val="FFFFFF"/>
                      <w:sz w:val="10"/>
                      <w:szCs w:val="10"/>
                    </w:rPr>
                    <w:t xml:space="preserve">     战略委员会</w:t>
                  </w:r>
                </w:p>
                <w:p>
                  <w:pPr>
                    <w:spacing w:before="179" w:line="205" w:lineRule="auto"/>
                    <w:ind w:left="412"/>
                    <w:rPr>
                      <w:rFonts w:ascii="微软雅黑" w:hAnsi="微软雅黑" w:eastAsia="微软雅黑" w:cs="微软雅黑"/>
                      <w:sz w:val="10"/>
                      <w:szCs w:val="10"/>
                    </w:rPr>
                  </w:pPr>
                  <w:r>
                    <w:rPr>
                      <w:rFonts w:ascii="微软雅黑" w:hAnsi="微软雅黑" w:eastAsia="微软雅黑" w:cs="微软雅黑"/>
                      <w:color w:val="FFFFFF"/>
                      <w:spacing w:val="1"/>
                      <w:sz w:val="10"/>
                      <w:szCs w:val="10"/>
                    </w:rPr>
                    <w:t>集团执委会</w:t>
                  </w:r>
                </w:p>
                <w:p>
                  <w:pPr>
                    <w:pStyle w:val="2"/>
                    <w:spacing w:line="262" w:lineRule="auto"/>
                    <w:rPr>
                      <w:sz w:val="21"/>
                    </w:rPr>
                  </w:pPr>
                </w:p>
                <w:p>
                  <w:pPr>
                    <w:spacing w:before="43" w:line="205" w:lineRule="auto"/>
                    <w:ind w:left="20"/>
                    <w:rPr>
                      <w:rFonts w:ascii="微软雅黑" w:hAnsi="微软雅黑" w:eastAsia="微软雅黑" w:cs="微软雅黑"/>
                      <w:sz w:val="10"/>
                      <w:szCs w:val="10"/>
                    </w:rPr>
                  </w:pPr>
                  <w:r>
                    <w:rPr>
                      <w:rFonts w:ascii="微软雅黑" w:hAnsi="微软雅黑" w:eastAsia="微软雅黑" w:cs="微软雅黑"/>
                      <w:color w:val="FFFFFF"/>
                      <w:spacing w:val="2"/>
                      <w:sz w:val="10"/>
                      <w:szCs w:val="10"/>
                    </w:rPr>
                    <w:t>集团可持续发展报告领导小组</w:t>
                  </w:r>
                </w:p>
              </w:txbxContent>
            </v:textbox>
          </v:shape>
        </w:pict>
      </w:r>
      <w:r>
        <w:rPr>
          <w:rFonts w:ascii="微软雅黑" w:hAnsi="微软雅黑" w:eastAsia="微软雅黑" w:cs="微软雅黑"/>
          <w:color w:val="3D3A39"/>
          <w:spacing w:val="1"/>
          <w:sz w:val="9"/>
          <w:szCs w:val="9"/>
        </w:rPr>
        <w:t>决策层</w:t>
      </w:r>
    </w:p>
    <w:p>
      <w:pPr>
        <w:pStyle w:val="2"/>
        <w:spacing w:line="259" w:lineRule="auto"/>
        <w:rPr>
          <w:sz w:val="21"/>
        </w:rPr>
      </w:pPr>
    </w:p>
    <w:p>
      <w:pPr>
        <w:spacing w:before="39" w:line="214" w:lineRule="auto"/>
        <w:ind w:left="413"/>
        <w:rPr>
          <w:rFonts w:ascii="微软雅黑" w:hAnsi="微软雅黑" w:eastAsia="微软雅黑" w:cs="微软雅黑"/>
          <w:sz w:val="9"/>
          <w:szCs w:val="9"/>
        </w:rPr>
      </w:pPr>
      <w:r>
        <w:rPr>
          <w:rFonts w:ascii="微软雅黑" w:hAnsi="微软雅黑" w:eastAsia="微软雅黑" w:cs="微软雅黑"/>
          <w:color w:val="3D3A39"/>
          <w:spacing w:val="1"/>
          <w:sz w:val="9"/>
          <w:szCs w:val="9"/>
        </w:rPr>
        <w:t>管理层</w:t>
      </w:r>
    </w:p>
    <w:p>
      <w:pPr>
        <w:pStyle w:val="2"/>
        <w:spacing w:line="246" w:lineRule="auto"/>
        <w:rPr>
          <w:sz w:val="21"/>
        </w:rPr>
      </w:pPr>
    </w:p>
    <w:p>
      <w:pPr>
        <w:spacing w:before="39" w:line="214" w:lineRule="auto"/>
        <w:rPr>
          <w:rFonts w:ascii="微软雅黑" w:hAnsi="微软雅黑" w:eastAsia="微软雅黑" w:cs="微软雅黑"/>
          <w:sz w:val="9"/>
          <w:szCs w:val="9"/>
        </w:rPr>
      </w:pPr>
      <w:r>
        <w:rPr>
          <w:rFonts w:ascii="微软雅黑" w:hAnsi="微软雅黑" w:eastAsia="微软雅黑" w:cs="微软雅黑"/>
          <w:color w:val="3D3A39"/>
          <w:sz w:val="9"/>
          <w:szCs w:val="9"/>
        </w:rPr>
        <w:t>协调层/执行层</w:t>
      </w:r>
    </w:p>
    <w:p>
      <w:pPr>
        <w:pStyle w:val="2"/>
        <w:spacing w:line="249" w:lineRule="auto"/>
        <w:rPr>
          <w:sz w:val="21"/>
        </w:rPr>
      </w:pPr>
    </w:p>
    <w:p>
      <w:pPr>
        <w:spacing w:before="39" w:line="214" w:lineRule="auto"/>
        <w:ind w:left="39"/>
        <w:rPr>
          <w:rFonts w:ascii="微软雅黑" w:hAnsi="微软雅黑" w:eastAsia="微软雅黑" w:cs="微软雅黑"/>
          <w:sz w:val="9"/>
          <w:szCs w:val="9"/>
        </w:rPr>
      </w:pPr>
      <w:r>
        <w:drawing>
          <wp:anchor distT="0" distB="0" distL="0" distR="0" simplePos="0" relativeHeight="251881472" behindDoc="1" locked="0" layoutInCell="1" allowOverlap="1">
            <wp:simplePos x="0" y="0"/>
            <wp:positionH relativeFrom="column">
              <wp:posOffset>243205</wp:posOffset>
            </wp:positionH>
            <wp:positionV relativeFrom="paragraph">
              <wp:posOffset>63500</wp:posOffset>
            </wp:positionV>
            <wp:extent cx="320675" cy="6350"/>
            <wp:effectExtent l="0" t="0" r="0" b="0"/>
            <wp:wrapNone/>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303"/>
                    <a:stretch>
                      <a:fillRect/>
                    </a:stretch>
                  </pic:blipFill>
                  <pic:spPr>
                    <a:xfrm>
                      <a:off x="0" y="0"/>
                      <a:ext cx="320407" cy="6350"/>
                    </a:xfrm>
                    <a:prstGeom prst="rect">
                      <a:avLst/>
                    </a:prstGeom>
                  </pic:spPr>
                </pic:pic>
              </a:graphicData>
            </a:graphic>
          </wp:anchor>
        </w:drawing>
      </w:r>
      <w:r>
        <w:pict>
          <v:shape id="_x0000_s1353" o:spid="_x0000_s1353" o:spt="202" type="#_x0000_t202" style="position:absolute;left:0pt;margin-left:52.1pt;margin-top:3.75pt;height:9.4pt;width:77pt;z-index:251888640;mso-width-relative:page;mso-height-relative:page;" filled="f" stroked="f" coordsize="21600,21600">
            <v:path/>
            <v:fill on="f" focussize="0,0"/>
            <v:stroke on="f"/>
            <v:imagedata o:title=""/>
            <o:lock v:ext="edit" aspectratio="f"/>
            <v:textbox inset="0mm,0mm,0mm,0mm">
              <w:txbxContent>
                <w:p>
                  <w:pPr>
                    <w:spacing w:before="19" w:line="206" w:lineRule="auto"/>
                    <w:ind w:left="20"/>
                    <w:rPr>
                      <w:rFonts w:ascii="微软雅黑" w:hAnsi="微软雅黑" w:eastAsia="微软雅黑" w:cs="微软雅黑"/>
                      <w:sz w:val="10"/>
                      <w:szCs w:val="10"/>
                    </w:rPr>
                  </w:pPr>
                  <w:r>
                    <w:rPr>
                      <w:rFonts w:ascii="微软雅黑" w:hAnsi="微软雅黑" w:eastAsia="微软雅黑" w:cs="微软雅黑"/>
                      <w:color w:val="FFFFFF"/>
                      <w:spacing w:val="1"/>
                      <w:sz w:val="10"/>
                      <w:szCs w:val="10"/>
                    </w:rPr>
                    <w:t>集团总部各职能部门+各级子公司</w:t>
                  </w:r>
                </w:p>
              </w:txbxContent>
            </v:textbox>
          </v:shape>
        </w:pict>
      </w:r>
      <w:r>
        <w:rPr>
          <w:rFonts w:ascii="微软雅黑" w:hAnsi="微软雅黑" w:eastAsia="微软雅黑" w:cs="微软雅黑"/>
          <w:color w:val="3D3A39"/>
          <w:spacing w:val="1"/>
          <w:sz w:val="9"/>
          <w:szCs w:val="9"/>
        </w:rPr>
        <w:t>执行层</w:t>
      </w:r>
    </w:p>
    <w:p>
      <w:pPr>
        <w:pStyle w:val="2"/>
        <w:spacing w:line="279" w:lineRule="auto"/>
        <w:rPr>
          <w:sz w:val="21"/>
        </w:rPr>
      </w:pPr>
    </w:p>
    <w:p>
      <w:pPr>
        <w:spacing w:before="53" w:line="164" w:lineRule="auto"/>
        <w:ind w:left="933"/>
        <w:rPr>
          <w:rFonts w:ascii="微软雅黑" w:hAnsi="微软雅黑" w:eastAsia="微软雅黑" w:cs="微软雅黑"/>
          <w:sz w:val="12"/>
          <w:szCs w:val="12"/>
        </w:rPr>
      </w:pPr>
      <w:r>
        <w:rPr>
          <w:rFonts w:ascii="微软雅黑" w:hAnsi="微软雅黑" w:eastAsia="微软雅黑" w:cs="微软雅黑"/>
          <w:color w:val="3D3A39"/>
          <w:spacing w:val="12"/>
          <w:sz w:val="12"/>
          <w:szCs w:val="12"/>
        </w:rPr>
        <w:t>《</w:t>
      </w:r>
      <w:r>
        <w:rPr>
          <w:rFonts w:ascii="微软雅黑" w:hAnsi="微软雅黑" w:eastAsia="微软雅黑" w:cs="微软雅黑"/>
          <w:color w:val="3D3A39"/>
          <w:sz w:val="12"/>
          <w:szCs w:val="12"/>
        </w:rPr>
        <w:t>ESG</w:t>
      </w:r>
      <w:r>
        <w:rPr>
          <w:rFonts w:ascii="微软雅黑" w:hAnsi="微软雅黑" w:eastAsia="微软雅黑" w:cs="微软雅黑"/>
          <w:color w:val="3D3A39"/>
          <w:spacing w:val="12"/>
          <w:sz w:val="12"/>
          <w:szCs w:val="12"/>
        </w:rPr>
        <w:t>工作运行机制组织架构图》</w:t>
      </w:r>
    </w:p>
    <w:p>
      <w:pPr>
        <w:spacing w:line="164" w:lineRule="auto"/>
        <w:rPr>
          <w:rFonts w:ascii="微软雅黑" w:hAnsi="微软雅黑" w:eastAsia="微软雅黑" w:cs="微软雅黑"/>
          <w:sz w:val="12"/>
          <w:szCs w:val="12"/>
        </w:rPr>
        <w:sectPr>
          <w:type w:val="continuous"/>
          <w:pgSz w:w="11906" w:h="16158"/>
          <w:pgMar w:top="400" w:right="1107" w:bottom="0" w:left="1150" w:header="0" w:footer="0" w:gutter="0"/>
          <w:cols w:equalWidth="0" w:num="2">
            <w:col w:w="6081" w:space="100"/>
            <w:col w:w="3468"/>
          </w:cols>
        </w:sectPr>
      </w:pPr>
    </w:p>
    <w:p>
      <w:pPr>
        <w:spacing w:before="313" w:line="205" w:lineRule="auto"/>
        <w:ind w:left="56"/>
        <w:rPr>
          <w:rFonts w:ascii="微软雅黑" w:hAnsi="微软雅黑" w:eastAsia="微软雅黑" w:cs="微软雅黑"/>
          <w:sz w:val="19"/>
          <w:szCs w:val="19"/>
        </w:rPr>
      </w:pPr>
      <w:r>
        <w:pict>
          <v:shape id="_x0000_s1354" o:spid="_x0000_s1354" style="position:absolute;left:0pt;margin-left:0pt;margin-top:12.45pt;height:15.2pt;width:15.2pt;z-index:-251432960;mso-width-relative:page;mso-height-relative:page;" filled="f" stroked="t" coordsize="303,303" path="m298,151c298,232,232,298,151,298c70,298,5,232,5,151c5,70,70,5,151,5c232,5,298,70,298,151e">
            <v:fill on="f" focussize="0,0"/>
            <v:stroke weight="0.5pt" color="#238397" miterlimit="10" joinstyle="miter"/>
            <v:imagedata o:title=""/>
            <o:lock v:ext="edit"/>
          </v:shape>
        </w:pict>
      </w:r>
      <w:r>
        <w:rPr>
          <w:rFonts w:ascii="微软雅黑" w:hAnsi="微软雅黑" w:eastAsia="微软雅黑" w:cs="微软雅黑"/>
          <w:color w:val="DF8935"/>
          <w:spacing w:val="10"/>
          <w:position w:val="3"/>
          <w:sz w:val="15"/>
          <w:szCs w:val="15"/>
        </w:rPr>
        <w:t xml:space="preserve">03    </w:t>
      </w:r>
      <w:r>
        <w:rPr>
          <w:rFonts w:ascii="微软雅黑" w:hAnsi="微软雅黑" w:eastAsia="微软雅黑" w:cs="微软雅黑"/>
          <w:color w:val="1F889E"/>
          <w:spacing w:val="10"/>
          <w:sz w:val="19"/>
          <w:szCs w:val="19"/>
        </w:rPr>
        <w:t>落实以关键议题管理为主线的工作机制,实现重点工作推动</w:t>
      </w:r>
    </w:p>
    <w:p>
      <w:pPr>
        <w:spacing w:before="90" w:line="233" w:lineRule="auto"/>
        <w:ind w:left="32" w:right="82"/>
        <w:jc w:val="both"/>
        <w:rPr>
          <w:rFonts w:ascii="微软雅黑" w:hAnsi="微软雅黑" w:eastAsia="微软雅黑" w:cs="微软雅黑"/>
          <w:sz w:val="19"/>
          <w:szCs w:val="19"/>
        </w:rPr>
      </w:pPr>
      <w:r>
        <w:rPr>
          <w:rFonts w:ascii="微软雅黑" w:hAnsi="微软雅黑" w:eastAsia="微软雅黑" w:cs="微软雅黑"/>
          <w:color w:val="3D3A39"/>
          <w:spacing w:val="11"/>
          <w:sz w:val="19"/>
          <w:szCs w:val="19"/>
        </w:rPr>
        <w:t>集团通过持续开展年度内外部利益相关方调研</w:t>
      </w:r>
      <w:r>
        <w:rPr>
          <w:rFonts w:ascii="微软雅黑" w:hAnsi="微软雅黑" w:eastAsia="微软雅黑" w:cs="微软雅黑"/>
          <w:color w:val="3D3A39"/>
          <w:spacing w:val="10"/>
          <w:sz w:val="19"/>
          <w:szCs w:val="19"/>
        </w:rPr>
        <w:t>,科学识别可持续发展重要性议题,在年度可持续发展报告中予以</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1"/>
          <w:sz w:val="19"/>
          <w:szCs w:val="19"/>
        </w:rPr>
        <w:t>呈现,作为对利益相关方诉求的回应。并通过</w:t>
      </w:r>
      <w:r>
        <w:rPr>
          <w:rFonts w:ascii="微软雅黑" w:hAnsi="微软雅黑" w:eastAsia="微软雅黑" w:cs="微软雅黑"/>
          <w:color w:val="3D3A39"/>
          <w:spacing w:val="10"/>
          <w:sz w:val="19"/>
          <w:szCs w:val="19"/>
        </w:rPr>
        <w:t>董事会批准和《董事会声明》予以明确,作为全集团当年可持续发</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
          <w:sz w:val="19"/>
          <w:szCs w:val="19"/>
        </w:rPr>
        <w:t>展工作的重点领域。</w:t>
      </w:r>
    </w:p>
    <w:p>
      <w:pPr>
        <w:spacing w:before="252" w:line="231" w:lineRule="auto"/>
        <w:ind w:left="32" w:right="81"/>
        <w:rPr>
          <w:rFonts w:ascii="微软雅黑" w:hAnsi="微软雅黑" w:eastAsia="微软雅黑" w:cs="微软雅黑"/>
          <w:sz w:val="19"/>
          <w:szCs w:val="19"/>
        </w:rPr>
      </w:pPr>
      <w:r>
        <w:rPr>
          <w:rFonts w:ascii="微软雅黑" w:hAnsi="微软雅黑" w:eastAsia="微软雅黑" w:cs="微软雅黑"/>
          <w:color w:val="3D3A39"/>
          <w:spacing w:val="6"/>
          <w:sz w:val="19"/>
          <w:szCs w:val="19"/>
        </w:rPr>
        <w:t>集团已建立了商业计划承接董事会声明关键议题的机制,</w:t>
      </w:r>
      <w:r>
        <w:rPr>
          <w:rFonts w:ascii="微软雅黑" w:hAnsi="微软雅黑" w:eastAsia="微软雅黑" w:cs="微软雅黑"/>
          <w:color w:val="3D3A39"/>
          <w:spacing w:val="52"/>
          <w:w w:val="101"/>
          <w:sz w:val="19"/>
          <w:szCs w:val="19"/>
        </w:rPr>
        <w:t xml:space="preserve"> </w:t>
      </w:r>
      <w:r>
        <w:rPr>
          <w:rFonts w:ascii="微软雅黑" w:hAnsi="微软雅黑" w:eastAsia="微软雅黑" w:cs="微软雅黑"/>
          <w:color w:val="3D3A39"/>
          <w:spacing w:val="6"/>
          <w:sz w:val="19"/>
          <w:szCs w:val="19"/>
        </w:rPr>
        <w:t>实现董事会对</w:t>
      </w:r>
      <w:r>
        <w:rPr>
          <w:rFonts w:ascii="微软雅黑" w:hAnsi="微软雅黑" w:eastAsia="微软雅黑" w:cs="微软雅黑"/>
          <w:color w:val="3D3A39"/>
          <w:sz w:val="19"/>
          <w:szCs w:val="19"/>
        </w:rPr>
        <w:t>ESG</w:t>
      </w:r>
      <w:r>
        <w:rPr>
          <w:rFonts w:ascii="微软雅黑" w:hAnsi="微软雅黑" w:eastAsia="微软雅黑" w:cs="微软雅黑"/>
          <w:color w:val="3D3A39"/>
          <w:spacing w:val="6"/>
          <w:sz w:val="19"/>
          <w:szCs w:val="19"/>
        </w:rPr>
        <w:t>管理与披露工作提供重要的输入。近</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6"/>
          <w:sz w:val="19"/>
          <w:szCs w:val="19"/>
        </w:rPr>
        <w:t>几年持续强化板块对</w:t>
      </w:r>
      <w:r>
        <w:rPr>
          <w:rFonts w:ascii="微软雅黑" w:hAnsi="微软雅黑" w:eastAsia="微软雅黑" w:cs="微软雅黑"/>
          <w:color w:val="3D3A39"/>
          <w:sz w:val="19"/>
          <w:szCs w:val="19"/>
        </w:rPr>
        <w:t>ESG</w:t>
      </w:r>
      <w:r>
        <w:rPr>
          <w:rFonts w:ascii="微软雅黑" w:hAnsi="微软雅黑" w:eastAsia="微软雅黑" w:cs="微软雅黑"/>
          <w:color w:val="3D3A39"/>
          <w:spacing w:val="6"/>
          <w:sz w:val="19"/>
          <w:szCs w:val="19"/>
        </w:rPr>
        <w:t>关键议题的承接,围绕关键议题建立预算、工作计划、改善课题、</w:t>
      </w:r>
      <w:r>
        <w:rPr>
          <w:rFonts w:ascii="微软雅黑" w:hAnsi="微软雅黑" w:eastAsia="微软雅黑" w:cs="微软雅黑"/>
          <w:color w:val="3D3A39"/>
          <w:spacing w:val="5"/>
          <w:sz w:val="19"/>
          <w:szCs w:val="19"/>
        </w:rPr>
        <w:t>点检和监测。</w:t>
      </w:r>
    </w:p>
    <w:p>
      <w:pPr>
        <w:spacing w:before="247" w:line="204" w:lineRule="auto"/>
        <w:ind w:left="64"/>
        <w:rPr>
          <w:rFonts w:ascii="微软雅黑" w:hAnsi="微软雅黑" w:eastAsia="微软雅黑" w:cs="微软雅黑"/>
          <w:sz w:val="19"/>
          <w:szCs w:val="19"/>
        </w:rPr>
      </w:pPr>
      <w:r>
        <w:pict>
          <v:shape id="_x0000_s1355" o:spid="_x0000_s1355" style="position:absolute;left:0pt;margin-left:0.4pt;margin-top:9.15pt;height:15.2pt;width:15.2pt;z-index:-251431936;mso-width-relative:page;mso-height-relative:page;" filled="f" stroked="t" coordsize="303,303" path="m298,151c298,232,232,298,151,298c70,298,5,232,5,151c5,70,70,5,151,5c232,5,298,70,298,151e">
            <v:fill on="f" focussize="0,0"/>
            <v:stroke weight="0.5pt" color="#238397" miterlimit="10" joinstyle="miter"/>
            <v:imagedata o:title=""/>
            <o:lock v:ext="edit"/>
          </v:shape>
        </w:pict>
      </w:r>
      <w:r>
        <w:rPr>
          <w:rFonts w:ascii="微软雅黑" w:hAnsi="微软雅黑" w:eastAsia="微软雅黑" w:cs="微软雅黑"/>
          <w:color w:val="DF8935"/>
          <w:spacing w:val="15"/>
          <w:position w:val="3"/>
          <w:sz w:val="15"/>
          <w:szCs w:val="15"/>
        </w:rPr>
        <w:t xml:space="preserve">04    </w:t>
      </w:r>
      <w:r>
        <w:rPr>
          <w:rFonts w:ascii="微软雅黑" w:hAnsi="微软雅黑" w:eastAsia="微软雅黑" w:cs="微软雅黑"/>
          <w:color w:val="1F889E"/>
          <w:spacing w:val="15"/>
          <w:sz w:val="19"/>
          <w:szCs w:val="19"/>
        </w:rPr>
        <w:t>落实以</w:t>
      </w:r>
      <w:r>
        <w:rPr>
          <w:rFonts w:ascii="微软雅黑" w:hAnsi="微软雅黑" w:eastAsia="微软雅黑" w:cs="微软雅黑"/>
          <w:color w:val="1F889E"/>
          <w:sz w:val="19"/>
          <w:szCs w:val="19"/>
        </w:rPr>
        <w:t>ESG</w:t>
      </w:r>
      <w:r>
        <w:rPr>
          <w:rFonts w:ascii="微软雅黑" w:hAnsi="微软雅黑" w:eastAsia="微软雅黑" w:cs="微软雅黑"/>
          <w:color w:val="1F889E"/>
          <w:spacing w:val="15"/>
          <w:sz w:val="19"/>
          <w:szCs w:val="19"/>
        </w:rPr>
        <w:t>指标测量为核心的评价机制,实现数据衡量绩效</w:t>
      </w:r>
    </w:p>
    <w:p>
      <w:pPr>
        <w:spacing w:before="104" w:line="231" w:lineRule="auto"/>
        <w:ind w:left="23" w:right="3" w:firstLine="13"/>
        <w:rPr>
          <w:rFonts w:ascii="微软雅黑" w:hAnsi="微软雅黑" w:eastAsia="微软雅黑" w:cs="微软雅黑"/>
          <w:sz w:val="19"/>
          <w:szCs w:val="19"/>
        </w:rPr>
      </w:pPr>
      <w:r>
        <w:rPr>
          <w:rFonts w:ascii="微软雅黑" w:hAnsi="微软雅黑" w:eastAsia="微软雅黑" w:cs="微软雅黑"/>
          <w:color w:val="3D3A39"/>
          <w:spacing w:val="15"/>
          <w:sz w:val="19"/>
          <w:szCs w:val="19"/>
        </w:rPr>
        <w:t>中集集团深明</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5"/>
          <w:sz w:val="19"/>
          <w:szCs w:val="19"/>
        </w:rPr>
        <w:t>指标手册作为数据准则的意义和价值,正如会计准则对会计工作的规范作用,2023年重点开</w:t>
      </w:r>
      <w:r>
        <w:rPr>
          <w:rFonts w:ascii="微软雅黑" w:hAnsi="微软雅黑" w:eastAsia="微软雅黑" w:cs="微软雅黑"/>
          <w:color w:val="3D3A39"/>
          <w:spacing w:val="13"/>
          <w:sz w:val="19"/>
          <w:szCs w:val="19"/>
        </w:rPr>
        <w:t xml:space="preserve"> </w:t>
      </w:r>
      <w:r>
        <w:rPr>
          <w:rFonts w:ascii="微软雅黑" w:hAnsi="微软雅黑" w:eastAsia="微软雅黑" w:cs="微软雅黑"/>
          <w:color w:val="3D3A39"/>
          <w:spacing w:val="7"/>
          <w:sz w:val="19"/>
          <w:szCs w:val="19"/>
        </w:rPr>
        <w:t>发符合集团分层管理体系、集团多元化产业特点的《</w:t>
      </w:r>
      <w:r>
        <w:rPr>
          <w:rFonts w:ascii="微软雅黑" w:hAnsi="微软雅黑" w:eastAsia="微软雅黑" w:cs="微软雅黑"/>
          <w:color w:val="3D3A39"/>
          <w:sz w:val="19"/>
          <w:szCs w:val="19"/>
        </w:rPr>
        <w:t>ESG</w:t>
      </w:r>
      <w:r>
        <w:rPr>
          <w:rFonts w:ascii="微软雅黑" w:hAnsi="微软雅黑" w:eastAsia="微软雅黑" w:cs="微软雅黑"/>
          <w:color w:val="3D3A39"/>
          <w:spacing w:val="7"/>
          <w:sz w:val="19"/>
          <w:szCs w:val="19"/>
        </w:rPr>
        <w:t>指标手册》。</w:t>
      </w:r>
    </w:p>
    <w:p>
      <w:pPr>
        <w:spacing w:before="252" w:line="231" w:lineRule="auto"/>
        <w:ind w:left="24"/>
        <w:rPr>
          <w:rFonts w:ascii="微软雅黑" w:hAnsi="微软雅黑" w:eastAsia="微软雅黑" w:cs="微软雅黑"/>
          <w:sz w:val="19"/>
          <w:szCs w:val="19"/>
        </w:rPr>
      </w:pPr>
      <w:r>
        <w:rPr>
          <w:rFonts w:ascii="微软雅黑" w:hAnsi="微软雅黑" w:eastAsia="微软雅黑" w:cs="微软雅黑"/>
          <w:color w:val="3D3A39"/>
          <w:spacing w:val="16"/>
          <w:sz w:val="19"/>
          <w:szCs w:val="19"/>
        </w:rPr>
        <w:t>持续优化特色管理工具——集团</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6"/>
          <w:sz w:val="19"/>
          <w:szCs w:val="19"/>
        </w:rPr>
        <w:t>数字化平台,全面覆盖港交所</w:t>
      </w:r>
      <w:r>
        <w:rPr>
          <w:rFonts w:ascii="微软雅黑" w:hAnsi="微软雅黑" w:eastAsia="微软雅黑" w:cs="微软雅黑"/>
          <w:color w:val="3D3A39"/>
          <w:sz w:val="19"/>
          <w:szCs w:val="19"/>
        </w:rPr>
        <w:t>AB</w:t>
      </w:r>
      <w:r>
        <w:rPr>
          <w:rFonts w:ascii="微软雅黑" w:hAnsi="微软雅黑" w:eastAsia="微软雅黑" w:cs="微软雅黑"/>
          <w:color w:val="3D3A39"/>
          <w:spacing w:val="16"/>
          <w:sz w:val="19"/>
          <w:szCs w:val="19"/>
        </w:rPr>
        <w:t>类指标,满足集团、板块和企业分层的填</w:t>
      </w:r>
      <w:r>
        <w:rPr>
          <w:rFonts w:ascii="微软雅黑" w:hAnsi="微软雅黑" w:eastAsia="微软雅黑" w:cs="微软雅黑"/>
          <w:color w:val="3D3A39"/>
          <w:spacing w:val="2"/>
          <w:sz w:val="19"/>
          <w:szCs w:val="19"/>
        </w:rPr>
        <w:t xml:space="preserve"> </w:t>
      </w:r>
      <w:r>
        <w:rPr>
          <w:rFonts w:ascii="微软雅黑" w:hAnsi="微软雅黑" w:eastAsia="微软雅黑" w:cs="微软雅黑"/>
          <w:color w:val="3D3A39"/>
          <w:spacing w:val="10"/>
          <w:sz w:val="19"/>
          <w:szCs w:val="19"/>
        </w:rPr>
        <w:t>报和审核要求,提供监控、提示和看板等功能。</w:t>
      </w:r>
    </w:p>
    <w:p>
      <w:pPr>
        <w:spacing w:before="251" w:line="231" w:lineRule="auto"/>
        <w:ind w:left="36" w:hanging="12"/>
        <w:rPr>
          <w:rFonts w:ascii="微软雅黑" w:hAnsi="微软雅黑" w:eastAsia="微软雅黑" w:cs="微软雅黑"/>
          <w:sz w:val="19"/>
          <w:szCs w:val="19"/>
        </w:rPr>
      </w:pPr>
      <w:r>
        <w:rPr>
          <w:rFonts w:ascii="微软雅黑" w:hAnsi="微软雅黑" w:eastAsia="微软雅黑" w:cs="微软雅黑"/>
          <w:color w:val="3D3A39"/>
          <w:spacing w:val="17"/>
          <w:sz w:val="19"/>
          <w:szCs w:val="19"/>
        </w:rPr>
        <w:t>在过往定期对全集团</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7"/>
          <w:sz w:val="19"/>
          <w:szCs w:val="19"/>
        </w:rPr>
        <w:t>数据做常规审核的基础上,于</w:t>
      </w:r>
      <w:r>
        <w:rPr>
          <w:rFonts w:ascii="微软雅黑" w:hAnsi="微软雅黑" w:eastAsia="微软雅黑" w:cs="微软雅黑"/>
          <w:color w:val="3D3A39"/>
          <w:spacing w:val="16"/>
          <w:sz w:val="19"/>
          <w:szCs w:val="19"/>
        </w:rPr>
        <w:t>2023年首次开展“</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6"/>
          <w:sz w:val="19"/>
          <w:szCs w:val="19"/>
        </w:rPr>
        <w:t>数据穿行测试”,进—步规范了</w:t>
      </w:r>
      <w:r>
        <w:rPr>
          <w:rFonts w:ascii="微软雅黑" w:hAnsi="微软雅黑" w:eastAsia="微软雅黑" w:cs="微软雅黑"/>
          <w:color w:val="3D3A39"/>
          <w:sz w:val="19"/>
          <w:szCs w:val="19"/>
        </w:rPr>
        <w:t xml:space="preserve"> ESG</w:t>
      </w:r>
      <w:r>
        <w:rPr>
          <w:rFonts w:ascii="微软雅黑" w:hAnsi="微软雅黑" w:eastAsia="微软雅黑" w:cs="微软雅黑"/>
          <w:color w:val="3D3A39"/>
          <w:spacing w:val="24"/>
          <w:sz w:val="19"/>
          <w:szCs w:val="19"/>
        </w:rPr>
        <w:t>数据填报统计,并优化</w:t>
      </w:r>
      <w:r>
        <w:rPr>
          <w:rFonts w:ascii="微软雅黑" w:hAnsi="微软雅黑" w:eastAsia="微软雅黑" w:cs="微软雅黑"/>
          <w:color w:val="3D3A39"/>
          <w:sz w:val="19"/>
          <w:szCs w:val="19"/>
        </w:rPr>
        <w:t>ESG</w:t>
      </w:r>
      <w:r>
        <w:rPr>
          <w:rFonts w:ascii="微软雅黑" w:hAnsi="微软雅黑" w:eastAsia="微软雅黑" w:cs="微软雅黑"/>
          <w:color w:val="3D3A39"/>
          <w:spacing w:val="24"/>
          <w:sz w:val="19"/>
          <w:szCs w:val="19"/>
        </w:rPr>
        <w:t>信息化平台。</w:t>
      </w:r>
    </w:p>
    <w:p>
      <w:pPr>
        <w:spacing w:before="310" w:line="205" w:lineRule="auto"/>
        <w:ind w:left="72"/>
        <w:rPr>
          <w:rFonts w:ascii="微软雅黑" w:hAnsi="微软雅黑" w:eastAsia="微软雅黑" w:cs="微软雅黑"/>
          <w:sz w:val="19"/>
          <w:szCs w:val="19"/>
        </w:rPr>
      </w:pPr>
      <w:r>
        <w:pict>
          <v:shape id="_x0000_s1356" o:spid="_x0000_s1356" style="position:absolute;left:0pt;margin-left:1.1pt;margin-top:12.55pt;height:15.2pt;width:15.2pt;z-index:-251430912;mso-width-relative:page;mso-height-relative:page;" filled="f" stroked="t" coordsize="303,303" path="m298,151c298,232,232,298,151,298c70,298,5,232,5,151c5,70,70,5,151,5c232,5,298,70,298,151e">
            <v:fill on="f" focussize="0,0"/>
            <v:stroke weight="0.5pt" color="#238397" miterlimit="10" joinstyle="miter"/>
            <v:imagedata o:title=""/>
            <o:lock v:ext="edit"/>
          </v:shape>
        </w:pict>
      </w:r>
      <w:r>
        <w:rPr>
          <w:rFonts w:ascii="微软雅黑" w:hAnsi="微软雅黑" w:eastAsia="微软雅黑" w:cs="微软雅黑"/>
          <w:color w:val="DF8935"/>
          <w:spacing w:val="10"/>
          <w:position w:val="2"/>
          <w:sz w:val="15"/>
          <w:szCs w:val="15"/>
        </w:rPr>
        <w:t xml:space="preserve">05     </w:t>
      </w:r>
      <w:r>
        <w:rPr>
          <w:rFonts w:ascii="微软雅黑" w:hAnsi="微软雅黑" w:eastAsia="微软雅黑" w:cs="微软雅黑"/>
          <w:color w:val="1F889E"/>
          <w:spacing w:val="10"/>
          <w:sz w:val="19"/>
          <w:szCs w:val="19"/>
        </w:rPr>
        <w:t>落实分层报告工作机制,实现报告促</w:t>
      </w:r>
      <w:r>
        <w:rPr>
          <w:rFonts w:ascii="微软雅黑" w:hAnsi="微软雅黑" w:eastAsia="微软雅黑" w:cs="微软雅黑"/>
          <w:color w:val="1F889E"/>
          <w:spacing w:val="9"/>
          <w:sz w:val="19"/>
          <w:szCs w:val="19"/>
        </w:rPr>
        <w:t>管理改善</w:t>
      </w:r>
    </w:p>
    <w:p>
      <w:pPr>
        <w:spacing w:before="103" w:line="198" w:lineRule="auto"/>
        <w:ind w:left="38" w:right="25"/>
        <w:rPr>
          <w:rFonts w:ascii="微软雅黑" w:hAnsi="微软雅黑" w:eastAsia="微软雅黑" w:cs="微软雅黑"/>
          <w:sz w:val="19"/>
          <w:szCs w:val="19"/>
        </w:rPr>
      </w:pPr>
      <w:r>
        <w:rPr>
          <w:rFonts w:ascii="微软雅黑" w:hAnsi="微软雅黑" w:eastAsia="微软雅黑" w:cs="微软雅黑"/>
          <w:color w:val="3D3A39"/>
          <w:spacing w:val="9"/>
          <w:sz w:val="19"/>
          <w:szCs w:val="19"/>
        </w:rPr>
        <w:t>按照中集集团</w:t>
      </w:r>
      <w:r>
        <w:rPr>
          <w:rFonts w:ascii="微软雅黑" w:hAnsi="微软雅黑" w:eastAsia="微软雅黑" w:cs="微软雅黑"/>
          <w:color w:val="3D3A39"/>
          <w:sz w:val="19"/>
          <w:szCs w:val="19"/>
        </w:rPr>
        <w:t>ESG</w:t>
      </w:r>
      <w:r>
        <w:rPr>
          <w:rFonts w:ascii="微软雅黑" w:hAnsi="微软雅黑" w:eastAsia="微软雅黑" w:cs="微软雅黑"/>
          <w:color w:val="3D3A39"/>
          <w:spacing w:val="9"/>
          <w:sz w:val="19"/>
          <w:szCs w:val="19"/>
        </w:rPr>
        <w:t>工作运行机制以及《中集集团可持续发展报告管理办法》,定期向集团可持续发展报告领导小</w:t>
      </w:r>
      <w:r>
        <w:rPr>
          <w:rFonts w:ascii="微软雅黑" w:hAnsi="微软雅黑" w:eastAsia="微软雅黑" w:cs="微软雅黑"/>
          <w:color w:val="3D3A39"/>
          <w:spacing w:val="17"/>
          <w:sz w:val="19"/>
          <w:szCs w:val="19"/>
        </w:rPr>
        <w:t xml:space="preserve"> </w:t>
      </w:r>
      <w:r>
        <w:rPr>
          <w:rFonts w:ascii="微软雅黑" w:hAnsi="微软雅黑" w:eastAsia="微软雅黑" w:cs="微软雅黑"/>
          <w:color w:val="3D3A39"/>
          <w:spacing w:val="4"/>
          <w:sz w:val="19"/>
          <w:szCs w:val="19"/>
        </w:rPr>
        <w:t>组、集团执委会、集团战略委员会、集团董事会汇报,重点</w:t>
      </w:r>
      <w:r>
        <w:rPr>
          <w:rFonts w:ascii="微软雅黑" w:hAnsi="微软雅黑" w:eastAsia="微软雅黑" w:cs="微软雅黑"/>
          <w:color w:val="3D3A39"/>
          <w:spacing w:val="3"/>
          <w:sz w:val="19"/>
          <w:szCs w:val="19"/>
        </w:rPr>
        <w:t>围绕董事会关键议题进展与指标绩效结果进行汇报。</w:t>
      </w:r>
    </w:p>
    <w:p>
      <w:pPr>
        <w:spacing w:line="198" w:lineRule="auto"/>
        <w:rPr>
          <w:rFonts w:ascii="微软雅黑" w:hAnsi="微软雅黑" w:eastAsia="微软雅黑" w:cs="微软雅黑"/>
          <w:sz w:val="19"/>
          <w:szCs w:val="19"/>
        </w:rPr>
        <w:sectPr>
          <w:type w:val="continuous"/>
          <w:pgSz w:w="11906" w:h="16158"/>
          <w:pgMar w:top="400" w:right="1107" w:bottom="0" w:left="1150" w:header="0" w:footer="0" w:gutter="0"/>
          <w:cols w:equalWidth="0" w:num="1">
            <w:col w:w="9648"/>
          </w:cols>
        </w:sectPr>
      </w:pPr>
    </w:p>
    <w:p>
      <w:pPr>
        <w:pStyle w:val="2"/>
        <w:spacing w:line="307" w:lineRule="auto"/>
        <w:rPr>
          <w:sz w:val="21"/>
        </w:rPr>
      </w:pPr>
    </w:p>
    <w:p>
      <w:pPr>
        <w:pStyle w:val="2"/>
        <w:spacing w:line="307" w:lineRule="auto"/>
        <w:rPr>
          <w:sz w:val="21"/>
        </w:rPr>
      </w:pPr>
    </w:p>
    <w:p>
      <w:pPr>
        <w:pStyle w:val="2"/>
        <w:spacing w:line="308" w:lineRule="auto"/>
        <w:rPr>
          <w:sz w:val="21"/>
        </w:rPr>
      </w:pPr>
    </w:p>
    <w:p>
      <w:pPr>
        <w:spacing w:line="3352" w:lineRule="exact"/>
        <w:ind w:firstLine="3575"/>
      </w:pPr>
      <w:r>
        <w:rPr>
          <w:position w:val="-67"/>
        </w:rPr>
        <w:drawing>
          <wp:inline distT="0" distB="0" distL="0" distR="0">
            <wp:extent cx="3037840" cy="2127885"/>
            <wp:effectExtent l="0" t="0" r="0" b="0"/>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304"/>
                    <a:stretch>
                      <a:fillRect/>
                    </a:stretch>
                  </pic:blipFill>
                  <pic:spPr>
                    <a:xfrm>
                      <a:off x="0" y="0"/>
                      <a:ext cx="3038111" cy="2128419"/>
                    </a:xfrm>
                    <a:prstGeom prst="rect">
                      <a:avLst/>
                    </a:prstGeom>
                  </pic:spPr>
                </pic:pic>
              </a:graphicData>
            </a:graphic>
          </wp:inline>
        </w:drawing>
      </w:r>
    </w:p>
    <w:p>
      <w:pPr>
        <w:spacing w:before="273" w:line="205" w:lineRule="auto"/>
        <w:ind w:left="1198"/>
        <w:rPr>
          <w:rFonts w:ascii="微软雅黑" w:hAnsi="微软雅黑" w:eastAsia="微软雅黑" w:cs="微软雅黑"/>
          <w:sz w:val="19"/>
          <w:szCs w:val="19"/>
        </w:rPr>
      </w:pPr>
      <w:r>
        <w:pict>
          <v:shape id="_x0000_s1357" o:spid="_x0000_s1357" style="position:absolute;left:0pt;margin-left:57.1pt;margin-top:12.1pt;height:15.2pt;width:15.2pt;z-index:-251408384;mso-width-relative:page;mso-height-relative:page;" filled="f" stroked="t" coordsize="303,303" path="m298,151c298,232,232,298,151,298c70,298,5,232,5,151c5,70,70,5,151,5c232,5,298,70,298,151e">
            <v:fill on="f" focussize="0,0"/>
            <v:stroke weight="0.5pt" color="#238397" miterlimit="10" joinstyle="miter"/>
            <v:imagedata o:title=""/>
            <o:lock v:ext="edit"/>
          </v:shape>
        </w:pict>
      </w:r>
      <w:r>
        <w:rPr>
          <w:rFonts w:ascii="微软雅黑" w:hAnsi="微软雅黑" w:eastAsia="微软雅黑" w:cs="微软雅黑"/>
          <w:color w:val="DF8935"/>
          <w:spacing w:val="11"/>
          <w:sz w:val="15"/>
          <w:szCs w:val="15"/>
        </w:rPr>
        <w:t>06</w:t>
      </w:r>
      <w:r>
        <w:rPr>
          <w:rFonts w:ascii="微软雅黑" w:hAnsi="微软雅黑" w:eastAsia="微软雅黑" w:cs="微软雅黑"/>
          <w:color w:val="DF8935"/>
          <w:spacing w:val="3"/>
          <w:sz w:val="15"/>
          <w:szCs w:val="15"/>
        </w:rPr>
        <w:t xml:space="preserve">     </w:t>
      </w:r>
      <w:r>
        <w:rPr>
          <w:rFonts w:ascii="微软雅黑" w:hAnsi="微软雅黑" w:eastAsia="微软雅黑" w:cs="微软雅黑"/>
          <w:color w:val="1F889E"/>
          <w:spacing w:val="11"/>
          <w:sz w:val="19"/>
          <w:szCs w:val="19"/>
        </w:rPr>
        <w:t>落实可持续发展能力建设要求,建设能力平台</w:t>
      </w:r>
    </w:p>
    <w:p>
      <w:pPr>
        <w:spacing w:before="136" w:line="206" w:lineRule="auto"/>
        <w:ind w:left="1166"/>
        <w:rPr>
          <w:rFonts w:ascii="微软雅黑" w:hAnsi="微软雅黑" w:eastAsia="微软雅黑" w:cs="微软雅黑"/>
          <w:sz w:val="19"/>
          <w:szCs w:val="19"/>
        </w:rPr>
      </w:pPr>
      <w:r>
        <w:rPr>
          <w:rFonts w:ascii="微软雅黑" w:hAnsi="微软雅黑" w:eastAsia="微软雅黑" w:cs="微软雅黑"/>
          <w:color w:val="3D3A39"/>
          <w:spacing w:val="16"/>
          <w:sz w:val="19"/>
          <w:szCs w:val="19"/>
        </w:rPr>
        <w:t>常年组织和推送内外部</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6"/>
          <w:sz w:val="19"/>
          <w:szCs w:val="19"/>
        </w:rPr>
        <w:t>沙龙和讲座,每年举办内部</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6"/>
          <w:sz w:val="19"/>
          <w:szCs w:val="19"/>
        </w:rPr>
        <w:t>培训班,逐步打造有责任、有知识的人才。</w:t>
      </w:r>
    </w:p>
    <w:p>
      <w:pPr>
        <w:spacing w:before="121"/>
      </w:pPr>
    </w:p>
    <w:tbl>
      <w:tblPr>
        <w:tblStyle w:val="5"/>
        <w:tblW w:w="9619" w:type="dxa"/>
        <w:tblInd w:w="1142"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51"/>
        <w:gridCol w:w="5649"/>
        <w:gridCol w:w="371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54" w:hRule="atLeast"/>
        </w:trPr>
        <w:tc>
          <w:tcPr>
            <w:tcW w:w="251" w:type="dxa"/>
            <w:tcBorders>
              <w:top w:val="single" w:color="72B5BC" w:sz="8" w:space="0"/>
              <w:left w:val="single" w:color="72B5BC" w:sz="16" w:space="0"/>
              <w:bottom w:val="dashed" w:color="72B5BC" w:sz="4" w:space="0"/>
            </w:tcBorders>
            <w:vAlign w:val="top"/>
          </w:tcPr>
          <w:p>
            <w:pPr>
              <w:spacing w:line="62" w:lineRule="exact"/>
            </w:pPr>
            <w:r>
              <w:rPr>
                <w:position w:val="-1"/>
              </w:rPr>
              <w:pict>
                <v:shape id="_x0000_s1358" o:spid="_x0000_s1358" style="height:4.15pt;width:4.15pt;" filled="f" stroked="t" coordsize="83,83" path="m72,41c72,58,58,72,41,72c23,72,10,58,10,41c10,23,23,10,41,10c58,10,72,23,72,41m72,41c72,58,58,72,41,72c23,72,10,58,10,41c10,23,23,10,41,10c58,10,72,23,72,41e">
                  <v:fill on="f" focussize="0,0"/>
                  <v:stroke weight="1pt" color="#72B5BC" miterlimit="10" endcap="round"/>
                  <v:imagedata o:title=""/>
                  <o:lock v:ext="edit"/>
                  <w10:wrap type="none"/>
                  <w10:anchorlock/>
                </v:shape>
              </w:pict>
            </w:r>
          </w:p>
        </w:tc>
        <w:tc>
          <w:tcPr>
            <w:tcW w:w="5649" w:type="dxa"/>
            <w:tcBorders>
              <w:top w:val="single" w:color="72B5BC" w:sz="8" w:space="0"/>
              <w:bottom w:val="dashed" w:color="72B5BC" w:sz="4" w:space="0"/>
            </w:tcBorders>
            <w:vAlign w:val="top"/>
          </w:tcPr>
          <w:p>
            <w:pPr>
              <w:spacing w:line="434" w:lineRule="auto"/>
              <w:rPr>
                <w:rFonts w:ascii="Arial"/>
                <w:sz w:val="21"/>
              </w:rPr>
            </w:pPr>
            <w:r>
              <w:drawing>
                <wp:anchor distT="0" distB="0" distL="0" distR="0" simplePos="0" relativeHeight="251912192" behindDoc="0" locked="0" layoutInCell="1" allowOverlap="1">
                  <wp:simplePos x="0" y="0"/>
                  <wp:positionH relativeFrom="rightMargin">
                    <wp:posOffset>-3491230</wp:posOffset>
                  </wp:positionH>
                  <wp:positionV relativeFrom="topMargin">
                    <wp:posOffset>210820</wp:posOffset>
                  </wp:positionV>
                  <wp:extent cx="330835" cy="330835"/>
                  <wp:effectExtent l="0" t="0" r="0" b="0"/>
                  <wp:wrapNone/>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305"/>
                          <a:stretch>
                            <a:fillRect/>
                          </a:stretch>
                        </pic:blipFill>
                        <pic:spPr>
                          <a:xfrm>
                            <a:off x="0" y="0"/>
                            <a:ext cx="330572" cy="330816"/>
                          </a:xfrm>
                          <a:prstGeom prst="rect">
                            <a:avLst/>
                          </a:prstGeom>
                        </pic:spPr>
                      </pic:pic>
                    </a:graphicData>
                  </a:graphic>
                </wp:anchor>
              </w:drawing>
            </w:r>
          </w:p>
          <w:p>
            <w:pPr>
              <w:pStyle w:val="6"/>
              <w:spacing w:line="338" w:lineRule="exact"/>
              <w:ind w:firstLine="569"/>
            </w:pPr>
            <w:r>
              <w:rPr>
                <w:position w:val="-6"/>
              </w:rPr>
              <w:pict>
                <v:shape id="_x0000_s1359" o:spid="_x0000_s1359" o:spt="202" type="#_x0000_t202" style="height:16.9pt;width:60pt;" fillcolor="#72B5BC" filled="t" stroked="f" coordsize="21600,21600">
                  <v:path/>
                  <v:fill on="t" focussize="0,0"/>
                  <v:stroke on="f"/>
                  <v:imagedata o:title=""/>
                  <o:lock v:ext="edit" aspectratio="f"/>
                  <v:textbox inset="0mm,0mm,0mm,0mm">
                    <w:txbxContent>
                      <w:p>
                        <w:pPr>
                          <w:spacing w:before="91" w:line="179" w:lineRule="auto"/>
                          <w:ind w:left="157"/>
                          <w:rPr>
                            <w:rFonts w:ascii="微软雅黑" w:hAnsi="微软雅黑" w:eastAsia="微软雅黑" w:cs="微软雅黑"/>
                            <w:sz w:val="16"/>
                            <w:szCs w:val="16"/>
                          </w:rPr>
                        </w:pPr>
                        <w:r>
                          <w:rPr>
                            <w:rFonts w:ascii="微软雅黑" w:hAnsi="微软雅黑" w:eastAsia="微软雅黑" w:cs="微软雅黑"/>
                            <w:color w:val="FFFFFF"/>
                            <w:spacing w:val="10"/>
                            <w:sz w:val="16"/>
                            <w:szCs w:val="16"/>
                          </w:rPr>
                          <w:t>案例</w:t>
                        </w:r>
                        <w:r>
                          <w:rPr>
                            <w:rFonts w:ascii="微软雅黑" w:hAnsi="微软雅黑" w:eastAsia="微软雅黑" w:cs="微软雅黑"/>
                            <w:color w:val="FFFFFF"/>
                            <w:spacing w:val="16"/>
                            <w:w w:val="101"/>
                            <w:sz w:val="16"/>
                            <w:szCs w:val="16"/>
                          </w:rPr>
                          <w:t xml:space="preserve"> </w:t>
                        </w:r>
                        <w:r>
                          <w:rPr>
                            <w:rFonts w:ascii="微软雅黑" w:hAnsi="微软雅黑" w:eastAsia="微软雅黑" w:cs="微软雅黑"/>
                            <w:color w:val="FFFFFF"/>
                            <w:spacing w:val="10"/>
                            <w:sz w:val="16"/>
                            <w:szCs w:val="16"/>
                          </w:rPr>
                          <w:t>N0.02</w:t>
                        </w:r>
                      </w:p>
                    </w:txbxContent>
                  </v:textbox>
                  <w10:wrap type="none"/>
                  <w10:anchorlock/>
                </v:shape>
              </w:pict>
            </w:r>
          </w:p>
          <w:p>
            <w:pPr>
              <w:spacing w:line="244" w:lineRule="auto"/>
              <w:rPr>
                <w:rFonts w:ascii="Arial"/>
                <w:sz w:val="21"/>
              </w:rPr>
            </w:pPr>
          </w:p>
          <w:p>
            <w:pPr>
              <w:pStyle w:val="6"/>
              <w:spacing w:before="77" w:line="179" w:lineRule="auto"/>
              <w:ind w:left="166"/>
              <w:rPr>
                <w:sz w:val="18"/>
                <w:szCs w:val="18"/>
              </w:rPr>
            </w:pPr>
            <w:r>
              <w:rPr>
                <w:color w:val="1F889E"/>
                <w:spacing w:val="14"/>
                <w:sz w:val="18"/>
                <w:szCs w:val="18"/>
              </w:rPr>
              <w:t>年度</w:t>
            </w:r>
            <w:r>
              <w:rPr>
                <w:color w:val="1F889E"/>
                <w:sz w:val="18"/>
                <w:szCs w:val="18"/>
              </w:rPr>
              <w:t>ESG</w:t>
            </w:r>
            <w:r>
              <w:rPr>
                <w:color w:val="1F889E"/>
                <w:spacing w:val="14"/>
                <w:sz w:val="18"/>
                <w:szCs w:val="18"/>
              </w:rPr>
              <w:t>培训班 打造专业的</w:t>
            </w:r>
            <w:r>
              <w:rPr>
                <w:color w:val="1F889E"/>
                <w:sz w:val="18"/>
                <w:szCs w:val="18"/>
              </w:rPr>
              <w:t>ESG</w:t>
            </w:r>
            <w:r>
              <w:rPr>
                <w:color w:val="1F889E"/>
                <w:spacing w:val="14"/>
                <w:sz w:val="18"/>
                <w:szCs w:val="18"/>
              </w:rPr>
              <w:t>队伍</w:t>
            </w:r>
          </w:p>
          <w:p>
            <w:pPr>
              <w:pStyle w:val="6"/>
              <w:spacing w:before="154"/>
              <w:ind w:left="178" w:right="280" w:firstLine="1"/>
              <w:rPr>
                <w:sz w:val="16"/>
                <w:szCs w:val="16"/>
              </w:rPr>
            </w:pPr>
            <w:r>
              <w:rPr>
                <w:color w:val="1F889E"/>
                <w:spacing w:val="22"/>
                <w:sz w:val="16"/>
                <w:szCs w:val="16"/>
              </w:rPr>
              <w:t>2023年2月,举办年度</w:t>
            </w:r>
            <w:r>
              <w:rPr>
                <w:color w:val="1F889E"/>
                <w:sz w:val="16"/>
                <w:szCs w:val="16"/>
              </w:rPr>
              <w:t>ESG</w:t>
            </w:r>
            <w:r>
              <w:rPr>
                <w:color w:val="1F889E"/>
                <w:spacing w:val="22"/>
                <w:sz w:val="16"/>
                <w:szCs w:val="16"/>
              </w:rPr>
              <w:t>培训班,委托外部专业机构有针对性的授</w:t>
            </w:r>
            <w:r>
              <w:rPr>
                <w:color w:val="1F889E"/>
                <w:spacing w:val="2"/>
                <w:sz w:val="16"/>
                <w:szCs w:val="16"/>
              </w:rPr>
              <w:t xml:space="preserve"> </w:t>
            </w:r>
            <w:r>
              <w:rPr>
                <w:color w:val="1F889E"/>
                <w:spacing w:val="8"/>
                <w:sz w:val="16"/>
                <w:szCs w:val="16"/>
              </w:rPr>
              <w:t>课,来自集团、板块和相关企业共八十余人参会。</w:t>
            </w:r>
          </w:p>
        </w:tc>
        <w:tc>
          <w:tcPr>
            <w:tcW w:w="3719" w:type="dxa"/>
            <w:tcBorders>
              <w:top w:val="single" w:color="72B5BC" w:sz="8" w:space="0"/>
              <w:bottom w:val="dashed" w:color="72B5BC" w:sz="4" w:space="0"/>
              <w:right w:val="single" w:color="72B5BC" w:sz="16" w:space="0"/>
            </w:tcBorders>
            <w:vAlign w:val="top"/>
          </w:tcPr>
          <w:p>
            <w:pPr>
              <w:spacing w:before="215" w:line="2112" w:lineRule="exact"/>
              <w:ind w:firstLine="288"/>
            </w:pPr>
            <w:r>
              <w:rPr>
                <w:position w:val="-42"/>
              </w:rPr>
              <w:drawing>
                <wp:inline distT="0" distB="0" distL="0" distR="0">
                  <wp:extent cx="1788160" cy="1341120"/>
                  <wp:effectExtent l="0" t="0" r="0" b="0"/>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306"/>
                          <a:stretch>
                            <a:fillRect/>
                          </a:stretch>
                        </pic:blipFill>
                        <pic:spPr>
                          <a:xfrm>
                            <a:off x="0" y="0"/>
                            <a:ext cx="1788743" cy="1341557"/>
                          </a:xfrm>
                          <a:prstGeom prst="rect">
                            <a:avLst/>
                          </a:prstGeom>
                        </pic:spPr>
                      </pic:pic>
                    </a:graphicData>
                  </a:graphic>
                </wp:inline>
              </w:drawing>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40" w:hRule="atLeast"/>
        </w:trPr>
        <w:tc>
          <w:tcPr>
            <w:tcW w:w="5900" w:type="dxa"/>
            <w:gridSpan w:val="2"/>
            <w:tcBorders>
              <w:top w:val="dashed" w:color="72B5BC" w:sz="4" w:space="0"/>
              <w:left w:val="single" w:color="72B5BC" w:sz="8" w:space="0"/>
              <w:bottom w:val="single" w:color="72B5BC" w:sz="16" w:space="0"/>
            </w:tcBorders>
            <w:vAlign w:val="top"/>
          </w:tcPr>
          <w:p>
            <w:pPr>
              <w:spacing w:line="301" w:lineRule="auto"/>
              <w:rPr>
                <w:rFonts w:ascii="Arial"/>
                <w:sz w:val="21"/>
              </w:rPr>
            </w:pPr>
            <w:r>
              <w:drawing>
                <wp:anchor distT="0" distB="0" distL="0" distR="0" simplePos="0" relativeHeight="251911168" behindDoc="0" locked="0" layoutInCell="1" allowOverlap="1">
                  <wp:simplePos x="0" y="0"/>
                  <wp:positionH relativeFrom="rightMargin">
                    <wp:posOffset>-3488055</wp:posOffset>
                  </wp:positionH>
                  <wp:positionV relativeFrom="topMargin">
                    <wp:posOffset>142240</wp:posOffset>
                  </wp:positionV>
                  <wp:extent cx="330835" cy="330835"/>
                  <wp:effectExtent l="0" t="0" r="0" b="0"/>
                  <wp:wrapNone/>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307"/>
                          <a:stretch>
                            <a:fillRect/>
                          </a:stretch>
                        </pic:blipFill>
                        <pic:spPr>
                          <a:xfrm>
                            <a:off x="0" y="0"/>
                            <a:ext cx="330573" cy="330827"/>
                          </a:xfrm>
                          <a:prstGeom prst="rect">
                            <a:avLst/>
                          </a:prstGeom>
                        </pic:spPr>
                      </pic:pic>
                    </a:graphicData>
                  </a:graphic>
                </wp:anchor>
              </w:drawing>
            </w:r>
          </w:p>
          <w:p>
            <w:pPr>
              <w:pStyle w:val="6"/>
              <w:spacing w:line="338" w:lineRule="exact"/>
              <w:ind w:firstLine="813"/>
            </w:pPr>
            <w:r>
              <w:rPr>
                <w:position w:val="-6"/>
              </w:rPr>
              <w:pict>
                <v:shape id="_x0000_s1360" o:spid="_x0000_s1360" o:spt="202" type="#_x0000_t202" style="height:16.9pt;width:60.35pt;" fillcolor="#72B5BC" filled="t" stroked="f" coordsize="21600,21600">
                  <v:path/>
                  <v:fill on="t" focussize="0,0"/>
                  <v:stroke on="f"/>
                  <v:imagedata o:title=""/>
                  <o:lock v:ext="edit" aspectratio="f"/>
                  <v:textbox inset="0mm,0mm,0mm,0mm">
                    <w:txbxContent>
                      <w:p>
                        <w:pPr>
                          <w:spacing w:before="98" w:line="179" w:lineRule="auto"/>
                          <w:ind w:left="171"/>
                          <w:rPr>
                            <w:rFonts w:ascii="微软雅黑" w:hAnsi="微软雅黑" w:eastAsia="微软雅黑" w:cs="微软雅黑"/>
                            <w:sz w:val="16"/>
                            <w:szCs w:val="16"/>
                          </w:rPr>
                        </w:pPr>
                        <w:r>
                          <w:rPr>
                            <w:rFonts w:ascii="微软雅黑" w:hAnsi="微软雅黑" w:eastAsia="微软雅黑" w:cs="微软雅黑"/>
                            <w:color w:val="FFFFFF"/>
                            <w:spacing w:val="11"/>
                            <w:sz w:val="16"/>
                            <w:szCs w:val="16"/>
                          </w:rPr>
                          <w:t>案例 N0.03</w:t>
                        </w:r>
                      </w:p>
                    </w:txbxContent>
                  </v:textbox>
                  <w10:wrap type="none"/>
                  <w10:anchorlock/>
                </v:shape>
              </w:pict>
            </w:r>
          </w:p>
          <w:p>
            <w:pPr>
              <w:pStyle w:val="6"/>
              <w:spacing w:before="316" w:line="179" w:lineRule="auto"/>
              <w:ind w:left="371"/>
              <w:rPr>
                <w:sz w:val="18"/>
                <w:szCs w:val="18"/>
              </w:rPr>
            </w:pPr>
            <w:r>
              <w:rPr>
                <w:color w:val="1F889E"/>
                <w:spacing w:val="-1"/>
                <w:sz w:val="18"/>
                <w:szCs w:val="18"/>
              </w:rPr>
              <w:t>中集来福士开展环境、社会与公司治理体系管理应知应会培训</w:t>
            </w:r>
          </w:p>
          <w:p>
            <w:pPr>
              <w:pStyle w:val="6"/>
              <w:spacing w:before="156" w:line="242" w:lineRule="auto"/>
              <w:ind w:left="374" w:right="236" w:firstLine="1"/>
              <w:jc w:val="both"/>
              <w:rPr>
                <w:sz w:val="16"/>
                <w:szCs w:val="16"/>
              </w:rPr>
            </w:pPr>
            <w:r>
              <w:rPr>
                <w:color w:val="1F889E"/>
                <w:spacing w:val="8"/>
                <w:sz w:val="16"/>
                <w:szCs w:val="16"/>
              </w:rPr>
              <w:t>2023年2月,中集来福士开展了环境、社会与公司治理体系管理应知应会</w:t>
            </w:r>
            <w:r>
              <w:rPr>
                <w:color w:val="1F889E"/>
                <w:spacing w:val="14"/>
                <w:w w:val="101"/>
                <w:sz w:val="16"/>
                <w:szCs w:val="16"/>
              </w:rPr>
              <w:t xml:space="preserve"> </w:t>
            </w:r>
            <w:r>
              <w:rPr>
                <w:color w:val="1F889E"/>
                <w:spacing w:val="26"/>
                <w:sz w:val="16"/>
                <w:szCs w:val="16"/>
              </w:rPr>
              <w:t>培训,培训内容覆盖了集团</w:t>
            </w:r>
            <w:r>
              <w:rPr>
                <w:color w:val="1F889E"/>
                <w:sz w:val="16"/>
                <w:szCs w:val="16"/>
              </w:rPr>
              <w:t>ESG</w:t>
            </w:r>
            <w:r>
              <w:rPr>
                <w:color w:val="1F889E"/>
                <w:spacing w:val="26"/>
                <w:sz w:val="16"/>
                <w:szCs w:val="16"/>
              </w:rPr>
              <w:t>有关要求及制度宣贯,港交所、证监</w:t>
            </w:r>
            <w:r>
              <w:rPr>
                <w:color w:val="1F889E"/>
                <w:spacing w:val="11"/>
                <w:sz w:val="16"/>
                <w:szCs w:val="16"/>
              </w:rPr>
              <w:t xml:space="preserve"> </w:t>
            </w:r>
            <w:r>
              <w:rPr>
                <w:color w:val="1F889E"/>
                <w:spacing w:val="30"/>
                <w:sz w:val="16"/>
                <w:szCs w:val="16"/>
              </w:rPr>
              <w:t>会、</w:t>
            </w:r>
            <w:r>
              <w:rPr>
                <w:color w:val="1F889E"/>
                <w:sz w:val="16"/>
                <w:szCs w:val="16"/>
              </w:rPr>
              <w:t>GRI</w:t>
            </w:r>
            <w:r>
              <w:rPr>
                <w:color w:val="1F889E"/>
                <w:spacing w:val="30"/>
                <w:sz w:val="16"/>
                <w:szCs w:val="16"/>
              </w:rPr>
              <w:t>等法规标准解读,</w:t>
            </w:r>
            <w:r>
              <w:rPr>
                <w:color w:val="1F889E"/>
                <w:sz w:val="16"/>
                <w:szCs w:val="16"/>
              </w:rPr>
              <w:t>ESG</w:t>
            </w:r>
            <w:r>
              <w:rPr>
                <w:color w:val="1F889E"/>
                <w:spacing w:val="30"/>
                <w:sz w:val="16"/>
                <w:szCs w:val="16"/>
              </w:rPr>
              <w:t>报告框架、外部优秀案例,市场通用</w:t>
            </w:r>
            <w:r>
              <w:rPr>
                <w:color w:val="1F889E"/>
                <w:spacing w:val="10"/>
                <w:sz w:val="16"/>
                <w:szCs w:val="16"/>
              </w:rPr>
              <w:t xml:space="preserve"> </w:t>
            </w:r>
            <w:r>
              <w:rPr>
                <w:color w:val="1F889E"/>
                <w:sz w:val="16"/>
                <w:szCs w:val="16"/>
              </w:rPr>
              <w:t>ESG</w:t>
            </w:r>
            <w:r>
              <w:rPr>
                <w:color w:val="1F889E"/>
                <w:spacing w:val="9"/>
                <w:sz w:val="16"/>
                <w:szCs w:val="16"/>
              </w:rPr>
              <w:t>评级标准与认证机构介绍。</w:t>
            </w:r>
          </w:p>
        </w:tc>
        <w:tc>
          <w:tcPr>
            <w:tcW w:w="3719" w:type="dxa"/>
            <w:tcBorders>
              <w:top w:val="dashed" w:color="72B5BC" w:sz="4" w:space="0"/>
              <w:bottom w:val="single" w:color="72B5BC" w:sz="16" w:space="0"/>
              <w:right w:val="single" w:color="72B5BC" w:sz="8" w:space="0"/>
            </w:tcBorders>
            <w:vAlign w:val="top"/>
          </w:tcPr>
          <w:p>
            <w:pPr>
              <w:spacing w:line="332" w:lineRule="auto"/>
              <w:rPr>
                <w:rFonts w:ascii="Arial"/>
                <w:sz w:val="21"/>
              </w:rPr>
            </w:pPr>
          </w:p>
          <w:p>
            <w:pPr>
              <w:spacing w:line="332" w:lineRule="auto"/>
              <w:rPr>
                <w:rFonts w:ascii="Arial"/>
                <w:sz w:val="21"/>
              </w:rPr>
            </w:pPr>
          </w:p>
          <w:p>
            <w:pPr>
              <w:spacing w:line="1573" w:lineRule="exact"/>
              <w:ind w:firstLine="319"/>
            </w:pPr>
            <w:r>
              <w:rPr>
                <w:position w:val="-31"/>
              </w:rPr>
              <w:drawing>
                <wp:inline distT="0" distB="0" distL="0" distR="0">
                  <wp:extent cx="1769110" cy="998220"/>
                  <wp:effectExtent l="0" t="0" r="0" b="0"/>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308"/>
                          <a:stretch>
                            <a:fillRect/>
                          </a:stretch>
                        </pic:blipFill>
                        <pic:spPr>
                          <a:xfrm>
                            <a:off x="0" y="0"/>
                            <a:ext cx="1769489" cy="998457"/>
                          </a:xfrm>
                          <a:prstGeom prst="rect">
                            <a:avLst/>
                          </a:prstGeom>
                        </pic:spPr>
                      </pic:pic>
                    </a:graphicData>
                  </a:graphic>
                </wp:inline>
              </w:drawing>
            </w:r>
          </w:p>
        </w:tc>
      </w:tr>
    </w:tbl>
    <w:p>
      <w:pPr>
        <w:pStyle w:val="2"/>
        <w:spacing w:line="444" w:lineRule="auto"/>
        <w:rPr>
          <w:sz w:val="21"/>
        </w:rPr>
      </w:pPr>
    </w:p>
    <w:p>
      <w:pPr>
        <w:spacing w:before="81" w:line="205" w:lineRule="auto"/>
        <w:ind w:left="1223"/>
        <w:rPr>
          <w:rFonts w:ascii="微软雅黑" w:hAnsi="微软雅黑" w:eastAsia="微软雅黑" w:cs="微软雅黑"/>
          <w:sz w:val="19"/>
          <w:szCs w:val="19"/>
        </w:rPr>
      </w:pPr>
      <w:r>
        <w:pict>
          <v:shape id="_x0000_s1361" o:spid="_x0000_s1361" style="position:absolute;left:0pt;margin-left:58.3pt;margin-top:1.35pt;height:15.2pt;width:15.2pt;z-index:-251407360;mso-width-relative:page;mso-height-relative:page;" filled="f" stroked="t" coordsize="303,303" path="m298,151c298,232,232,298,151,298c70,298,5,232,5,151c5,70,70,5,151,5c232,5,298,70,298,151e">
            <v:fill on="f" focussize="0,0"/>
            <v:stroke weight="0.5pt" color="#238397" miterlimit="10" joinstyle="miter"/>
            <v:imagedata o:title=""/>
            <o:lock v:ext="edit"/>
          </v:shape>
        </w:pict>
      </w:r>
      <w:r>
        <w:rPr>
          <w:rFonts w:ascii="微软雅黑" w:hAnsi="微软雅黑" w:eastAsia="微软雅黑" w:cs="微软雅黑"/>
          <w:color w:val="DF8935"/>
          <w:spacing w:val="10"/>
          <w:position w:val="2"/>
          <w:sz w:val="15"/>
          <w:szCs w:val="15"/>
        </w:rPr>
        <w:t xml:space="preserve">07     </w:t>
      </w:r>
      <w:r>
        <w:rPr>
          <w:rFonts w:ascii="微软雅黑" w:hAnsi="微软雅黑" w:eastAsia="微软雅黑" w:cs="微软雅黑"/>
          <w:color w:val="1F889E"/>
          <w:spacing w:val="10"/>
          <w:sz w:val="19"/>
          <w:szCs w:val="19"/>
        </w:rPr>
        <w:t>落实可持续发展问责机制,实现有效监督</w:t>
      </w:r>
    </w:p>
    <w:p>
      <w:pPr>
        <w:spacing w:before="131" w:line="231" w:lineRule="auto"/>
        <w:ind w:left="1215" w:firstLine="1"/>
        <w:rPr>
          <w:rFonts w:ascii="微软雅黑" w:hAnsi="微软雅黑" w:eastAsia="微软雅黑" w:cs="微软雅黑"/>
          <w:sz w:val="19"/>
          <w:szCs w:val="19"/>
        </w:rPr>
      </w:pPr>
      <w:r>
        <w:rPr>
          <w:rFonts w:ascii="微软雅黑" w:hAnsi="微软雅黑" w:eastAsia="微软雅黑" w:cs="微软雅黑"/>
          <w:color w:val="3D3A39"/>
          <w:spacing w:val="14"/>
          <w:sz w:val="19"/>
          <w:szCs w:val="19"/>
        </w:rPr>
        <w:t>集团以《中集集团可持续发展报告工作管理办</w:t>
      </w:r>
      <w:r>
        <w:rPr>
          <w:rFonts w:ascii="微软雅黑" w:hAnsi="微软雅黑" w:eastAsia="微软雅黑" w:cs="微软雅黑"/>
          <w:color w:val="3D3A39"/>
          <w:spacing w:val="13"/>
          <w:sz w:val="19"/>
          <w:szCs w:val="19"/>
        </w:rPr>
        <w:t>法》确保规范运作,以中集集团问责制度中的</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3"/>
          <w:sz w:val="19"/>
          <w:szCs w:val="19"/>
        </w:rPr>
        <w:t>相关问责要求</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3"/>
          <w:sz w:val="19"/>
          <w:szCs w:val="19"/>
        </w:rPr>
        <w:t>确保监督有力。未来,我们将探索和形成更多的正向激励,有效推动各级单位结合自身工作开展</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3"/>
          <w:sz w:val="19"/>
          <w:szCs w:val="19"/>
        </w:rPr>
        <w:t>实践。</w:t>
      </w:r>
    </w:p>
    <w:p>
      <w:pPr>
        <w:spacing w:before="217" w:line="205" w:lineRule="auto"/>
        <w:ind w:left="1223"/>
        <w:rPr>
          <w:rFonts w:ascii="微软雅黑" w:hAnsi="微软雅黑" w:eastAsia="微软雅黑" w:cs="微软雅黑"/>
          <w:sz w:val="19"/>
          <w:szCs w:val="19"/>
        </w:rPr>
      </w:pPr>
      <w:r>
        <w:pict>
          <v:shape id="_x0000_s1362" o:spid="_x0000_s1362" style="position:absolute;left:0pt;margin-left:58.3pt;margin-top:9.05pt;height:15.2pt;width:15.2pt;z-index:-251406336;mso-width-relative:page;mso-height-relative:page;" filled="f" stroked="t" coordsize="303,303" path="m298,151c298,232,232,298,151,298c70,298,5,232,5,151c5,70,70,5,151,5c232,5,298,70,298,151e">
            <v:fill on="f" focussize="0,0"/>
            <v:stroke weight="0.5pt" color="#238397" miterlimit="10" joinstyle="miter"/>
            <v:imagedata o:title=""/>
            <o:lock v:ext="edit"/>
          </v:shape>
        </w:pict>
      </w:r>
      <w:r>
        <w:rPr>
          <w:rFonts w:ascii="微软雅黑" w:hAnsi="微软雅黑" w:eastAsia="微软雅黑" w:cs="微软雅黑"/>
          <w:color w:val="DF8935"/>
          <w:spacing w:val="11"/>
          <w:sz w:val="15"/>
          <w:szCs w:val="15"/>
        </w:rPr>
        <w:t xml:space="preserve">08     </w:t>
      </w:r>
      <w:r>
        <w:rPr>
          <w:rFonts w:ascii="微软雅黑" w:hAnsi="微软雅黑" w:eastAsia="微软雅黑" w:cs="微软雅黑"/>
          <w:color w:val="1F889E"/>
          <w:spacing w:val="11"/>
          <w:sz w:val="19"/>
          <w:szCs w:val="19"/>
        </w:rPr>
        <w:t>落实可持续发展传播机制,打</w:t>
      </w:r>
      <w:r>
        <w:rPr>
          <w:rFonts w:ascii="微软雅黑" w:hAnsi="微软雅黑" w:eastAsia="微软雅黑" w:cs="微软雅黑"/>
          <w:color w:val="1F889E"/>
          <w:spacing w:val="10"/>
          <w:sz w:val="19"/>
          <w:szCs w:val="19"/>
        </w:rPr>
        <w:t>造和深化责任品牌</w:t>
      </w:r>
    </w:p>
    <w:p>
      <w:pPr>
        <w:spacing w:before="95" w:line="232" w:lineRule="auto"/>
        <w:ind w:left="1216" w:right="3" w:firstLine="12"/>
        <w:jc w:val="both"/>
        <w:rPr>
          <w:rFonts w:ascii="微软雅黑" w:hAnsi="微软雅黑" w:eastAsia="微软雅黑" w:cs="微软雅黑"/>
          <w:sz w:val="19"/>
          <w:szCs w:val="19"/>
        </w:rPr>
      </w:pPr>
      <w:r>
        <w:rPr>
          <w:rFonts w:ascii="微软雅黑" w:hAnsi="微软雅黑" w:eastAsia="微软雅黑" w:cs="微软雅黑"/>
          <w:color w:val="3D3A39"/>
          <w:spacing w:val="15"/>
          <w:sz w:val="19"/>
          <w:szCs w:val="19"/>
        </w:rPr>
        <w:t>中集已形成“1+N”报告矩阵,每年集团、下属独立上市公司(中集车辆、中集安瑞科)以</w:t>
      </w:r>
      <w:r>
        <w:rPr>
          <w:rFonts w:ascii="微软雅黑" w:hAnsi="微软雅黑" w:eastAsia="微软雅黑" w:cs="微软雅黑"/>
          <w:color w:val="3D3A39"/>
          <w:spacing w:val="14"/>
          <w:sz w:val="19"/>
          <w:szCs w:val="19"/>
        </w:rPr>
        <w:t>及重要业务板块(中</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3"/>
          <w:sz w:val="19"/>
          <w:szCs w:val="19"/>
        </w:rPr>
        <w:t>集集装箱)均发布独立报告,报告体系丰富多元,包括2份“</w:t>
      </w:r>
      <w:r>
        <w:rPr>
          <w:rFonts w:ascii="微软雅黑" w:hAnsi="微软雅黑" w:eastAsia="微软雅黑" w:cs="微软雅黑"/>
          <w:color w:val="3D3A39"/>
          <w:sz w:val="19"/>
          <w:szCs w:val="19"/>
        </w:rPr>
        <w:t>ESG</w:t>
      </w:r>
      <w:r>
        <w:rPr>
          <w:rFonts w:ascii="微软雅黑" w:hAnsi="微软雅黑" w:eastAsia="微软雅黑" w:cs="微软雅黑"/>
          <w:color w:val="3D3A39"/>
          <w:spacing w:val="23"/>
          <w:sz w:val="19"/>
          <w:szCs w:val="19"/>
        </w:rPr>
        <w:t>&amp;</w:t>
      </w:r>
      <w:r>
        <w:rPr>
          <w:rFonts w:ascii="微软雅黑" w:hAnsi="微软雅黑" w:eastAsia="微软雅黑" w:cs="微软雅黑"/>
          <w:color w:val="3D3A39"/>
          <w:sz w:val="19"/>
          <w:szCs w:val="19"/>
        </w:rPr>
        <w:t>CSR</w:t>
      </w:r>
      <w:r>
        <w:rPr>
          <w:rFonts w:ascii="微软雅黑" w:hAnsi="微软雅黑" w:eastAsia="微软雅黑" w:cs="微软雅黑"/>
          <w:color w:val="3D3A39"/>
          <w:spacing w:val="23"/>
          <w:sz w:val="19"/>
          <w:szCs w:val="19"/>
        </w:rPr>
        <w:t>”联合报告、1份</w:t>
      </w:r>
      <w:r>
        <w:rPr>
          <w:rFonts w:ascii="微软雅黑" w:hAnsi="微软雅黑" w:eastAsia="微软雅黑" w:cs="微软雅黑"/>
          <w:color w:val="3D3A39"/>
          <w:sz w:val="19"/>
          <w:szCs w:val="19"/>
        </w:rPr>
        <w:t>ESG</w:t>
      </w:r>
      <w:r>
        <w:rPr>
          <w:rFonts w:ascii="微软雅黑" w:hAnsi="微软雅黑" w:eastAsia="微软雅黑" w:cs="微软雅黑"/>
          <w:color w:val="3D3A39"/>
          <w:spacing w:val="23"/>
          <w:sz w:val="19"/>
          <w:szCs w:val="19"/>
        </w:rPr>
        <w:t>报告、1份可持</w:t>
      </w:r>
      <w:r>
        <w:rPr>
          <w:rFonts w:ascii="微软雅黑" w:hAnsi="微软雅黑" w:eastAsia="微软雅黑" w:cs="微软雅黑"/>
          <w:color w:val="3D3A39"/>
          <w:spacing w:val="11"/>
          <w:sz w:val="19"/>
          <w:szCs w:val="19"/>
        </w:rPr>
        <w:t xml:space="preserve"> </w:t>
      </w:r>
      <w:r>
        <w:rPr>
          <w:rFonts w:ascii="微软雅黑" w:hAnsi="微软雅黑" w:eastAsia="微软雅黑" w:cs="微软雅黑"/>
          <w:color w:val="3D3A39"/>
          <w:spacing w:val="-3"/>
          <w:sz w:val="19"/>
          <w:szCs w:val="19"/>
        </w:rPr>
        <w:t>续发展报告,多方位多层次地展示了作为多元化企</w:t>
      </w:r>
      <w:r>
        <w:rPr>
          <w:rFonts w:ascii="微软雅黑" w:hAnsi="微软雅黑" w:eastAsia="微软雅黑" w:cs="微软雅黑"/>
          <w:color w:val="3D3A39"/>
          <w:spacing w:val="-4"/>
          <w:sz w:val="19"/>
          <w:szCs w:val="19"/>
        </w:rPr>
        <w:t>业的中集在不同业务领域的履责重点和亮点以及中集整体责任形象。</w:t>
      </w:r>
    </w:p>
    <w:p>
      <w:pPr>
        <w:spacing w:line="232" w:lineRule="auto"/>
        <w:rPr>
          <w:rFonts w:ascii="微软雅黑" w:hAnsi="微软雅黑" w:eastAsia="微软雅黑" w:cs="微软雅黑"/>
          <w:sz w:val="19"/>
          <w:szCs w:val="19"/>
        </w:rPr>
        <w:sectPr>
          <w:headerReference r:id="rId30" w:type="default"/>
          <w:pgSz w:w="11906" w:h="16158"/>
          <w:pgMar w:top="1036" w:right="1117" w:bottom="0" w:left="0" w:header="827" w:footer="0" w:gutter="0"/>
          <w:cols w:space="720" w:num="1"/>
        </w:sectPr>
      </w:pPr>
    </w:p>
    <w:p>
      <w:pPr>
        <w:pStyle w:val="2"/>
        <w:spacing w:line="310" w:lineRule="auto"/>
        <w:rPr>
          <w:sz w:val="21"/>
        </w:rPr>
      </w:pPr>
    </w:p>
    <w:p>
      <w:pPr>
        <w:pStyle w:val="2"/>
        <w:spacing w:before="125" w:line="186" w:lineRule="auto"/>
        <w:ind w:left="68"/>
        <w:rPr>
          <w:rFonts w:ascii="微软雅黑" w:hAnsi="微软雅黑" w:eastAsia="微软雅黑" w:cs="微软雅黑"/>
          <w:sz w:val="16"/>
          <w:szCs w:val="16"/>
        </w:rPr>
      </w:pPr>
      <w:r>
        <w:rPr>
          <w:rFonts w:ascii="Candara" w:hAnsi="Candara" w:eastAsia="Candara" w:cs="Candara"/>
          <w:color w:val="3D3A39"/>
          <w:spacing w:val="3"/>
          <w:position w:val="1"/>
        </w:rPr>
        <w:t xml:space="preserve">029               </w:t>
      </w:r>
      <w:r>
        <w:rPr>
          <w:color w:val="003F87"/>
          <w:sz w:val="29"/>
          <w:szCs w:val="29"/>
        </w:rPr>
        <w:t>C</w:t>
      </w:r>
      <w:r>
        <w:rPr>
          <w:position w:val="-4"/>
          <w:sz w:val="29"/>
          <w:szCs w:val="29"/>
        </w:rPr>
        <w:drawing>
          <wp:inline distT="0" distB="0" distL="0" distR="0">
            <wp:extent cx="61595" cy="149860"/>
            <wp:effectExtent l="0" t="0" r="0" b="0"/>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309"/>
                    <a:stretch>
                      <a:fillRect/>
                    </a:stretch>
                  </pic:blipFill>
                  <pic:spPr>
                    <a:xfrm>
                      <a:off x="0" y="0"/>
                      <a:ext cx="62183"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中集</w:t>
      </w:r>
      <w:r>
        <w:rPr>
          <w:rFonts w:ascii="微软雅黑" w:hAnsi="微软雅黑" w:eastAsia="微软雅黑" w:cs="微软雅黑"/>
          <w:color w:val="003F87"/>
          <w:spacing w:val="94"/>
          <w:position w:val="-3"/>
          <w:sz w:val="29"/>
          <w:szCs w:val="29"/>
        </w:rPr>
        <w:t xml:space="preserve"> </w:t>
      </w:r>
      <w:r>
        <w:rPr>
          <w:color w:val="3D3A39"/>
          <w:spacing w:val="3"/>
          <w:position w:val="-3"/>
          <w:sz w:val="29"/>
          <w:szCs w:val="29"/>
        </w:rPr>
        <w:t xml:space="preserve">i  </w:t>
      </w:r>
      <w:r>
        <w:rPr>
          <w:rFonts w:ascii="微软雅黑" w:hAnsi="微软雅黑" w:eastAsia="微软雅黑" w:cs="微软雅黑"/>
          <w:color w:val="3D3A39"/>
          <w:spacing w:val="3"/>
          <w:position w:val="2"/>
          <w:sz w:val="16"/>
          <w:szCs w:val="16"/>
        </w:rPr>
        <w:t>社会责任暨环境、社会及管治报告2023</w:t>
      </w:r>
    </w:p>
    <w:p>
      <w:pPr>
        <w:pStyle w:val="2"/>
        <w:spacing w:line="296" w:lineRule="auto"/>
        <w:rPr>
          <w:sz w:val="21"/>
        </w:rPr>
      </w:pPr>
    </w:p>
    <w:p>
      <w:pPr>
        <w:pStyle w:val="2"/>
        <w:spacing w:line="297" w:lineRule="auto"/>
        <w:rPr>
          <w:sz w:val="21"/>
        </w:rPr>
      </w:pPr>
    </w:p>
    <w:p>
      <w:pPr>
        <w:spacing w:before="166" w:line="182" w:lineRule="auto"/>
        <w:ind w:left="22"/>
        <w:rPr>
          <w:rFonts w:ascii="Arial Unicode MS" w:hAnsi="Arial Unicode MS" w:eastAsia="Arial Unicode MS" w:cs="Arial Unicode MS"/>
          <w:sz w:val="38"/>
          <w:szCs w:val="38"/>
        </w:rPr>
      </w:pPr>
      <w:r>
        <w:rPr>
          <w:rFonts w:ascii="Arial Unicode MS" w:hAnsi="Arial Unicode MS" w:eastAsia="Arial Unicode MS" w:cs="Arial Unicode MS"/>
          <w:color w:val="1F889E"/>
          <w:spacing w:val="38"/>
          <w:sz w:val="38"/>
          <w:szCs w:val="38"/>
        </w:rPr>
        <w:t>ѾᄞᄱТவ⃞⃞</w:t>
      </w:r>
    </w:p>
    <w:p>
      <w:pPr>
        <w:spacing w:before="348" w:line="182" w:lineRule="auto"/>
        <w:ind w:left="14"/>
        <w:rPr>
          <w:sz w:val="28"/>
          <w:szCs w:val="28"/>
        </w:rPr>
      </w:pPr>
      <w:r>
        <w:rPr>
          <w:rFonts w:ascii="Arial Unicode MS" w:hAnsi="Arial Unicode MS" w:eastAsia="Arial Unicode MS" w:cs="Arial Unicode MS"/>
          <w:color w:val="1A8FA5"/>
          <w:spacing w:val="43"/>
          <w:sz w:val="28"/>
          <w:szCs w:val="28"/>
        </w:rPr>
        <w:t>ѾᄞᄱТவ⃞⃞⃞҄</w:t>
      </w:r>
      <w:r>
        <w:rPr>
          <w:rFonts w:ascii="Arial Unicode MS" w:hAnsi="Arial Unicode MS" w:eastAsia="Arial Unicode MS" w:cs="Arial Unicode MS"/>
          <w:color w:val="1A8FA5"/>
          <w:spacing w:val="7"/>
          <w:sz w:val="28"/>
          <w:szCs w:val="28"/>
        </w:rPr>
        <w:t xml:space="preserve">  </w:t>
      </w:r>
      <w:r>
        <w:rPr>
          <w:position w:val="-2"/>
          <w:sz w:val="28"/>
          <w:szCs w:val="28"/>
        </w:rPr>
        <w:drawing>
          <wp:inline distT="0" distB="0" distL="0" distR="0">
            <wp:extent cx="1472565" cy="53975"/>
            <wp:effectExtent l="0" t="0" r="0" b="0"/>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310"/>
                    <a:stretch>
                      <a:fillRect/>
                    </a:stretch>
                  </pic:blipFill>
                  <pic:spPr>
                    <a:xfrm>
                      <a:off x="0" y="0"/>
                      <a:ext cx="1472666" cy="54470"/>
                    </a:xfrm>
                    <a:prstGeom prst="rect">
                      <a:avLst/>
                    </a:prstGeom>
                  </pic:spPr>
                </pic:pic>
              </a:graphicData>
            </a:graphic>
          </wp:inline>
        </w:drawing>
      </w:r>
    </w:p>
    <w:p>
      <w:pPr>
        <w:spacing w:before="130" w:line="231" w:lineRule="auto"/>
        <w:ind w:left="6" w:right="108"/>
        <w:rPr>
          <w:rFonts w:ascii="微软雅黑" w:hAnsi="微软雅黑" w:eastAsia="微软雅黑" w:cs="微软雅黑"/>
          <w:sz w:val="19"/>
          <w:szCs w:val="19"/>
        </w:rPr>
      </w:pPr>
      <w:r>
        <w:rPr>
          <w:rFonts w:ascii="微软雅黑" w:hAnsi="微软雅黑" w:eastAsia="微软雅黑" w:cs="微软雅黑"/>
          <w:color w:val="3D3A39"/>
          <w:spacing w:val="9"/>
          <w:sz w:val="19"/>
          <w:szCs w:val="19"/>
        </w:rPr>
        <w:t>广泛听取利益相关方的意见是中集集团持续健康发展的重要保障之—</w:t>
      </w:r>
      <w:r>
        <w:rPr>
          <w:rFonts w:ascii="微软雅黑" w:hAnsi="微软雅黑" w:eastAsia="微软雅黑" w:cs="微软雅黑"/>
          <w:color w:val="3D3A39"/>
          <w:spacing w:val="-5"/>
          <w:sz w:val="19"/>
          <w:szCs w:val="19"/>
        </w:rPr>
        <w:t xml:space="preserve"> </w:t>
      </w:r>
      <w:r>
        <w:rPr>
          <w:rFonts w:ascii="微软雅黑" w:hAnsi="微软雅黑" w:eastAsia="微软雅黑" w:cs="微软雅黑"/>
          <w:color w:val="3D3A39"/>
          <w:spacing w:val="9"/>
          <w:sz w:val="19"/>
          <w:szCs w:val="19"/>
        </w:rPr>
        <w:t>,我们积极搭建良好的内、外部沟通平台,</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1"/>
          <w:sz w:val="19"/>
          <w:szCs w:val="19"/>
        </w:rPr>
        <w:t>注重与利益相关方建立畅通、透明的沟通机</w:t>
      </w:r>
      <w:r>
        <w:rPr>
          <w:rFonts w:ascii="微软雅黑" w:hAnsi="微软雅黑" w:eastAsia="微软雅黑" w:cs="微软雅黑"/>
          <w:color w:val="3D3A39"/>
          <w:spacing w:val="10"/>
          <w:sz w:val="19"/>
          <w:szCs w:val="19"/>
        </w:rPr>
        <w:t>制,用心倾听利益相关方的声音,并将其融入到企业决策当中。</w:t>
      </w:r>
    </w:p>
    <w:p>
      <w:pPr>
        <w:spacing w:before="252" w:line="231" w:lineRule="auto"/>
        <w:ind w:left="15" w:right="20" w:hanging="6"/>
        <w:rPr>
          <w:rFonts w:ascii="微软雅黑" w:hAnsi="微软雅黑" w:eastAsia="微软雅黑" w:cs="微软雅黑"/>
          <w:sz w:val="19"/>
          <w:szCs w:val="19"/>
        </w:rPr>
      </w:pPr>
      <w:r>
        <w:rPr>
          <w:rFonts w:ascii="微软雅黑" w:hAnsi="微软雅黑" w:eastAsia="微软雅黑" w:cs="微软雅黑"/>
          <w:color w:val="3D3A39"/>
          <w:spacing w:val="26"/>
          <w:sz w:val="19"/>
          <w:szCs w:val="19"/>
        </w:rPr>
        <w:t>2023年,我们继续通过多元化的渠道,与利益相关方建立紧密联系,紧密与相关方联系,更好地评估</w:t>
      </w:r>
      <w:r>
        <w:rPr>
          <w:rFonts w:ascii="微软雅黑" w:hAnsi="微软雅黑" w:eastAsia="微软雅黑" w:cs="微软雅黑"/>
          <w:color w:val="3D3A39"/>
          <w:sz w:val="19"/>
          <w:szCs w:val="19"/>
        </w:rPr>
        <w:t>ESG</w:t>
      </w:r>
      <w:r>
        <w:rPr>
          <w:rFonts w:ascii="微软雅黑" w:hAnsi="微软雅黑" w:eastAsia="微软雅黑" w:cs="微软雅黑"/>
          <w:color w:val="3D3A39"/>
          <w:spacing w:val="26"/>
          <w:sz w:val="19"/>
          <w:szCs w:val="19"/>
        </w:rPr>
        <w:t>风</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险,主动了解并积极回应各利益相关方的期望和需求。</w:t>
      </w:r>
    </w:p>
    <w:p>
      <w:pPr>
        <w:pStyle w:val="2"/>
        <w:spacing w:line="302" w:lineRule="auto"/>
        <w:rPr>
          <w:sz w:val="21"/>
        </w:rPr>
      </w:pPr>
    </w:p>
    <w:p>
      <w:pPr>
        <w:pStyle w:val="2"/>
        <w:spacing w:before="70" w:line="190" w:lineRule="auto"/>
        <w:ind w:left="6949"/>
        <w:rPr>
          <w:rFonts w:ascii="Arial Unicode MS" w:hAnsi="Arial Unicode MS" w:eastAsia="Arial Unicode MS" w:cs="Arial Unicode MS"/>
          <w:sz w:val="16"/>
          <w:szCs w:val="16"/>
        </w:rPr>
      </w:pPr>
      <w:r>
        <w:pict>
          <v:shape id="_x0000_s1363" o:spid="_x0000_s1363" o:spt="202" type="#_x0000_t202" style="position:absolute;left:0pt;margin-left:115.1pt;margin-top:2.5pt;height:14.4pt;width:33.6pt;z-index:251921408;mso-width-relative:page;mso-height-relative:page;" filled="f" stroked="f" coordsize="21600,21600">
            <v:path/>
            <v:fill on="f" focussize="0,0"/>
            <v:stroke on="f"/>
            <v:imagedata o:title=""/>
            <o:lock v:ext="edit" aspectratio="f"/>
            <v:textbox inset="0mm,0mm,0mm,0mm">
              <w:txbxContent>
                <w:p>
                  <w:pPr>
                    <w:spacing w:before="20" w:line="213" w:lineRule="auto"/>
                    <w:ind w:left="20"/>
                    <w:rPr>
                      <w:rFonts w:ascii="Arial Unicode MS" w:hAnsi="Arial Unicode MS" w:eastAsia="Arial Unicode MS" w:cs="Arial Unicode MS"/>
                      <w:sz w:val="16"/>
                      <w:szCs w:val="16"/>
                    </w:rPr>
                  </w:pPr>
                  <w:r>
                    <w:rPr>
                      <w:rFonts w:ascii="Arial Unicode MS" w:hAnsi="Arial Unicode MS" w:eastAsia="Arial Unicode MS" w:cs="Arial Unicode MS"/>
                      <w:color w:val="1F889E"/>
                      <w:spacing w:val="31"/>
                      <w:sz w:val="16"/>
                      <w:szCs w:val="16"/>
                    </w:rPr>
                    <w:t>⃞⃞வर</w:t>
                  </w:r>
                </w:p>
              </w:txbxContent>
            </v:textbox>
          </v:shape>
        </w:pict>
      </w:r>
      <w:r>
        <w:pict>
          <v:shape id="_x0000_s1364" o:spid="_x0000_s1364" o:spt="202" type="#_x0000_t202" style="position:absolute;left:0pt;margin-left:21.6pt;margin-top:3pt;height:13.3pt;width:41.35pt;z-index:251920384;mso-width-relative:page;mso-height-relative:page;" filled="f" stroked="f" coordsize="21600,21600">
            <v:path/>
            <v:fill on="f" focussize="0,0"/>
            <v:stroke on="f"/>
            <v:imagedata o:title=""/>
            <o:lock v:ext="edit" aspectratio="f"/>
            <v:textbox inset="0mm,0mm,0mm,0mm">
              <w:txbxContent>
                <w:p>
                  <w:pPr>
                    <w:spacing w:before="19" w:line="195" w:lineRule="auto"/>
                    <w:ind w:left="20"/>
                    <w:rPr>
                      <w:rFonts w:ascii="Arial Unicode MS" w:hAnsi="Arial Unicode MS" w:eastAsia="Arial Unicode MS" w:cs="Arial Unicode MS"/>
                      <w:sz w:val="16"/>
                      <w:szCs w:val="16"/>
                    </w:rPr>
                  </w:pPr>
                  <w:r>
                    <w:rPr>
                      <w:rFonts w:ascii="Arial Unicode MS" w:hAnsi="Arial Unicode MS" w:eastAsia="Arial Unicode MS" w:cs="Arial Unicode MS"/>
                      <w:color w:val="1F889E"/>
                      <w:spacing w:val="14"/>
                      <w:sz w:val="16"/>
                      <w:szCs w:val="16"/>
                    </w:rPr>
                    <w:t>ѾᄞᄱТவ</w:t>
                  </w:r>
                </w:p>
              </w:txbxContent>
            </v:textbox>
          </v:shape>
        </w:pict>
      </w:r>
      <w:r>
        <w:pict>
          <v:shape id="_x0000_s1365" o:spid="_x0000_s1365" o:spt="202" type="#_x0000_t202" style="position:absolute;left:0pt;margin-left:249.15pt;margin-top:3pt;height:74.75pt;width:51.25pt;z-index:251917312;mso-width-relative:page;mso-height-relative:page;" filled="f" stroked="f" coordsize="21600,21600">
            <v:path/>
            <v:fill on="f" focussize="0,0"/>
            <v:stroke on="f"/>
            <v:imagedata o:title=""/>
            <o:lock v:ext="edit" aspectratio="f"/>
            <v:textbox inset="0mm,0mm,0mm,0mm">
              <w:txbxContent>
                <w:p>
                  <w:pPr>
                    <w:spacing w:before="20" w:line="182" w:lineRule="auto"/>
                    <w:ind w:left="20"/>
                    <w:rPr>
                      <w:rFonts w:ascii="Arial Unicode MS" w:hAnsi="Arial Unicode MS" w:eastAsia="Arial Unicode MS" w:cs="Arial Unicode MS"/>
                      <w:sz w:val="16"/>
                      <w:szCs w:val="16"/>
                    </w:rPr>
                  </w:pPr>
                  <w:r>
                    <w:rPr>
                      <w:rFonts w:ascii="Arial Unicode MS" w:hAnsi="Arial Unicode MS" w:eastAsia="Arial Unicode MS" w:cs="Arial Unicode MS"/>
                      <w:color w:val="1F889E"/>
                      <w:spacing w:val="24"/>
                      <w:w w:val="107"/>
                      <w:sz w:val="16"/>
                      <w:szCs w:val="16"/>
                    </w:rPr>
                    <w:t>⃞˗⃞ᄊరమ</w:t>
                  </w:r>
                </w:p>
                <w:p>
                  <w:pPr>
                    <w:pStyle w:val="2"/>
                    <w:spacing w:line="269" w:lineRule="auto"/>
                    <w:rPr>
                      <w:sz w:val="21"/>
                    </w:rPr>
                  </w:pPr>
                </w:p>
                <w:p>
                  <w:pPr>
                    <w:spacing w:before="60" w:line="232" w:lineRule="auto"/>
                    <w:ind w:left="27" w:right="440"/>
                    <w:jc w:val="both"/>
                    <w:rPr>
                      <w:rFonts w:ascii="微软雅黑" w:hAnsi="微软雅黑" w:eastAsia="微软雅黑" w:cs="微软雅黑"/>
                      <w:sz w:val="14"/>
                      <w:szCs w:val="14"/>
                    </w:rPr>
                  </w:pPr>
                  <w:r>
                    <w:rPr>
                      <w:rFonts w:ascii="微软雅黑" w:hAnsi="微软雅黑" w:eastAsia="微软雅黑" w:cs="微软雅黑"/>
                      <w:color w:val="060001"/>
                      <w:spacing w:val="-2"/>
                      <w:sz w:val="14"/>
                      <w:szCs w:val="14"/>
                    </w:rPr>
                    <w:t>员工权益</w:t>
                  </w:r>
                  <w:r>
                    <w:rPr>
                      <w:rFonts w:ascii="微软雅黑" w:hAnsi="微软雅黑" w:eastAsia="微软雅黑" w:cs="微软雅黑"/>
                      <w:color w:val="060001"/>
                      <w:spacing w:val="2"/>
                      <w:sz w:val="14"/>
                      <w:szCs w:val="14"/>
                    </w:rPr>
                    <w:t xml:space="preserve"> </w:t>
                  </w:r>
                  <w:r>
                    <w:rPr>
                      <w:rFonts w:ascii="微软雅黑" w:hAnsi="微软雅黑" w:eastAsia="微软雅黑" w:cs="微软雅黑"/>
                      <w:color w:val="060001"/>
                      <w:spacing w:val="-1"/>
                      <w:sz w:val="14"/>
                      <w:szCs w:val="14"/>
                    </w:rPr>
                    <w:t>薪酬福利</w:t>
                  </w:r>
                  <w:r>
                    <w:rPr>
                      <w:rFonts w:ascii="微软雅黑" w:hAnsi="微软雅黑" w:eastAsia="微软雅黑" w:cs="微软雅黑"/>
                      <w:color w:val="060001"/>
                      <w:sz w:val="14"/>
                      <w:szCs w:val="14"/>
                    </w:rPr>
                    <w:t xml:space="preserve"> </w:t>
                  </w:r>
                  <w:r>
                    <w:rPr>
                      <w:rFonts w:ascii="微软雅黑" w:hAnsi="微软雅黑" w:eastAsia="微软雅黑" w:cs="微软雅黑"/>
                      <w:color w:val="060001"/>
                      <w:spacing w:val="-1"/>
                      <w:sz w:val="14"/>
                      <w:szCs w:val="14"/>
                    </w:rPr>
                    <w:t>职业发展</w:t>
                  </w:r>
                </w:p>
                <w:p>
                  <w:pPr>
                    <w:spacing w:before="7" w:line="207" w:lineRule="auto"/>
                    <w:ind w:left="27"/>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职业健康与安全</w:t>
                  </w:r>
                </w:p>
              </w:txbxContent>
            </v:textbox>
          </v:shape>
        </w:pict>
      </w:r>
      <w:r>
        <w:drawing>
          <wp:anchor distT="0" distB="0" distL="0" distR="0" simplePos="0" relativeHeight="251914240" behindDoc="1" locked="0" layoutInCell="1" allowOverlap="1">
            <wp:simplePos x="0" y="0"/>
            <wp:positionH relativeFrom="column">
              <wp:posOffset>0</wp:posOffset>
            </wp:positionH>
            <wp:positionV relativeFrom="paragraph">
              <wp:posOffset>-59690</wp:posOffset>
            </wp:positionV>
            <wp:extent cx="6125210" cy="1487170"/>
            <wp:effectExtent l="0" t="0" r="0" b="0"/>
            <wp:wrapNone/>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311"/>
                    <a:stretch>
                      <a:fillRect/>
                    </a:stretch>
                  </pic:blipFill>
                  <pic:spPr>
                    <a:xfrm>
                      <a:off x="0" y="0"/>
                      <a:ext cx="6125362" cy="1487017"/>
                    </a:xfrm>
                    <a:prstGeom prst="rect">
                      <a:avLst/>
                    </a:prstGeom>
                  </pic:spPr>
                </pic:pic>
              </a:graphicData>
            </a:graphic>
          </wp:anchor>
        </w:drawing>
      </w:r>
      <w:r>
        <w:rPr>
          <w:color w:val="1F889E"/>
          <w:spacing w:val="16"/>
          <w:w w:val="125"/>
          <w:sz w:val="16"/>
          <w:szCs w:val="16"/>
        </w:rPr>
        <w:t>˗</w:t>
      </w:r>
      <w:r>
        <w:rPr>
          <w:rFonts w:ascii="Arial Unicode MS" w:hAnsi="Arial Unicode MS" w:eastAsia="Arial Unicode MS" w:cs="Arial Unicode MS"/>
          <w:color w:val="1F889E"/>
          <w:spacing w:val="16"/>
          <w:w w:val="125"/>
          <w:sz w:val="16"/>
          <w:szCs w:val="16"/>
        </w:rPr>
        <w:t>⃞ᄊ</w:t>
      </w:r>
      <w:r>
        <w:rPr>
          <w:color w:val="1F889E"/>
          <w:spacing w:val="16"/>
          <w:w w:val="125"/>
          <w:sz w:val="16"/>
          <w:szCs w:val="16"/>
          <w:rtl/>
        </w:rPr>
        <w:t>ڀ</w:t>
      </w:r>
      <w:r>
        <w:rPr>
          <w:rFonts w:ascii="Arial Unicode MS" w:hAnsi="Arial Unicode MS" w:eastAsia="Arial Unicode MS" w:cs="Arial Unicode MS"/>
          <w:color w:val="1F889E"/>
          <w:spacing w:val="16"/>
          <w:w w:val="125"/>
          <w:sz w:val="16"/>
          <w:szCs w:val="16"/>
        </w:rPr>
        <w:t>⃞ଐஷˁੇ⃞</w:t>
      </w:r>
    </w:p>
    <w:p>
      <w:pPr>
        <w:pStyle w:val="2"/>
        <w:spacing w:line="272" w:lineRule="auto"/>
        <w:rPr>
          <w:sz w:val="21"/>
        </w:rPr>
      </w:pPr>
    </w:p>
    <w:p>
      <w:pPr>
        <w:spacing w:before="60" w:line="231" w:lineRule="auto"/>
        <w:ind w:left="2322" w:right="6486"/>
        <w:rPr>
          <w:rFonts w:ascii="微软雅黑" w:hAnsi="微软雅黑" w:eastAsia="微软雅黑" w:cs="微软雅黑"/>
          <w:sz w:val="14"/>
          <w:szCs w:val="14"/>
        </w:rPr>
      </w:pPr>
      <w:r>
        <w:pict>
          <v:shape id="_x0000_s1366" o:spid="_x0000_s1366" o:spt="202" type="#_x0000_t202" style="position:absolute;left:0pt;margin-left:346.8pt;margin-top:2pt;height:70.95pt;width:127.9pt;z-index:251916288;mso-width-relative:page;mso-height-relative:page;" filled="f" stroked="f" coordsize="21600,21600">
            <v:path/>
            <v:fill on="f" focussize="0,0"/>
            <v:stroke on="f"/>
            <v:imagedata o:title=""/>
            <o:lock v:ext="edit" aspectratio="f"/>
            <v:textbox inset="0mm,0mm,0mm,0mm">
              <w:txbxContent>
                <w:p>
                  <w:pPr>
                    <w:spacing w:before="20" w:line="207" w:lineRule="auto"/>
                    <w:ind w:left="22"/>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完善线上沟通平台</w:t>
                  </w:r>
                </w:p>
                <w:p>
                  <w:pPr>
                    <w:spacing w:before="27" w:line="206" w:lineRule="auto"/>
                    <w:ind w:left="20"/>
                    <w:rPr>
                      <w:rFonts w:ascii="微软雅黑" w:hAnsi="微软雅黑" w:eastAsia="微软雅黑" w:cs="微软雅黑"/>
                      <w:sz w:val="14"/>
                      <w:szCs w:val="14"/>
                    </w:rPr>
                  </w:pPr>
                  <w:r>
                    <w:rPr>
                      <w:rFonts w:ascii="微软雅黑" w:hAnsi="微软雅黑" w:eastAsia="微软雅黑" w:cs="微软雅黑"/>
                      <w:color w:val="060001"/>
                      <w:spacing w:val="6"/>
                      <w:sz w:val="14"/>
                      <w:szCs w:val="14"/>
                    </w:rPr>
                    <w:t>依法签订劳动合同,发挥工会作用</w:t>
                  </w:r>
                </w:p>
                <w:p>
                  <w:pPr>
                    <w:spacing w:before="28" w:line="207" w:lineRule="auto"/>
                    <w:ind w:left="26"/>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审阅并完善薪酬福利体系</w:t>
                  </w:r>
                </w:p>
                <w:p>
                  <w:pPr>
                    <w:spacing w:before="27" w:line="206" w:lineRule="auto"/>
                    <w:ind w:left="23"/>
                    <w:rPr>
                      <w:rFonts w:ascii="微软雅黑" w:hAnsi="微软雅黑" w:eastAsia="微软雅黑" w:cs="微软雅黑"/>
                      <w:sz w:val="14"/>
                      <w:szCs w:val="14"/>
                    </w:rPr>
                  </w:pPr>
                  <w:r>
                    <w:rPr>
                      <w:rFonts w:ascii="微软雅黑" w:hAnsi="微软雅黑" w:eastAsia="微软雅黑" w:cs="微软雅黑"/>
                      <w:color w:val="060001"/>
                      <w:spacing w:val="7"/>
                      <w:sz w:val="14"/>
                      <w:szCs w:val="14"/>
                    </w:rPr>
                    <w:t>开展各类培训,促进人才建设</w:t>
                  </w:r>
                </w:p>
                <w:p>
                  <w:pPr>
                    <w:spacing w:before="27" w:line="230" w:lineRule="auto"/>
                    <w:ind w:left="22" w:right="20" w:hanging="3"/>
                    <w:rPr>
                      <w:rFonts w:ascii="微软雅黑" w:hAnsi="微软雅黑" w:eastAsia="微软雅黑" w:cs="微软雅黑"/>
                      <w:sz w:val="14"/>
                      <w:szCs w:val="14"/>
                    </w:rPr>
                  </w:pPr>
                  <w:r>
                    <w:rPr>
                      <w:rFonts w:ascii="微软雅黑" w:hAnsi="微软雅黑" w:eastAsia="微软雅黑" w:cs="微软雅黑"/>
                      <w:color w:val="060001"/>
                      <w:spacing w:val="5"/>
                      <w:sz w:val="14"/>
                      <w:szCs w:val="14"/>
                    </w:rPr>
                    <w:t>加强职业安全管理,改善生产和办公环境</w:t>
                  </w:r>
                  <w:r>
                    <w:rPr>
                      <w:rFonts w:ascii="微软雅黑" w:hAnsi="微软雅黑" w:eastAsia="微软雅黑" w:cs="微软雅黑"/>
                      <w:color w:val="060001"/>
                      <w:spacing w:val="13"/>
                      <w:sz w:val="14"/>
                      <w:szCs w:val="14"/>
                    </w:rPr>
                    <w:t xml:space="preserve"> </w:t>
                  </w:r>
                  <w:r>
                    <w:rPr>
                      <w:rFonts w:ascii="微软雅黑" w:hAnsi="微软雅黑" w:eastAsia="微软雅黑" w:cs="微软雅黑"/>
                      <w:color w:val="060001"/>
                      <w:spacing w:val="-1"/>
                      <w:sz w:val="14"/>
                      <w:szCs w:val="14"/>
                    </w:rPr>
                    <w:t>开展员工满意度调查</w:t>
                  </w:r>
                </w:p>
              </w:txbxContent>
            </v:textbox>
          </v:shape>
        </w:pict>
      </w:r>
      <w:r>
        <w:drawing>
          <wp:anchor distT="0" distB="0" distL="0" distR="0" simplePos="0" relativeHeight="251919360" behindDoc="0" locked="0" layoutInCell="1" allowOverlap="1">
            <wp:simplePos x="0" y="0"/>
            <wp:positionH relativeFrom="column">
              <wp:posOffset>352425</wp:posOffset>
            </wp:positionH>
            <wp:positionV relativeFrom="paragraph">
              <wp:posOffset>261620</wp:posOffset>
            </wp:positionV>
            <wp:extent cx="290195" cy="181610"/>
            <wp:effectExtent l="0" t="0" r="0" b="0"/>
            <wp:wrapNone/>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312"/>
                    <a:stretch>
                      <a:fillRect/>
                    </a:stretch>
                  </pic:blipFill>
                  <pic:spPr>
                    <a:xfrm>
                      <a:off x="0" y="0"/>
                      <a:ext cx="290194" cy="181673"/>
                    </a:xfrm>
                    <a:prstGeom prst="rect">
                      <a:avLst/>
                    </a:prstGeom>
                  </pic:spPr>
                </pic:pic>
              </a:graphicData>
            </a:graphic>
          </wp:anchor>
        </w:drawing>
      </w:r>
      <w:r>
        <w:drawing>
          <wp:anchor distT="0" distB="0" distL="0" distR="0" simplePos="0" relativeHeight="251918336" behindDoc="0" locked="0" layoutInCell="1" allowOverlap="1">
            <wp:simplePos x="0" y="0"/>
            <wp:positionH relativeFrom="column">
              <wp:posOffset>314325</wp:posOffset>
            </wp:positionH>
            <wp:positionV relativeFrom="paragraph">
              <wp:posOffset>335280</wp:posOffset>
            </wp:positionV>
            <wp:extent cx="410845" cy="300355"/>
            <wp:effectExtent l="0" t="0" r="0" b="0"/>
            <wp:wrapNone/>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313"/>
                    <a:stretch>
                      <a:fillRect/>
                    </a:stretch>
                  </pic:blipFill>
                  <pic:spPr>
                    <a:xfrm>
                      <a:off x="0" y="0"/>
                      <a:ext cx="410918" cy="300532"/>
                    </a:xfrm>
                    <a:prstGeom prst="rect">
                      <a:avLst/>
                    </a:prstGeom>
                  </pic:spPr>
                </pic:pic>
              </a:graphicData>
            </a:graphic>
          </wp:anchor>
        </w:drawing>
      </w:r>
      <w:r>
        <w:drawing>
          <wp:anchor distT="0" distB="0" distL="0" distR="0" simplePos="0" relativeHeight="251923456" behindDoc="0" locked="0" layoutInCell="1" allowOverlap="1">
            <wp:simplePos x="0" y="0"/>
            <wp:positionH relativeFrom="column">
              <wp:posOffset>1356995</wp:posOffset>
            </wp:positionH>
            <wp:positionV relativeFrom="paragraph">
              <wp:posOffset>48260</wp:posOffset>
            </wp:positionV>
            <wp:extent cx="37465" cy="953770"/>
            <wp:effectExtent l="0" t="0" r="0" b="0"/>
            <wp:wrapNone/>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314"/>
                    <a:stretch>
                      <a:fillRect/>
                    </a:stretch>
                  </pic:blipFill>
                  <pic:spPr>
                    <a:xfrm>
                      <a:off x="0" y="0"/>
                      <a:ext cx="37744" cy="953925"/>
                    </a:xfrm>
                    <a:prstGeom prst="rect">
                      <a:avLst/>
                    </a:prstGeom>
                  </pic:spPr>
                </pic:pic>
              </a:graphicData>
            </a:graphic>
          </wp:anchor>
        </w:drawing>
      </w:r>
      <w:r>
        <w:drawing>
          <wp:anchor distT="0" distB="0" distL="0" distR="0" simplePos="0" relativeHeight="251926528" behindDoc="0" locked="0" layoutInCell="1" allowOverlap="1">
            <wp:simplePos x="0" y="0"/>
            <wp:positionH relativeFrom="column">
              <wp:posOffset>3089275</wp:posOffset>
            </wp:positionH>
            <wp:positionV relativeFrom="paragraph">
              <wp:posOffset>63500</wp:posOffset>
            </wp:positionV>
            <wp:extent cx="37465" cy="493395"/>
            <wp:effectExtent l="0" t="0" r="0" b="0"/>
            <wp:wrapNone/>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315"/>
                    <a:stretch>
                      <a:fillRect/>
                    </a:stretch>
                  </pic:blipFill>
                  <pic:spPr>
                    <a:xfrm>
                      <a:off x="0" y="0"/>
                      <a:ext cx="37744" cy="493494"/>
                    </a:xfrm>
                    <a:prstGeom prst="rect">
                      <a:avLst/>
                    </a:prstGeom>
                  </pic:spPr>
                </pic:pic>
              </a:graphicData>
            </a:graphic>
          </wp:anchor>
        </w:drawing>
      </w:r>
      <w:r>
        <w:drawing>
          <wp:anchor distT="0" distB="0" distL="0" distR="0" simplePos="0" relativeHeight="251924480" behindDoc="0" locked="0" layoutInCell="1" allowOverlap="1">
            <wp:simplePos x="0" y="0"/>
            <wp:positionH relativeFrom="column">
              <wp:posOffset>4314190</wp:posOffset>
            </wp:positionH>
            <wp:positionV relativeFrom="paragraph">
              <wp:posOffset>63500</wp:posOffset>
            </wp:positionV>
            <wp:extent cx="37465" cy="788035"/>
            <wp:effectExtent l="0" t="0" r="0" b="0"/>
            <wp:wrapNone/>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316"/>
                    <a:stretch>
                      <a:fillRect/>
                    </a:stretch>
                  </pic:blipFill>
                  <pic:spPr>
                    <a:xfrm>
                      <a:off x="0" y="0"/>
                      <a:ext cx="37744" cy="788018"/>
                    </a:xfrm>
                    <a:prstGeom prst="rect">
                      <a:avLst/>
                    </a:prstGeom>
                  </pic:spPr>
                </pic:pic>
              </a:graphicData>
            </a:graphic>
          </wp:anchor>
        </w:drawing>
      </w:r>
      <w:r>
        <w:rPr>
          <w:rFonts w:ascii="微软雅黑" w:hAnsi="微软雅黑" w:eastAsia="微软雅黑" w:cs="微软雅黑"/>
          <w:color w:val="060001"/>
          <w:spacing w:val="-1"/>
          <w:sz w:val="14"/>
          <w:szCs w:val="14"/>
        </w:rPr>
        <w:t>线上交流机制</w:t>
      </w:r>
      <w:r>
        <w:rPr>
          <w:rFonts w:ascii="微软雅黑" w:hAnsi="微软雅黑" w:eastAsia="微软雅黑" w:cs="微软雅黑"/>
          <w:color w:val="060001"/>
          <w:spacing w:val="2"/>
          <w:sz w:val="14"/>
          <w:szCs w:val="14"/>
        </w:rPr>
        <w:t xml:space="preserve"> </w:t>
      </w:r>
      <w:r>
        <w:rPr>
          <w:rFonts w:ascii="微软雅黑" w:hAnsi="微软雅黑" w:eastAsia="微软雅黑" w:cs="微软雅黑"/>
          <w:color w:val="060001"/>
          <w:spacing w:val="-1"/>
          <w:sz w:val="14"/>
          <w:szCs w:val="14"/>
        </w:rPr>
        <w:t>职工代表大会</w:t>
      </w:r>
      <w:r>
        <w:rPr>
          <w:rFonts w:ascii="微软雅黑" w:hAnsi="微软雅黑" w:eastAsia="微软雅黑" w:cs="微软雅黑"/>
          <w:color w:val="060001"/>
          <w:spacing w:val="1"/>
          <w:sz w:val="14"/>
          <w:szCs w:val="14"/>
        </w:rPr>
        <w:t xml:space="preserve"> </w:t>
      </w:r>
      <w:r>
        <w:rPr>
          <w:rFonts w:ascii="微软雅黑" w:hAnsi="微软雅黑" w:eastAsia="微软雅黑" w:cs="微软雅黑"/>
          <w:color w:val="060001"/>
          <w:spacing w:val="-1"/>
          <w:sz w:val="14"/>
          <w:szCs w:val="14"/>
        </w:rPr>
        <w:t>员工培训</w:t>
      </w:r>
    </w:p>
    <w:p>
      <w:pPr>
        <w:spacing w:before="9" w:line="206" w:lineRule="auto"/>
        <w:ind w:left="2324"/>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员工活动</w:t>
      </w:r>
    </w:p>
    <w:p>
      <w:pPr>
        <w:spacing w:before="27" w:line="232" w:lineRule="auto"/>
        <w:ind w:left="2324" w:right="6346" w:hanging="1"/>
        <w:jc w:val="both"/>
        <w:rPr>
          <w:rFonts w:ascii="微软雅黑" w:hAnsi="微软雅黑" w:eastAsia="微软雅黑" w:cs="微软雅黑"/>
          <w:sz w:val="14"/>
          <w:szCs w:val="14"/>
        </w:rPr>
      </w:pPr>
      <w:r>
        <w:pict>
          <v:shape id="_x0000_s1367" o:spid="_x0000_s1367" o:spt="202" type="#_x0000_t202" style="position:absolute;left:0pt;margin-left:33.1pt;margin-top:7.7pt;height:12.25pt;width:15.7pt;z-index:251927552;mso-width-relative:page;mso-height-relative:page;" filled="f" stroked="f" coordsize="21600,21600">
            <v:path/>
            <v:fill on="f" focussize="0,0"/>
            <v:stroke on="f"/>
            <v:imagedata o:title=""/>
            <o:lock v:ext="edit" aspectratio="f"/>
            <v:textbox inset="0mm,0mm,0mm,0mm">
              <w:txbxContent>
                <w:p>
                  <w:pPr>
                    <w:spacing w:before="19" w:line="205" w:lineRule="auto"/>
                    <w:ind w:left="20"/>
                    <w:rPr>
                      <w:rFonts w:ascii="微软雅黑" w:hAnsi="微软雅黑" w:eastAsia="微软雅黑" w:cs="微软雅黑"/>
                      <w:sz w:val="14"/>
                      <w:szCs w:val="14"/>
                    </w:rPr>
                  </w:pPr>
                  <w:r>
                    <w:rPr>
                      <w:rFonts w:ascii="微软雅黑" w:hAnsi="微软雅黑" w:eastAsia="微软雅黑" w:cs="微软雅黑"/>
                      <w:color w:val="1197AF"/>
                      <w:spacing w:val="-2"/>
                      <w:sz w:val="14"/>
                      <w:szCs w:val="14"/>
                    </w:rPr>
                    <w:t>员工</w:t>
                  </w:r>
                </w:p>
              </w:txbxContent>
            </v:textbox>
          </v:shape>
        </w:pict>
      </w:r>
      <w:r>
        <w:rPr>
          <w:rFonts w:ascii="微软雅黑" w:hAnsi="微软雅黑" w:eastAsia="微软雅黑" w:cs="微软雅黑"/>
          <w:color w:val="060001"/>
          <w:spacing w:val="-1"/>
          <w:sz w:val="14"/>
          <w:szCs w:val="14"/>
        </w:rPr>
        <w:t>公司内刊及内网</w:t>
      </w:r>
      <w:r>
        <w:rPr>
          <w:rFonts w:ascii="微软雅黑" w:hAnsi="微软雅黑" w:eastAsia="微软雅黑" w:cs="微软雅黑"/>
          <w:color w:val="060001"/>
          <w:spacing w:val="2"/>
          <w:sz w:val="14"/>
          <w:szCs w:val="14"/>
        </w:rPr>
        <w:t xml:space="preserve"> </w:t>
      </w:r>
      <w:r>
        <w:rPr>
          <w:rFonts w:ascii="微软雅黑" w:hAnsi="微软雅黑" w:eastAsia="微软雅黑" w:cs="微软雅黑"/>
          <w:color w:val="060001"/>
          <w:spacing w:val="-1"/>
          <w:sz w:val="14"/>
          <w:szCs w:val="14"/>
        </w:rPr>
        <w:t>员工满意度调查</w:t>
      </w:r>
      <w:r>
        <w:rPr>
          <w:rFonts w:ascii="微软雅黑" w:hAnsi="微软雅黑" w:eastAsia="微软雅黑" w:cs="微软雅黑"/>
          <w:color w:val="060001"/>
          <w:spacing w:val="1"/>
          <w:sz w:val="14"/>
          <w:szCs w:val="14"/>
        </w:rPr>
        <w:t xml:space="preserve"> </w:t>
      </w:r>
      <w:r>
        <w:rPr>
          <w:rFonts w:ascii="微软雅黑" w:hAnsi="微软雅黑" w:eastAsia="微软雅黑" w:cs="微软雅黑"/>
          <w:color w:val="060001"/>
          <w:sz w:val="14"/>
          <w:szCs w:val="14"/>
        </w:rPr>
        <w:t>ESG</w:t>
      </w:r>
      <w:r>
        <w:rPr>
          <w:rFonts w:ascii="微软雅黑" w:hAnsi="微软雅黑" w:eastAsia="微软雅黑" w:cs="微软雅黑"/>
          <w:color w:val="060001"/>
          <w:spacing w:val="15"/>
          <w:sz w:val="14"/>
          <w:szCs w:val="14"/>
        </w:rPr>
        <w:t>调研问卷</w:t>
      </w:r>
    </w:p>
    <w:p>
      <w:pPr>
        <w:spacing w:line="195" w:lineRule="exact"/>
      </w:pPr>
    </w:p>
    <w:p>
      <w:pPr>
        <w:spacing w:line="195" w:lineRule="exact"/>
        <w:sectPr>
          <w:headerReference r:id="rId31" w:type="default"/>
          <w:pgSz w:w="11906" w:h="16158"/>
          <w:pgMar w:top="400" w:right="1151" w:bottom="0" w:left="1107" w:header="0" w:footer="0" w:gutter="0"/>
          <w:cols w:equalWidth="0" w:num="1">
            <w:col w:w="9647"/>
          </w:cols>
        </w:sectPr>
      </w:pPr>
    </w:p>
    <w:p>
      <w:pPr>
        <w:spacing w:before="166" w:line="605" w:lineRule="exact"/>
        <w:ind w:firstLine="604"/>
      </w:pPr>
      <w:r>
        <w:rPr>
          <w:position w:val="-12"/>
        </w:rPr>
        <w:pict>
          <v:shape id="_x0000_s1368" o:spid="_x0000_s1368" style="height:30.3pt;width:29.35pt;" filled="f" stroked="t" coordsize="587,605" path="m290,265l290,598m290,7l290,204m290,44l290,142c327,126,390,125,428,142l428,44c390,27,327,27,290,44m428,80l428,179c478,160,531,170,578,204l540,142,578,105c531,71,478,62,428,80m57,423c30,423,7,398,7,374l7,264c7,223,38,202,69,202l344,202c344,202,331,264,282,264l182,264,182,595m57,423c30,423,7,398,7,374l7,264c7,223,38,202,69,202l344,202c344,202,331,264,282,264l182,264,182,595m57,425c30,425,7,399,7,375l7,264c7,223,38,202,69,202l344,202c344,202,331,264,281,264l181,264,181,598m120,170c150,170,171,149,171,119l171,94c171,64,150,43,120,43c90,43,68,64,68,94l68,119c68,149,90,170,120,170m56,290l56,598m120,413l120,598e">
            <v:fill on="f" focussize="0,0"/>
            <v:stroke weight="0.71pt" color="#1197AF" miterlimit="10" joinstyle="miter"/>
            <v:imagedata o:title=""/>
            <o:lock v:ext="edit"/>
            <w10:wrap type="none"/>
            <w10:anchorlock/>
          </v:shape>
        </w:pict>
      </w:r>
    </w:p>
    <w:p>
      <w:pPr>
        <w:spacing w:before="92" w:line="205" w:lineRule="auto"/>
        <w:ind w:left="333"/>
        <w:rPr>
          <w:rFonts w:ascii="微软雅黑" w:hAnsi="微软雅黑" w:eastAsia="微软雅黑" w:cs="微软雅黑"/>
          <w:sz w:val="14"/>
          <w:szCs w:val="14"/>
        </w:rPr>
      </w:pPr>
      <w:r>
        <w:rPr>
          <w:rFonts w:ascii="微软雅黑" w:hAnsi="微软雅黑" w:eastAsia="微软雅黑" w:cs="微软雅黑"/>
          <w:color w:val="1197AF"/>
          <w:spacing w:val="-1"/>
          <w:sz w:val="14"/>
          <w:szCs w:val="14"/>
        </w:rPr>
        <w:t>政府和监管机构</w:t>
      </w:r>
    </w:p>
    <w:p>
      <w:pPr>
        <w:pStyle w:val="2"/>
        <w:spacing w:line="14" w:lineRule="auto"/>
        <w:rPr>
          <w:sz w:val="2"/>
        </w:rPr>
      </w:pPr>
      <w:r>
        <w:rPr>
          <w:sz w:val="2"/>
          <w:szCs w:val="2"/>
        </w:rPr>
        <w:br w:type="column"/>
      </w:r>
    </w:p>
    <w:p>
      <w:pPr>
        <w:spacing w:before="34" w:line="1010" w:lineRule="exact"/>
        <w:ind w:firstLine="533"/>
      </w:pPr>
      <w:r>
        <w:rPr>
          <w:position w:val="-20"/>
        </w:rPr>
        <w:drawing>
          <wp:inline distT="0" distB="0" distL="0" distR="0">
            <wp:extent cx="37465" cy="641350"/>
            <wp:effectExtent l="0" t="0" r="0" b="0"/>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317"/>
                    <a:stretch>
                      <a:fillRect/>
                    </a:stretch>
                  </pic:blipFill>
                  <pic:spPr>
                    <a:xfrm>
                      <a:off x="0" y="0"/>
                      <a:ext cx="37744" cy="641403"/>
                    </a:xfrm>
                    <a:prstGeom prst="rect">
                      <a:avLst/>
                    </a:prstGeom>
                  </pic:spPr>
                </pic:pic>
              </a:graphicData>
            </a:graphic>
          </wp:inline>
        </w:drawing>
      </w:r>
    </w:p>
    <w:p>
      <w:pPr>
        <w:pStyle w:val="2"/>
        <w:spacing w:line="14" w:lineRule="auto"/>
        <w:rPr>
          <w:sz w:val="2"/>
        </w:rPr>
      </w:pPr>
      <w:r>
        <w:rPr>
          <w:sz w:val="2"/>
          <w:szCs w:val="2"/>
        </w:rPr>
        <w:br w:type="column"/>
      </w:r>
    </w:p>
    <w:p>
      <w:pPr>
        <w:spacing w:line="229" w:lineRule="auto"/>
        <w:ind w:right="1765"/>
        <w:rPr>
          <w:rFonts w:ascii="微软雅黑" w:hAnsi="微软雅黑" w:eastAsia="微软雅黑" w:cs="微软雅黑"/>
          <w:sz w:val="14"/>
          <w:szCs w:val="14"/>
        </w:rPr>
      </w:pPr>
      <w:r>
        <w:drawing>
          <wp:anchor distT="0" distB="0" distL="0" distR="0" simplePos="0" relativeHeight="251925504" behindDoc="0" locked="0" layoutInCell="1" allowOverlap="1">
            <wp:simplePos x="0" y="0"/>
            <wp:positionH relativeFrom="column">
              <wp:posOffset>1614170</wp:posOffset>
            </wp:positionH>
            <wp:positionV relativeFrom="paragraph">
              <wp:posOffset>29210</wp:posOffset>
            </wp:positionV>
            <wp:extent cx="37465" cy="635000"/>
            <wp:effectExtent l="0" t="0" r="0" b="0"/>
            <wp:wrapNone/>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318"/>
                    <a:stretch>
                      <a:fillRect/>
                    </a:stretch>
                  </pic:blipFill>
                  <pic:spPr>
                    <a:xfrm>
                      <a:off x="0" y="0"/>
                      <a:ext cx="37744" cy="634710"/>
                    </a:xfrm>
                    <a:prstGeom prst="rect">
                      <a:avLst/>
                    </a:prstGeom>
                  </pic:spPr>
                </pic:pic>
              </a:graphicData>
            </a:graphic>
          </wp:anchor>
        </w:drawing>
      </w:r>
      <w:r>
        <w:rPr>
          <w:rFonts w:ascii="微软雅黑" w:hAnsi="微软雅黑" w:eastAsia="微软雅黑" w:cs="微软雅黑"/>
          <w:color w:val="060001"/>
          <w:spacing w:val="-1"/>
          <w:sz w:val="14"/>
          <w:szCs w:val="14"/>
        </w:rPr>
        <w:t>定期信息报送</w:t>
      </w:r>
      <w:r>
        <w:rPr>
          <w:rFonts w:ascii="微软雅黑" w:hAnsi="微软雅黑" w:eastAsia="微软雅黑" w:cs="微软雅黑"/>
          <w:color w:val="060001"/>
          <w:spacing w:val="1"/>
          <w:sz w:val="14"/>
          <w:szCs w:val="14"/>
        </w:rPr>
        <w:t xml:space="preserve"> </w:t>
      </w:r>
      <w:r>
        <w:rPr>
          <w:rFonts w:ascii="微软雅黑" w:hAnsi="微软雅黑" w:eastAsia="微软雅黑" w:cs="微软雅黑"/>
          <w:color w:val="060001"/>
          <w:spacing w:val="-1"/>
          <w:sz w:val="14"/>
          <w:szCs w:val="14"/>
        </w:rPr>
        <w:t>监督检查</w:t>
      </w:r>
    </w:p>
    <w:p>
      <w:pPr>
        <w:spacing w:before="9" w:line="206"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集团邮寄的纸质版</w:t>
      </w:r>
    </w:p>
    <w:p>
      <w:pPr>
        <w:spacing w:before="28" w:line="198" w:lineRule="auto"/>
        <w:ind w:left="8" w:right="460" w:hanging="8"/>
        <w:rPr>
          <w:rFonts w:ascii="微软雅黑" w:hAnsi="微软雅黑" w:eastAsia="微软雅黑" w:cs="微软雅黑"/>
          <w:sz w:val="14"/>
          <w:szCs w:val="14"/>
        </w:rPr>
      </w:pPr>
      <w:r>
        <w:rPr>
          <w:rFonts w:ascii="微软雅黑" w:hAnsi="微软雅黑" w:eastAsia="微软雅黑" w:cs="微软雅黑"/>
          <w:color w:val="060001"/>
          <w:spacing w:val="25"/>
          <w:sz w:val="14"/>
          <w:szCs w:val="14"/>
        </w:rPr>
        <w:t>报告(年报、</w:t>
      </w:r>
      <w:r>
        <w:rPr>
          <w:rFonts w:ascii="微软雅黑" w:hAnsi="微软雅黑" w:eastAsia="微软雅黑" w:cs="微软雅黑"/>
          <w:color w:val="060001"/>
          <w:sz w:val="14"/>
          <w:szCs w:val="14"/>
        </w:rPr>
        <w:t>CSR</w:t>
      </w:r>
      <w:r>
        <w:rPr>
          <w:rFonts w:ascii="微软雅黑" w:hAnsi="微软雅黑" w:eastAsia="微软雅黑" w:cs="微软雅黑"/>
          <w:color w:val="060001"/>
          <w:spacing w:val="25"/>
          <w:sz w:val="14"/>
          <w:szCs w:val="14"/>
        </w:rPr>
        <w:t>&amp;</w:t>
      </w:r>
      <w:r>
        <w:rPr>
          <w:rFonts w:ascii="微软雅黑" w:hAnsi="微软雅黑" w:eastAsia="微软雅黑" w:cs="微软雅黑"/>
          <w:color w:val="060001"/>
          <w:sz w:val="14"/>
          <w:szCs w:val="14"/>
        </w:rPr>
        <w:t>ESG</w:t>
      </w:r>
      <w:r>
        <w:rPr>
          <w:rFonts w:ascii="微软雅黑" w:hAnsi="微软雅黑" w:eastAsia="微软雅黑" w:cs="微软雅黑"/>
          <w:color w:val="060001"/>
          <w:spacing w:val="25"/>
          <w:sz w:val="14"/>
          <w:szCs w:val="14"/>
        </w:rPr>
        <w:t>报告等)</w:t>
      </w:r>
      <w:r>
        <w:rPr>
          <w:rFonts w:ascii="微软雅黑" w:hAnsi="微软雅黑" w:eastAsia="微软雅黑" w:cs="微软雅黑"/>
          <w:color w:val="060001"/>
          <w:spacing w:val="1"/>
          <w:sz w:val="14"/>
          <w:szCs w:val="14"/>
        </w:rPr>
        <w:t xml:space="preserve"> </w:t>
      </w:r>
      <w:r>
        <w:rPr>
          <w:rFonts w:ascii="微软雅黑" w:hAnsi="微软雅黑" w:eastAsia="微软雅黑" w:cs="微软雅黑"/>
          <w:color w:val="060001"/>
          <w:sz w:val="14"/>
          <w:szCs w:val="14"/>
        </w:rPr>
        <w:t>ESG</w:t>
      </w:r>
      <w:r>
        <w:rPr>
          <w:rFonts w:ascii="微软雅黑" w:hAnsi="微软雅黑" w:eastAsia="微软雅黑" w:cs="微软雅黑"/>
          <w:color w:val="060001"/>
          <w:spacing w:val="13"/>
          <w:sz w:val="14"/>
          <w:szCs w:val="14"/>
        </w:rPr>
        <w:t>调研问卷</w:t>
      </w:r>
    </w:p>
    <w:p>
      <w:pPr>
        <w:pStyle w:val="2"/>
        <w:spacing w:line="14" w:lineRule="auto"/>
        <w:rPr>
          <w:sz w:val="2"/>
        </w:rPr>
      </w:pPr>
      <w:r>
        <w:rPr>
          <w:sz w:val="2"/>
          <w:szCs w:val="2"/>
        </w:rPr>
        <w:br w:type="column"/>
      </w:r>
    </w:p>
    <w:p>
      <w:pPr>
        <w:spacing w:line="205"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合规运营</w:t>
      </w:r>
    </w:p>
    <w:p>
      <w:pPr>
        <w:spacing w:before="28" w:line="207"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依法纳税</w:t>
      </w:r>
    </w:p>
    <w:p>
      <w:pPr>
        <w:spacing w:before="27" w:line="230" w:lineRule="auto"/>
        <w:ind w:right="288"/>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促进地方发展</w:t>
      </w:r>
      <w:r>
        <w:rPr>
          <w:rFonts w:ascii="微软雅黑" w:hAnsi="微软雅黑" w:eastAsia="微软雅黑" w:cs="微软雅黑"/>
          <w:color w:val="060001"/>
          <w:spacing w:val="1"/>
          <w:sz w:val="14"/>
          <w:szCs w:val="14"/>
        </w:rPr>
        <w:t xml:space="preserve"> </w:t>
      </w:r>
      <w:r>
        <w:rPr>
          <w:rFonts w:ascii="微软雅黑" w:hAnsi="微软雅黑" w:eastAsia="微软雅黑" w:cs="微软雅黑"/>
          <w:color w:val="060001"/>
          <w:spacing w:val="-1"/>
          <w:sz w:val="14"/>
          <w:szCs w:val="14"/>
        </w:rPr>
        <w:t>创造就业</w:t>
      </w:r>
    </w:p>
    <w:p>
      <w:pPr>
        <w:spacing w:before="9" w:line="161"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信息披露</w:t>
      </w:r>
    </w:p>
    <w:p>
      <w:pPr>
        <w:pStyle w:val="2"/>
        <w:spacing w:line="14" w:lineRule="auto"/>
        <w:rPr>
          <w:sz w:val="2"/>
        </w:rPr>
      </w:pPr>
      <w:r>
        <w:rPr>
          <w:sz w:val="2"/>
          <w:szCs w:val="2"/>
        </w:rPr>
        <w:br w:type="column"/>
      </w:r>
    </w:p>
    <w:p>
      <w:pPr>
        <w:spacing w:before="45" w:line="533" w:lineRule="exact"/>
        <w:ind w:firstLine="558"/>
      </w:pPr>
      <w:r>
        <w:rPr>
          <w:position w:val="-10"/>
        </w:rPr>
        <w:drawing>
          <wp:inline distT="0" distB="0" distL="0" distR="0">
            <wp:extent cx="37465" cy="337820"/>
            <wp:effectExtent l="0" t="0" r="0" b="0"/>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319"/>
                    <a:stretch>
                      <a:fillRect/>
                    </a:stretch>
                  </pic:blipFill>
                  <pic:spPr>
                    <a:xfrm>
                      <a:off x="0" y="0"/>
                      <a:ext cx="37744" cy="338231"/>
                    </a:xfrm>
                    <a:prstGeom prst="rect">
                      <a:avLst/>
                    </a:prstGeom>
                  </pic:spPr>
                </pic:pic>
              </a:graphicData>
            </a:graphic>
          </wp:inline>
        </w:drawing>
      </w:r>
    </w:p>
    <w:p>
      <w:pPr>
        <w:pStyle w:val="2"/>
        <w:spacing w:line="14" w:lineRule="auto"/>
        <w:rPr>
          <w:sz w:val="2"/>
        </w:rPr>
      </w:pPr>
      <w:r>
        <w:rPr>
          <w:sz w:val="2"/>
          <w:szCs w:val="2"/>
        </w:rPr>
        <w:br w:type="column"/>
      </w:r>
    </w:p>
    <w:p>
      <w:pPr>
        <w:spacing w:line="205"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遵守法律法规</w:t>
      </w:r>
    </w:p>
    <w:p>
      <w:pPr>
        <w:spacing w:before="28" w:line="230" w:lineRule="auto"/>
        <w:ind w:left="2" w:right="553" w:hanging="2"/>
        <w:rPr>
          <w:rFonts w:ascii="微软雅黑" w:hAnsi="微软雅黑" w:eastAsia="微软雅黑" w:cs="微软雅黑"/>
          <w:sz w:val="14"/>
          <w:szCs w:val="14"/>
        </w:rPr>
      </w:pPr>
      <w:r>
        <w:rPr>
          <w:rFonts w:ascii="微软雅黑" w:hAnsi="微软雅黑" w:eastAsia="微软雅黑" w:cs="微软雅黑"/>
          <w:color w:val="060001"/>
          <w:spacing w:val="12"/>
          <w:sz w:val="14"/>
          <w:szCs w:val="14"/>
        </w:rPr>
        <w:t>加强</w:t>
      </w:r>
      <w:r>
        <w:rPr>
          <w:rFonts w:ascii="微软雅黑" w:hAnsi="微软雅黑" w:eastAsia="微软雅黑" w:cs="微软雅黑"/>
          <w:color w:val="060001"/>
          <w:sz w:val="14"/>
          <w:szCs w:val="14"/>
        </w:rPr>
        <w:t>HSE</w:t>
      </w:r>
      <w:r>
        <w:rPr>
          <w:rFonts w:ascii="微软雅黑" w:hAnsi="微软雅黑" w:eastAsia="微软雅黑" w:cs="微软雅黑"/>
          <w:color w:val="060001"/>
          <w:spacing w:val="12"/>
          <w:sz w:val="14"/>
          <w:szCs w:val="14"/>
        </w:rPr>
        <w:t>管理,降低安全环保风险</w:t>
      </w:r>
      <w:r>
        <w:rPr>
          <w:rFonts w:ascii="微软雅黑" w:hAnsi="微软雅黑" w:eastAsia="微软雅黑" w:cs="微软雅黑"/>
          <w:color w:val="060001"/>
          <w:sz w:val="14"/>
          <w:szCs w:val="14"/>
        </w:rPr>
        <w:t xml:space="preserve"> </w:t>
      </w:r>
      <w:r>
        <w:rPr>
          <w:rFonts w:ascii="微软雅黑" w:hAnsi="微软雅黑" w:eastAsia="微软雅黑" w:cs="微软雅黑"/>
          <w:color w:val="060001"/>
          <w:spacing w:val="-1"/>
          <w:sz w:val="14"/>
          <w:szCs w:val="14"/>
        </w:rPr>
        <w:t>帮助贫困户就业</w:t>
      </w:r>
    </w:p>
    <w:p>
      <w:pPr>
        <w:spacing w:line="230" w:lineRule="auto"/>
        <w:rPr>
          <w:rFonts w:ascii="微软雅黑" w:hAnsi="微软雅黑" w:eastAsia="微软雅黑" w:cs="微软雅黑"/>
          <w:sz w:val="14"/>
          <w:szCs w:val="14"/>
        </w:rPr>
        <w:sectPr>
          <w:type w:val="continuous"/>
          <w:pgSz w:w="11906" w:h="16158"/>
          <w:pgMar w:top="400" w:right="1151" w:bottom="0" w:left="1107" w:header="0" w:footer="0" w:gutter="0"/>
          <w:cols w:equalWidth="0" w:num="6">
            <w:col w:w="1504" w:space="100"/>
            <w:col w:w="720" w:space="0"/>
            <w:col w:w="2602" w:space="85"/>
            <w:col w:w="1126" w:space="100"/>
            <w:col w:w="720" w:space="0"/>
            <w:col w:w="2691"/>
          </w:cols>
        </w:sectPr>
      </w:pPr>
    </w:p>
    <w:p>
      <w:pPr>
        <w:spacing w:before="147"/>
      </w:pPr>
    </w:p>
    <w:p>
      <w:pPr>
        <w:sectPr>
          <w:type w:val="continuous"/>
          <w:pgSz w:w="11906" w:h="16158"/>
          <w:pgMar w:top="400" w:right="1151" w:bottom="0" w:left="1107" w:header="0" w:footer="0" w:gutter="0"/>
          <w:cols w:equalWidth="0" w:num="1">
            <w:col w:w="9647"/>
          </w:cols>
        </w:sectPr>
      </w:pPr>
    </w:p>
    <w:p>
      <w:pPr>
        <w:pStyle w:val="2"/>
        <w:spacing w:line="354" w:lineRule="auto"/>
        <w:rPr>
          <w:sz w:val="21"/>
        </w:rPr>
      </w:pPr>
    </w:p>
    <w:p>
      <w:pPr>
        <w:pStyle w:val="2"/>
        <w:spacing w:line="355" w:lineRule="auto"/>
        <w:rPr>
          <w:sz w:val="21"/>
        </w:rPr>
      </w:pPr>
      <w:r>
        <w:pict>
          <v:shape id="_x0000_s1369" o:spid="_x0000_s1369" style="position:absolute;left:0pt;margin-left:32.5pt;margin-top:10.2pt;height:0.75pt;width:13.75pt;z-index:251928576;mso-width-relative:page;mso-height-relative:page;" filled="f" stroked="t" coordsize="275,15" path="m274,7l137,7,0,7e">
            <v:fill on="f" focussize="0,0"/>
            <v:stroke weight="0.71pt" color="#1197AF" miterlimit="10" joinstyle="miter"/>
            <v:imagedata o:title=""/>
            <o:lock v:ext="edit"/>
          </v:shape>
        </w:pict>
      </w:r>
    </w:p>
    <w:p>
      <w:pPr>
        <w:spacing w:line="250" w:lineRule="exact"/>
        <w:ind w:firstLine="550"/>
      </w:pPr>
      <w:r>
        <w:rPr>
          <w:position w:val="-4"/>
        </w:rPr>
        <w:pict>
          <v:shape id="_x0000_s1370" o:spid="_x0000_s1370" style="height:12.5pt;width:11.85pt;" filled="f" stroked="t" coordsize="237,250" path="m5,4l230,244m115,4l230,244e">
            <v:fill on="f" focussize="0,0"/>
            <v:stroke weight="0.71pt" color="#1197AF" miterlimit="10" joinstyle="miter"/>
            <v:imagedata o:title=""/>
            <o:lock v:ext="edit"/>
            <w10:wrap type="none"/>
            <w10:anchorlock/>
          </v:shape>
        </w:pict>
      </w:r>
    </w:p>
    <w:p>
      <w:pPr>
        <w:spacing w:before="149" w:line="205" w:lineRule="auto"/>
        <w:ind w:left="379"/>
        <w:rPr>
          <w:rFonts w:ascii="微软雅黑" w:hAnsi="微软雅黑" w:eastAsia="微软雅黑" w:cs="微软雅黑"/>
          <w:sz w:val="14"/>
          <w:szCs w:val="14"/>
        </w:rPr>
      </w:pPr>
      <w:r>
        <mc:AlternateContent>
          <mc:Choice Requires="wps">
            <w:drawing>
              <wp:anchor distT="0" distB="0" distL="0" distR="0" simplePos="0" relativeHeight="251915264" behindDoc="1" locked="0" layoutInCell="1" allowOverlap="1">
                <wp:simplePos x="0" y="0"/>
                <wp:positionH relativeFrom="column">
                  <wp:posOffset>8890</wp:posOffset>
                </wp:positionH>
                <wp:positionV relativeFrom="paragraph">
                  <wp:posOffset>-663575</wp:posOffset>
                </wp:positionV>
                <wp:extent cx="6116955" cy="1237615"/>
                <wp:effectExtent l="0" t="0" r="0" b="0"/>
                <wp:wrapNone/>
                <wp:docPr id="442" name="Rect 442"/>
                <wp:cNvGraphicFramePr/>
                <a:graphic xmlns:a="http://schemas.openxmlformats.org/drawingml/2006/main">
                  <a:graphicData uri="http://schemas.microsoft.com/office/word/2010/wordprocessingShape">
                    <wps:wsp>
                      <wps:cNvSpPr/>
                      <wps:spPr>
                        <a:xfrm>
                          <a:off x="8978" y="-663739"/>
                          <a:ext cx="6116954" cy="1237614"/>
                        </a:xfrm>
                        <a:prstGeom prst="rect">
                          <a:avLst/>
                        </a:prstGeom>
                        <a:solidFill>
                          <a:srgbClr val="1F889E">
                            <a:alpha val="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42" o:spid="_x0000_s1026" o:spt="1" style="position:absolute;left:0pt;margin-left:0.7pt;margin-top:-52.25pt;height:97.45pt;width:481.65pt;z-index:-251401216;mso-width-relative:page;mso-height-relative:page;" fillcolor="#1F889E" filled="t" stroked="f" coordsize="21600,21600" o:gfxdata="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D4DNPZAAAACQEAAA8AAAAAAAAAAQAgAAAA&#10;IgAAAGRycy9kb3ducmV2LnhtbFBLAQIUABQAAAAIAIdO4kCKLnRzQwIAAJAEAAAOAAAAAAAAAAEA&#10;IAAAACgBAABkcnMvZTJvRG9jLnhtbFBLBQYAAAAABgAGAFkBAADdBQAAAAA=&#10;">
                <v:fill on="t" opacity="6424f" focussize="0,0"/>
                <v:stroke on="f" weight="0pt"/>
                <v:imagedata o:title=""/>
                <o:lock v:ext="edit" aspectratio="f"/>
                <v:textbox inset="0mm,0mm,0mm,0mm"/>
              </v:rect>
            </w:pict>
          </mc:Fallback>
        </mc:AlternateContent>
      </w:r>
      <w:r>
        <w:rPr>
          <w:rFonts w:ascii="微软雅黑" w:hAnsi="微软雅黑" w:eastAsia="微软雅黑" w:cs="微软雅黑"/>
          <w:color w:val="1197AF"/>
          <w:w w:val="97"/>
          <w:sz w:val="14"/>
          <w:szCs w:val="14"/>
        </w:rPr>
        <w:t>投资机构/股东</w:t>
      </w:r>
    </w:p>
    <w:p>
      <w:pPr>
        <w:pStyle w:val="2"/>
        <w:spacing w:line="14" w:lineRule="auto"/>
        <w:rPr>
          <w:sz w:val="2"/>
        </w:rPr>
      </w:pPr>
      <w:r>
        <w:rPr>
          <w:sz w:val="2"/>
          <w:szCs w:val="2"/>
        </w:rPr>
        <w:br w:type="column"/>
      </w:r>
    </w:p>
    <w:p>
      <w:pPr>
        <w:spacing w:before="46" w:line="1701" w:lineRule="exact"/>
        <w:ind w:firstLine="534"/>
      </w:pPr>
      <w:r>
        <w:rPr>
          <w:position w:val="-34"/>
        </w:rPr>
        <w:drawing>
          <wp:inline distT="0" distB="0" distL="0" distR="0">
            <wp:extent cx="37465" cy="1079500"/>
            <wp:effectExtent l="0" t="0" r="0" b="0"/>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320"/>
                    <a:stretch>
                      <a:fillRect/>
                    </a:stretch>
                  </pic:blipFill>
                  <pic:spPr>
                    <a:xfrm>
                      <a:off x="0" y="0"/>
                      <a:ext cx="37744" cy="1079757"/>
                    </a:xfrm>
                    <a:prstGeom prst="rect">
                      <a:avLst/>
                    </a:prstGeom>
                  </pic:spPr>
                </pic:pic>
              </a:graphicData>
            </a:graphic>
          </wp:inline>
        </w:drawing>
      </w:r>
    </w:p>
    <w:p>
      <w:pPr>
        <w:pStyle w:val="2"/>
        <w:spacing w:line="14" w:lineRule="auto"/>
        <w:rPr>
          <w:sz w:val="2"/>
        </w:rPr>
      </w:pPr>
      <w:r>
        <w:rPr>
          <w:sz w:val="2"/>
          <w:szCs w:val="2"/>
        </w:rPr>
        <w:br w:type="column"/>
      </w:r>
    </w:p>
    <w:p>
      <w:pPr>
        <w:spacing w:line="204"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股东大会</w:t>
      </w:r>
    </w:p>
    <w:p>
      <w:pPr>
        <w:spacing w:before="29" w:line="231" w:lineRule="auto"/>
        <w:ind w:right="890"/>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公司网站及公告</w:t>
      </w:r>
      <w:r>
        <w:rPr>
          <w:rFonts w:ascii="微软雅黑" w:hAnsi="微软雅黑" w:eastAsia="微软雅黑" w:cs="微软雅黑"/>
          <w:color w:val="060001"/>
          <w:spacing w:val="2"/>
          <w:sz w:val="14"/>
          <w:szCs w:val="14"/>
        </w:rPr>
        <w:t xml:space="preserve"> </w:t>
      </w:r>
      <w:r>
        <w:rPr>
          <w:rFonts w:ascii="微软雅黑" w:hAnsi="微软雅黑" w:eastAsia="微软雅黑" w:cs="微软雅黑"/>
          <w:color w:val="060001"/>
          <w:spacing w:val="-1"/>
          <w:sz w:val="14"/>
          <w:szCs w:val="14"/>
        </w:rPr>
        <w:t>投资者见面会</w:t>
      </w:r>
      <w:r>
        <w:rPr>
          <w:rFonts w:ascii="微软雅黑" w:hAnsi="微软雅黑" w:eastAsia="微软雅黑" w:cs="微软雅黑"/>
          <w:color w:val="060001"/>
          <w:sz w:val="14"/>
          <w:szCs w:val="14"/>
        </w:rPr>
        <w:t xml:space="preserve">    </w:t>
      </w:r>
      <w:r>
        <w:rPr>
          <w:rFonts w:ascii="微软雅黑" w:hAnsi="微软雅黑" w:eastAsia="微软雅黑" w:cs="微软雅黑"/>
          <w:color w:val="060001"/>
          <w:spacing w:val="-1"/>
          <w:sz w:val="14"/>
          <w:szCs w:val="14"/>
        </w:rPr>
        <w:t>券商策略会</w:t>
      </w:r>
    </w:p>
    <w:p>
      <w:pPr>
        <w:spacing w:before="10" w:line="206"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参观工厂</w:t>
      </w:r>
    </w:p>
    <w:p>
      <w:pPr>
        <w:spacing w:before="28" w:line="206"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集团邮寄的纸质版报告</w:t>
      </w:r>
    </w:p>
    <w:p>
      <w:pPr>
        <w:spacing w:before="28" w:line="198" w:lineRule="auto"/>
        <w:ind w:left="9" w:right="5" w:firstLine="48"/>
        <w:rPr>
          <w:rFonts w:ascii="微软雅黑" w:hAnsi="微软雅黑" w:eastAsia="微软雅黑" w:cs="微软雅黑"/>
          <w:sz w:val="14"/>
          <w:szCs w:val="14"/>
        </w:rPr>
      </w:pPr>
      <w:r>
        <w:rPr>
          <w:rFonts w:ascii="微软雅黑" w:hAnsi="微软雅黑" w:eastAsia="微软雅黑" w:cs="微软雅黑"/>
          <w:color w:val="060001"/>
          <w:spacing w:val="24"/>
          <w:sz w:val="14"/>
          <w:szCs w:val="14"/>
        </w:rPr>
        <w:t>(年报、</w:t>
      </w:r>
      <w:r>
        <w:rPr>
          <w:rFonts w:ascii="微软雅黑" w:hAnsi="微软雅黑" w:eastAsia="微软雅黑" w:cs="微软雅黑"/>
          <w:color w:val="060001"/>
          <w:sz w:val="14"/>
          <w:szCs w:val="14"/>
        </w:rPr>
        <w:t>CSR</w:t>
      </w:r>
      <w:r>
        <w:rPr>
          <w:rFonts w:ascii="微软雅黑" w:hAnsi="微软雅黑" w:eastAsia="微软雅黑" w:cs="微软雅黑"/>
          <w:color w:val="060001"/>
          <w:spacing w:val="24"/>
          <w:sz w:val="14"/>
          <w:szCs w:val="14"/>
        </w:rPr>
        <w:t>&amp;</w:t>
      </w:r>
      <w:r>
        <w:rPr>
          <w:rFonts w:ascii="微软雅黑" w:hAnsi="微软雅黑" w:eastAsia="微软雅黑" w:cs="微软雅黑"/>
          <w:color w:val="060001"/>
          <w:sz w:val="14"/>
          <w:szCs w:val="14"/>
        </w:rPr>
        <w:t>ESG</w:t>
      </w:r>
      <w:r>
        <w:rPr>
          <w:rFonts w:ascii="微软雅黑" w:hAnsi="微软雅黑" w:eastAsia="微软雅黑" w:cs="微软雅黑"/>
          <w:color w:val="060001"/>
          <w:spacing w:val="24"/>
          <w:sz w:val="14"/>
          <w:szCs w:val="14"/>
        </w:rPr>
        <w:t>报告等)</w:t>
      </w:r>
      <w:r>
        <w:rPr>
          <w:rFonts w:ascii="微软雅黑" w:hAnsi="微软雅黑" w:eastAsia="微软雅黑" w:cs="微软雅黑"/>
          <w:color w:val="060001"/>
          <w:spacing w:val="3"/>
          <w:sz w:val="14"/>
          <w:szCs w:val="14"/>
        </w:rPr>
        <w:t xml:space="preserve"> </w:t>
      </w:r>
      <w:r>
        <w:rPr>
          <w:rFonts w:ascii="微软雅黑" w:hAnsi="微软雅黑" w:eastAsia="微软雅黑" w:cs="微软雅黑"/>
          <w:color w:val="060001"/>
          <w:sz w:val="14"/>
          <w:szCs w:val="14"/>
        </w:rPr>
        <w:t>ESG</w:t>
      </w:r>
      <w:r>
        <w:rPr>
          <w:rFonts w:ascii="微软雅黑" w:hAnsi="微软雅黑" w:eastAsia="微软雅黑" w:cs="微软雅黑"/>
          <w:color w:val="060001"/>
          <w:spacing w:val="13"/>
          <w:sz w:val="14"/>
          <w:szCs w:val="14"/>
        </w:rPr>
        <w:t>调研问卷</w:t>
      </w:r>
    </w:p>
    <w:p>
      <w:pPr>
        <w:pStyle w:val="2"/>
        <w:spacing w:line="14" w:lineRule="auto"/>
        <w:rPr>
          <w:sz w:val="2"/>
        </w:rPr>
      </w:pPr>
      <w:r>
        <w:rPr>
          <w:sz w:val="2"/>
          <w:szCs w:val="2"/>
        </w:rPr>
        <w:br w:type="column"/>
      </w:r>
    </w:p>
    <w:p>
      <w:pPr>
        <w:spacing w:before="46" w:line="1484" w:lineRule="exact"/>
        <w:ind w:firstLine="575"/>
      </w:pPr>
      <w:r>
        <w:rPr>
          <w:position w:val="-29"/>
        </w:rPr>
        <w:drawing>
          <wp:inline distT="0" distB="0" distL="0" distR="0">
            <wp:extent cx="37465" cy="942340"/>
            <wp:effectExtent l="0" t="0" r="0" b="0"/>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321"/>
                    <a:stretch>
                      <a:fillRect/>
                    </a:stretch>
                  </pic:blipFill>
                  <pic:spPr>
                    <a:xfrm>
                      <a:off x="0" y="0"/>
                      <a:ext cx="37744" cy="942354"/>
                    </a:xfrm>
                    <a:prstGeom prst="rect">
                      <a:avLst/>
                    </a:prstGeom>
                  </pic:spPr>
                </pic:pic>
              </a:graphicData>
            </a:graphic>
          </wp:inline>
        </w:drawing>
      </w:r>
    </w:p>
    <w:p>
      <w:pPr>
        <w:pStyle w:val="2"/>
        <w:spacing w:line="14" w:lineRule="auto"/>
        <w:rPr>
          <w:sz w:val="2"/>
        </w:rPr>
      </w:pPr>
      <w:r>
        <w:rPr>
          <w:sz w:val="2"/>
          <w:szCs w:val="2"/>
        </w:rPr>
        <w:br w:type="column"/>
      </w:r>
    </w:p>
    <w:p>
      <w:pPr>
        <w:spacing w:line="205"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经营业绩</w:t>
      </w:r>
    </w:p>
    <w:p>
      <w:pPr>
        <w:spacing w:before="28" w:line="207"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公司治理</w:t>
      </w:r>
    </w:p>
    <w:p>
      <w:pPr>
        <w:spacing w:before="27" w:line="207"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股东权益</w:t>
      </w:r>
    </w:p>
    <w:p>
      <w:pPr>
        <w:spacing w:before="28" w:line="207"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信息披露</w:t>
      </w:r>
    </w:p>
    <w:p>
      <w:pPr>
        <w:spacing w:before="27" w:line="206"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拓展业务</w:t>
      </w:r>
    </w:p>
    <w:p>
      <w:pPr>
        <w:spacing w:before="28" w:line="230" w:lineRule="auto"/>
        <w:ind w:right="289"/>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提高生产效率</w:t>
      </w:r>
      <w:r>
        <w:rPr>
          <w:rFonts w:ascii="微软雅黑" w:hAnsi="微软雅黑" w:eastAsia="微软雅黑" w:cs="微软雅黑"/>
          <w:color w:val="060001"/>
          <w:spacing w:val="1"/>
          <w:sz w:val="14"/>
          <w:szCs w:val="14"/>
        </w:rPr>
        <w:t xml:space="preserve"> </w:t>
      </w:r>
      <w:r>
        <w:rPr>
          <w:rFonts w:ascii="微软雅黑" w:hAnsi="微软雅黑" w:eastAsia="微软雅黑" w:cs="微软雅黑"/>
          <w:color w:val="060001"/>
          <w:spacing w:val="-1"/>
          <w:sz w:val="14"/>
          <w:szCs w:val="14"/>
        </w:rPr>
        <w:t>提升资产质量</w:t>
      </w:r>
    </w:p>
    <w:p>
      <w:pPr>
        <w:pStyle w:val="2"/>
        <w:spacing w:line="14" w:lineRule="auto"/>
        <w:rPr>
          <w:sz w:val="2"/>
        </w:rPr>
      </w:pPr>
      <w:r>
        <w:rPr>
          <w:sz w:val="2"/>
          <w:szCs w:val="2"/>
        </w:rPr>
        <w:br w:type="column"/>
      </w:r>
    </w:p>
    <w:p>
      <w:pPr>
        <w:spacing w:before="46" w:line="533" w:lineRule="exact"/>
        <w:ind w:firstLine="557"/>
      </w:pPr>
      <w:r>
        <w:rPr>
          <w:position w:val="-10"/>
        </w:rPr>
        <w:drawing>
          <wp:inline distT="0" distB="0" distL="0" distR="0">
            <wp:extent cx="37465" cy="337820"/>
            <wp:effectExtent l="0" t="0" r="0" b="0"/>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322"/>
                    <a:stretch>
                      <a:fillRect/>
                    </a:stretch>
                  </pic:blipFill>
                  <pic:spPr>
                    <a:xfrm>
                      <a:off x="0" y="0"/>
                      <a:ext cx="37744" cy="338231"/>
                    </a:xfrm>
                    <a:prstGeom prst="rect">
                      <a:avLst/>
                    </a:prstGeom>
                  </pic:spPr>
                </pic:pic>
              </a:graphicData>
            </a:graphic>
          </wp:inline>
        </w:drawing>
      </w:r>
    </w:p>
    <w:p>
      <w:pPr>
        <w:pStyle w:val="2"/>
        <w:spacing w:line="14" w:lineRule="auto"/>
        <w:rPr>
          <w:sz w:val="2"/>
        </w:rPr>
      </w:pPr>
      <w:r>
        <w:rPr>
          <w:sz w:val="2"/>
          <w:szCs w:val="2"/>
        </w:rPr>
        <w:br w:type="column"/>
      </w:r>
    </w:p>
    <w:p>
      <w:pPr>
        <w:spacing w:line="205" w:lineRule="auto"/>
        <w:ind w:left="1"/>
        <w:rPr>
          <w:rFonts w:ascii="微软雅黑" w:hAnsi="微软雅黑" w:eastAsia="微软雅黑" w:cs="微软雅黑"/>
          <w:sz w:val="14"/>
          <w:szCs w:val="14"/>
        </w:rPr>
      </w:pPr>
      <w:r>
        <w:rPr>
          <w:rFonts w:ascii="微软雅黑" w:hAnsi="微软雅黑" w:eastAsia="微软雅黑" w:cs="微软雅黑"/>
          <w:color w:val="060001"/>
          <w:spacing w:val="6"/>
          <w:sz w:val="14"/>
          <w:szCs w:val="14"/>
        </w:rPr>
        <w:t>坚持高质量增长,为股东创造价值</w:t>
      </w:r>
    </w:p>
    <w:p>
      <w:pPr>
        <w:spacing w:before="28" w:line="230" w:lineRule="auto"/>
        <w:ind w:right="312"/>
        <w:rPr>
          <w:rFonts w:ascii="微软雅黑" w:hAnsi="微软雅黑" w:eastAsia="微软雅黑" w:cs="微软雅黑"/>
          <w:sz w:val="14"/>
          <w:szCs w:val="14"/>
        </w:rPr>
      </w:pPr>
      <w:r>
        <w:rPr>
          <w:rFonts w:ascii="微软雅黑" w:hAnsi="微软雅黑" w:eastAsia="微软雅黑" w:cs="微软雅黑"/>
          <w:color w:val="060001"/>
          <w:spacing w:val="6"/>
          <w:sz w:val="14"/>
          <w:szCs w:val="14"/>
        </w:rPr>
        <w:t>及时、准确披露信息,保障信息透明度</w:t>
      </w:r>
      <w:r>
        <w:rPr>
          <w:rFonts w:ascii="微软雅黑" w:hAnsi="微软雅黑" w:eastAsia="微软雅黑" w:cs="微软雅黑"/>
          <w:color w:val="060001"/>
          <w:sz w:val="14"/>
          <w:szCs w:val="14"/>
        </w:rPr>
        <w:t xml:space="preserve"> </w:t>
      </w:r>
      <w:r>
        <w:rPr>
          <w:rFonts w:ascii="微软雅黑" w:hAnsi="微软雅黑" w:eastAsia="微软雅黑" w:cs="微软雅黑"/>
          <w:color w:val="060001"/>
          <w:spacing w:val="-1"/>
          <w:sz w:val="14"/>
          <w:szCs w:val="14"/>
        </w:rPr>
        <w:t>组织参观、调研等各类投资者活动</w:t>
      </w:r>
    </w:p>
    <w:p>
      <w:pPr>
        <w:spacing w:line="230" w:lineRule="auto"/>
        <w:rPr>
          <w:rFonts w:ascii="微软雅黑" w:hAnsi="微软雅黑" w:eastAsia="微软雅黑" w:cs="微软雅黑"/>
          <w:sz w:val="14"/>
          <w:szCs w:val="14"/>
        </w:rPr>
        <w:sectPr>
          <w:type w:val="continuous"/>
          <w:pgSz w:w="11906" w:h="16158"/>
          <w:pgMar w:top="400" w:right="1151" w:bottom="0" w:left="1107" w:header="0" w:footer="0" w:gutter="0"/>
          <w:cols w:equalWidth="0" w:num="7">
            <w:col w:w="1503" w:space="100"/>
            <w:col w:w="720" w:space="0"/>
            <w:col w:w="1868" w:space="100"/>
            <w:col w:w="720" w:space="0"/>
            <w:col w:w="1127" w:space="100"/>
            <w:col w:w="720" w:space="0"/>
            <w:col w:w="2690"/>
          </w:cols>
        </w:sectPr>
      </w:pPr>
    </w:p>
    <w:p>
      <w:pPr>
        <w:spacing w:line="209" w:lineRule="exact"/>
      </w:pPr>
    </w:p>
    <w:p>
      <w:pPr>
        <w:spacing w:line="209" w:lineRule="exact"/>
        <w:sectPr>
          <w:type w:val="continuous"/>
          <w:pgSz w:w="11906" w:h="16158"/>
          <w:pgMar w:top="400" w:right="1151" w:bottom="0" w:left="1107" w:header="0" w:footer="0" w:gutter="0"/>
          <w:cols w:equalWidth="0" w:num="1">
            <w:col w:w="9647"/>
          </w:cols>
        </w:sectPr>
      </w:pPr>
    </w:p>
    <w:p>
      <w:pPr>
        <w:spacing w:before="103" w:line="384" w:lineRule="exact"/>
        <w:ind w:firstLine="570"/>
      </w:pPr>
      <w:r>
        <w:rPr>
          <w:position w:val="-7"/>
        </w:rPr>
        <w:pict>
          <v:shape id="_x0000_s1371" o:spid="_x0000_s1371" style="height:19.2pt;width:25pt;" filled="f" stroked="t" coordsize="500,384" path="m144,43c80,76,38,137,38,199l38,218,7,228,7,281,38,291,38,302c38,336,130,376,249,376c368,376,460,336,460,302l460,291,492,281,492,228,460,218,460,199c460,137,419,76,355,43m302,154l302,7,197,7,197,154m144,91l144,28,197,28m355,91l355,28,302,28m429,260c429,289,348,313,249,313c150,313,70,289,70,260e">
            <v:fill on="f" focussize="0,0"/>
            <v:stroke weight="0.71pt" color="#1197AF" miterlimit="10" joinstyle="miter"/>
            <v:imagedata o:title=""/>
            <o:lock v:ext="edit"/>
            <w10:wrap type="none"/>
            <w10:anchorlock/>
          </v:shape>
        </w:pict>
      </w:r>
    </w:p>
    <w:p>
      <w:pPr>
        <w:spacing w:before="131" w:line="200" w:lineRule="auto"/>
        <w:ind w:left="468" w:right="225" w:hanging="113"/>
        <w:rPr>
          <w:rFonts w:ascii="微软雅黑" w:hAnsi="微软雅黑" w:eastAsia="微软雅黑" w:cs="微软雅黑"/>
          <w:sz w:val="14"/>
          <w:szCs w:val="14"/>
        </w:rPr>
      </w:pPr>
      <w:r>
        <w:rPr>
          <w:rFonts w:ascii="微软雅黑" w:hAnsi="微软雅黑" w:eastAsia="微软雅黑" w:cs="微软雅黑"/>
          <w:color w:val="1197AF"/>
          <w:w w:val="96"/>
          <w:sz w:val="14"/>
          <w:szCs w:val="14"/>
        </w:rPr>
        <w:t>供应商/承建商/</w:t>
      </w:r>
      <w:r>
        <w:rPr>
          <w:rFonts w:ascii="微软雅黑" w:hAnsi="微软雅黑" w:eastAsia="微软雅黑" w:cs="微软雅黑"/>
          <w:color w:val="1197AF"/>
          <w:sz w:val="14"/>
          <w:szCs w:val="14"/>
        </w:rPr>
        <w:t xml:space="preserve"> </w:t>
      </w:r>
      <w:r>
        <w:rPr>
          <w:rFonts w:ascii="微软雅黑" w:hAnsi="微软雅黑" w:eastAsia="微软雅黑" w:cs="微软雅黑"/>
          <w:color w:val="1197AF"/>
          <w:spacing w:val="-1"/>
          <w:sz w:val="14"/>
          <w:szCs w:val="14"/>
        </w:rPr>
        <w:t>服务承办商</w:t>
      </w:r>
    </w:p>
    <w:p>
      <w:pPr>
        <w:pStyle w:val="2"/>
        <w:spacing w:line="14" w:lineRule="auto"/>
        <w:rPr>
          <w:sz w:val="2"/>
        </w:rPr>
      </w:pPr>
      <w:r>
        <w:rPr>
          <w:sz w:val="2"/>
          <w:szCs w:val="2"/>
        </w:rPr>
        <w:br w:type="column"/>
      </w:r>
    </w:p>
    <w:p>
      <w:pPr>
        <w:spacing w:before="46" w:line="778" w:lineRule="exact"/>
        <w:ind w:firstLine="534"/>
      </w:pPr>
      <w:r>
        <w:rPr>
          <w:position w:val="-15"/>
        </w:rPr>
        <w:drawing>
          <wp:inline distT="0" distB="0" distL="0" distR="0">
            <wp:extent cx="37465" cy="493395"/>
            <wp:effectExtent l="0" t="0" r="0" b="0"/>
            <wp:docPr id="450" name="IM 450"/>
            <wp:cNvGraphicFramePr/>
            <a:graphic xmlns:a="http://schemas.openxmlformats.org/drawingml/2006/main">
              <a:graphicData uri="http://schemas.openxmlformats.org/drawingml/2006/picture">
                <pic:pic xmlns:pic="http://schemas.openxmlformats.org/drawingml/2006/picture">
                  <pic:nvPicPr>
                    <pic:cNvPr id="450" name="IM 450"/>
                    <pic:cNvPicPr/>
                  </pic:nvPicPr>
                  <pic:blipFill>
                    <a:blip r:embed="rId323"/>
                    <a:stretch>
                      <a:fillRect/>
                    </a:stretch>
                  </pic:blipFill>
                  <pic:spPr>
                    <a:xfrm>
                      <a:off x="0" y="0"/>
                      <a:ext cx="37744" cy="493496"/>
                    </a:xfrm>
                    <a:prstGeom prst="rect">
                      <a:avLst/>
                    </a:prstGeom>
                  </pic:spPr>
                </pic:pic>
              </a:graphicData>
            </a:graphic>
          </wp:inline>
        </w:drawing>
      </w:r>
    </w:p>
    <w:p>
      <w:pPr>
        <w:pStyle w:val="2"/>
        <w:spacing w:line="14" w:lineRule="auto"/>
        <w:rPr>
          <w:sz w:val="2"/>
        </w:rPr>
      </w:pPr>
      <w:r>
        <w:rPr>
          <w:sz w:val="2"/>
          <w:szCs w:val="2"/>
        </w:rPr>
        <w:br w:type="column"/>
      </w:r>
    </w:p>
    <w:p>
      <w:pPr>
        <w:spacing w:before="4" w:line="231" w:lineRule="auto"/>
        <w:ind w:right="889" w:firstLine="5"/>
        <w:rPr>
          <w:rFonts w:ascii="微软雅黑" w:hAnsi="微软雅黑" w:eastAsia="微软雅黑" w:cs="微软雅黑"/>
          <w:sz w:val="14"/>
          <w:szCs w:val="14"/>
        </w:rPr>
      </w:pPr>
      <w:r>
        <w:rPr>
          <w:rFonts w:ascii="微软雅黑" w:hAnsi="微软雅黑" w:eastAsia="微软雅黑" w:cs="微软雅黑"/>
          <w:color w:val="060001"/>
          <w:spacing w:val="-2"/>
          <w:sz w:val="14"/>
          <w:szCs w:val="14"/>
        </w:rPr>
        <w:t>审查与评估会</w:t>
      </w:r>
      <w:r>
        <w:rPr>
          <w:rFonts w:ascii="微软雅黑" w:hAnsi="微软雅黑" w:eastAsia="微软雅黑" w:cs="微软雅黑"/>
          <w:color w:val="060001"/>
          <w:sz w:val="14"/>
          <w:szCs w:val="14"/>
        </w:rPr>
        <w:t xml:space="preserve">    </w:t>
      </w:r>
      <w:r>
        <w:rPr>
          <w:rFonts w:ascii="微软雅黑" w:hAnsi="微软雅黑" w:eastAsia="微软雅黑" w:cs="微软雅黑"/>
          <w:color w:val="060001"/>
          <w:spacing w:val="-1"/>
          <w:sz w:val="14"/>
          <w:szCs w:val="14"/>
        </w:rPr>
        <w:t>供应商门户网站</w:t>
      </w:r>
      <w:r>
        <w:rPr>
          <w:rFonts w:ascii="微软雅黑" w:hAnsi="微软雅黑" w:eastAsia="微软雅黑" w:cs="微软雅黑"/>
          <w:color w:val="060001"/>
          <w:spacing w:val="2"/>
          <w:sz w:val="14"/>
          <w:szCs w:val="14"/>
        </w:rPr>
        <w:t xml:space="preserve"> </w:t>
      </w:r>
      <w:r>
        <w:rPr>
          <w:rFonts w:ascii="微软雅黑" w:hAnsi="微软雅黑" w:eastAsia="微软雅黑" w:cs="微软雅黑"/>
          <w:color w:val="060001"/>
          <w:spacing w:val="-1"/>
          <w:sz w:val="14"/>
          <w:szCs w:val="14"/>
        </w:rPr>
        <w:t>定期交流沟通</w:t>
      </w:r>
      <w:r>
        <w:rPr>
          <w:rFonts w:ascii="微软雅黑" w:hAnsi="微软雅黑" w:eastAsia="微软雅黑" w:cs="微软雅黑"/>
          <w:color w:val="060001"/>
          <w:sz w:val="14"/>
          <w:szCs w:val="14"/>
        </w:rPr>
        <w:t xml:space="preserve">    ESG</w:t>
      </w:r>
      <w:r>
        <w:rPr>
          <w:rFonts w:ascii="微软雅黑" w:hAnsi="微软雅黑" w:eastAsia="微软雅黑" w:cs="微软雅黑"/>
          <w:color w:val="060001"/>
          <w:spacing w:val="15"/>
          <w:sz w:val="14"/>
          <w:szCs w:val="14"/>
        </w:rPr>
        <w:t>调研问卷</w:t>
      </w:r>
    </w:p>
    <w:p>
      <w:pPr>
        <w:pStyle w:val="2"/>
        <w:spacing w:line="14" w:lineRule="auto"/>
        <w:rPr>
          <w:sz w:val="2"/>
        </w:rPr>
      </w:pPr>
      <w:r>
        <w:rPr>
          <w:sz w:val="2"/>
          <w:szCs w:val="2"/>
        </w:rPr>
        <w:br w:type="column"/>
      </w:r>
    </w:p>
    <w:p>
      <w:pPr>
        <w:spacing w:before="46" w:line="1000" w:lineRule="exact"/>
        <w:ind w:firstLine="576"/>
      </w:pPr>
      <w:r>
        <w:rPr>
          <w:position w:val="-19"/>
        </w:rPr>
        <w:drawing>
          <wp:inline distT="0" distB="0" distL="0" distR="0">
            <wp:extent cx="37465" cy="634365"/>
            <wp:effectExtent l="0" t="0" r="0" b="0"/>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324"/>
                    <a:stretch>
                      <a:fillRect/>
                    </a:stretch>
                  </pic:blipFill>
                  <pic:spPr>
                    <a:xfrm>
                      <a:off x="0" y="0"/>
                      <a:ext cx="37744" cy="634710"/>
                    </a:xfrm>
                    <a:prstGeom prst="rect">
                      <a:avLst/>
                    </a:prstGeom>
                  </pic:spPr>
                </pic:pic>
              </a:graphicData>
            </a:graphic>
          </wp:inline>
        </w:drawing>
      </w:r>
    </w:p>
    <w:p>
      <w:pPr>
        <w:pStyle w:val="2"/>
        <w:spacing w:line="14" w:lineRule="auto"/>
        <w:rPr>
          <w:sz w:val="2"/>
        </w:rPr>
      </w:pPr>
      <w:r>
        <w:rPr>
          <w:sz w:val="2"/>
          <w:szCs w:val="2"/>
        </w:rPr>
        <w:br w:type="column"/>
      </w:r>
    </w:p>
    <w:p>
      <w:pPr>
        <w:spacing w:line="231" w:lineRule="auto"/>
        <w:ind w:right="289"/>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提升产品质量</w:t>
      </w:r>
      <w:r>
        <w:rPr>
          <w:rFonts w:ascii="微软雅黑" w:hAnsi="微软雅黑" w:eastAsia="微软雅黑" w:cs="微软雅黑"/>
          <w:color w:val="060001"/>
          <w:spacing w:val="1"/>
          <w:sz w:val="14"/>
          <w:szCs w:val="14"/>
        </w:rPr>
        <w:t xml:space="preserve"> </w:t>
      </w:r>
      <w:r>
        <w:rPr>
          <w:rFonts w:ascii="微软雅黑" w:hAnsi="微软雅黑" w:eastAsia="微软雅黑" w:cs="微软雅黑"/>
          <w:color w:val="060001"/>
          <w:spacing w:val="-1"/>
          <w:sz w:val="14"/>
          <w:szCs w:val="14"/>
        </w:rPr>
        <w:t>协同产业发展</w:t>
      </w:r>
      <w:r>
        <w:rPr>
          <w:rFonts w:ascii="微软雅黑" w:hAnsi="微软雅黑" w:eastAsia="微软雅黑" w:cs="微软雅黑"/>
          <w:color w:val="060001"/>
          <w:spacing w:val="1"/>
          <w:sz w:val="14"/>
          <w:szCs w:val="14"/>
        </w:rPr>
        <w:t xml:space="preserve"> </w:t>
      </w:r>
      <w:r>
        <w:rPr>
          <w:rFonts w:ascii="微软雅黑" w:hAnsi="微软雅黑" w:eastAsia="微软雅黑" w:cs="微软雅黑"/>
          <w:color w:val="060001"/>
          <w:spacing w:val="-1"/>
          <w:sz w:val="14"/>
          <w:szCs w:val="14"/>
        </w:rPr>
        <w:t>绿色发展</w:t>
      </w:r>
    </w:p>
    <w:p>
      <w:pPr>
        <w:spacing w:before="8" w:line="198" w:lineRule="auto"/>
        <w:ind w:right="289"/>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加强能耗管理</w:t>
      </w:r>
      <w:r>
        <w:rPr>
          <w:rFonts w:ascii="微软雅黑" w:hAnsi="微软雅黑" w:eastAsia="微软雅黑" w:cs="微软雅黑"/>
          <w:color w:val="060001"/>
          <w:spacing w:val="2"/>
          <w:sz w:val="14"/>
          <w:szCs w:val="14"/>
        </w:rPr>
        <w:t xml:space="preserve"> </w:t>
      </w:r>
      <w:r>
        <w:rPr>
          <w:rFonts w:ascii="微软雅黑" w:hAnsi="微软雅黑" w:eastAsia="微软雅黑" w:cs="微软雅黑"/>
          <w:color w:val="060001"/>
          <w:spacing w:val="-1"/>
          <w:sz w:val="14"/>
          <w:szCs w:val="14"/>
        </w:rPr>
        <w:t>产品研发</w:t>
      </w:r>
    </w:p>
    <w:p>
      <w:pPr>
        <w:pStyle w:val="2"/>
        <w:spacing w:line="14" w:lineRule="auto"/>
        <w:rPr>
          <w:sz w:val="2"/>
        </w:rPr>
      </w:pPr>
      <w:r>
        <w:rPr>
          <w:sz w:val="2"/>
          <w:szCs w:val="2"/>
        </w:rPr>
        <w:br w:type="column"/>
      </w:r>
    </w:p>
    <w:p>
      <w:pPr>
        <w:spacing w:before="46" w:line="533" w:lineRule="exact"/>
        <w:ind w:firstLine="557"/>
      </w:pPr>
      <w:r>
        <w:rPr>
          <w:position w:val="-10"/>
        </w:rPr>
        <w:drawing>
          <wp:inline distT="0" distB="0" distL="0" distR="0">
            <wp:extent cx="37465" cy="337820"/>
            <wp:effectExtent l="0" t="0" r="0" b="0"/>
            <wp:docPr id="454" name="IM 454"/>
            <wp:cNvGraphicFramePr/>
            <a:graphic xmlns:a="http://schemas.openxmlformats.org/drawingml/2006/main">
              <a:graphicData uri="http://schemas.openxmlformats.org/drawingml/2006/picture">
                <pic:pic xmlns:pic="http://schemas.openxmlformats.org/drawingml/2006/picture">
                  <pic:nvPicPr>
                    <pic:cNvPr id="454" name="IM 454"/>
                    <pic:cNvPicPr/>
                  </pic:nvPicPr>
                  <pic:blipFill>
                    <a:blip r:embed="rId325"/>
                    <a:stretch>
                      <a:fillRect/>
                    </a:stretch>
                  </pic:blipFill>
                  <pic:spPr>
                    <a:xfrm>
                      <a:off x="0" y="0"/>
                      <a:ext cx="37744" cy="338232"/>
                    </a:xfrm>
                    <a:prstGeom prst="rect">
                      <a:avLst/>
                    </a:prstGeom>
                  </pic:spPr>
                </pic:pic>
              </a:graphicData>
            </a:graphic>
          </wp:inline>
        </w:drawing>
      </w:r>
    </w:p>
    <w:p>
      <w:pPr>
        <w:pStyle w:val="2"/>
        <w:spacing w:line="14" w:lineRule="auto"/>
        <w:rPr>
          <w:sz w:val="2"/>
        </w:rPr>
      </w:pPr>
      <w:r>
        <w:rPr>
          <w:sz w:val="2"/>
          <w:szCs w:val="2"/>
        </w:rPr>
        <w:br w:type="column"/>
      </w:r>
    </w:p>
    <w:p>
      <w:pPr>
        <w:spacing w:before="1" w:line="205"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推行阳光采购</w:t>
      </w:r>
    </w:p>
    <w:p>
      <w:pPr>
        <w:spacing w:before="27" w:line="230" w:lineRule="auto"/>
        <w:ind w:right="1292"/>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签订长期战略合作协议</w:t>
      </w:r>
      <w:r>
        <w:rPr>
          <w:rFonts w:ascii="微软雅黑" w:hAnsi="微软雅黑" w:eastAsia="微软雅黑" w:cs="微软雅黑"/>
          <w:color w:val="060001"/>
          <w:spacing w:val="5"/>
          <w:sz w:val="14"/>
          <w:szCs w:val="14"/>
        </w:rPr>
        <w:t xml:space="preserve"> </w:t>
      </w:r>
      <w:r>
        <w:rPr>
          <w:rFonts w:ascii="微软雅黑" w:hAnsi="微软雅黑" w:eastAsia="微软雅黑" w:cs="微软雅黑"/>
          <w:color w:val="060001"/>
          <w:spacing w:val="-1"/>
          <w:sz w:val="14"/>
          <w:szCs w:val="14"/>
        </w:rPr>
        <w:t>参加供应商交流会</w:t>
      </w:r>
    </w:p>
    <w:p>
      <w:pPr>
        <w:spacing w:line="230" w:lineRule="auto"/>
        <w:rPr>
          <w:rFonts w:ascii="微软雅黑" w:hAnsi="微软雅黑" w:eastAsia="微软雅黑" w:cs="微软雅黑"/>
          <w:sz w:val="14"/>
          <w:szCs w:val="14"/>
        </w:rPr>
        <w:sectPr>
          <w:type w:val="continuous"/>
          <w:pgSz w:w="11906" w:h="16158"/>
          <w:pgMar w:top="400" w:right="1151" w:bottom="0" w:left="1107" w:header="0" w:footer="0" w:gutter="0"/>
          <w:cols w:equalWidth="0" w:num="7">
            <w:col w:w="1504" w:space="100"/>
            <w:col w:w="720" w:space="0"/>
            <w:col w:w="1867" w:space="100"/>
            <w:col w:w="720" w:space="0"/>
            <w:col w:w="1128" w:space="100"/>
            <w:col w:w="720" w:space="0"/>
            <w:col w:w="2690"/>
          </w:cols>
        </w:sectPr>
      </w:pPr>
    </w:p>
    <w:p>
      <w:pPr>
        <w:spacing w:line="215" w:lineRule="exact"/>
      </w:pPr>
    </w:p>
    <w:p>
      <w:pPr>
        <w:spacing w:line="215" w:lineRule="exact"/>
        <w:sectPr>
          <w:type w:val="continuous"/>
          <w:pgSz w:w="11906" w:h="16158"/>
          <w:pgMar w:top="400" w:right="1151" w:bottom="0" w:left="1107" w:header="0" w:footer="0" w:gutter="0"/>
          <w:cols w:equalWidth="0" w:num="1">
            <w:col w:w="9647"/>
          </w:cols>
        </w:sectPr>
      </w:pPr>
    </w:p>
    <w:p>
      <w:pPr>
        <w:spacing w:before="74" w:line="538" w:lineRule="exact"/>
        <w:ind w:firstLine="525"/>
      </w:pPr>
      <w:r>
        <w:rPr>
          <w:position w:val="-10"/>
        </w:rPr>
        <w:pict>
          <v:shape id="_x0000_s1372" o:spid="_x0000_s1372" style="height:26.95pt;width:29.45pt;" filled="f" stroked="t" coordsize="589,539" path="m142,362l99,299c87,283,62,283,50,299l7,362,16,362c32,362,45,374,45,389l45,503c45,518,58,530,74,530l75,530c91,530,104,518,104,503l104,389c104,374,117,362,133,362l142,362xm415,255l372,193c360,176,335,176,323,193l280,255,289,255c305,255,318,268,318,283l318,503c318,518,331,530,348,530c364,530,377,518,377,503l377,283c377,268,390,255,406,255l415,255xm279,87l235,24c224,7,198,7,186,24l143,87,152,87c168,87,182,99,182,114l182,503c182,518,195,530,211,530l211,530c227,530,240,518,240,503l240,114c240,99,253,87,269,87l279,87xm503,530l503,353m454,353l454,503c454,518,467,530,484,530l523,530c539,530,552,518,552,503l552,353m503,131l503,149m425,193l425,149c425,134,438,122,454,122l552,122c568,122,581,134,581,149l581,353m503,184l503,264m542,69c542,79,533,87,523,87l484,87c473,87,464,79,464,69l464,24c464,15,473,7,484,7l523,7c533,7,542,15,542,24l542,69xe">
            <v:fill on="f" focussize="0,0"/>
            <v:stroke weight="0.71pt" color="#1197AF" miterlimit="10" joinstyle="miter"/>
            <v:imagedata o:title=""/>
            <o:lock v:ext="edit"/>
            <w10:wrap type="none"/>
            <w10:anchorlock/>
          </v:shape>
        </w:pict>
      </w:r>
    </w:p>
    <w:p>
      <w:pPr>
        <w:spacing w:before="143" w:line="205" w:lineRule="auto"/>
        <w:ind w:left="688"/>
        <w:rPr>
          <w:rFonts w:ascii="微软雅黑" w:hAnsi="微软雅黑" w:eastAsia="微软雅黑" w:cs="微软雅黑"/>
          <w:sz w:val="14"/>
          <w:szCs w:val="14"/>
        </w:rPr>
      </w:pPr>
      <w:r>
        <mc:AlternateContent>
          <mc:Choice Requires="wps">
            <w:drawing>
              <wp:anchor distT="0" distB="0" distL="0" distR="0" simplePos="0" relativeHeight="251913216" behindDoc="1" locked="0" layoutInCell="1" allowOverlap="1">
                <wp:simplePos x="0" y="0"/>
                <wp:positionH relativeFrom="column">
                  <wp:posOffset>4445</wp:posOffset>
                </wp:positionH>
                <wp:positionV relativeFrom="paragraph">
                  <wp:posOffset>-487680</wp:posOffset>
                </wp:positionV>
                <wp:extent cx="6120765" cy="869315"/>
                <wp:effectExtent l="0" t="0" r="0" b="0"/>
                <wp:wrapNone/>
                <wp:docPr id="456" name="Rect 456"/>
                <wp:cNvGraphicFramePr/>
                <a:graphic xmlns:a="http://schemas.openxmlformats.org/drawingml/2006/main">
                  <a:graphicData uri="http://schemas.microsoft.com/office/word/2010/wordprocessingShape">
                    <wps:wsp>
                      <wps:cNvSpPr/>
                      <wps:spPr>
                        <a:xfrm>
                          <a:off x="4838" y="-487742"/>
                          <a:ext cx="6120765" cy="869314"/>
                        </a:xfrm>
                        <a:prstGeom prst="rect">
                          <a:avLst/>
                        </a:prstGeom>
                        <a:solidFill>
                          <a:srgbClr val="1F889E">
                            <a:alpha val="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56" o:spid="_x0000_s1026" o:spt="1" style="position:absolute;left:0pt;margin-left:0.35pt;margin-top:-38.4pt;height:68.45pt;width:481.95pt;z-index:-251403264;mso-width-relative:page;mso-height-relative:page;" fillcolor="#1F889E" filled="t" stroked="f" coordsize="21600,21600" o:gfxdata="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SNnYfYAAAABwEAAA8AAAAAAAAAAQAgAAAAIgAA&#10;AGRycy9kb3ducmV2LnhtbFBLAQIUABQAAAAIAIdO4kCjf2qIQQIAAI8EAAAOAAAAAAAAAAEAIAAA&#10;ACcBAABkcnMvZTJvRG9jLnhtbFBLBQYAAAAABgAGAFkBAADaBQAAAAA=&#10;">
                <v:fill on="t" opacity="6424f" focussize="0,0"/>
                <v:stroke on="f" weight="0pt"/>
                <v:imagedata o:title=""/>
                <o:lock v:ext="edit" aspectratio="f"/>
                <v:textbox inset="0mm,0mm,0mm,0mm"/>
              </v:rect>
            </w:pict>
          </mc:Fallback>
        </mc:AlternateContent>
      </w:r>
      <w:r>
        <w:rPr>
          <w:rFonts w:ascii="微软雅黑" w:hAnsi="微软雅黑" w:eastAsia="微软雅黑" w:cs="微软雅黑"/>
          <w:color w:val="1197AF"/>
          <w:spacing w:val="-2"/>
          <w:sz w:val="14"/>
          <w:szCs w:val="14"/>
        </w:rPr>
        <w:t>客户</w:t>
      </w:r>
    </w:p>
    <w:p>
      <w:pPr>
        <w:pStyle w:val="2"/>
        <w:spacing w:line="14" w:lineRule="auto"/>
        <w:rPr>
          <w:sz w:val="2"/>
        </w:rPr>
      </w:pPr>
      <w:r>
        <w:rPr>
          <w:sz w:val="2"/>
          <w:szCs w:val="2"/>
        </w:rPr>
        <w:br w:type="column"/>
      </w:r>
    </w:p>
    <w:p>
      <w:pPr>
        <w:spacing w:before="42" w:line="59" w:lineRule="exact"/>
        <w:ind w:firstLine="534"/>
      </w:pPr>
      <w:r>
        <w:rPr>
          <w:position w:val="-1"/>
        </w:rPr>
        <w:drawing>
          <wp:inline distT="0" distB="0" distL="0" distR="0">
            <wp:extent cx="37465" cy="37465"/>
            <wp:effectExtent l="0" t="0" r="0" b="0"/>
            <wp:docPr id="458" name="IM 458"/>
            <wp:cNvGraphicFramePr/>
            <a:graphic xmlns:a="http://schemas.openxmlformats.org/drawingml/2006/main">
              <a:graphicData uri="http://schemas.openxmlformats.org/drawingml/2006/picture">
                <pic:pic xmlns:pic="http://schemas.openxmlformats.org/drawingml/2006/picture">
                  <pic:nvPicPr>
                    <pic:cNvPr id="458" name="IM 458"/>
                    <pic:cNvPicPr/>
                  </pic:nvPicPr>
                  <pic:blipFill>
                    <a:blip r:embed="rId326"/>
                    <a:stretch>
                      <a:fillRect/>
                    </a:stretch>
                  </pic:blipFill>
                  <pic:spPr>
                    <a:xfrm>
                      <a:off x="0" y="0"/>
                      <a:ext cx="37744" cy="37744"/>
                    </a:xfrm>
                    <a:prstGeom prst="rect">
                      <a:avLst/>
                    </a:prstGeom>
                  </pic:spPr>
                </pic:pic>
              </a:graphicData>
            </a:graphic>
          </wp:inline>
        </w:drawing>
      </w:r>
    </w:p>
    <w:p>
      <w:pPr>
        <w:spacing w:before="188" w:line="60" w:lineRule="exact"/>
        <w:ind w:firstLine="534"/>
      </w:pPr>
      <w:r>
        <w:rPr>
          <w:position w:val="-1"/>
        </w:rPr>
        <w:drawing>
          <wp:inline distT="0" distB="0" distL="0" distR="0">
            <wp:extent cx="37465" cy="37465"/>
            <wp:effectExtent l="0" t="0" r="0" b="0"/>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327"/>
                    <a:stretch>
                      <a:fillRect/>
                    </a:stretch>
                  </pic:blipFill>
                  <pic:spPr>
                    <a:xfrm>
                      <a:off x="0" y="0"/>
                      <a:ext cx="37744" cy="37744"/>
                    </a:xfrm>
                    <a:prstGeom prst="rect">
                      <a:avLst/>
                    </a:prstGeom>
                  </pic:spPr>
                </pic:pic>
              </a:graphicData>
            </a:graphic>
          </wp:inline>
        </w:drawing>
      </w:r>
    </w:p>
    <w:p>
      <w:pPr>
        <w:spacing w:before="189" w:line="59" w:lineRule="exact"/>
        <w:ind w:firstLine="534"/>
      </w:pPr>
      <w:r>
        <w:rPr>
          <w:position w:val="-1"/>
        </w:rPr>
        <w:drawing>
          <wp:inline distT="0" distB="0" distL="0" distR="0">
            <wp:extent cx="37465" cy="37465"/>
            <wp:effectExtent l="0" t="0" r="0" b="0"/>
            <wp:docPr id="46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328"/>
                    <a:stretch>
                      <a:fillRect/>
                    </a:stretch>
                  </pic:blipFill>
                  <pic:spPr>
                    <a:xfrm>
                      <a:off x="0" y="0"/>
                      <a:ext cx="37744" cy="37744"/>
                    </a:xfrm>
                    <a:prstGeom prst="rect">
                      <a:avLst/>
                    </a:prstGeom>
                  </pic:spPr>
                </pic:pic>
              </a:graphicData>
            </a:graphic>
          </wp:inline>
        </w:drawing>
      </w:r>
    </w:p>
    <w:p>
      <w:pPr>
        <w:spacing w:before="160" w:line="59" w:lineRule="exact"/>
        <w:ind w:firstLine="534"/>
      </w:pPr>
      <w:r>
        <w:rPr>
          <w:position w:val="-1"/>
        </w:rPr>
        <w:drawing>
          <wp:inline distT="0" distB="0" distL="0" distR="0">
            <wp:extent cx="37465" cy="37465"/>
            <wp:effectExtent l="0" t="0" r="0" b="0"/>
            <wp:docPr id="464"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329"/>
                    <a:stretch>
                      <a:fillRect/>
                    </a:stretch>
                  </pic:blipFill>
                  <pic:spPr>
                    <a:xfrm>
                      <a:off x="0" y="0"/>
                      <a:ext cx="37744" cy="37744"/>
                    </a:xfrm>
                    <a:prstGeom prst="rect">
                      <a:avLst/>
                    </a:prstGeom>
                  </pic:spPr>
                </pic:pic>
              </a:graphicData>
            </a:graphic>
          </wp:inline>
        </w:drawing>
      </w:r>
    </w:p>
    <w:p>
      <w:pPr>
        <w:spacing w:before="189" w:line="59" w:lineRule="exact"/>
        <w:ind w:firstLine="534"/>
      </w:pPr>
      <w:r>
        <w:rPr>
          <w:position w:val="-1"/>
        </w:rPr>
        <w:drawing>
          <wp:inline distT="0" distB="0" distL="0" distR="0">
            <wp:extent cx="37465" cy="37465"/>
            <wp:effectExtent l="0" t="0" r="0" b="0"/>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330"/>
                    <a:stretch>
                      <a:fillRect/>
                    </a:stretch>
                  </pic:blipFill>
                  <pic:spPr>
                    <a:xfrm>
                      <a:off x="0" y="0"/>
                      <a:ext cx="37744" cy="37744"/>
                    </a:xfrm>
                    <a:prstGeom prst="rect">
                      <a:avLst/>
                    </a:prstGeom>
                  </pic:spPr>
                </pic:pic>
              </a:graphicData>
            </a:graphic>
          </wp:inline>
        </w:drawing>
      </w:r>
    </w:p>
    <w:p>
      <w:pPr>
        <w:pStyle w:val="2"/>
        <w:spacing w:line="14" w:lineRule="auto"/>
        <w:rPr>
          <w:sz w:val="2"/>
        </w:rPr>
      </w:pPr>
      <w:r>
        <w:rPr>
          <w:sz w:val="2"/>
          <w:szCs w:val="2"/>
        </w:rPr>
        <w:br w:type="column"/>
      </w:r>
    </w:p>
    <w:p>
      <w:pPr>
        <w:spacing w:before="3" w:line="207"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线上沟通交流</w:t>
      </w:r>
    </w:p>
    <w:p>
      <w:pPr>
        <w:spacing w:before="28" w:line="241" w:lineRule="auto"/>
        <w:ind w:right="610"/>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客户服务中心和热线</w:t>
      </w:r>
      <w:r>
        <w:rPr>
          <w:rFonts w:ascii="微软雅黑" w:hAnsi="微软雅黑" w:eastAsia="微软雅黑" w:cs="微软雅黑"/>
          <w:color w:val="060001"/>
          <w:spacing w:val="4"/>
          <w:sz w:val="14"/>
          <w:szCs w:val="14"/>
        </w:rPr>
        <w:t xml:space="preserve"> </w:t>
      </w:r>
      <w:r>
        <w:rPr>
          <w:rFonts w:ascii="微软雅黑" w:hAnsi="微软雅黑" w:eastAsia="微软雅黑" w:cs="微软雅黑"/>
          <w:color w:val="060001"/>
          <w:spacing w:val="-1"/>
          <w:sz w:val="14"/>
          <w:szCs w:val="14"/>
        </w:rPr>
        <w:t>客户拜访</w:t>
      </w:r>
    </w:p>
    <w:p>
      <w:pPr>
        <w:spacing w:before="2" w:line="197" w:lineRule="auto"/>
        <w:ind w:left="9" w:right="890" w:hanging="8"/>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客户满意度调查</w:t>
      </w:r>
      <w:r>
        <w:rPr>
          <w:rFonts w:ascii="微软雅黑" w:hAnsi="微软雅黑" w:eastAsia="微软雅黑" w:cs="微软雅黑"/>
          <w:color w:val="060001"/>
          <w:spacing w:val="2"/>
          <w:sz w:val="14"/>
          <w:szCs w:val="14"/>
        </w:rPr>
        <w:t xml:space="preserve"> </w:t>
      </w:r>
      <w:r>
        <w:rPr>
          <w:rFonts w:ascii="微软雅黑" w:hAnsi="微软雅黑" w:eastAsia="微软雅黑" w:cs="微软雅黑"/>
          <w:color w:val="060001"/>
          <w:sz w:val="14"/>
          <w:szCs w:val="14"/>
        </w:rPr>
        <w:t>ESG</w:t>
      </w:r>
      <w:r>
        <w:rPr>
          <w:rFonts w:ascii="微软雅黑" w:hAnsi="微软雅黑" w:eastAsia="微软雅黑" w:cs="微软雅黑"/>
          <w:color w:val="060001"/>
          <w:spacing w:val="13"/>
          <w:sz w:val="14"/>
          <w:szCs w:val="14"/>
        </w:rPr>
        <w:t>调研问卷</w:t>
      </w:r>
    </w:p>
    <w:p>
      <w:pPr>
        <w:pStyle w:val="2"/>
        <w:spacing w:line="14" w:lineRule="auto"/>
        <w:rPr>
          <w:sz w:val="2"/>
        </w:rPr>
      </w:pPr>
      <w:r>
        <w:rPr>
          <w:sz w:val="2"/>
          <w:szCs w:val="2"/>
        </w:rPr>
        <w:br w:type="column"/>
      </w:r>
    </w:p>
    <w:p>
      <w:pPr>
        <w:spacing w:before="46" w:line="60" w:lineRule="exact"/>
        <w:ind w:firstLine="575"/>
      </w:pPr>
      <w:r>
        <w:rPr>
          <w:position w:val="-1"/>
        </w:rPr>
        <w:drawing>
          <wp:inline distT="0" distB="0" distL="0" distR="0">
            <wp:extent cx="37465" cy="37465"/>
            <wp:effectExtent l="0" t="0" r="0" b="0"/>
            <wp:docPr id="468" name="IM 468"/>
            <wp:cNvGraphicFramePr/>
            <a:graphic xmlns:a="http://schemas.openxmlformats.org/drawingml/2006/main">
              <a:graphicData uri="http://schemas.openxmlformats.org/drawingml/2006/picture">
                <pic:pic xmlns:pic="http://schemas.openxmlformats.org/drawingml/2006/picture">
                  <pic:nvPicPr>
                    <pic:cNvPr id="468" name="IM 468"/>
                    <pic:cNvPicPr/>
                  </pic:nvPicPr>
                  <pic:blipFill>
                    <a:blip r:embed="rId331"/>
                    <a:stretch>
                      <a:fillRect/>
                    </a:stretch>
                  </pic:blipFill>
                  <pic:spPr>
                    <a:xfrm>
                      <a:off x="0" y="0"/>
                      <a:ext cx="37744" cy="37744"/>
                    </a:xfrm>
                    <a:prstGeom prst="rect">
                      <a:avLst/>
                    </a:prstGeom>
                  </pic:spPr>
                </pic:pic>
              </a:graphicData>
            </a:graphic>
          </wp:inline>
        </w:drawing>
      </w:r>
    </w:p>
    <w:p>
      <w:pPr>
        <w:spacing w:before="187" w:line="60" w:lineRule="exact"/>
        <w:ind w:firstLine="575"/>
      </w:pPr>
      <w:r>
        <w:rPr>
          <w:position w:val="-1"/>
        </w:rPr>
        <w:drawing>
          <wp:inline distT="0" distB="0" distL="0" distR="0">
            <wp:extent cx="37465" cy="37465"/>
            <wp:effectExtent l="0" t="0" r="0" b="0"/>
            <wp:docPr id="470" name="IM 470"/>
            <wp:cNvGraphicFramePr/>
            <a:graphic xmlns:a="http://schemas.openxmlformats.org/drawingml/2006/main">
              <a:graphicData uri="http://schemas.openxmlformats.org/drawingml/2006/picture">
                <pic:pic xmlns:pic="http://schemas.openxmlformats.org/drawingml/2006/picture">
                  <pic:nvPicPr>
                    <pic:cNvPr id="470" name="IM 470"/>
                    <pic:cNvPicPr/>
                  </pic:nvPicPr>
                  <pic:blipFill>
                    <a:blip r:embed="rId332"/>
                    <a:stretch>
                      <a:fillRect/>
                    </a:stretch>
                  </pic:blipFill>
                  <pic:spPr>
                    <a:xfrm>
                      <a:off x="0" y="0"/>
                      <a:ext cx="37744" cy="37744"/>
                    </a:xfrm>
                    <a:prstGeom prst="rect">
                      <a:avLst/>
                    </a:prstGeom>
                  </pic:spPr>
                </pic:pic>
              </a:graphicData>
            </a:graphic>
          </wp:inline>
        </w:drawing>
      </w:r>
    </w:p>
    <w:p>
      <w:pPr>
        <w:spacing w:before="153" w:line="59" w:lineRule="exact"/>
        <w:ind w:firstLine="575"/>
      </w:pPr>
      <w:r>
        <w:rPr>
          <w:position w:val="-1"/>
        </w:rPr>
        <w:drawing>
          <wp:inline distT="0" distB="0" distL="0" distR="0">
            <wp:extent cx="37465" cy="37465"/>
            <wp:effectExtent l="0" t="0" r="0" b="0"/>
            <wp:docPr id="472" name="IM 472"/>
            <wp:cNvGraphicFramePr/>
            <a:graphic xmlns:a="http://schemas.openxmlformats.org/drawingml/2006/main">
              <a:graphicData uri="http://schemas.openxmlformats.org/drawingml/2006/picture">
                <pic:pic xmlns:pic="http://schemas.openxmlformats.org/drawingml/2006/picture">
                  <pic:nvPicPr>
                    <pic:cNvPr id="472" name="IM 472"/>
                    <pic:cNvPicPr/>
                  </pic:nvPicPr>
                  <pic:blipFill>
                    <a:blip r:embed="rId333"/>
                    <a:stretch>
                      <a:fillRect/>
                    </a:stretch>
                  </pic:blipFill>
                  <pic:spPr>
                    <a:xfrm>
                      <a:off x="0" y="0"/>
                      <a:ext cx="37744" cy="37744"/>
                    </a:xfrm>
                    <a:prstGeom prst="rect">
                      <a:avLst/>
                    </a:prstGeom>
                  </pic:spPr>
                </pic:pic>
              </a:graphicData>
            </a:graphic>
          </wp:inline>
        </w:drawing>
      </w:r>
    </w:p>
    <w:p>
      <w:pPr>
        <w:spacing w:before="188" w:line="59" w:lineRule="exact"/>
        <w:ind w:firstLine="575"/>
      </w:pPr>
      <w:r>
        <w:rPr>
          <w:position w:val="-1"/>
        </w:rPr>
        <w:drawing>
          <wp:inline distT="0" distB="0" distL="0" distR="0">
            <wp:extent cx="37465" cy="37465"/>
            <wp:effectExtent l="0" t="0" r="0" b="0"/>
            <wp:docPr id="474" name="IM 474"/>
            <wp:cNvGraphicFramePr/>
            <a:graphic xmlns:a="http://schemas.openxmlformats.org/drawingml/2006/main">
              <a:graphicData uri="http://schemas.openxmlformats.org/drawingml/2006/picture">
                <pic:pic xmlns:pic="http://schemas.openxmlformats.org/drawingml/2006/picture">
                  <pic:nvPicPr>
                    <pic:cNvPr id="474" name="IM 474"/>
                    <pic:cNvPicPr/>
                  </pic:nvPicPr>
                  <pic:blipFill>
                    <a:blip r:embed="rId334"/>
                    <a:stretch>
                      <a:fillRect/>
                    </a:stretch>
                  </pic:blipFill>
                  <pic:spPr>
                    <a:xfrm>
                      <a:off x="0" y="0"/>
                      <a:ext cx="37744" cy="37744"/>
                    </a:xfrm>
                    <a:prstGeom prst="rect">
                      <a:avLst/>
                    </a:prstGeom>
                  </pic:spPr>
                </pic:pic>
              </a:graphicData>
            </a:graphic>
          </wp:inline>
        </w:drawing>
      </w:r>
    </w:p>
    <w:p>
      <w:pPr>
        <w:pStyle w:val="2"/>
        <w:spacing w:line="14" w:lineRule="auto"/>
        <w:rPr>
          <w:sz w:val="2"/>
        </w:rPr>
      </w:pPr>
      <w:r>
        <w:rPr>
          <w:sz w:val="2"/>
          <w:szCs w:val="2"/>
        </w:rPr>
        <w:br w:type="column"/>
      </w:r>
    </w:p>
    <w:p>
      <w:pPr>
        <w:spacing w:line="205"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产品创新</w:t>
      </w:r>
    </w:p>
    <w:p>
      <w:pPr>
        <w:spacing w:before="27" w:line="231" w:lineRule="auto"/>
        <w:ind w:right="289"/>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协同产业发展</w:t>
      </w:r>
      <w:r>
        <w:rPr>
          <w:rFonts w:ascii="微软雅黑" w:hAnsi="微软雅黑" w:eastAsia="微软雅黑" w:cs="微软雅黑"/>
          <w:color w:val="060001"/>
          <w:spacing w:val="1"/>
          <w:sz w:val="14"/>
          <w:szCs w:val="14"/>
        </w:rPr>
        <w:t xml:space="preserve"> </w:t>
      </w:r>
      <w:r>
        <w:rPr>
          <w:rFonts w:ascii="微软雅黑" w:hAnsi="微软雅黑" w:eastAsia="微软雅黑" w:cs="微软雅黑"/>
          <w:color w:val="060001"/>
          <w:spacing w:val="-1"/>
          <w:sz w:val="14"/>
          <w:szCs w:val="14"/>
        </w:rPr>
        <w:t>回应共同富裕</w:t>
      </w:r>
      <w:r>
        <w:rPr>
          <w:rFonts w:ascii="微软雅黑" w:hAnsi="微软雅黑" w:eastAsia="微软雅黑" w:cs="微软雅黑"/>
          <w:color w:val="060001"/>
          <w:spacing w:val="1"/>
          <w:sz w:val="14"/>
          <w:szCs w:val="14"/>
        </w:rPr>
        <w:t xml:space="preserve"> </w:t>
      </w:r>
      <w:r>
        <w:rPr>
          <w:rFonts w:ascii="微软雅黑" w:hAnsi="微软雅黑" w:eastAsia="微软雅黑" w:cs="微软雅黑"/>
          <w:color w:val="060001"/>
          <w:spacing w:val="-1"/>
          <w:sz w:val="14"/>
          <w:szCs w:val="14"/>
        </w:rPr>
        <w:t>环保生产</w:t>
      </w:r>
    </w:p>
    <w:p>
      <w:pPr>
        <w:pStyle w:val="2"/>
        <w:spacing w:line="14" w:lineRule="auto"/>
        <w:rPr>
          <w:sz w:val="2"/>
        </w:rPr>
      </w:pPr>
      <w:r>
        <w:rPr>
          <w:sz w:val="2"/>
          <w:szCs w:val="2"/>
        </w:rPr>
        <w:br w:type="column"/>
      </w:r>
    </w:p>
    <w:p>
      <w:pPr>
        <w:spacing w:before="46" w:line="60" w:lineRule="exact"/>
        <w:ind w:firstLine="558"/>
      </w:pPr>
      <w:r>
        <w:rPr>
          <w:position w:val="-1"/>
        </w:rPr>
        <w:drawing>
          <wp:inline distT="0" distB="0" distL="0" distR="0">
            <wp:extent cx="37465" cy="37465"/>
            <wp:effectExtent l="0" t="0" r="0" b="0"/>
            <wp:docPr id="476" name="IM 476"/>
            <wp:cNvGraphicFramePr/>
            <a:graphic xmlns:a="http://schemas.openxmlformats.org/drawingml/2006/main">
              <a:graphicData uri="http://schemas.openxmlformats.org/drawingml/2006/picture">
                <pic:pic xmlns:pic="http://schemas.openxmlformats.org/drawingml/2006/picture">
                  <pic:nvPicPr>
                    <pic:cNvPr id="476" name="IM 476"/>
                    <pic:cNvPicPr/>
                  </pic:nvPicPr>
                  <pic:blipFill>
                    <a:blip r:embed="rId335"/>
                    <a:stretch>
                      <a:fillRect/>
                    </a:stretch>
                  </pic:blipFill>
                  <pic:spPr>
                    <a:xfrm>
                      <a:off x="0" y="0"/>
                      <a:ext cx="37744" cy="37744"/>
                    </a:xfrm>
                    <a:prstGeom prst="rect">
                      <a:avLst/>
                    </a:prstGeom>
                  </pic:spPr>
                </pic:pic>
              </a:graphicData>
            </a:graphic>
          </wp:inline>
        </w:drawing>
      </w:r>
    </w:p>
    <w:p>
      <w:pPr>
        <w:spacing w:before="187" w:line="60" w:lineRule="exact"/>
        <w:ind w:firstLine="558"/>
      </w:pPr>
      <w:r>
        <w:rPr>
          <w:position w:val="-1"/>
        </w:rPr>
        <w:drawing>
          <wp:inline distT="0" distB="0" distL="0" distR="0">
            <wp:extent cx="37465" cy="37465"/>
            <wp:effectExtent l="0" t="0" r="0" b="0"/>
            <wp:docPr id="478" name="IM 478"/>
            <wp:cNvGraphicFramePr/>
            <a:graphic xmlns:a="http://schemas.openxmlformats.org/drawingml/2006/main">
              <a:graphicData uri="http://schemas.openxmlformats.org/drawingml/2006/picture">
                <pic:pic xmlns:pic="http://schemas.openxmlformats.org/drawingml/2006/picture">
                  <pic:nvPicPr>
                    <pic:cNvPr id="478" name="IM 478"/>
                    <pic:cNvPicPr/>
                  </pic:nvPicPr>
                  <pic:blipFill>
                    <a:blip r:embed="rId336"/>
                    <a:stretch>
                      <a:fillRect/>
                    </a:stretch>
                  </pic:blipFill>
                  <pic:spPr>
                    <a:xfrm>
                      <a:off x="0" y="0"/>
                      <a:ext cx="37744" cy="37744"/>
                    </a:xfrm>
                    <a:prstGeom prst="rect">
                      <a:avLst/>
                    </a:prstGeom>
                  </pic:spPr>
                </pic:pic>
              </a:graphicData>
            </a:graphic>
          </wp:inline>
        </w:drawing>
      </w:r>
    </w:p>
    <w:p>
      <w:pPr>
        <w:spacing w:before="153" w:line="59" w:lineRule="exact"/>
        <w:ind w:firstLine="558"/>
      </w:pPr>
      <w:r>
        <w:rPr>
          <w:position w:val="-1"/>
        </w:rPr>
        <w:drawing>
          <wp:inline distT="0" distB="0" distL="0" distR="0">
            <wp:extent cx="37465" cy="37465"/>
            <wp:effectExtent l="0" t="0" r="0" b="0"/>
            <wp:docPr id="480" name="IM 480"/>
            <wp:cNvGraphicFramePr/>
            <a:graphic xmlns:a="http://schemas.openxmlformats.org/drawingml/2006/main">
              <a:graphicData uri="http://schemas.openxmlformats.org/drawingml/2006/picture">
                <pic:pic xmlns:pic="http://schemas.openxmlformats.org/drawingml/2006/picture">
                  <pic:nvPicPr>
                    <pic:cNvPr id="480" name="IM 480"/>
                    <pic:cNvPicPr/>
                  </pic:nvPicPr>
                  <pic:blipFill>
                    <a:blip r:embed="rId337"/>
                    <a:stretch>
                      <a:fillRect/>
                    </a:stretch>
                  </pic:blipFill>
                  <pic:spPr>
                    <a:xfrm>
                      <a:off x="0" y="0"/>
                      <a:ext cx="37744" cy="37744"/>
                    </a:xfrm>
                    <a:prstGeom prst="rect">
                      <a:avLst/>
                    </a:prstGeom>
                  </pic:spPr>
                </pic:pic>
              </a:graphicData>
            </a:graphic>
          </wp:inline>
        </w:drawing>
      </w:r>
    </w:p>
    <w:p>
      <w:pPr>
        <w:spacing w:before="188" w:line="59" w:lineRule="exact"/>
        <w:ind w:firstLine="558"/>
      </w:pPr>
      <w:r>
        <w:rPr>
          <w:position w:val="-1"/>
        </w:rPr>
        <w:drawing>
          <wp:inline distT="0" distB="0" distL="0" distR="0">
            <wp:extent cx="37465" cy="37465"/>
            <wp:effectExtent l="0" t="0" r="0" b="0"/>
            <wp:docPr id="482" name="IM 482"/>
            <wp:cNvGraphicFramePr/>
            <a:graphic xmlns:a="http://schemas.openxmlformats.org/drawingml/2006/main">
              <a:graphicData uri="http://schemas.openxmlformats.org/drawingml/2006/picture">
                <pic:pic xmlns:pic="http://schemas.openxmlformats.org/drawingml/2006/picture">
                  <pic:nvPicPr>
                    <pic:cNvPr id="482" name="IM 482"/>
                    <pic:cNvPicPr/>
                  </pic:nvPicPr>
                  <pic:blipFill>
                    <a:blip r:embed="rId338"/>
                    <a:stretch>
                      <a:fillRect/>
                    </a:stretch>
                  </pic:blipFill>
                  <pic:spPr>
                    <a:xfrm>
                      <a:off x="0" y="0"/>
                      <a:ext cx="37744" cy="37744"/>
                    </a:xfrm>
                    <a:prstGeom prst="rect">
                      <a:avLst/>
                    </a:prstGeom>
                  </pic:spPr>
                </pic:pic>
              </a:graphicData>
            </a:graphic>
          </wp:inline>
        </w:drawing>
      </w:r>
    </w:p>
    <w:p>
      <w:pPr>
        <w:pStyle w:val="2"/>
        <w:spacing w:line="14" w:lineRule="auto"/>
        <w:rPr>
          <w:sz w:val="2"/>
        </w:rPr>
      </w:pPr>
      <w:r>
        <w:rPr>
          <w:sz w:val="2"/>
          <w:szCs w:val="2"/>
        </w:rPr>
        <w:br w:type="column"/>
      </w:r>
    </w:p>
    <w:p>
      <w:pPr>
        <w:spacing w:line="204"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线上响应客户需求</w:t>
      </w:r>
    </w:p>
    <w:p>
      <w:pPr>
        <w:spacing w:before="29" w:line="228" w:lineRule="auto"/>
        <w:ind w:right="872" w:firstLine="1"/>
        <w:rPr>
          <w:rFonts w:ascii="微软雅黑" w:hAnsi="微软雅黑" w:eastAsia="微软雅黑" w:cs="微软雅黑"/>
          <w:sz w:val="14"/>
          <w:szCs w:val="14"/>
        </w:rPr>
      </w:pPr>
      <w:r>
        <w:rPr>
          <w:rFonts w:ascii="微软雅黑" w:hAnsi="微软雅黑" w:eastAsia="微软雅黑" w:cs="微软雅黑"/>
          <w:color w:val="060001"/>
          <w:spacing w:val="7"/>
          <w:sz w:val="14"/>
          <w:szCs w:val="14"/>
        </w:rPr>
        <w:t>完善品质管理,保障产品质量</w:t>
      </w:r>
      <w:r>
        <w:rPr>
          <w:rFonts w:ascii="微软雅黑" w:hAnsi="微软雅黑" w:eastAsia="微软雅黑" w:cs="微软雅黑"/>
          <w:color w:val="060001"/>
          <w:spacing w:val="9"/>
          <w:sz w:val="14"/>
          <w:szCs w:val="14"/>
        </w:rPr>
        <w:t xml:space="preserve"> </w:t>
      </w:r>
      <w:r>
        <w:rPr>
          <w:rFonts w:ascii="微软雅黑" w:hAnsi="微软雅黑" w:eastAsia="微软雅黑" w:cs="微软雅黑"/>
          <w:color w:val="060001"/>
          <w:spacing w:val="-1"/>
          <w:sz w:val="14"/>
          <w:szCs w:val="14"/>
        </w:rPr>
        <w:t>签订售后服务协议</w:t>
      </w:r>
    </w:p>
    <w:p>
      <w:pPr>
        <w:spacing w:before="11" w:line="206" w:lineRule="auto"/>
        <w:ind w:left="1"/>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定期开展客户满意度调查</w:t>
      </w:r>
    </w:p>
    <w:p>
      <w:pPr>
        <w:spacing w:line="206" w:lineRule="auto"/>
        <w:rPr>
          <w:rFonts w:ascii="微软雅黑" w:hAnsi="微软雅黑" w:eastAsia="微软雅黑" w:cs="微软雅黑"/>
          <w:sz w:val="14"/>
          <w:szCs w:val="14"/>
        </w:rPr>
        <w:sectPr>
          <w:type w:val="continuous"/>
          <w:pgSz w:w="11906" w:h="16158"/>
          <w:pgMar w:top="400" w:right="1151" w:bottom="0" w:left="1107" w:header="0" w:footer="0" w:gutter="0"/>
          <w:cols w:equalWidth="0" w:num="7">
            <w:col w:w="1503" w:space="100"/>
            <w:col w:w="720" w:space="0"/>
            <w:col w:w="1868" w:space="100"/>
            <w:col w:w="720" w:space="0"/>
            <w:col w:w="1127" w:space="100"/>
            <w:col w:w="720" w:space="0"/>
            <w:col w:w="2690"/>
          </w:cols>
        </w:sectPr>
      </w:pPr>
    </w:p>
    <w:p>
      <w:pPr>
        <w:spacing w:before="32"/>
      </w:pPr>
    </w:p>
    <w:p>
      <w:pPr>
        <w:sectPr>
          <w:type w:val="continuous"/>
          <w:pgSz w:w="11906" w:h="16158"/>
          <w:pgMar w:top="400" w:right="1151" w:bottom="0" w:left="1107" w:header="0" w:footer="0" w:gutter="0"/>
          <w:cols w:equalWidth="0" w:num="1">
            <w:col w:w="9647"/>
          </w:cols>
        </w:sectPr>
      </w:pPr>
    </w:p>
    <w:p>
      <w:pPr>
        <w:spacing w:before="48" w:line="559" w:lineRule="exact"/>
        <w:ind w:firstLine="470"/>
      </w:pPr>
      <w:r>
        <w:rPr>
          <w:position w:val="-11"/>
        </w:rPr>
        <w:pict>
          <v:shape id="_x0000_s1373" o:spid="_x0000_s1373" style="height:27.95pt;width:31.05pt;" filled="f" stroked="t" coordsize="620,559" path="m208,367l163,293m409,370l454,297m574,367l529,293m373,376l613,376c613,376,610,515,493,515c493,515,373,523,373,376m7,376l246,376c246,376,244,515,126,515c126,515,7,523,7,376m168,270c168,295,148,315,124,315c99,315,79,295,79,270c79,246,99,226,124,226c148,226,168,246,168,270m40,367l85,293m309,192l309,145m309,531l309,207m533,270c533,295,513,315,489,315c464,315,444,295,444,270c444,246,464,226,489,226c513,226,533,246,533,270m381,78c381,118,349,150,310,150c270,150,238,118,238,78c238,39,270,7,310,7c349,7,381,39,381,78m99,186l520,186m166,551l456,551e">
            <v:fill on="f" focussize="0,0"/>
            <v:stroke weight="0.71pt" color="#1197AF" miterlimit="10" joinstyle="miter"/>
            <v:imagedata o:title=""/>
            <o:lock v:ext="edit"/>
            <w10:wrap type="none"/>
            <w10:anchorlock/>
          </v:shape>
        </w:pict>
      </w:r>
    </w:p>
    <w:p>
      <w:pPr>
        <w:spacing w:before="169" w:line="205" w:lineRule="auto"/>
        <w:ind w:left="544"/>
        <w:rPr>
          <w:rFonts w:ascii="微软雅黑" w:hAnsi="微软雅黑" w:eastAsia="微软雅黑" w:cs="微软雅黑"/>
          <w:sz w:val="14"/>
          <w:szCs w:val="14"/>
        </w:rPr>
      </w:pPr>
      <w:r>
        <w:pict>
          <v:shape id="_x0000_s1374" o:spid="_x0000_s1374" style="position:absolute;left:0pt;margin-left:0.35pt;margin-top:29.35pt;height:0.5pt;width:482pt;z-index:251922432;mso-width-relative:page;mso-height-relative:page;" filled="f" stroked="t" coordsize="9640,10" path="m0,5l9639,5e">
            <v:fill on="f" focussize="0,0"/>
            <v:stroke weight="0.5pt" color="#1F889E" miterlimit="10" joinstyle="miter"/>
            <v:imagedata o:title=""/>
            <o:lock v:ext="edit"/>
          </v:shape>
        </w:pict>
      </w:r>
      <w:r>
        <w:rPr>
          <w:rFonts w:ascii="微软雅黑" w:hAnsi="微软雅黑" w:eastAsia="微软雅黑" w:cs="微软雅黑"/>
          <w:color w:val="1197AF"/>
          <w:spacing w:val="-1"/>
          <w:sz w:val="14"/>
          <w:szCs w:val="14"/>
        </w:rPr>
        <w:t>研究机构</w:t>
      </w:r>
    </w:p>
    <w:p>
      <w:pPr>
        <w:pStyle w:val="2"/>
        <w:spacing w:line="14" w:lineRule="auto"/>
        <w:rPr>
          <w:sz w:val="2"/>
        </w:rPr>
      </w:pPr>
      <w:r>
        <w:rPr>
          <w:sz w:val="2"/>
          <w:szCs w:val="2"/>
        </w:rPr>
        <w:br w:type="column"/>
      </w:r>
    </w:p>
    <w:p>
      <w:pPr>
        <w:spacing w:before="43" w:line="1000" w:lineRule="exact"/>
        <w:ind w:firstLine="534"/>
      </w:pPr>
      <w:r>
        <w:rPr>
          <w:position w:val="-19"/>
        </w:rPr>
        <w:drawing>
          <wp:inline distT="0" distB="0" distL="0" distR="0">
            <wp:extent cx="37465" cy="634365"/>
            <wp:effectExtent l="0" t="0" r="0" b="0"/>
            <wp:docPr id="484" name="IM 484"/>
            <wp:cNvGraphicFramePr/>
            <a:graphic xmlns:a="http://schemas.openxmlformats.org/drawingml/2006/main">
              <a:graphicData uri="http://schemas.openxmlformats.org/drawingml/2006/picture">
                <pic:pic xmlns:pic="http://schemas.openxmlformats.org/drawingml/2006/picture">
                  <pic:nvPicPr>
                    <pic:cNvPr id="484" name="IM 484"/>
                    <pic:cNvPicPr/>
                  </pic:nvPicPr>
                  <pic:blipFill>
                    <a:blip r:embed="rId339"/>
                    <a:stretch>
                      <a:fillRect/>
                    </a:stretch>
                  </pic:blipFill>
                  <pic:spPr>
                    <a:xfrm>
                      <a:off x="0" y="0"/>
                      <a:ext cx="37744" cy="634710"/>
                    </a:xfrm>
                    <a:prstGeom prst="rect">
                      <a:avLst/>
                    </a:prstGeom>
                  </pic:spPr>
                </pic:pic>
              </a:graphicData>
            </a:graphic>
          </wp:inline>
        </w:drawing>
      </w:r>
    </w:p>
    <w:p>
      <w:pPr>
        <w:pStyle w:val="2"/>
        <w:spacing w:line="14" w:lineRule="auto"/>
        <w:rPr>
          <w:sz w:val="2"/>
        </w:rPr>
      </w:pPr>
      <w:r>
        <w:rPr>
          <w:sz w:val="2"/>
          <w:szCs w:val="2"/>
        </w:rPr>
        <w:br w:type="column"/>
      </w:r>
    </w:p>
    <w:p>
      <w:pPr>
        <w:spacing w:line="205"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公司网站及社交媒体</w:t>
      </w:r>
    </w:p>
    <w:p>
      <w:pPr>
        <w:spacing w:before="28" w:line="207"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公司公告</w:t>
      </w:r>
    </w:p>
    <w:p>
      <w:pPr>
        <w:spacing w:before="27" w:line="230" w:lineRule="auto"/>
        <w:ind w:right="1030"/>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到访集团参观</w:t>
      </w:r>
      <w:r>
        <w:rPr>
          <w:rFonts w:ascii="微软雅黑" w:hAnsi="微软雅黑" w:eastAsia="微软雅黑" w:cs="微软雅黑"/>
          <w:color w:val="060001"/>
          <w:sz w:val="14"/>
          <w:szCs w:val="14"/>
        </w:rPr>
        <w:t xml:space="preserve"> </w:t>
      </w:r>
      <w:r>
        <w:rPr>
          <w:rFonts w:ascii="微软雅黑" w:hAnsi="微软雅黑" w:eastAsia="微软雅黑" w:cs="微软雅黑"/>
          <w:color w:val="060001"/>
          <w:spacing w:val="-1"/>
          <w:sz w:val="14"/>
          <w:szCs w:val="14"/>
        </w:rPr>
        <w:t>调研</w:t>
      </w:r>
    </w:p>
    <w:p>
      <w:pPr>
        <w:spacing w:before="9" w:line="161" w:lineRule="auto"/>
        <w:ind w:left="9"/>
        <w:rPr>
          <w:rFonts w:ascii="微软雅黑" w:hAnsi="微软雅黑" w:eastAsia="微软雅黑" w:cs="微软雅黑"/>
          <w:sz w:val="14"/>
          <w:szCs w:val="14"/>
        </w:rPr>
      </w:pPr>
      <w:r>
        <w:rPr>
          <w:rFonts w:ascii="微软雅黑" w:hAnsi="微软雅黑" w:eastAsia="微软雅黑" w:cs="微软雅黑"/>
          <w:color w:val="060001"/>
          <w:sz w:val="14"/>
          <w:szCs w:val="14"/>
        </w:rPr>
        <w:t>ESG</w:t>
      </w:r>
      <w:r>
        <w:rPr>
          <w:rFonts w:ascii="微软雅黑" w:hAnsi="微软雅黑" w:eastAsia="微软雅黑" w:cs="微软雅黑"/>
          <w:color w:val="060001"/>
          <w:spacing w:val="13"/>
          <w:sz w:val="14"/>
          <w:szCs w:val="14"/>
        </w:rPr>
        <w:t>调研问卷</w:t>
      </w:r>
    </w:p>
    <w:p>
      <w:pPr>
        <w:pStyle w:val="2"/>
        <w:spacing w:line="14" w:lineRule="auto"/>
        <w:rPr>
          <w:sz w:val="2"/>
        </w:rPr>
      </w:pPr>
      <w:r>
        <w:rPr>
          <w:sz w:val="2"/>
          <w:szCs w:val="2"/>
        </w:rPr>
        <w:br w:type="column"/>
      </w:r>
    </w:p>
    <w:p>
      <w:pPr>
        <w:spacing w:before="46" w:line="307" w:lineRule="exact"/>
        <w:ind w:firstLine="575"/>
      </w:pPr>
      <w:r>
        <w:rPr>
          <w:position w:val="-6"/>
        </w:rPr>
        <w:drawing>
          <wp:inline distT="0" distB="0" distL="0" distR="0">
            <wp:extent cx="37465" cy="194310"/>
            <wp:effectExtent l="0" t="0" r="0" b="0"/>
            <wp:docPr id="486" name="IM 486"/>
            <wp:cNvGraphicFramePr/>
            <a:graphic xmlns:a="http://schemas.openxmlformats.org/drawingml/2006/main">
              <a:graphicData uri="http://schemas.openxmlformats.org/drawingml/2006/picture">
                <pic:pic xmlns:pic="http://schemas.openxmlformats.org/drawingml/2006/picture">
                  <pic:nvPicPr>
                    <pic:cNvPr id="486" name="IM 486"/>
                    <pic:cNvPicPr/>
                  </pic:nvPicPr>
                  <pic:blipFill>
                    <a:blip r:embed="rId340"/>
                    <a:stretch>
                      <a:fillRect/>
                    </a:stretch>
                  </pic:blipFill>
                  <pic:spPr>
                    <a:xfrm>
                      <a:off x="0" y="0"/>
                      <a:ext cx="37744" cy="194660"/>
                    </a:xfrm>
                    <a:prstGeom prst="rect">
                      <a:avLst/>
                    </a:prstGeom>
                  </pic:spPr>
                </pic:pic>
              </a:graphicData>
            </a:graphic>
          </wp:inline>
        </w:drawing>
      </w:r>
    </w:p>
    <w:p>
      <w:pPr>
        <w:pStyle w:val="2"/>
        <w:spacing w:line="14" w:lineRule="auto"/>
        <w:rPr>
          <w:sz w:val="2"/>
        </w:rPr>
      </w:pPr>
      <w:r>
        <w:rPr>
          <w:sz w:val="2"/>
          <w:szCs w:val="2"/>
        </w:rPr>
        <w:br w:type="column"/>
      </w:r>
    </w:p>
    <w:p>
      <w:pPr>
        <w:spacing w:before="1" w:line="229" w:lineRule="auto"/>
        <w:ind w:right="569"/>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经营业绩</w:t>
      </w:r>
      <w:r>
        <w:rPr>
          <w:rFonts w:ascii="微软雅黑" w:hAnsi="微软雅黑" w:eastAsia="微软雅黑" w:cs="微软雅黑"/>
          <w:color w:val="060001"/>
          <w:sz w:val="14"/>
          <w:szCs w:val="14"/>
        </w:rPr>
        <w:t xml:space="preserve"> </w:t>
      </w:r>
      <w:r>
        <w:rPr>
          <w:rFonts w:ascii="微软雅黑" w:hAnsi="微软雅黑" w:eastAsia="微软雅黑" w:cs="微软雅黑"/>
          <w:color w:val="060001"/>
          <w:spacing w:val="-1"/>
          <w:sz w:val="14"/>
          <w:szCs w:val="14"/>
        </w:rPr>
        <w:t>信息披露</w:t>
      </w:r>
    </w:p>
    <w:p>
      <w:pPr>
        <w:pStyle w:val="2"/>
        <w:spacing w:line="14" w:lineRule="auto"/>
        <w:rPr>
          <w:sz w:val="2"/>
        </w:rPr>
      </w:pPr>
      <w:r>
        <w:rPr>
          <w:sz w:val="2"/>
          <w:szCs w:val="2"/>
        </w:rPr>
        <w:br w:type="column"/>
      </w:r>
    </w:p>
    <w:p>
      <w:pPr>
        <w:spacing w:before="46" w:line="307" w:lineRule="exact"/>
        <w:ind w:firstLine="557"/>
      </w:pPr>
      <w:r>
        <w:rPr>
          <w:position w:val="-6"/>
        </w:rPr>
        <w:drawing>
          <wp:inline distT="0" distB="0" distL="0" distR="0">
            <wp:extent cx="37465" cy="194310"/>
            <wp:effectExtent l="0" t="0" r="0" b="0"/>
            <wp:docPr id="488" name="IM 488"/>
            <wp:cNvGraphicFramePr/>
            <a:graphic xmlns:a="http://schemas.openxmlformats.org/drawingml/2006/main">
              <a:graphicData uri="http://schemas.openxmlformats.org/drawingml/2006/picture">
                <pic:pic xmlns:pic="http://schemas.openxmlformats.org/drawingml/2006/picture">
                  <pic:nvPicPr>
                    <pic:cNvPr id="488" name="IM 488"/>
                    <pic:cNvPicPr/>
                  </pic:nvPicPr>
                  <pic:blipFill>
                    <a:blip r:embed="rId341"/>
                    <a:stretch>
                      <a:fillRect/>
                    </a:stretch>
                  </pic:blipFill>
                  <pic:spPr>
                    <a:xfrm>
                      <a:off x="0" y="0"/>
                      <a:ext cx="37744" cy="194660"/>
                    </a:xfrm>
                    <a:prstGeom prst="rect">
                      <a:avLst/>
                    </a:prstGeom>
                  </pic:spPr>
                </pic:pic>
              </a:graphicData>
            </a:graphic>
          </wp:inline>
        </w:drawing>
      </w:r>
    </w:p>
    <w:p>
      <w:pPr>
        <w:pStyle w:val="2"/>
        <w:spacing w:line="14" w:lineRule="auto"/>
        <w:rPr>
          <w:sz w:val="2"/>
        </w:rPr>
      </w:pPr>
      <w:r>
        <w:rPr>
          <w:sz w:val="2"/>
          <w:szCs w:val="2"/>
        </w:rPr>
        <w:br w:type="column"/>
      </w:r>
    </w:p>
    <w:p>
      <w:pPr>
        <w:spacing w:line="204"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组织券商策略会与开放日活动</w:t>
      </w:r>
    </w:p>
    <w:p>
      <w:pPr>
        <w:spacing w:before="29" w:line="206" w:lineRule="auto"/>
        <w:rPr>
          <w:rFonts w:ascii="微软雅黑" w:hAnsi="微软雅黑" w:eastAsia="微软雅黑" w:cs="微软雅黑"/>
          <w:sz w:val="14"/>
          <w:szCs w:val="14"/>
        </w:rPr>
      </w:pPr>
      <w:r>
        <w:rPr>
          <w:rFonts w:ascii="微软雅黑" w:hAnsi="微软雅黑" w:eastAsia="微软雅黑" w:cs="微软雅黑"/>
          <w:color w:val="060001"/>
          <w:spacing w:val="6"/>
          <w:sz w:val="14"/>
          <w:szCs w:val="14"/>
        </w:rPr>
        <w:t>及时、准确披露信息,保障信息透明度</w:t>
      </w:r>
    </w:p>
    <w:p>
      <w:pPr>
        <w:spacing w:line="206" w:lineRule="auto"/>
        <w:rPr>
          <w:rFonts w:ascii="微软雅黑" w:hAnsi="微软雅黑" w:eastAsia="微软雅黑" w:cs="微软雅黑"/>
          <w:sz w:val="14"/>
          <w:szCs w:val="14"/>
        </w:rPr>
        <w:sectPr>
          <w:type w:val="continuous"/>
          <w:pgSz w:w="11906" w:h="16158"/>
          <w:pgMar w:top="400" w:right="1151" w:bottom="0" w:left="1107" w:header="0" w:footer="0" w:gutter="0"/>
          <w:cols w:equalWidth="0" w:num="7">
            <w:col w:w="1504" w:space="100"/>
            <w:col w:w="720" w:space="0"/>
            <w:col w:w="1868" w:space="100"/>
            <w:col w:w="720" w:space="0"/>
            <w:col w:w="1127" w:space="100"/>
            <w:col w:w="720" w:space="0"/>
            <w:col w:w="2690"/>
          </w:cols>
        </w:sectPr>
      </w:pPr>
    </w:p>
    <w:p>
      <w:pPr>
        <w:spacing w:before="41"/>
      </w:pPr>
    </w:p>
    <w:p>
      <w:pPr>
        <w:spacing w:before="41"/>
      </w:pPr>
    </w:p>
    <w:p>
      <w:pPr>
        <w:spacing w:before="41"/>
      </w:pPr>
    </w:p>
    <w:p>
      <w:pPr>
        <w:spacing w:before="41"/>
      </w:pPr>
    </w:p>
    <w:p>
      <w:pPr>
        <w:sectPr>
          <w:headerReference r:id="rId32" w:type="default"/>
          <w:pgSz w:w="11906" w:h="16158"/>
          <w:pgMar w:top="1036" w:right="1138" w:bottom="0" w:left="0" w:header="827" w:footer="0" w:gutter="0"/>
          <w:cols w:equalWidth="0" w:num="1">
            <w:col w:w="10768"/>
          </w:cols>
        </w:sectPr>
      </w:pPr>
    </w:p>
    <w:p>
      <w:pPr>
        <w:spacing w:before="126" w:line="617" w:lineRule="exact"/>
        <w:ind w:firstLine="1685"/>
      </w:pPr>
      <w:r>
        <w:rPr>
          <w:position w:val="-12"/>
        </w:rPr>
        <w:pict>
          <v:shape id="_x0000_s1375" o:spid="_x0000_s1375" style="height:30.85pt;width:25.3pt;" filled="f" stroked="t" coordsize="505,617" path="m327,464l327,438c327,410,338,383,358,363c387,334,405,287,405,242c405,156,335,86,248,86c162,86,92,156,92,242c92,287,110,334,139,363c159,383,170,410,170,438l170,464m158,543l339,543m158,491l339,491m313,583l287,583,261,609,236,609,210,583,184,583m244,400c208,325,244,261,263,208m229,346c190,337,168,294,171,270c181,204,244,191,267,141c310,165,343,219,329,274c320,311,276,330,257,336m315,7l306,40m430,71l405,95m496,184l463,193m498,315l465,306m434,429l409,405m75,433l99,409m8,320l41,311m7,189l40,198m71,75l95,99m184,8l193,41e">
            <v:fill on="f" focussize="0,0"/>
            <v:stroke weight="0.71pt" color="#1197AF" miterlimit="10" joinstyle="miter"/>
            <v:imagedata o:title=""/>
            <o:lock v:ext="edit"/>
            <w10:wrap type="none"/>
            <w10:anchorlock/>
          </v:shape>
        </w:pict>
      </w:r>
    </w:p>
    <w:p>
      <w:pPr>
        <w:spacing w:before="89" w:line="205" w:lineRule="auto"/>
        <w:ind w:left="1669"/>
        <w:rPr>
          <w:rFonts w:ascii="微软雅黑" w:hAnsi="微软雅黑" w:eastAsia="微软雅黑" w:cs="微软雅黑"/>
          <w:sz w:val="14"/>
          <w:szCs w:val="14"/>
        </w:rPr>
      </w:pPr>
      <w:r>
        <mc:AlternateContent>
          <mc:Choice Requires="wps">
            <w:drawing>
              <wp:anchor distT="0" distB="0" distL="0" distR="0" simplePos="0" relativeHeight="251930624" behindDoc="1" locked="0" layoutInCell="1" allowOverlap="1">
                <wp:simplePos x="0" y="0"/>
                <wp:positionH relativeFrom="column">
                  <wp:posOffset>719455</wp:posOffset>
                </wp:positionH>
                <wp:positionV relativeFrom="paragraph">
                  <wp:posOffset>-605790</wp:posOffset>
                </wp:positionV>
                <wp:extent cx="6111875" cy="865505"/>
                <wp:effectExtent l="0" t="0" r="0" b="0"/>
                <wp:wrapNone/>
                <wp:docPr id="490" name="Rect 490"/>
                <wp:cNvGraphicFramePr/>
                <a:graphic xmlns:a="http://schemas.openxmlformats.org/drawingml/2006/main">
                  <a:graphicData uri="http://schemas.microsoft.com/office/word/2010/wordprocessingShape">
                    <wps:wsp>
                      <wps:cNvSpPr/>
                      <wps:spPr>
                        <a:xfrm>
                          <a:off x="719989" y="-606122"/>
                          <a:ext cx="6111875" cy="865505"/>
                        </a:xfrm>
                        <a:prstGeom prst="rect">
                          <a:avLst/>
                        </a:prstGeom>
                        <a:solidFill>
                          <a:srgbClr val="1F889E">
                            <a:alpha val="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90" o:spid="_x0000_s1026" o:spt="1" style="position:absolute;left:0pt;margin-left:56.65pt;margin-top:-47.7pt;height:68.15pt;width:481.25pt;z-index:-251385856;mso-width-relative:page;mso-height-relative:page;" fillcolor="#1F889E" filled="t" stroked="f" coordsize="21600,21600" o:gfxdata="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THUXk2wAAAAsBAAAPAAAAAAAAAAEAIAAA&#10;ACIAAABkcnMvZG93bnJldi54bWxQSwECFAAUAAAACACHTuJAAY0NsEICAACRBAAADgAAAAAAAAAB&#10;ACAAAAAqAQAAZHJzL2Uyb0RvYy54bWxQSwUGAAAAAAYABgBZAQAA3gUAAAAA&#10;">
                <v:fill on="t" opacity="6424f" focussize="0,0"/>
                <v:stroke on="f" weight="0pt"/>
                <v:imagedata o:title=""/>
                <o:lock v:ext="edit" aspectratio="f"/>
                <v:textbox inset="0mm,0mm,0mm,0mm"/>
              </v:rect>
            </w:pict>
          </mc:Fallback>
        </mc:AlternateContent>
      </w:r>
      <w:r>
        <w:rPr>
          <w:rFonts w:ascii="微软雅黑" w:hAnsi="微软雅黑" w:eastAsia="微软雅黑" w:cs="微软雅黑"/>
          <w:color w:val="1197AF"/>
          <w:spacing w:val="-1"/>
          <w:sz w:val="14"/>
          <w:szCs w:val="14"/>
        </w:rPr>
        <w:t>行业协会</w:t>
      </w:r>
    </w:p>
    <w:p>
      <w:pPr>
        <w:pStyle w:val="2"/>
        <w:spacing w:line="14" w:lineRule="auto"/>
        <w:rPr>
          <w:sz w:val="2"/>
        </w:rPr>
      </w:pPr>
      <w:r>
        <w:rPr>
          <w:sz w:val="2"/>
          <w:szCs w:val="2"/>
        </w:rPr>
        <w:br w:type="column"/>
      </w:r>
    </w:p>
    <w:p>
      <w:pPr>
        <w:spacing w:before="46" w:line="777" w:lineRule="exact"/>
        <w:ind w:firstLine="534"/>
      </w:pPr>
      <w:r>
        <w:rPr>
          <w:position w:val="-15"/>
        </w:rPr>
        <w:drawing>
          <wp:inline distT="0" distB="0" distL="0" distR="0">
            <wp:extent cx="37465" cy="493395"/>
            <wp:effectExtent l="0" t="0" r="0" b="0"/>
            <wp:docPr id="492" name="IM 492"/>
            <wp:cNvGraphicFramePr/>
            <a:graphic xmlns:a="http://schemas.openxmlformats.org/drawingml/2006/main">
              <a:graphicData uri="http://schemas.openxmlformats.org/drawingml/2006/picture">
                <pic:pic xmlns:pic="http://schemas.openxmlformats.org/drawingml/2006/picture">
                  <pic:nvPicPr>
                    <pic:cNvPr id="492" name="IM 492"/>
                    <pic:cNvPicPr/>
                  </pic:nvPicPr>
                  <pic:blipFill>
                    <a:blip r:embed="rId342"/>
                    <a:stretch>
                      <a:fillRect/>
                    </a:stretch>
                  </pic:blipFill>
                  <pic:spPr>
                    <a:xfrm>
                      <a:off x="0" y="0"/>
                      <a:ext cx="37744" cy="493497"/>
                    </a:xfrm>
                    <a:prstGeom prst="rect">
                      <a:avLst/>
                    </a:prstGeom>
                  </pic:spPr>
                </pic:pic>
              </a:graphicData>
            </a:graphic>
          </wp:inline>
        </w:drawing>
      </w:r>
    </w:p>
    <w:p>
      <w:pPr>
        <w:pStyle w:val="2"/>
        <w:spacing w:line="14" w:lineRule="auto"/>
        <w:rPr>
          <w:sz w:val="2"/>
        </w:rPr>
      </w:pPr>
      <w:r>
        <w:rPr>
          <w:sz w:val="2"/>
          <w:szCs w:val="2"/>
        </w:rPr>
        <w:br w:type="column"/>
      </w:r>
    </w:p>
    <w:p>
      <w:pPr>
        <w:spacing w:line="229" w:lineRule="auto"/>
        <w:ind w:left="1" w:right="750" w:hanging="1"/>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行业论坛及交流会</w:t>
      </w:r>
      <w:r>
        <w:rPr>
          <w:rFonts w:ascii="微软雅黑" w:hAnsi="微软雅黑" w:eastAsia="微软雅黑" w:cs="微软雅黑"/>
          <w:color w:val="060001"/>
          <w:spacing w:val="3"/>
          <w:sz w:val="14"/>
          <w:szCs w:val="14"/>
        </w:rPr>
        <w:t xml:space="preserve"> </w:t>
      </w:r>
      <w:r>
        <w:rPr>
          <w:rFonts w:ascii="微软雅黑" w:hAnsi="微软雅黑" w:eastAsia="微软雅黑" w:cs="微软雅黑"/>
          <w:color w:val="060001"/>
          <w:spacing w:val="-1"/>
          <w:sz w:val="14"/>
          <w:szCs w:val="14"/>
        </w:rPr>
        <w:t>到访集团参观</w:t>
      </w:r>
    </w:p>
    <w:p>
      <w:pPr>
        <w:spacing w:before="8" w:line="207"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调研</w:t>
      </w:r>
    </w:p>
    <w:p>
      <w:pPr>
        <w:spacing w:before="27" w:line="207" w:lineRule="auto"/>
        <w:ind w:left="9"/>
        <w:rPr>
          <w:rFonts w:ascii="微软雅黑" w:hAnsi="微软雅黑" w:eastAsia="微软雅黑" w:cs="微软雅黑"/>
          <w:sz w:val="14"/>
          <w:szCs w:val="14"/>
        </w:rPr>
      </w:pPr>
      <w:r>
        <w:rPr>
          <w:rFonts w:ascii="微软雅黑" w:hAnsi="微软雅黑" w:eastAsia="微软雅黑" w:cs="微软雅黑"/>
          <w:color w:val="060001"/>
          <w:sz w:val="14"/>
          <w:szCs w:val="14"/>
        </w:rPr>
        <w:t>ESG</w:t>
      </w:r>
      <w:r>
        <w:rPr>
          <w:rFonts w:ascii="微软雅黑" w:hAnsi="微软雅黑" w:eastAsia="微软雅黑" w:cs="微软雅黑"/>
          <w:color w:val="060001"/>
          <w:spacing w:val="13"/>
          <w:sz w:val="14"/>
          <w:szCs w:val="14"/>
        </w:rPr>
        <w:t>调研问卷</w:t>
      </w:r>
    </w:p>
    <w:p>
      <w:pPr>
        <w:pStyle w:val="2"/>
        <w:spacing w:line="14" w:lineRule="auto"/>
        <w:rPr>
          <w:sz w:val="2"/>
        </w:rPr>
      </w:pPr>
      <w:r>
        <w:rPr>
          <w:sz w:val="2"/>
          <w:szCs w:val="2"/>
        </w:rPr>
        <w:br w:type="column"/>
      </w:r>
    </w:p>
    <w:p>
      <w:pPr>
        <w:spacing w:before="46" w:line="1000" w:lineRule="exact"/>
        <w:ind w:firstLine="575"/>
      </w:pPr>
      <w:r>
        <w:rPr>
          <w:position w:val="-19"/>
        </w:rPr>
        <w:drawing>
          <wp:inline distT="0" distB="0" distL="0" distR="0">
            <wp:extent cx="37465" cy="634365"/>
            <wp:effectExtent l="0" t="0" r="0" b="0"/>
            <wp:docPr id="494" name="IM 494"/>
            <wp:cNvGraphicFramePr/>
            <a:graphic xmlns:a="http://schemas.openxmlformats.org/drawingml/2006/main">
              <a:graphicData uri="http://schemas.openxmlformats.org/drawingml/2006/picture">
                <pic:pic xmlns:pic="http://schemas.openxmlformats.org/drawingml/2006/picture">
                  <pic:nvPicPr>
                    <pic:cNvPr id="494" name="IM 494"/>
                    <pic:cNvPicPr/>
                  </pic:nvPicPr>
                  <pic:blipFill>
                    <a:blip r:embed="rId343"/>
                    <a:stretch>
                      <a:fillRect/>
                    </a:stretch>
                  </pic:blipFill>
                  <pic:spPr>
                    <a:xfrm>
                      <a:off x="0" y="0"/>
                      <a:ext cx="37744" cy="634712"/>
                    </a:xfrm>
                    <a:prstGeom prst="rect">
                      <a:avLst/>
                    </a:prstGeom>
                  </pic:spPr>
                </pic:pic>
              </a:graphicData>
            </a:graphic>
          </wp:inline>
        </w:drawing>
      </w:r>
    </w:p>
    <w:p>
      <w:pPr>
        <w:pStyle w:val="2"/>
        <w:spacing w:line="14" w:lineRule="auto"/>
        <w:rPr>
          <w:sz w:val="2"/>
        </w:rPr>
      </w:pPr>
      <w:r>
        <w:rPr>
          <w:sz w:val="2"/>
          <w:szCs w:val="2"/>
        </w:rPr>
        <w:br w:type="column"/>
      </w:r>
    </w:p>
    <w:p>
      <w:pPr>
        <w:spacing w:before="3" w:line="231" w:lineRule="auto"/>
        <w:ind w:right="1006"/>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遵守行业规范</w:t>
      </w:r>
      <w:r>
        <w:rPr>
          <w:rFonts w:ascii="微软雅黑" w:hAnsi="微软雅黑" w:eastAsia="微软雅黑" w:cs="微软雅黑"/>
          <w:color w:val="060001"/>
          <w:spacing w:val="1"/>
          <w:sz w:val="14"/>
          <w:szCs w:val="14"/>
        </w:rPr>
        <w:t xml:space="preserve"> </w:t>
      </w:r>
      <w:r>
        <w:rPr>
          <w:rFonts w:ascii="微软雅黑" w:hAnsi="微软雅黑" w:eastAsia="微软雅黑" w:cs="微软雅黑"/>
          <w:color w:val="060001"/>
          <w:spacing w:val="-1"/>
          <w:sz w:val="14"/>
          <w:szCs w:val="14"/>
        </w:rPr>
        <w:t>促进行业发展</w:t>
      </w:r>
      <w:r>
        <w:rPr>
          <w:rFonts w:ascii="微软雅黑" w:hAnsi="微软雅黑" w:eastAsia="微软雅黑" w:cs="微软雅黑"/>
          <w:color w:val="060001"/>
          <w:spacing w:val="1"/>
          <w:sz w:val="14"/>
          <w:szCs w:val="14"/>
        </w:rPr>
        <w:t xml:space="preserve"> </w:t>
      </w:r>
      <w:r>
        <w:rPr>
          <w:rFonts w:ascii="微软雅黑" w:hAnsi="微软雅黑" w:eastAsia="微软雅黑" w:cs="微软雅黑"/>
          <w:color w:val="060001"/>
          <w:spacing w:val="-1"/>
          <w:sz w:val="14"/>
          <w:szCs w:val="14"/>
        </w:rPr>
        <w:t>推动产业变革</w:t>
      </w:r>
      <w:r>
        <w:rPr>
          <w:rFonts w:ascii="微软雅黑" w:hAnsi="微软雅黑" w:eastAsia="微软雅黑" w:cs="微软雅黑"/>
          <w:color w:val="060001"/>
          <w:spacing w:val="1"/>
          <w:sz w:val="14"/>
          <w:szCs w:val="14"/>
        </w:rPr>
        <w:t xml:space="preserve"> </w:t>
      </w:r>
      <w:r>
        <w:rPr>
          <w:rFonts w:ascii="微软雅黑" w:hAnsi="微软雅黑" w:eastAsia="微软雅黑" w:cs="微软雅黑"/>
          <w:color w:val="060001"/>
          <w:spacing w:val="-1"/>
          <w:sz w:val="14"/>
          <w:szCs w:val="14"/>
        </w:rPr>
        <w:t>乡村振兴</w:t>
      </w:r>
    </w:p>
    <w:p>
      <w:pPr>
        <w:spacing w:before="8" w:line="161"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共同富裕</w:t>
      </w:r>
    </w:p>
    <w:p>
      <w:pPr>
        <w:pStyle w:val="2"/>
        <w:spacing w:line="14" w:lineRule="auto"/>
        <w:rPr>
          <w:sz w:val="2"/>
        </w:rPr>
      </w:pPr>
      <w:r>
        <w:rPr>
          <w:sz w:val="2"/>
          <w:szCs w:val="2"/>
        </w:rPr>
        <w:br w:type="column"/>
      </w:r>
    </w:p>
    <w:p>
      <w:pPr>
        <w:spacing w:before="46" w:line="533" w:lineRule="exact"/>
        <w:ind w:firstLine="557"/>
      </w:pPr>
      <w:r>
        <w:rPr>
          <w:position w:val="-10"/>
        </w:rPr>
        <w:drawing>
          <wp:inline distT="0" distB="0" distL="0" distR="0">
            <wp:extent cx="37465" cy="337820"/>
            <wp:effectExtent l="0" t="0" r="0" b="0"/>
            <wp:docPr id="496" name="IM 496"/>
            <wp:cNvGraphicFramePr/>
            <a:graphic xmlns:a="http://schemas.openxmlformats.org/drawingml/2006/main">
              <a:graphicData uri="http://schemas.openxmlformats.org/drawingml/2006/picture">
                <pic:pic xmlns:pic="http://schemas.openxmlformats.org/drawingml/2006/picture">
                  <pic:nvPicPr>
                    <pic:cNvPr id="496" name="IM 496"/>
                    <pic:cNvPicPr/>
                  </pic:nvPicPr>
                  <pic:blipFill>
                    <a:blip r:embed="rId344"/>
                    <a:stretch>
                      <a:fillRect/>
                    </a:stretch>
                  </pic:blipFill>
                  <pic:spPr>
                    <a:xfrm>
                      <a:off x="0" y="0"/>
                      <a:ext cx="37744" cy="338232"/>
                    </a:xfrm>
                    <a:prstGeom prst="rect">
                      <a:avLst/>
                    </a:prstGeom>
                  </pic:spPr>
                </pic:pic>
              </a:graphicData>
            </a:graphic>
          </wp:inline>
        </w:drawing>
      </w:r>
    </w:p>
    <w:p>
      <w:pPr>
        <w:pStyle w:val="2"/>
        <w:spacing w:line="14" w:lineRule="auto"/>
        <w:rPr>
          <w:sz w:val="2"/>
        </w:rPr>
      </w:pPr>
      <w:r>
        <w:rPr>
          <w:sz w:val="2"/>
          <w:szCs w:val="2"/>
        </w:rPr>
        <w:br w:type="column"/>
      </w:r>
    </w:p>
    <w:p>
      <w:pPr>
        <w:spacing w:line="229" w:lineRule="auto"/>
        <w:ind w:right="851"/>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参加行业交流会议</w:t>
      </w:r>
      <w:r>
        <w:rPr>
          <w:rFonts w:ascii="微软雅黑" w:hAnsi="微软雅黑" w:eastAsia="微软雅黑" w:cs="微软雅黑"/>
          <w:color w:val="060001"/>
          <w:spacing w:val="3"/>
          <w:sz w:val="14"/>
          <w:szCs w:val="14"/>
        </w:rPr>
        <w:t xml:space="preserve"> </w:t>
      </w:r>
      <w:r>
        <w:rPr>
          <w:rFonts w:ascii="微软雅黑" w:hAnsi="微软雅黑" w:eastAsia="微软雅黑" w:cs="微软雅黑"/>
          <w:color w:val="060001"/>
          <w:spacing w:val="-1"/>
          <w:sz w:val="14"/>
          <w:szCs w:val="14"/>
        </w:rPr>
        <w:t>举办展览会</w:t>
      </w:r>
    </w:p>
    <w:p>
      <w:pPr>
        <w:spacing w:before="8" w:line="207"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制定行业标准</w:t>
      </w:r>
    </w:p>
    <w:p>
      <w:pPr>
        <w:spacing w:line="207" w:lineRule="auto"/>
        <w:rPr>
          <w:rFonts w:ascii="微软雅黑" w:hAnsi="微软雅黑" w:eastAsia="微软雅黑" w:cs="微软雅黑"/>
          <w:sz w:val="14"/>
          <w:szCs w:val="14"/>
        </w:rPr>
        <w:sectPr>
          <w:type w:val="continuous"/>
          <w:pgSz w:w="11906" w:h="16158"/>
          <w:pgMar w:top="1036" w:right="1138" w:bottom="0" w:left="0" w:header="827" w:footer="0" w:gutter="0"/>
          <w:cols w:equalWidth="0" w:num="7">
            <w:col w:w="2629" w:space="100"/>
            <w:col w:w="720" w:space="0"/>
            <w:col w:w="1868" w:space="100"/>
            <w:col w:w="720" w:space="0"/>
            <w:col w:w="1844" w:space="100"/>
            <w:col w:w="720" w:space="0"/>
            <w:col w:w="1969"/>
          </w:cols>
        </w:sectPr>
      </w:pPr>
    </w:p>
    <w:p>
      <w:pPr>
        <w:spacing w:line="189" w:lineRule="exact"/>
      </w:pPr>
    </w:p>
    <w:p>
      <w:pPr>
        <w:spacing w:line="189" w:lineRule="exact"/>
        <w:sectPr>
          <w:type w:val="continuous"/>
          <w:pgSz w:w="11906" w:h="16158"/>
          <w:pgMar w:top="1036" w:right="1138" w:bottom="0" w:left="0" w:header="827" w:footer="0" w:gutter="0"/>
          <w:cols w:equalWidth="0" w:num="1">
            <w:col w:w="10768"/>
          </w:cols>
        </w:sectPr>
      </w:pPr>
    </w:p>
    <w:p>
      <w:pPr>
        <w:spacing w:before="119" w:line="445" w:lineRule="exact"/>
        <w:ind w:firstLine="1747"/>
      </w:pPr>
      <w:r>
        <w:rPr>
          <w:position w:val="-8"/>
        </w:rPr>
        <w:pict>
          <v:shape id="_x0000_s1376" o:spid="_x0000_s1376" style="height:22.3pt;width:20.4pt;" filled="f" stroked="t" coordsize="407,445" path="m298,363l351,375c371,380,387,394,393,413l402,439m109,363l55,375c36,380,20,394,14,413l5,439m270,335l203,401,232,429,298,363,270,335xm137,335l204,401,175,429,109,363,137,335xm137,272l137,338m52,147l71,147,71,231,52,231c42,231,34,223,34,213l34,166c34,155,42,147,52,147m222,316l232,316c284,316,326,280,326,231m232,316c232,327,223,335,213,335l204,335c193,335,185,327,185,316c185,306,193,297,204,297l213,297c223,297,232,306,232,316m165,104c127,111,100,143,100,175l100,203c100,236,124,270,163,287m147,62c147,115,254,184,307,184m288,184l288,204c288,231,277,260,251,278m326,175l326,121c326,65,270,5,199,5c127,5,71,65,71,121l71,147m345,147l326,147,326,231,345,231c355,231,364,223,364,213l364,166c364,155,355,147,345,147e">
            <v:fill on="f" focussize="0,0"/>
            <v:stroke weight="0.58pt" color="#1197AF" miterlimit="10" joinstyle="miter"/>
            <v:imagedata o:title=""/>
            <o:lock v:ext="edit"/>
            <w10:wrap type="none"/>
            <w10:anchorlock/>
          </v:shape>
        </w:pict>
      </w:r>
    </w:p>
    <w:p>
      <w:pPr>
        <w:spacing w:before="66" w:line="206" w:lineRule="auto"/>
        <w:ind w:left="1848"/>
        <w:rPr>
          <w:rFonts w:ascii="微软雅黑" w:hAnsi="微软雅黑" w:eastAsia="微软雅黑" w:cs="微软雅黑"/>
          <w:sz w:val="14"/>
          <w:szCs w:val="14"/>
        </w:rPr>
      </w:pPr>
      <w:r>
        <w:rPr>
          <w:rFonts w:ascii="微软雅黑" w:hAnsi="微软雅黑" w:eastAsia="微软雅黑" w:cs="微软雅黑"/>
          <w:color w:val="1197AF"/>
          <w:spacing w:val="-2"/>
          <w:sz w:val="14"/>
          <w:szCs w:val="14"/>
        </w:rPr>
        <w:t>媒体</w:t>
      </w:r>
    </w:p>
    <w:p>
      <w:pPr>
        <w:pStyle w:val="2"/>
        <w:spacing w:line="14" w:lineRule="auto"/>
        <w:rPr>
          <w:sz w:val="2"/>
        </w:rPr>
      </w:pPr>
      <w:r>
        <w:rPr>
          <w:sz w:val="2"/>
          <w:szCs w:val="2"/>
        </w:rPr>
        <w:br w:type="column"/>
      </w:r>
    </w:p>
    <w:p>
      <w:pPr>
        <w:spacing w:before="57" w:line="511" w:lineRule="exact"/>
        <w:ind w:firstLine="534"/>
      </w:pPr>
      <w:r>
        <w:rPr>
          <w:position w:val="-10"/>
        </w:rPr>
        <w:drawing>
          <wp:inline distT="0" distB="0" distL="0" distR="0">
            <wp:extent cx="37465" cy="323850"/>
            <wp:effectExtent l="0" t="0" r="0" b="0"/>
            <wp:docPr id="498" name="IM 498"/>
            <wp:cNvGraphicFramePr/>
            <a:graphic xmlns:a="http://schemas.openxmlformats.org/drawingml/2006/main">
              <a:graphicData uri="http://schemas.openxmlformats.org/drawingml/2006/picture">
                <pic:pic xmlns:pic="http://schemas.openxmlformats.org/drawingml/2006/picture">
                  <pic:nvPicPr>
                    <pic:cNvPr id="498" name="IM 498"/>
                    <pic:cNvPicPr/>
                  </pic:nvPicPr>
                  <pic:blipFill>
                    <a:blip r:embed="rId345"/>
                    <a:stretch>
                      <a:fillRect/>
                    </a:stretch>
                  </pic:blipFill>
                  <pic:spPr>
                    <a:xfrm>
                      <a:off x="0" y="0"/>
                      <a:ext cx="37744" cy="324139"/>
                    </a:xfrm>
                    <a:prstGeom prst="rect">
                      <a:avLst/>
                    </a:prstGeom>
                  </pic:spPr>
                </pic:pic>
              </a:graphicData>
            </a:graphic>
          </wp:inline>
        </w:drawing>
      </w:r>
    </w:p>
    <w:p>
      <w:pPr>
        <w:pStyle w:val="2"/>
        <w:spacing w:line="14" w:lineRule="auto"/>
        <w:rPr>
          <w:sz w:val="2"/>
        </w:rPr>
      </w:pPr>
      <w:r>
        <w:rPr>
          <w:sz w:val="2"/>
          <w:szCs w:val="2"/>
        </w:rPr>
        <w:br w:type="column"/>
      </w:r>
    </w:p>
    <w:p>
      <w:pPr>
        <w:spacing w:line="204"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媒体开放日</w:t>
      </w:r>
    </w:p>
    <w:p>
      <w:pPr>
        <w:spacing w:before="28" w:line="230" w:lineRule="auto"/>
        <w:ind w:left="8" w:right="890" w:hanging="8"/>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采访及专题报道</w:t>
      </w:r>
      <w:r>
        <w:rPr>
          <w:rFonts w:ascii="微软雅黑" w:hAnsi="微软雅黑" w:eastAsia="微软雅黑" w:cs="微软雅黑"/>
          <w:color w:val="060001"/>
          <w:spacing w:val="2"/>
          <w:sz w:val="14"/>
          <w:szCs w:val="14"/>
        </w:rPr>
        <w:t xml:space="preserve"> </w:t>
      </w:r>
      <w:r>
        <w:rPr>
          <w:rFonts w:ascii="微软雅黑" w:hAnsi="微软雅黑" w:eastAsia="微软雅黑" w:cs="微软雅黑"/>
          <w:color w:val="060001"/>
          <w:sz w:val="14"/>
          <w:szCs w:val="14"/>
        </w:rPr>
        <w:t>ESG</w:t>
      </w:r>
      <w:r>
        <w:rPr>
          <w:rFonts w:ascii="微软雅黑" w:hAnsi="微软雅黑" w:eastAsia="微软雅黑" w:cs="微软雅黑"/>
          <w:color w:val="060001"/>
          <w:spacing w:val="13"/>
          <w:sz w:val="14"/>
          <w:szCs w:val="14"/>
        </w:rPr>
        <w:t>调研问卷</w:t>
      </w:r>
    </w:p>
    <w:p>
      <w:pPr>
        <w:pStyle w:val="2"/>
        <w:spacing w:line="14" w:lineRule="auto"/>
        <w:rPr>
          <w:sz w:val="2"/>
        </w:rPr>
      </w:pPr>
      <w:r>
        <w:rPr>
          <w:sz w:val="2"/>
          <w:szCs w:val="2"/>
        </w:rPr>
        <w:br w:type="column"/>
      </w:r>
    </w:p>
    <w:p>
      <w:pPr>
        <w:spacing w:before="38" w:line="775" w:lineRule="exact"/>
        <w:ind w:firstLine="575"/>
      </w:pPr>
      <w:r>
        <w:rPr>
          <w:position w:val="-15"/>
        </w:rPr>
        <w:drawing>
          <wp:inline distT="0" distB="0" distL="0" distR="0">
            <wp:extent cx="37465" cy="492125"/>
            <wp:effectExtent l="0" t="0" r="0" b="0"/>
            <wp:docPr id="500" name="IM 500"/>
            <wp:cNvGraphicFramePr/>
            <a:graphic xmlns:a="http://schemas.openxmlformats.org/drawingml/2006/main">
              <a:graphicData uri="http://schemas.openxmlformats.org/drawingml/2006/picture">
                <pic:pic xmlns:pic="http://schemas.openxmlformats.org/drawingml/2006/picture">
                  <pic:nvPicPr>
                    <pic:cNvPr id="500" name="IM 500"/>
                    <pic:cNvPicPr/>
                  </pic:nvPicPr>
                  <pic:blipFill>
                    <a:blip r:embed="rId346"/>
                    <a:stretch>
                      <a:fillRect/>
                    </a:stretch>
                  </pic:blipFill>
                  <pic:spPr>
                    <a:xfrm>
                      <a:off x="0" y="0"/>
                      <a:ext cx="37744" cy="492318"/>
                    </a:xfrm>
                    <a:prstGeom prst="rect">
                      <a:avLst/>
                    </a:prstGeom>
                  </pic:spPr>
                </pic:pic>
              </a:graphicData>
            </a:graphic>
          </wp:inline>
        </w:drawing>
      </w:r>
    </w:p>
    <w:p>
      <w:pPr>
        <w:pStyle w:val="2"/>
        <w:spacing w:line="14" w:lineRule="auto"/>
        <w:rPr>
          <w:sz w:val="2"/>
        </w:rPr>
      </w:pPr>
      <w:r>
        <w:rPr>
          <w:sz w:val="2"/>
          <w:szCs w:val="2"/>
        </w:rPr>
        <w:br w:type="column"/>
      </w:r>
    </w:p>
    <w:p>
      <w:pPr>
        <w:spacing w:before="2" w:line="215" w:lineRule="auto"/>
        <w:ind w:right="1152"/>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信息公开</w:t>
      </w:r>
      <w:r>
        <w:rPr>
          <w:rFonts w:ascii="微软雅黑" w:hAnsi="微软雅黑" w:eastAsia="微软雅黑" w:cs="微软雅黑"/>
          <w:color w:val="060001"/>
          <w:sz w:val="14"/>
          <w:szCs w:val="14"/>
        </w:rPr>
        <w:t xml:space="preserve">    </w:t>
      </w:r>
      <w:r>
        <w:rPr>
          <w:rFonts w:ascii="微软雅黑" w:hAnsi="微软雅黑" w:eastAsia="微软雅黑" w:cs="微软雅黑"/>
          <w:color w:val="060001"/>
          <w:spacing w:val="-1"/>
          <w:sz w:val="14"/>
          <w:szCs w:val="14"/>
        </w:rPr>
        <w:t>与媒体互动</w:t>
      </w:r>
      <w:r>
        <w:rPr>
          <w:rFonts w:ascii="微软雅黑" w:hAnsi="微软雅黑" w:eastAsia="微软雅黑" w:cs="微软雅黑"/>
          <w:color w:val="060001"/>
          <w:sz w:val="14"/>
          <w:szCs w:val="14"/>
        </w:rPr>
        <w:t xml:space="preserve"> </w:t>
      </w:r>
      <w:r>
        <w:rPr>
          <w:rFonts w:ascii="微软雅黑" w:hAnsi="微软雅黑" w:eastAsia="微软雅黑" w:cs="微软雅黑"/>
          <w:color w:val="060001"/>
          <w:spacing w:val="-1"/>
          <w:sz w:val="14"/>
          <w:szCs w:val="14"/>
        </w:rPr>
        <w:t>共同富裕</w:t>
      </w:r>
      <w:r>
        <w:rPr>
          <w:rFonts w:ascii="微软雅黑" w:hAnsi="微软雅黑" w:eastAsia="微软雅黑" w:cs="微软雅黑"/>
          <w:color w:val="060001"/>
          <w:sz w:val="14"/>
          <w:szCs w:val="14"/>
        </w:rPr>
        <w:t xml:space="preserve">    </w:t>
      </w:r>
      <w:r>
        <w:rPr>
          <w:rFonts w:ascii="微软雅黑" w:hAnsi="微软雅黑" w:eastAsia="微软雅黑" w:cs="微软雅黑"/>
          <w:color w:val="060001"/>
          <w:spacing w:val="-1"/>
          <w:sz w:val="14"/>
          <w:szCs w:val="14"/>
        </w:rPr>
        <w:t>乡村振兴</w:t>
      </w:r>
    </w:p>
    <w:p>
      <w:pPr>
        <w:pStyle w:val="2"/>
        <w:spacing w:line="14" w:lineRule="auto"/>
        <w:rPr>
          <w:sz w:val="2"/>
        </w:rPr>
      </w:pPr>
      <w:r>
        <w:rPr>
          <w:sz w:val="2"/>
          <w:szCs w:val="2"/>
        </w:rPr>
        <w:br w:type="column"/>
      </w:r>
    </w:p>
    <w:p>
      <w:pPr>
        <w:spacing w:before="38" w:line="307" w:lineRule="exact"/>
        <w:ind w:firstLine="558"/>
      </w:pPr>
      <w:r>
        <w:rPr>
          <w:position w:val="-6"/>
        </w:rPr>
        <w:drawing>
          <wp:inline distT="0" distB="0" distL="0" distR="0">
            <wp:extent cx="37465" cy="194310"/>
            <wp:effectExtent l="0" t="0" r="0" b="0"/>
            <wp:docPr id="502" name="IM 502"/>
            <wp:cNvGraphicFramePr/>
            <a:graphic xmlns:a="http://schemas.openxmlformats.org/drawingml/2006/main">
              <a:graphicData uri="http://schemas.openxmlformats.org/drawingml/2006/picture">
                <pic:pic xmlns:pic="http://schemas.openxmlformats.org/drawingml/2006/picture">
                  <pic:nvPicPr>
                    <pic:cNvPr id="502" name="IM 502"/>
                    <pic:cNvPicPr/>
                  </pic:nvPicPr>
                  <pic:blipFill>
                    <a:blip r:embed="rId347"/>
                    <a:stretch>
                      <a:fillRect/>
                    </a:stretch>
                  </pic:blipFill>
                  <pic:spPr>
                    <a:xfrm>
                      <a:off x="0" y="0"/>
                      <a:ext cx="37744" cy="194660"/>
                    </a:xfrm>
                    <a:prstGeom prst="rect">
                      <a:avLst/>
                    </a:prstGeom>
                  </pic:spPr>
                </pic:pic>
              </a:graphicData>
            </a:graphic>
          </wp:inline>
        </w:drawing>
      </w:r>
    </w:p>
    <w:p>
      <w:pPr>
        <w:pStyle w:val="2"/>
        <w:spacing w:line="14" w:lineRule="auto"/>
        <w:rPr>
          <w:sz w:val="2"/>
        </w:rPr>
      </w:pPr>
      <w:r>
        <w:rPr>
          <w:sz w:val="2"/>
          <w:szCs w:val="2"/>
        </w:rPr>
        <w:br w:type="column"/>
      </w:r>
    </w:p>
    <w:p>
      <w:pPr>
        <w:spacing w:line="204"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组织媒体开放活动</w:t>
      </w:r>
    </w:p>
    <w:p>
      <w:pPr>
        <w:spacing w:before="28" w:line="206" w:lineRule="auto"/>
        <w:rPr>
          <w:rFonts w:ascii="微软雅黑" w:hAnsi="微软雅黑" w:eastAsia="微软雅黑" w:cs="微软雅黑"/>
          <w:sz w:val="14"/>
          <w:szCs w:val="14"/>
        </w:rPr>
      </w:pPr>
      <w:r>
        <w:rPr>
          <w:rFonts w:ascii="微软雅黑" w:hAnsi="微软雅黑" w:eastAsia="微软雅黑" w:cs="微软雅黑"/>
          <w:color w:val="060001"/>
          <w:spacing w:val="7"/>
          <w:sz w:val="14"/>
          <w:szCs w:val="14"/>
        </w:rPr>
        <w:t>发布宣传材料,邀请媒体访问</w:t>
      </w:r>
    </w:p>
    <w:p>
      <w:pPr>
        <w:spacing w:line="206" w:lineRule="auto"/>
        <w:rPr>
          <w:rFonts w:ascii="微软雅黑" w:hAnsi="微软雅黑" w:eastAsia="微软雅黑" w:cs="微软雅黑"/>
          <w:sz w:val="14"/>
          <w:szCs w:val="14"/>
        </w:rPr>
        <w:sectPr>
          <w:type w:val="continuous"/>
          <w:pgSz w:w="11906" w:h="16158"/>
          <w:pgMar w:top="1036" w:right="1138" w:bottom="0" w:left="0" w:header="827" w:footer="0" w:gutter="0"/>
          <w:cols w:equalWidth="0" w:num="7">
            <w:col w:w="2622" w:space="100"/>
            <w:col w:w="720" w:space="0"/>
            <w:col w:w="1869" w:space="100"/>
            <w:col w:w="720" w:space="0"/>
            <w:col w:w="1850" w:space="100"/>
            <w:col w:w="720" w:space="0"/>
            <w:col w:w="1969"/>
          </w:cols>
        </w:sectPr>
      </w:pPr>
    </w:p>
    <w:p>
      <w:pPr>
        <w:spacing w:line="231" w:lineRule="exact"/>
      </w:pPr>
    </w:p>
    <w:p>
      <w:pPr>
        <w:spacing w:line="231" w:lineRule="exact"/>
        <w:sectPr>
          <w:type w:val="continuous"/>
          <w:pgSz w:w="11906" w:h="16158"/>
          <w:pgMar w:top="1036" w:right="1138" w:bottom="0" w:left="0" w:header="827" w:footer="0" w:gutter="0"/>
          <w:cols w:equalWidth="0" w:num="1">
            <w:col w:w="10768"/>
          </w:cols>
        </w:sectPr>
      </w:pPr>
    </w:p>
    <w:p>
      <w:pPr>
        <w:spacing w:before="4" w:line="467" w:lineRule="exact"/>
        <w:ind w:firstLine="1735"/>
      </w:pPr>
      <w:r>
        <w:rPr>
          <w:position w:val="-9"/>
        </w:rPr>
        <w:pict>
          <v:shape id="_x0000_s1377" o:spid="_x0000_s1377" style="height:23.4pt;width:21.55pt;" filled="f" stroked="t" coordsize="430,467" path="m277,221c284,157,332,133,364,105m290,184c270,162,273,125,284,110c311,76,347,80,378,67c387,64,397,69,399,79c405,109,395,148,371,173c351,194,325,191,311,188m228,141c239,147,245,159,249,169c252,179,246,190,236,191c225,193,211,193,200,186c191,181,181,169,172,158c164,145,173,128,187,130c202,132,218,135,228,141m277,221c284,157,332,133,364,105m290,184c270,162,273,125,284,110c311,76,347,80,378,67c387,64,397,69,399,79c405,109,395,148,371,173c351,194,325,191,311,188m228,141c239,147,245,159,249,169c252,179,246,190,236,191c225,193,211,193,200,186c191,181,181,169,172,158c164,145,173,128,187,130c202,132,218,135,228,141m166,243l263,243m372,163l420,214c423,217,424,221,424,226c424,235,417,243,408,243l402,243c393,243,386,251,386,260l386,444c386,453,378,461,369,461l60,461c51,461,44,453,44,444l44,260c44,251,36,243,27,243l22,243c13,243,5,235,5,226c5,221,7,217,10,214l203,10c210,4,220,4,226,10l307,95m81,140l81,51c81,41,88,33,97,33l127,33c136,33,144,41,144,51l144,74m247,423l183,423c174,423,166,415,166,406l166,260c166,251,174,243,183,243l247,243c256,243,263,251,263,260l263,406c263,415,256,423,247,423m420,214c423,217,424,221,424,226c424,235,417,243,408,243l402,243c393,243,386,251,386,260l386,444c386,453,378,461,369,461l60,461c51,461,44,453,44,444l44,260c44,251,36,243,27,243l22,243c13,243,5,235,5,226c5,221,7,217,10,214l203,10c210,4,220,4,226,10m278,220c285,157,333,133,364,105m291,183c271,162,274,125,285,110c312,77,347,80,377,68c387,64,397,71,399,81c405,111,394,148,371,173c352,193,325,191,312,187m230,140c240,147,246,158,250,167c253,178,247,189,237,191c226,192,213,192,202,186c193,180,183,169,175,157c166,145,175,128,190,130c204,132,220,135,230,140m164,360l265,360m195,225l230,225m164,301l265,301e">
            <v:fill on="f" focussize="0,0"/>
            <v:stroke weight="0.58pt" color="#1197AF" miterlimit="10" joinstyle="miter"/>
            <v:imagedata o:title=""/>
            <o:lock v:ext="edit"/>
            <w10:wrap type="none"/>
            <w10:anchorlock/>
          </v:shape>
        </w:pict>
      </w:r>
    </w:p>
    <w:p>
      <w:pPr>
        <w:spacing w:before="116" w:line="206" w:lineRule="auto"/>
        <w:ind w:left="1696"/>
        <w:rPr>
          <w:rFonts w:ascii="微软雅黑" w:hAnsi="微软雅黑" w:eastAsia="微软雅黑" w:cs="微软雅黑"/>
          <w:sz w:val="14"/>
          <w:szCs w:val="14"/>
        </w:rPr>
      </w:pPr>
      <w:r>
        <mc:AlternateContent>
          <mc:Choice Requires="wps">
            <w:drawing>
              <wp:anchor distT="0" distB="0" distL="0" distR="0" simplePos="0" relativeHeight="251929600" behindDoc="1" locked="0" layoutInCell="1" allowOverlap="1">
                <wp:simplePos x="0" y="0"/>
                <wp:positionH relativeFrom="column">
                  <wp:posOffset>719455</wp:posOffset>
                </wp:positionH>
                <wp:positionV relativeFrom="paragraph">
                  <wp:posOffset>-377825</wp:posOffset>
                </wp:positionV>
                <wp:extent cx="6116955" cy="697230"/>
                <wp:effectExtent l="0" t="0" r="0" b="0"/>
                <wp:wrapNone/>
                <wp:docPr id="504" name="Rect 504"/>
                <wp:cNvGraphicFramePr/>
                <a:graphic xmlns:a="http://schemas.openxmlformats.org/drawingml/2006/main">
                  <a:graphicData uri="http://schemas.microsoft.com/office/word/2010/wordprocessingShape">
                    <wps:wsp>
                      <wps:cNvSpPr/>
                      <wps:spPr>
                        <a:xfrm>
                          <a:off x="719989" y="-378201"/>
                          <a:ext cx="6116954" cy="697230"/>
                        </a:xfrm>
                        <a:prstGeom prst="rect">
                          <a:avLst/>
                        </a:prstGeom>
                        <a:solidFill>
                          <a:srgbClr val="1F889E">
                            <a:alpha val="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04" o:spid="_x0000_s1026" o:spt="1" style="position:absolute;left:0pt;margin-left:56.65pt;margin-top:-29.75pt;height:54.9pt;width:481.65pt;z-index:-251386880;mso-width-relative:page;mso-height-relative:page;" fillcolor="#1F889E" filled="t" stroked="f" coordsize="21600,21600" o:gfxdata="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9mIO7bAAAACwEAAA8AAAAAAAAAAQAg&#10;AAAAIgAAAGRycy9kb3ducmV2LnhtbFBLAQIUABQAAAAIAIdO4kAawxKZRAIAAJEEAAAOAAAAAAAA&#10;AAEAIAAAACoBAABkcnMvZTJvRG9jLnhtbFBLBQYAAAAABgAGAFkBAADgBQAAAAA=&#10;">
                <v:fill on="t" opacity="6424f" focussize="0,0"/>
                <v:stroke on="f" weight="0pt"/>
                <v:imagedata o:title=""/>
                <o:lock v:ext="edit" aspectratio="f"/>
                <v:textbox inset="0mm,0mm,0mm,0mm"/>
              </v:rect>
            </w:pict>
          </mc:Fallback>
        </mc:AlternateContent>
      </w:r>
      <w:r>
        <w:rPr>
          <w:rFonts w:ascii="微软雅黑" w:hAnsi="微软雅黑" w:eastAsia="微软雅黑" w:cs="微软雅黑"/>
          <w:color w:val="1197AF"/>
          <w:spacing w:val="-2"/>
          <w:sz w:val="14"/>
          <w:szCs w:val="14"/>
        </w:rPr>
        <w:t>当地社区</w:t>
      </w:r>
    </w:p>
    <w:p>
      <w:pPr>
        <w:pStyle w:val="2"/>
        <w:spacing w:line="14" w:lineRule="auto"/>
        <w:rPr>
          <w:sz w:val="2"/>
        </w:rPr>
      </w:pPr>
      <w:r>
        <w:rPr>
          <w:sz w:val="2"/>
          <w:szCs w:val="2"/>
        </w:rPr>
        <w:br w:type="column"/>
      </w:r>
    </w:p>
    <w:p>
      <w:pPr>
        <w:spacing w:line="229" w:lineRule="auto"/>
        <w:ind w:right="1185"/>
        <w:rPr>
          <w:rFonts w:ascii="微软雅黑" w:hAnsi="微软雅黑" w:eastAsia="微软雅黑" w:cs="微软雅黑"/>
          <w:sz w:val="14"/>
          <w:szCs w:val="14"/>
        </w:rPr>
      </w:pPr>
      <w:r>
        <w:rPr>
          <w:rFonts w:ascii="微软雅黑" w:hAnsi="微软雅黑" w:eastAsia="微软雅黑" w:cs="微软雅黑"/>
          <w:color w:val="060001"/>
          <w:position w:val="2"/>
          <w:sz w:val="14"/>
          <w:szCs w:val="14"/>
        </w:rPr>
        <w:drawing>
          <wp:inline distT="0" distB="0" distL="0" distR="0">
            <wp:extent cx="37465" cy="37465"/>
            <wp:effectExtent l="0" t="0" r="0" b="0"/>
            <wp:docPr id="506" name="IM 506"/>
            <wp:cNvGraphicFramePr/>
            <a:graphic xmlns:a="http://schemas.openxmlformats.org/drawingml/2006/main">
              <a:graphicData uri="http://schemas.openxmlformats.org/drawingml/2006/picture">
                <pic:pic xmlns:pic="http://schemas.openxmlformats.org/drawingml/2006/picture">
                  <pic:nvPicPr>
                    <pic:cNvPr id="506" name="IM 506"/>
                    <pic:cNvPicPr/>
                  </pic:nvPicPr>
                  <pic:blipFill>
                    <a:blip r:embed="rId348"/>
                    <a:stretch>
                      <a:fillRect/>
                    </a:stretch>
                  </pic:blipFill>
                  <pic:spPr>
                    <a:xfrm>
                      <a:off x="0" y="0"/>
                      <a:ext cx="37744" cy="37613"/>
                    </a:xfrm>
                    <a:prstGeom prst="rect">
                      <a:avLst/>
                    </a:prstGeom>
                  </pic:spPr>
                </pic:pic>
              </a:graphicData>
            </a:graphic>
          </wp:inline>
        </w:drawing>
      </w:r>
      <w:r>
        <w:rPr>
          <w:rFonts w:ascii="微软雅黑" w:hAnsi="微软雅黑" w:eastAsia="微软雅黑" w:cs="微软雅黑"/>
          <w:color w:val="060001"/>
          <w:spacing w:val="2"/>
          <w:sz w:val="14"/>
          <w:szCs w:val="14"/>
        </w:rPr>
        <w:t xml:space="preserve">   </w:t>
      </w:r>
      <w:r>
        <w:rPr>
          <w:rFonts w:ascii="微软雅黑" w:hAnsi="微软雅黑" w:eastAsia="微软雅黑" w:cs="微软雅黑"/>
          <w:color w:val="060001"/>
          <w:spacing w:val="-1"/>
          <w:sz w:val="14"/>
          <w:szCs w:val="14"/>
        </w:rPr>
        <w:t>公司网站及社交媒体</w:t>
      </w:r>
      <w:r>
        <w:rPr>
          <w:rFonts w:ascii="微软雅黑" w:hAnsi="微软雅黑" w:eastAsia="微软雅黑" w:cs="微软雅黑"/>
          <w:color w:val="060001"/>
          <w:sz w:val="14"/>
          <w:szCs w:val="14"/>
        </w:rPr>
        <w:t xml:space="preserve"> </w:t>
      </w:r>
      <w:r>
        <w:rPr>
          <w:rFonts w:ascii="微软雅黑" w:hAnsi="微软雅黑" w:eastAsia="微软雅黑" w:cs="微软雅黑"/>
          <w:color w:val="060001"/>
          <w:sz w:val="14"/>
          <w:szCs w:val="14"/>
        </w:rPr>
        <w:drawing>
          <wp:inline distT="0" distB="0" distL="0" distR="0">
            <wp:extent cx="37465" cy="37465"/>
            <wp:effectExtent l="0" t="0" r="0" b="0"/>
            <wp:docPr id="508" name="IM 508"/>
            <wp:cNvGraphicFramePr/>
            <a:graphic xmlns:a="http://schemas.openxmlformats.org/drawingml/2006/main">
              <a:graphicData uri="http://schemas.openxmlformats.org/drawingml/2006/picture">
                <pic:pic xmlns:pic="http://schemas.openxmlformats.org/drawingml/2006/picture">
                  <pic:nvPicPr>
                    <pic:cNvPr id="508" name="IM 508"/>
                    <pic:cNvPicPr/>
                  </pic:nvPicPr>
                  <pic:blipFill>
                    <a:blip r:embed="rId349"/>
                    <a:stretch>
                      <a:fillRect/>
                    </a:stretch>
                  </pic:blipFill>
                  <pic:spPr>
                    <a:xfrm>
                      <a:off x="0" y="0"/>
                      <a:ext cx="37744" cy="37613"/>
                    </a:xfrm>
                    <a:prstGeom prst="rect">
                      <a:avLst/>
                    </a:prstGeom>
                  </pic:spPr>
                </pic:pic>
              </a:graphicData>
            </a:graphic>
          </wp:inline>
        </w:drawing>
      </w:r>
      <w:r>
        <w:rPr>
          <w:rFonts w:ascii="微软雅黑" w:hAnsi="微软雅黑" w:eastAsia="微软雅黑" w:cs="微软雅黑"/>
          <w:color w:val="060001"/>
          <w:spacing w:val="1"/>
          <w:sz w:val="14"/>
          <w:szCs w:val="14"/>
        </w:rPr>
        <w:t xml:space="preserve">   </w:t>
      </w:r>
      <w:r>
        <w:rPr>
          <w:rFonts w:ascii="微软雅黑" w:hAnsi="微软雅黑" w:eastAsia="微软雅黑" w:cs="微软雅黑"/>
          <w:color w:val="060001"/>
          <w:spacing w:val="-1"/>
          <w:sz w:val="14"/>
          <w:szCs w:val="14"/>
        </w:rPr>
        <w:t>举办公益活动</w:t>
      </w:r>
    </w:p>
    <w:p>
      <w:pPr>
        <w:spacing w:before="9" w:line="207" w:lineRule="auto"/>
        <w:rPr>
          <w:rFonts w:ascii="微软雅黑" w:hAnsi="微软雅黑" w:eastAsia="微软雅黑" w:cs="微软雅黑"/>
          <w:sz w:val="14"/>
          <w:szCs w:val="14"/>
        </w:rPr>
      </w:pPr>
      <w:r>
        <w:rPr>
          <w:rFonts w:ascii="微软雅黑" w:hAnsi="微软雅黑" w:eastAsia="微软雅黑" w:cs="微软雅黑"/>
          <w:color w:val="060001"/>
          <w:sz w:val="14"/>
          <w:szCs w:val="14"/>
        </w:rPr>
        <w:drawing>
          <wp:inline distT="0" distB="0" distL="0" distR="0">
            <wp:extent cx="37465" cy="37465"/>
            <wp:effectExtent l="0" t="0" r="0" b="0"/>
            <wp:docPr id="510" name="IM 510"/>
            <wp:cNvGraphicFramePr/>
            <a:graphic xmlns:a="http://schemas.openxmlformats.org/drawingml/2006/main">
              <a:graphicData uri="http://schemas.openxmlformats.org/drawingml/2006/picture">
                <pic:pic xmlns:pic="http://schemas.openxmlformats.org/drawingml/2006/picture">
                  <pic:nvPicPr>
                    <pic:cNvPr id="510" name="IM 510"/>
                    <pic:cNvPicPr/>
                  </pic:nvPicPr>
                  <pic:blipFill>
                    <a:blip r:embed="rId350"/>
                    <a:stretch>
                      <a:fillRect/>
                    </a:stretch>
                  </pic:blipFill>
                  <pic:spPr>
                    <a:xfrm>
                      <a:off x="0" y="0"/>
                      <a:ext cx="37744" cy="37744"/>
                    </a:xfrm>
                    <a:prstGeom prst="rect">
                      <a:avLst/>
                    </a:prstGeom>
                  </pic:spPr>
                </pic:pic>
              </a:graphicData>
            </a:graphic>
          </wp:inline>
        </w:drawing>
      </w:r>
      <w:r>
        <w:rPr>
          <w:rFonts w:ascii="微软雅黑" w:hAnsi="微软雅黑" w:eastAsia="微软雅黑" w:cs="微软雅黑"/>
          <w:color w:val="060001"/>
          <w:spacing w:val="3"/>
          <w:sz w:val="14"/>
          <w:szCs w:val="14"/>
        </w:rPr>
        <w:t xml:space="preserve">   </w:t>
      </w:r>
      <w:r>
        <w:rPr>
          <w:rFonts w:ascii="微软雅黑" w:hAnsi="微软雅黑" w:eastAsia="微软雅黑" w:cs="微软雅黑"/>
          <w:color w:val="060001"/>
          <w:sz w:val="14"/>
          <w:szCs w:val="14"/>
        </w:rPr>
        <w:t>ESG</w:t>
      </w:r>
      <w:r>
        <w:rPr>
          <w:rFonts w:ascii="微软雅黑" w:hAnsi="微软雅黑" w:eastAsia="微软雅黑" w:cs="微软雅黑"/>
          <w:color w:val="060001"/>
          <w:spacing w:val="13"/>
          <w:sz w:val="14"/>
          <w:szCs w:val="14"/>
        </w:rPr>
        <w:t>调研问卷</w:t>
      </w:r>
    </w:p>
    <w:p>
      <w:pPr>
        <w:pStyle w:val="2"/>
        <w:spacing w:line="14" w:lineRule="auto"/>
        <w:rPr>
          <w:sz w:val="2"/>
        </w:rPr>
      </w:pPr>
      <w:r>
        <w:rPr>
          <w:sz w:val="2"/>
          <w:szCs w:val="2"/>
        </w:rPr>
        <w:br w:type="column"/>
      </w:r>
    </w:p>
    <w:p>
      <w:pPr>
        <w:spacing w:line="205" w:lineRule="auto"/>
        <w:rPr>
          <w:rFonts w:ascii="微软雅黑" w:hAnsi="微软雅黑" w:eastAsia="微软雅黑" w:cs="微软雅黑"/>
          <w:sz w:val="14"/>
          <w:szCs w:val="14"/>
        </w:rPr>
      </w:pPr>
      <w:r>
        <w:rPr>
          <w:rFonts w:ascii="微软雅黑" w:hAnsi="微软雅黑" w:eastAsia="微软雅黑" w:cs="微软雅黑"/>
          <w:color w:val="060001"/>
          <w:position w:val="1"/>
          <w:sz w:val="14"/>
          <w:szCs w:val="14"/>
        </w:rPr>
        <w:drawing>
          <wp:inline distT="0" distB="0" distL="0" distR="0">
            <wp:extent cx="37465" cy="36830"/>
            <wp:effectExtent l="0" t="0" r="0" b="0"/>
            <wp:docPr id="512" name="IM 512"/>
            <wp:cNvGraphicFramePr/>
            <a:graphic xmlns:a="http://schemas.openxmlformats.org/drawingml/2006/main">
              <a:graphicData uri="http://schemas.openxmlformats.org/drawingml/2006/picture">
                <pic:pic xmlns:pic="http://schemas.openxmlformats.org/drawingml/2006/picture">
                  <pic:nvPicPr>
                    <pic:cNvPr id="512" name="IM 512"/>
                    <pic:cNvPicPr/>
                  </pic:nvPicPr>
                  <pic:blipFill>
                    <a:blip r:embed="rId351"/>
                    <a:stretch>
                      <a:fillRect/>
                    </a:stretch>
                  </pic:blipFill>
                  <pic:spPr>
                    <a:xfrm>
                      <a:off x="0" y="0"/>
                      <a:ext cx="37744" cy="37455"/>
                    </a:xfrm>
                    <a:prstGeom prst="rect">
                      <a:avLst/>
                    </a:prstGeom>
                  </pic:spPr>
                </pic:pic>
              </a:graphicData>
            </a:graphic>
          </wp:inline>
        </w:drawing>
      </w:r>
      <w:r>
        <w:rPr>
          <w:rFonts w:ascii="微软雅黑" w:hAnsi="微软雅黑" w:eastAsia="微软雅黑" w:cs="微软雅黑"/>
          <w:color w:val="060001"/>
          <w:spacing w:val="1"/>
          <w:sz w:val="14"/>
          <w:szCs w:val="14"/>
        </w:rPr>
        <w:t xml:space="preserve">  </w:t>
      </w:r>
      <w:r>
        <w:rPr>
          <w:rFonts w:ascii="微软雅黑" w:hAnsi="微软雅黑" w:eastAsia="微软雅黑" w:cs="微软雅黑"/>
          <w:color w:val="060001"/>
          <w:spacing w:val="-1"/>
          <w:sz w:val="14"/>
          <w:szCs w:val="14"/>
        </w:rPr>
        <w:t>社区影响</w:t>
      </w:r>
    </w:p>
    <w:p>
      <w:pPr>
        <w:spacing w:before="28" w:line="206" w:lineRule="auto"/>
        <w:rPr>
          <w:rFonts w:ascii="微软雅黑" w:hAnsi="微软雅黑" w:eastAsia="微软雅黑" w:cs="微软雅黑"/>
          <w:sz w:val="14"/>
          <w:szCs w:val="14"/>
        </w:rPr>
      </w:pPr>
      <w:r>
        <w:rPr>
          <w:rFonts w:ascii="微软雅黑" w:hAnsi="微软雅黑" w:eastAsia="微软雅黑" w:cs="微软雅黑"/>
          <w:color w:val="060001"/>
          <w:sz w:val="14"/>
          <w:szCs w:val="14"/>
        </w:rPr>
        <w:drawing>
          <wp:inline distT="0" distB="0" distL="0" distR="0">
            <wp:extent cx="37465" cy="37465"/>
            <wp:effectExtent l="0" t="0" r="0" b="0"/>
            <wp:docPr id="514" name="IM 514"/>
            <wp:cNvGraphicFramePr/>
            <a:graphic xmlns:a="http://schemas.openxmlformats.org/drawingml/2006/main">
              <a:graphicData uri="http://schemas.openxmlformats.org/drawingml/2006/picture">
                <pic:pic xmlns:pic="http://schemas.openxmlformats.org/drawingml/2006/picture">
                  <pic:nvPicPr>
                    <pic:cNvPr id="514" name="IM 514"/>
                    <pic:cNvPicPr/>
                  </pic:nvPicPr>
                  <pic:blipFill>
                    <a:blip r:embed="rId352"/>
                    <a:stretch>
                      <a:fillRect/>
                    </a:stretch>
                  </pic:blipFill>
                  <pic:spPr>
                    <a:xfrm>
                      <a:off x="0" y="0"/>
                      <a:ext cx="37744" cy="37744"/>
                    </a:xfrm>
                    <a:prstGeom prst="rect">
                      <a:avLst/>
                    </a:prstGeom>
                  </pic:spPr>
                </pic:pic>
              </a:graphicData>
            </a:graphic>
          </wp:inline>
        </w:drawing>
      </w:r>
      <w:r>
        <w:rPr>
          <w:rFonts w:ascii="微软雅黑" w:hAnsi="微软雅黑" w:eastAsia="微软雅黑" w:cs="微软雅黑"/>
          <w:color w:val="060001"/>
          <w:spacing w:val="2"/>
          <w:sz w:val="14"/>
          <w:szCs w:val="14"/>
        </w:rPr>
        <w:t xml:space="preserve">  </w:t>
      </w:r>
      <w:r>
        <w:rPr>
          <w:rFonts w:ascii="微软雅黑" w:hAnsi="微软雅黑" w:eastAsia="微软雅黑" w:cs="微软雅黑"/>
          <w:color w:val="060001"/>
          <w:spacing w:val="-1"/>
          <w:sz w:val="14"/>
          <w:szCs w:val="14"/>
        </w:rPr>
        <w:t>支持社区发展</w:t>
      </w:r>
    </w:p>
    <w:p>
      <w:pPr>
        <w:spacing w:before="28" w:line="198" w:lineRule="auto"/>
        <w:ind w:right="310"/>
        <w:rPr>
          <w:rFonts w:ascii="微软雅黑" w:hAnsi="微软雅黑" w:eastAsia="微软雅黑" w:cs="微软雅黑"/>
          <w:sz w:val="14"/>
          <w:szCs w:val="14"/>
        </w:rPr>
      </w:pPr>
      <w:r>
        <w:rPr>
          <w:rFonts w:ascii="微软雅黑" w:hAnsi="微软雅黑" w:eastAsia="微软雅黑" w:cs="微软雅黑"/>
          <w:color w:val="060001"/>
          <w:position w:val="1"/>
          <w:sz w:val="14"/>
          <w:szCs w:val="14"/>
        </w:rPr>
        <w:drawing>
          <wp:inline distT="0" distB="0" distL="0" distR="0">
            <wp:extent cx="37465" cy="37465"/>
            <wp:effectExtent l="0" t="0" r="0" b="0"/>
            <wp:docPr id="516" name="IM 516"/>
            <wp:cNvGraphicFramePr/>
            <a:graphic xmlns:a="http://schemas.openxmlformats.org/drawingml/2006/main">
              <a:graphicData uri="http://schemas.openxmlformats.org/drawingml/2006/picture">
                <pic:pic xmlns:pic="http://schemas.openxmlformats.org/drawingml/2006/picture">
                  <pic:nvPicPr>
                    <pic:cNvPr id="516" name="IM 516"/>
                    <pic:cNvPicPr/>
                  </pic:nvPicPr>
                  <pic:blipFill>
                    <a:blip r:embed="rId353"/>
                    <a:stretch>
                      <a:fillRect/>
                    </a:stretch>
                  </pic:blipFill>
                  <pic:spPr>
                    <a:xfrm>
                      <a:off x="0" y="0"/>
                      <a:ext cx="37744" cy="37744"/>
                    </a:xfrm>
                    <a:prstGeom prst="rect">
                      <a:avLst/>
                    </a:prstGeom>
                  </pic:spPr>
                </pic:pic>
              </a:graphicData>
            </a:graphic>
          </wp:inline>
        </w:drawing>
      </w:r>
      <w:r>
        <w:rPr>
          <w:rFonts w:ascii="微软雅黑" w:hAnsi="微软雅黑" w:eastAsia="微软雅黑" w:cs="微软雅黑"/>
          <w:color w:val="060001"/>
          <w:spacing w:val="6"/>
          <w:sz w:val="14"/>
          <w:szCs w:val="14"/>
        </w:rPr>
        <w:t xml:space="preserve">  </w:t>
      </w:r>
      <w:r>
        <w:rPr>
          <w:rFonts w:ascii="微软雅黑" w:hAnsi="微软雅黑" w:eastAsia="微软雅黑" w:cs="微软雅黑"/>
          <w:color w:val="060001"/>
          <w:spacing w:val="-1"/>
          <w:sz w:val="14"/>
          <w:szCs w:val="14"/>
        </w:rPr>
        <w:t>加强集团与社区和群众之间的联系</w:t>
      </w:r>
      <w:r>
        <w:rPr>
          <w:rFonts w:ascii="微软雅黑" w:hAnsi="微软雅黑" w:eastAsia="微软雅黑" w:cs="微软雅黑"/>
          <w:color w:val="060001"/>
          <w:spacing w:val="1"/>
          <w:sz w:val="14"/>
          <w:szCs w:val="14"/>
        </w:rPr>
        <w:t xml:space="preserve"> </w:t>
      </w:r>
      <w:r>
        <w:rPr>
          <w:rFonts w:ascii="微软雅黑" w:hAnsi="微软雅黑" w:eastAsia="微软雅黑" w:cs="微软雅黑"/>
          <w:color w:val="060001"/>
          <w:position w:val="2"/>
          <w:sz w:val="14"/>
          <w:szCs w:val="14"/>
        </w:rPr>
        <w:drawing>
          <wp:inline distT="0" distB="0" distL="0" distR="0">
            <wp:extent cx="37465" cy="37465"/>
            <wp:effectExtent l="0" t="0" r="0" b="0"/>
            <wp:docPr id="518" name="IM 518"/>
            <wp:cNvGraphicFramePr/>
            <a:graphic xmlns:a="http://schemas.openxmlformats.org/drawingml/2006/main">
              <a:graphicData uri="http://schemas.openxmlformats.org/drawingml/2006/picture">
                <pic:pic xmlns:pic="http://schemas.openxmlformats.org/drawingml/2006/picture">
                  <pic:nvPicPr>
                    <pic:cNvPr id="518" name="IM 518"/>
                    <pic:cNvPicPr/>
                  </pic:nvPicPr>
                  <pic:blipFill>
                    <a:blip r:embed="rId354"/>
                    <a:stretch>
                      <a:fillRect/>
                    </a:stretch>
                  </pic:blipFill>
                  <pic:spPr>
                    <a:xfrm>
                      <a:off x="0" y="0"/>
                      <a:ext cx="37744" cy="37744"/>
                    </a:xfrm>
                    <a:prstGeom prst="rect">
                      <a:avLst/>
                    </a:prstGeom>
                  </pic:spPr>
                </pic:pic>
              </a:graphicData>
            </a:graphic>
          </wp:inline>
        </w:drawing>
      </w:r>
      <w:r>
        <w:rPr>
          <w:rFonts w:ascii="微软雅黑" w:hAnsi="微软雅黑" w:eastAsia="微软雅黑" w:cs="微软雅黑"/>
          <w:color w:val="060001"/>
          <w:spacing w:val="5"/>
          <w:sz w:val="14"/>
          <w:szCs w:val="14"/>
        </w:rPr>
        <w:t xml:space="preserve">  </w:t>
      </w:r>
      <w:r>
        <w:rPr>
          <w:rFonts w:ascii="微软雅黑" w:hAnsi="微软雅黑" w:eastAsia="微软雅黑" w:cs="微软雅黑"/>
          <w:color w:val="060001"/>
          <w:spacing w:val="-1"/>
          <w:sz w:val="14"/>
          <w:szCs w:val="14"/>
        </w:rPr>
        <w:t>积极开展企业之间的协作交流</w:t>
      </w:r>
    </w:p>
    <w:p>
      <w:pPr>
        <w:pStyle w:val="2"/>
        <w:spacing w:line="14" w:lineRule="auto"/>
        <w:rPr>
          <w:sz w:val="2"/>
        </w:rPr>
      </w:pPr>
      <w:r>
        <w:rPr>
          <w:sz w:val="2"/>
          <w:szCs w:val="2"/>
        </w:rPr>
        <w:br w:type="column"/>
      </w:r>
    </w:p>
    <w:p>
      <w:pPr>
        <w:spacing w:line="229" w:lineRule="auto"/>
        <w:ind w:right="1131"/>
        <w:rPr>
          <w:rFonts w:ascii="微软雅黑" w:hAnsi="微软雅黑" w:eastAsia="微软雅黑" w:cs="微软雅黑"/>
          <w:sz w:val="14"/>
          <w:szCs w:val="14"/>
        </w:rPr>
      </w:pPr>
      <w:r>
        <w:rPr>
          <w:rFonts w:ascii="微软雅黑" w:hAnsi="微软雅黑" w:eastAsia="微软雅黑" w:cs="微软雅黑"/>
          <w:color w:val="1F889E"/>
          <w:spacing w:val="-2"/>
          <w:position w:val="2"/>
          <w:sz w:val="8"/>
          <w:szCs w:val="8"/>
        </w:rPr>
        <w:t>。</w:t>
      </w:r>
      <w:r>
        <w:rPr>
          <w:rFonts w:ascii="微软雅黑" w:hAnsi="微软雅黑" w:eastAsia="微软雅黑" w:cs="微软雅黑"/>
          <w:color w:val="1F889E"/>
          <w:spacing w:val="7"/>
          <w:position w:val="2"/>
          <w:sz w:val="8"/>
          <w:szCs w:val="8"/>
        </w:rPr>
        <w:t xml:space="preserve">   </w:t>
      </w:r>
      <w:r>
        <w:rPr>
          <w:rFonts w:ascii="微软雅黑" w:hAnsi="微软雅黑" w:eastAsia="微软雅黑" w:cs="微软雅黑"/>
          <w:color w:val="060001"/>
          <w:spacing w:val="-2"/>
          <w:sz w:val="14"/>
          <w:szCs w:val="14"/>
        </w:rPr>
        <w:t>响应精准扶贫</w:t>
      </w:r>
      <w:r>
        <w:rPr>
          <w:rFonts w:ascii="微软雅黑" w:hAnsi="微软雅黑" w:eastAsia="微软雅黑" w:cs="微软雅黑"/>
          <w:color w:val="060001"/>
          <w:sz w:val="14"/>
          <w:szCs w:val="14"/>
        </w:rPr>
        <w:t xml:space="preserve"> </w:t>
      </w:r>
      <w:r>
        <w:rPr>
          <w:rFonts w:ascii="微软雅黑" w:hAnsi="微软雅黑" w:eastAsia="微软雅黑" w:cs="微软雅黑"/>
          <w:color w:val="1F889E"/>
          <w:spacing w:val="-1"/>
          <w:position w:val="1"/>
          <w:sz w:val="8"/>
          <w:szCs w:val="8"/>
        </w:rPr>
        <w:t>。</w:t>
      </w:r>
      <w:r>
        <w:rPr>
          <w:rFonts w:ascii="微软雅黑" w:hAnsi="微软雅黑" w:eastAsia="微软雅黑" w:cs="微软雅黑"/>
          <w:color w:val="1F889E"/>
          <w:spacing w:val="4"/>
          <w:position w:val="1"/>
          <w:sz w:val="8"/>
          <w:szCs w:val="8"/>
        </w:rPr>
        <w:t xml:space="preserve">   </w:t>
      </w:r>
      <w:r>
        <w:rPr>
          <w:rFonts w:ascii="微软雅黑" w:hAnsi="微软雅黑" w:eastAsia="微软雅黑" w:cs="微软雅黑"/>
          <w:color w:val="060001"/>
          <w:spacing w:val="-1"/>
          <w:sz w:val="14"/>
          <w:szCs w:val="14"/>
        </w:rPr>
        <w:t>参与公益事业</w:t>
      </w:r>
    </w:p>
    <w:p>
      <w:pPr>
        <w:spacing w:line="229" w:lineRule="auto"/>
        <w:rPr>
          <w:rFonts w:ascii="微软雅黑" w:hAnsi="微软雅黑" w:eastAsia="微软雅黑" w:cs="微软雅黑"/>
          <w:sz w:val="14"/>
          <w:szCs w:val="14"/>
        </w:rPr>
        <w:sectPr>
          <w:type w:val="continuous"/>
          <w:pgSz w:w="11906" w:h="16158"/>
          <w:pgMar w:top="1036" w:right="1138" w:bottom="0" w:left="0" w:header="827" w:footer="0" w:gutter="0"/>
          <w:cols w:equalWidth="0" w:num="4">
            <w:col w:w="3157" w:space="100"/>
            <w:col w:w="2629" w:space="100"/>
            <w:col w:w="2553" w:space="100"/>
            <w:col w:w="2131"/>
          </w:cols>
        </w:sectPr>
      </w:pPr>
    </w:p>
    <w:p>
      <w:pPr>
        <w:spacing w:line="182" w:lineRule="exact"/>
      </w:pPr>
    </w:p>
    <w:p>
      <w:pPr>
        <w:spacing w:line="182" w:lineRule="exact"/>
        <w:sectPr>
          <w:type w:val="continuous"/>
          <w:pgSz w:w="11906" w:h="16158"/>
          <w:pgMar w:top="1036" w:right="1138" w:bottom="0" w:left="0" w:header="827" w:footer="0" w:gutter="0"/>
          <w:cols w:equalWidth="0" w:num="1">
            <w:col w:w="10768"/>
          </w:cols>
        </w:sectPr>
      </w:pPr>
    </w:p>
    <w:p>
      <w:pPr>
        <w:spacing w:line="479" w:lineRule="exact"/>
        <w:ind w:left="1707"/>
      </w:pPr>
      <w:r>
        <w:rPr>
          <w:position w:val="-10"/>
        </w:rPr>
        <w:drawing>
          <wp:inline distT="0" distB="0" distL="0" distR="0">
            <wp:extent cx="309245" cy="303530"/>
            <wp:effectExtent l="0" t="0" r="0" b="0"/>
            <wp:docPr id="520" name="IM 520"/>
            <wp:cNvGraphicFramePr/>
            <a:graphic xmlns:a="http://schemas.openxmlformats.org/drawingml/2006/main">
              <a:graphicData uri="http://schemas.openxmlformats.org/drawingml/2006/picture">
                <pic:pic xmlns:pic="http://schemas.openxmlformats.org/drawingml/2006/picture">
                  <pic:nvPicPr>
                    <pic:cNvPr id="520" name="IM 520"/>
                    <pic:cNvPicPr/>
                  </pic:nvPicPr>
                  <pic:blipFill>
                    <a:blip r:embed="rId355"/>
                    <a:stretch>
                      <a:fillRect/>
                    </a:stretch>
                  </pic:blipFill>
                  <pic:spPr>
                    <a:xfrm>
                      <a:off x="0" y="0"/>
                      <a:ext cx="309460" cy="304057"/>
                    </a:xfrm>
                    <a:prstGeom prst="rect">
                      <a:avLst/>
                    </a:prstGeom>
                  </pic:spPr>
                </pic:pic>
              </a:graphicData>
            </a:graphic>
          </wp:inline>
        </w:drawing>
      </w:r>
    </w:p>
    <w:p>
      <w:pPr>
        <w:spacing w:before="9" w:line="205" w:lineRule="auto"/>
        <w:ind w:left="1652"/>
        <w:rPr>
          <w:rFonts w:ascii="微软雅黑" w:hAnsi="微软雅黑" w:eastAsia="微软雅黑" w:cs="微软雅黑"/>
          <w:sz w:val="14"/>
          <w:szCs w:val="14"/>
        </w:rPr>
      </w:pPr>
      <w:r>
        <w:pict>
          <v:shape id="_x0000_s1378" o:spid="_x0000_s1378" style="position:absolute;left:0pt;margin-left:56.3pt;margin-top:17.9pt;height:0.5pt;width:482pt;z-index:251931648;mso-width-relative:page;mso-height-relative:page;" filled="f" stroked="t" coordsize="9640,10" path="m0,5l9639,5e">
            <v:fill on="f" focussize="0,0"/>
            <v:stroke weight="0.5pt" color="#1F889E" miterlimit="10" joinstyle="miter"/>
            <v:imagedata o:title=""/>
            <o:lock v:ext="edit"/>
          </v:shape>
        </w:pict>
      </w:r>
      <w:r>
        <w:rPr>
          <w:rFonts w:ascii="微软雅黑" w:hAnsi="微软雅黑" w:eastAsia="微软雅黑" w:cs="微软雅黑"/>
          <w:color w:val="1197AF"/>
          <w:spacing w:val="-1"/>
          <w:sz w:val="14"/>
          <w:szCs w:val="14"/>
        </w:rPr>
        <w:t>合作院校</w:t>
      </w:r>
    </w:p>
    <w:p>
      <w:pPr>
        <w:pStyle w:val="2"/>
        <w:spacing w:line="14" w:lineRule="auto"/>
        <w:rPr>
          <w:sz w:val="2"/>
        </w:rPr>
      </w:pPr>
      <w:r>
        <w:rPr>
          <w:sz w:val="2"/>
          <w:szCs w:val="2"/>
        </w:rPr>
        <w:br w:type="column"/>
      </w:r>
    </w:p>
    <w:p>
      <w:pPr>
        <w:spacing w:before="152" w:line="524" w:lineRule="exact"/>
        <w:ind w:firstLine="534"/>
      </w:pPr>
      <w:r>
        <w:rPr>
          <w:position w:val="-10"/>
        </w:rPr>
        <w:drawing>
          <wp:inline distT="0" distB="0" distL="0" distR="0">
            <wp:extent cx="37465" cy="332105"/>
            <wp:effectExtent l="0" t="0" r="0" b="0"/>
            <wp:docPr id="522" name="IM 522"/>
            <wp:cNvGraphicFramePr/>
            <a:graphic xmlns:a="http://schemas.openxmlformats.org/drawingml/2006/main">
              <a:graphicData uri="http://schemas.openxmlformats.org/drawingml/2006/picture">
                <pic:pic xmlns:pic="http://schemas.openxmlformats.org/drawingml/2006/picture">
                  <pic:nvPicPr>
                    <pic:cNvPr id="522" name="IM 522"/>
                    <pic:cNvPicPr/>
                  </pic:nvPicPr>
                  <pic:blipFill>
                    <a:blip r:embed="rId356"/>
                    <a:stretch>
                      <a:fillRect/>
                    </a:stretch>
                  </pic:blipFill>
                  <pic:spPr>
                    <a:xfrm>
                      <a:off x="0" y="0"/>
                      <a:ext cx="37744" cy="332554"/>
                    </a:xfrm>
                    <a:prstGeom prst="rect">
                      <a:avLst/>
                    </a:prstGeom>
                  </pic:spPr>
                </pic:pic>
              </a:graphicData>
            </a:graphic>
          </wp:inline>
        </w:drawing>
      </w:r>
    </w:p>
    <w:p>
      <w:pPr>
        <w:pStyle w:val="2"/>
        <w:spacing w:line="14" w:lineRule="auto"/>
        <w:rPr>
          <w:sz w:val="2"/>
        </w:rPr>
      </w:pPr>
      <w:r>
        <w:rPr>
          <w:sz w:val="2"/>
          <w:szCs w:val="2"/>
        </w:rPr>
        <w:br w:type="column"/>
      </w:r>
    </w:p>
    <w:p>
      <w:pPr>
        <w:spacing w:before="105" w:line="206"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高校宣传活动</w:t>
      </w:r>
    </w:p>
    <w:p>
      <w:pPr>
        <w:spacing w:before="27" w:line="198" w:lineRule="auto"/>
        <w:ind w:left="8" w:right="469" w:hanging="9"/>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产学研合作与人才培养</w:t>
      </w:r>
      <w:r>
        <w:rPr>
          <w:rFonts w:ascii="微软雅黑" w:hAnsi="微软雅黑" w:eastAsia="微软雅黑" w:cs="微软雅黑"/>
          <w:color w:val="060001"/>
          <w:spacing w:val="6"/>
          <w:sz w:val="14"/>
          <w:szCs w:val="14"/>
        </w:rPr>
        <w:t xml:space="preserve"> </w:t>
      </w:r>
      <w:r>
        <w:rPr>
          <w:rFonts w:ascii="微软雅黑" w:hAnsi="微软雅黑" w:eastAsia="微软雅黑" w:cs="微软雅黑"/>
          <w:color w:val="060001"/>
          <w:sz w:val="14"/>
          <w:szCs w:val="14"/>
        </w:rPr>
        <w:t>ESG</w:t>
      </w:r>
      <w:r>
        <w:rPr>
          <w:rFonts w:ascii="微软雅黑" w:hAnsi="微软雅黑" w:eastAsia="微软雅黑" w:cs="微软雅黑"/>
          <w:color w:val="060001"/>
          <w:spacing w:val="13"/>
          <w:sz w:val="14"/>
          <w:szCs w:val="14"/>
        </w:rPr>
        <w:t>调研问卷</w:t>
      </w:r>
    </w:p>
    <w:p>
      <w:pPr>
        <w:pStyle w:val="2"/>
        <w:spacing w:line="14" w:lineRule="auto"/>
        <w:rPr>
          <w:sz w:val="2"/>
        </w:rPr>
      </w:pPr>
      <w:r>
        <w:rPr>
          <w:sz w:val="2"/>
          <w:szCs w:val="2"/>
        </w:rPr>
        <w:br w:type="column"/>
      </w:r>
    </w:p>
    <w:p>
      <w:pPr>
        <w:spacing w:before="152" w:line="307" w:lineRule="exact"/>
        <w:ind w:firstLine="576"/>
      </w:pPr>
      <w:r>
        <w:rPr>
          <w:position w:val="-6"/>
        </w:rPr>
        <w:drawing>
          <wp:inline distT="0" distB="0" distL="0" distR="0">
            <wp:extent cx="37465" cy="194310"/>
            <wp:effectExtent l="0" t="0" r="0" b="0"/>
            <wp:docPr id="524" name="IM 524"/>
            <wp:cNvGraphicFramePr/>
            <a:graphic xmlns:a="http://schemas.openxmlformats.org/drawingml/2006/main">
              <a:graphicData uri="http://schemas.openxmlformats.org/drawingml/2006/picture">
                <pic:pic xmlns:pic="http://schemas.openxmlformats.org/drawingml/2006/picture">
                  <pic:nvPicPr>
                    <pic:cNvPr id="524" name="IM 524"/>
                    <pic:cNvPicPr/>
                  </pic:nvPicPr>
                  <pic:blipFill>
                    <a:blip r:embed="rId357"/>
                    <a:stretch>
                      <a:fillRect/>
                    </a:stretch>
                  </pic:blipFill>
                  <pic:spPr>
                    <a:xfrm>
                      <a:off x="0" y="0"/>
                      <a:ext cx="37744" cy="194660"/>
                    </a:xfrm>
                    <a:prstGeom prst="rect">
                      <a:avLst/>
                    </a:prstGeom>
                  </pic:spPr>
                </pic:pic>
              </a:graphicData>
            </a:graphic>
          </wp:inline>
        </w:drawing>
      </w:r>
    </w:p>
    <w:p>
      <w:pPr>
        <w:pStyle w:val="2"/>
        <w:spacing w:line="14" w:lineRule="auto"/>
        <w:rPr>
          <w:sz w:val="2"/>
        </w:rPr>
      </w:pPr>
      <w:r>
        <w:rPr>
          <w:sz w:val="2"/>
          <w:szCs w:val="2"/>
        </w:rPr>
        <w:br w:type="column"/>
      </w:r>
    </w:p>
    <w:p>
      <w:pPr>
        <w:spacing w:before="105" w:line="205"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校企合作项目</w:t>
      </w:r>
    </w:p>
    <w:p>
      <w:pPr>
        <w:spacing w:before="29" w:line="206" w:lineRule="auto"/>
        <w:ind w:left="3"/>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开展更多校内培训课堂</w:t>
      </w:r>
    </w:p>
    <w:p>
      <w:pPr>
        <w:pStyle w:val="2"/>
        <w:spacing w:line="14" w:lineRule="auto"/>
        <w:rPr>
          <w:sz w:val="2"/>
        </w:rPr>
      </w:pPr>
      <w:r>
        <w:rPr>
          <w:sz w:val="2"/>
          <w:szCs w:val="2"/>
        </w:rPr>
        <w:br w:type="column"/>
      </w:r>
    </w:p>
    <w:p>
      <w:pPr>
        <w:spacing w:before="105" w:line="206" w:lineRule="auto"/>
        <w:rPr>
          <w:rFonts w:ascii="微软雅黑" w:hAnsi="微软雅黑" w:eastAsia="微软雅黑" w:cs="微软雅黑"/>
          <w:sz w:val="14"/>
          <w:szCs w:val="14"/>
        </w:rPr>
      </w:pPr>
      <w:r>
        <w:rPr>
          <w:rFonts w:ascii="微软雅黑" w:hAnsi="微软雅黑" w:eastAsia="微软雅黑" w:cs="微软雅黑"/>
          <w:color w:val="060001"/>
          <w:position w:val="1"/>
          <w:sz w:val="14"/>
          <w:szCs w:val="14"/>
        </w:rPr>
        <w:drawing>
          <wp:inline distT="0" distB="0" distL="0" distR="0">
            <wp:extent cx="37465" cy="37465"/>
            <wp:effectExtent l="0" t="0" r="0" b="0"/>
            <wp:docPr id="526" name="IM 526"/>
            <wp:cNvGraphicFramePr/>
            <a:graphic xmlns:a="http://schemas.openxmlformats.org/drawingml/2006/main">
              <a:graphicData uri="http://schemas.openxmlformats.org/drawingml/2006/picture">
                <pic:pic xmlns:pic="http://schemas.openxmlformats.org/drawingml/2006/picture">
                  <pic:nvPicPr>
                    <pic:cNvPr id="526" name="IM 526"/>
                    <pic:cNvPicPr/>
                  </pic:nvPicPr>
                  <pic:blipFill>
                    <a:blip r:embed="rId358"/>
                    <a:stretch>
                      <a:fillRect/>
                    </a:stretch>
                  </pic:blipFill>
                  <pic:spPr>
                    <a:xfrm>
                      <a:off x="0" y="0"/>
                      <a:ext cx="37744" cy="37744"/>
                    </a:xfrm>
                    <a:prstGeom prst="rect">
                      <a:avLst/>
                    </a:prstGeom>
                  </pic:spPr>
                </pic:pic>
              </a:graphicData>
            </a:graphic>
          </wp:inline>
        </w:drawing>
      </w:r>
      <w:r>
        <w:rPr>
          <w:rFonts w:ascii="微软雅黑" w:hAnsi="微软雅黑" w:eastAsia="微软雅黑" w:cs="微软雅黑"/>
          <w:color w:val="060001"/>
          <w:spacing w:val="2"/>
          <w:sz w:val="14"/>
          <w:szCs w:val="14"/>
        </w:rPr>
        <w:t xml:space="preserve">  </w:t>
      </w:r>
      <w:r>
        <w:rPr>
          <w:rFonts w:ascii="微软雅黑" w:hAnsi="微软雅黑" w:eastAsia="微软雅黑" w:cs="微软雅黑"/>
          <w:color w:val="060001"/>
          <w:spacing w:val="-1"/>
          <w:sz w:val="14"/>
          <w:szCs w:val="14"/>
        </w:rPr>
        <w:t>加强互动沟通</w:t>
      </w:r>
    </w:p>
    <w:p>
      <w:pPr>
        <w:spacing w:line="206" w:lineRule="auto"/>
        <w:rPr>
          <w:rFonts w:ascii="微软雅黑" w:hAnsi="微软雅黑" w:eastAsia="微软雅黑" w:cs="微软雅黑"/>
          <w:sz w:val="14"/>
          <w:szCs w:val="14"/>
        </w:rPr>
        <w:sectPr>
          <w:type w:val="continuous"/>
          <w:pgSz w:w="11906" w:h="16158"/>
          <w:pgMar w:top="1036" w:right="1138" w:bottom="0" w:left="0" w:header="827" w:footer="0" w:gutter="0"/>
          <w:cols w:equalWidth="0" w:num="6">
            <w:col w:w="2622" w:space="100"/>
            <w:col w:w="720" w:space="0"/>
            <w:col w:w="1868" w:space="100"/>
            <w:col w:w="720" w:space="0"/>
            <w:col w:w="2468" w:space="100"/>
            <w:col w:w="2072"/>
          </w:cols>
        </w:sectPr>
      </w:pPr>
    </w:p>
    <w:p>
      <w:pPr>
        <w:pStyle w:val="2"/>
        <w:spacing w:line="333" w:lineRule="auto"/>
        <w:rPr>
          <w:sz w:val="21"/>
        </w:rPr>
      </w:pPr>
    </w:p>
    <w:p>
      <w:pPr>
        <w:pStyle w:val="2"/>
        <w:spacing w:line="334" w:lineRule="auto"/>
        <w:rPr>
          <w:sz w:val="21"/>
        </w:rPr>
      </w:pPr>
    </w:p>
    <w:p>
      <w:pPr>
        <w:spacing w:before="121" w:line="178" w:lineRule="auto"/>
        <w:ind w:left="1120"/>
        <w:rPr>
          <w:sz w:val="28"/>
          <w:szCs w:val="28"/>
        </w:rPr>
      </w:pPr>
      <w:r>
        <w:rPr>
          <w:rFonts w:ascii="微软雅黑" w:hAnsi="微软雅黑" w:eastAsia="微软雅黑" w:cs="微软雅黑"/>
          <w:color w:val="1A8FA5"/>
          <w:spacing w:val="1"/>
          <w:sz w:val="28"/>
          <w:szCs w:val="28"/>
        </w:rPr>
        <w:t xml:space="preserve">重要性议题识别及管理  </w:t>
      </w:r>
      <w:r>
        <w:rPr>
          <w:position w:val="-1"/>
          <w:sz w:val="28"/>
          <w:szCs w:val="28"/>
        </w:rPr>
        <w:drawing>
          <wp:inline distT="0" distB="0" distL="0" distR="0">
            <wp:extent cx="1472565" cy="53975"/>
            <wp:effectExtent l="0" t="0" r="0" b="0"/>
            <wp:docPr id="528" name="IM 528"/>
            <wp:cNvGraphicFramePr/>
            <a:graphic xmlns:a="http://schemas.openxmlformats.org/drawingml/2006/main">
              <a:graphicData uri="http://schemas.openxmlformats.org/drawingml/2006/picture">
                <pic:pic xmlns:pic="http://schemas.openxmlformats.org/drawingml/2006/picture">
                  <pic:nvPicPr>
                    <pic:cNvPr id="528" name="IM 528"/>
                    <pic:cNvPicPr/>
                  </pic:nvPicPr>
                  <pic:blipFill>
                    <a:blip r:embed="rId359"/>
                    <a:stretch>
                      <a:fillRect/>
                    </a:stretch>
                  </pic:blipFill>
                  <pic:spPr>
                    <a:xfrm>
                      <a:off x="0" y="0"/>
                      <a:ext cx="1472666" cy="54457"/>
                    </a:xfrm>
                    <a:prstGeom prst="rect">
                      <a:avLst/>
                    </a:prstGeom>
                  </pic:spPr>
                </pic:pic>
              </a:graphicData>
            </a:graphic>
          </wp:inline>
        </w:drawing>
      </w:r>
    </w:p>
    <w:p>
      <w:pPr>
        <w:spacing w:before="158" w:line="232" w:lineRule="auto"/>
        <w:ind w:left="1123" w:right="7"/>
        <w:jc w:val="both"/>
        <w:rPr>
          <w:rFonts w:ascii="微软雅黑" w:hAnsi="微软雅黑" w:eastAsia="微软雅黑" w:cs="微软雅黑"/>
          <w:sz w:val="19"/>
          <w:szCs w:val="19"/>
        </w:rPr>
      </w:pPr>
      <w:r>
        <w:rPr>
          <w:rFonts w:ascii="微软雅黑" w:hAnsi="微软雅黑" w:eastAsia="微软雅黑" w:cs="微软雅黑"/>
          <w:color w:val="3D3A39"/>
          <w:spacing w:val="13"/>
          <w:sz w:val="19"/>
          <w:szCs w:val="19"/>
        </w:rPr>
        <w:t>我们已连续6年聘请独立第三方开展利益相关方调研,考虑到2022年度利益相关方调研参与人数有充分的代表</w:t>
      </w:r>
      <w:r>
        <w:rPr>
          <w:rFonts w:ascii="微软雅黑" w:hAnsi="微软雅黑" w:eastAsia="微软雅黑" w:cs="微软雅黑"/>
          <w:color w:val="3D3A39"/>
          <w:spacing w:val="18"/>
          <w:w w:val="101"/>
          <w:sz w:val="19"/>
          <w:szCs w:val="19"/>
        </w:rPr>
        <w:t xml:space="preserve"> </w:t>
      </w:r>
      <w:r>
        <w:rPr>
          <w:rFonts w:ascii="微软雅黑" w:hAnsi="微软雅黑" w:eastAsia="微软雅黑" w:cs="微软雅黑"/>
          <w:color w:val="3D3A39"/>
          <w:spacing w:val="16"/>
          <w:sz w:val="19"/>
          <w:szCs w:val="19"/>
        </w:rPr>
        <w:t>性,且外部政策等环境变化不大,2023年重要性议题清单与2022年保持不变,即包括3项企业管治议题、13项</w:t>
      </w:r>
      <w:r>
        <w:rPr>
          <w:rFonts w:ascii="微软雅黑" w:hAnsi="微软雅黑" w:eastAsia="微软雅黑" w:cs="微软雅黑"/>
          <w:color w:val="3D3A39"/>
          <w:spacing w:val="13"/>
          <w:sz w:val="19"/>
          <w:szCs w:val="19"/>
        </w:rPr>
        <w:t xml:space="preserve"> </w:t>
      </w:r>
      <w:r>
        <w:rPr>
          <w:rFonts w:ascii="微软雅黑" w:hAnsi="微软雅黑" w:eastAsia="微软雅黑" w:cs="微软雅黑"/>
          <w:color w:val="3D3A39"/>
          <w:spacing w:val="3"/>
          <w:sz w:val="19"/>
          <w:szCs w:val="19"/>
        </w:rPr>
        <w:t>环境议题、11项社会议题以及5项市场议题在内的32项议题。</w:t>
      </w:r>
    </w:p>
    <w:p>
      <w:pPr>
        <w:spacing w:before="253" w:line="234" w:lineRule="auto"/>
        <w:ind w:left="1123" w:right="8" w:firstLine="1"/>
        <w:rPr>
          <w:rFonts w:ascii="微软雅黑" w:hAnsi="微软雅黑" w:eastAsia="微软雅黑" w:cs="微软雅黑"/>
          <w:sz w:val="19"/>
          <w:szCs w:val="19"/>
        </w:rPr>
      </w:pPr>
      <w:r>
        <w:rPr>
          <w:rFonts w:ascii="微软雅黑" w:hAnsi="微软雅黑" w:eastAsia="微软雅黑" w:cs="微软雅黑"/>
          <w:color w:val="3D3A39"/>
          <w:spacing w:val="12"/>
          <w:sz w:val="19"/>
          <w:szCs w:val="19"/>
        </w:rPr>
        <w:t>本年度,重点围绕2022年董事会声明的8项关键议题(员工安全与健康、绿色产品及服务、节能降耗</w:t>
      </w:r>
      <w:r>
        <w:rPr>
          <w:rFonts w:ascii="微软雅黑" w:hAnsi="微软雅黑" w:eastAsia="微软雅黑" w:cs="微软雅黑"/>
          <w:color w:val="3D3A39"/>
          <w:spacing w:val="11"/>
          <w:sz w:val="19"/>
          <w:szCs w:val="19"/>
        </w:rPr>
        <w:t>、落实可持</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2"/>
          <w:sz w:val="19"/>
          <w:szCs w:val="19"/>
        </w:rPr>
        <w:t>续发展战略、产品质量与安全、信息安全与隐私保护、大气污染物排放管理、廉洁诚信经营),及根据当前政策</w:t>
      </w:r>
      <w:r>
        <w:rPr>
          <w:rFonts w:ascii="微软雅黑" w:hAnsi="微软雅黑" w:eastAsia="微软雅黑" w:cs="微软雅黑"/>
          <w:color w:val="3D3A39"/>
          <w:spacing w:val="6"/>
          <w:sz w:val="19"/>
          <w:szCs w:val="19"/>
        </w:rPr>
        <w:t xml:space="preserve"> </w:t>
      </w:r>
      <w:r>
        <w:rPr>
          <w:rFonts w:ascii="微软雅黑" w:hAnsi="微软雅黑" w:eastAsia="微软雅黑" w:cs="微软雅黑"/>
          <w:color w:val="3D3A39"/>
          <w:spacing w:val="9"/>
          <w:sz w:val="19"/>
          <w:szCs w:val="19"/>
        </w:rPr>
        <w:t>形势从重要性议题清单中挑选供应链韧性及负责任供应链、气候变化风险与机遇两</w:t>
      </w:r>
      <w:r>
        <w:rPr>
          <w:rFonts w:ascii="微软雅黑" w:hAnsi="微软雅黑" w:eastAsia="微软雅黑" w:cs="微软雅黑"/>
          <w:color w:val="3D3A39"/>
          <w:spacing w:val="8"/>
          <w:sz w:val="19"/>
          <w:szCs w:val="19"/>
        </w:rPr>
        <w:t>项议题,共10项重要议题进行</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4"/>
          <w:sz w:val="19"/>
          <w:szCs w:val="19"/>
        </w:rPr>
        <w:t>深度调研。我们除了继续开展集团董事调研外,集团形成“集团董事会、集团高管(集团执委会及板块高管)、</w:t>
      </w:r>
      <w:r>
        <w:rPr>
          <w:rFonts w:ascii="微软雅黑" w:hAnsi="微软雅黑" w:eastAsia="微软雅黑" w:cs="微软雅黑"/>
          <w:color w:val="3D3A39"/>
          <w:spacing w:val="15"/>
          <w:sz w:val="19"/>
          <w:szCs w:val="19"/>
        </w:rPr>
        <w:t xml:space="preserve"> </w:t>
      </w:r>
      <w:r>
        <w:rPr>
          <w:rFonts w:ascii="微软雅黑" w:hAnsi="微软雅黑" w:eastAsia="微软雅黑" w:cs="微软雅黑"/>
          <w:color w:val="3D3A39"/>
          <w:spacing w:val="5"/>
          <w:sz w:val="19"/>
          <w:szCs w:val="19"/>
        </w:rPr>
        <w:t>—线企业总经理、 —线优秀员工”全链条全覆盖调研。通过对集团高管访谈、外</w:t>
      </w:r>
      <w:r>
        <w:rPr>
          <w:rFonts w:ascii="微软雅黑" w:hAnsi="微软雅黑" w:eastAsia="微软雅黑" w:cs="微软雅黑"/>
          <w:color w:val="3D3A39"/>
          <w:spacing w:val="4"/>
          <w:sz w:val="19"/>
          <w:szCs w:val="19"/>
        </w:rPr>
        <w:t>部利益相关方访谈、在线调研问</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0"/>
          <w:sz w:val="19"/>
          <w:szCs w:val="19"/>
        </w:rPr>
        <w:t>卷以及焦点小组,获得不同利益相关方对</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0"/>
          <w:sz w:val="19"/>
          <w:szCs w:val="19"/>
        </w:rPr>
        <w:t>议题重要性的评分以及对集团可持续发展的看法和建议。</w:t>
      </w:r>
    </w:p>
    <w:p>
      <w:pPr>
        <w:pStyle w:val="2"/>
        <w:spacing w:line="309" w:lineRule="auto"/>
        <w:rPr>
          <w:sz w:val="21"/>
        </w:rPr>
      </w:pPr>
    </w:p>
    <w:p>
      <w:pPr>
        <w:spacing w:before="1" w:line="355" w:lineRule="exact"/>
        <w:ind w:firstLine="1131"/>
      </w:pPr>
      <w:r>
        <w:rPr>
          <w:position w:val="-7"/>
        </w:rPr>
        <w:pict>
          <v:group id="_x0000_s1379" o:spid="_x0000_s1379" o:spt="203" style="height:17.8pt;width:113.3pt;" coordsize="2266,355">
            <o:lock v:ext="edit"/>
            <v:rect id="_x0000_s1380" o:spid="_x0000_s1380" o:spt="1" style="position:absolute;left:80;top:0;height:355;width:2185;" fillcolor="#C1BDBC" filled="t" stroked="f" coordsize="21600,21600">
              <v:path/>
              <v:fill on="t" focussize="0,0"/>
              <v:stroke on="f"/>
              <v:imagedata o:title=""/>
              <o:lock v:ext="edit"/>
            </v:rect>
            <v:rect id="_x0000_s1381" o:spid="_x0000_s1381" o:spt="1" style="position:absolute;left:0;top:0;height:355;width:2185;" fillcolor="#F9F8F7" filled="t" stroked="f" coordsize="21600,21600">
              <v:path/>
              <v:fill on="t" focussize="0,0"/>
              <v:stroke on="f"/>
              <v:imagedata o:title=""/>
              <o:lock v:ext="edit"/>
            </v:rect>
            <v:shape id="_x0000_s1382" o:spid="_x0000_s1382" o:spt="202" type="#_x0000_t202" style="position:absolute;left:277;top:44;height:257;width:1586;" filled="f" stroked="f" coordsize="21600,21600">
              <v:path/>
              <v:fill on="f" focussize="0,0"/>
              <v:stroke on="f"/>
              <v:imagedata o:title=""/>
              <o:lock v:ext="edit" aspectratio="f"/>
              <v:textbox inset="0mm,0mm,0mm,0mm">
                <w:txbxContent>
                  <w:p>
                    <w:pPr>
                      <w:spacing w:before="19" w:line="204" w:lineRule="auto"/>
                      <w:ind w:left="20"/>
                      <w:rPr>
                        <w:rFonts w:ascii="微软雅黑" w:hAnsi="微软雅黑" w:eastAsia="微软雅黑" w:cs="微软雅黑"/>
                        <w:sz w:val="19"/>
                        <w:szCs w:val="19"/>
                      </w:rPr>
                    </w:pPr>
                    <w:r>
                      <w:rPr>
                        <w:rFonts w:ascii="微软雅黑" w:hAnsi="微软雅黑" w:eastAsia="微软雅黑" w:cs="微软雅黑"/>
                        <w:color w:val="218397"/>
                        <w:spacing w:val="3"/>
                        <w:sz w:val="19"/>
                        <w:szCs w:val="19"/>
                      </w:rPr>
                      <w:t>调研基本情况介绍</w:t>
                    </w:r>
                  </w:p>
                </w:txbxContent>
              </v:textbox>
            </v:shape>
            <w10:wrap type="none"/>
            <w10:anchorlock/>
          </v:group>
        </w:pict>
      </w:r>
    </w:p>
    <w:p>
      <w:pPr>
        <w:spacing w:line="54" w:lineRule="exact"/>
      </w:pPr>
    </w:p>
    <w:tbl>
      <w:tblPr>
        <w:tblStyle w:val="5"/>
        <w:tblW w:w="9530" w:type="dxa"/>
        <w:tblInd w:w="1120" w:type="dxa"/>
        <w:tblBorders>
          <w:top w:val="single" w:color="72B5BC" w:sz="2" w:space="0"/>
          <w:left w:val="single" w:color="72B5BC" w:sz="4" w:space="0"/>
          <w:bottom w:val="single" w:color="72B5BC" w:sz="2" w:space="0"/>
          <w:right w:val="single" w:color="72B5BC" w:sz="4" w:space="0"/>
          <w:insideH w:val="none" w:color="auto" w:sz="0" w:space="0"/>
          <w:insideV w:val="none" w:color="auto" w:sz="0" w:space="0"/>
        </w:tblBorders>
        <w:tblLayout w:type="fixed"/>
        <w:tblCellMar>
          <w:top w:w="0" w:type="dxa"/>
          <w:left w:w="0" w:type="dxa"/>
          <w:bottom w:w="0" w:type="dxa"/>
          <w:right w:w="0" w:type="dxa"/>
        </w:tblCellMar>
      </w:tblPr>
      <w:tblGrid>
        <w:gridCol w:w="9530"/>
      </w:tblGrid>
      <w:tr>
        <w:tblPrEx>
          <w:tblBorders>
            <w:top w:val="single" w:color="72B5BC" w:sz="2" w:space="0"/>
            <w:left w:val="single" w:color="72B5BC" w:sz="4" w:space="0"/>
            <w:bottom w:val="single" w:color="72B5BC" w:sz="2" w:space="0"/>
            <w:right w:val="single" w:color="72B5BC" w:sz="4" w:space="0"/>
            <w:insideH w:val="none" w:color="auto" w:sz="0" w:space="0"/>
            <w:insideV w:val="none" w:color="auto" w:sz="0" w:space="0"/>
          </w:tblBorders>
          <w:tblCellMar>
            <w:top w:w="0" w:type="dxa"/>
            <w:left w:w="0" w:type="dxa"/>
            <w:bottom w:w="0" w:type="dxa"/>
            <w:right w:w="0" w:type="dxa"/>
          </w:tblCellMar>
        </w:tblPrEx>
        <w:trPr>
          <w:trHeight w:val="3528" w:hRule="atLeast"/>
        </w:trPr>
        <w:tc>
          <w:tcPr>
            <w:tcW w:w="9530" w:type="dxa"/>
            <w:vAlign w:val="top"/>
          </w:tcPr>
          <w:p>
            <w:pPr>
              <w:pStyle w:val="6"/>
              <w:spacing w:before="256" w:line="234" w:lineRule="auto"/>
              <w:ind w:left="200" w:right="238"/>
              <w:jc w:val="both"/>
              <w:rPr>
                <w:sz w:val="19"/>
                <w:szCs w:val="19"/>
              </w:rPr>
            </w:pPr>
            <w:r>
              <w:rPr>
                <w:color w:val="3D3A39"/>
                <w:spacing w:val="13"/>
                <w:sz w:val="19"/>
                <w:szCs w:val="19"/>
              </w:rPr>
              <w:t>本次调研从利益相关方与中集集团各大板块两个角度对</w:t>
            </w:r>
            <w:r>
              <w:rPr>
                <w:color w:val="3D3A39"/>
                <w:sz w:val="19"/>
                <w:szCs w:val="19"/>
              </w:rPr>
              <w:t>ESG</w:t>
            </w:r>
            <w:r>
              <w:rPr>
                <w:color w:val="3D3A39"/>
                <w:spacing w:val="13"/>
                <w:sz w:val="19"/>
                <w:szCs w:val="19"/>
              </w:rPr>
              <w:t>议题进行判</w:t>
            </w:r>
            <w:r>
              <w:rPr>
                <w:color w:val="3D3A39"/>
                <w:spacing w:val="12"/>
                <w:sz w:val="19"/>
                <w:szCs w:val="19"/>
              </w:rPr>
              <w:t>定,问卷调研相关方包括:集团/业</w:t>
            </w:r>
            <w:r>
              <w:rPr>
                <w:color w:val="3D3A39"/>
                <w:sz w:val="19"/>
                <w:szCs w:val="19"/>
              </w:rPr>
              <w:t xml:space="preserve"> </w:t>
            </w:r>
            <w:r>
              <w:rPr>
                <w:color w:val="3D3A39"/>
                <w:spacing w:val="7"/>
                <w:sz w:val="19"/>
                <w:szCs w:val="19"/>
              </w:rPr>
              <w:t>务板块/公司高级管理层人员、员工、政府</w:t>
            </w:r>
            <w:r>
              <w:rPr>
                <w:color w:val="3D3A39"/>
                <w:spacing w:val="6"/>
                <w:sz w:val="19"/>
                <w:szCs w:val="19"/>
              </w:rPr>
              <w:t>和监管机构、投资机构/股东/分析员、供应商/承建商/服务承办</w:t>
            </w:r>
            <w:r>
              <w:rPr>
                <w:color w:val="3D3A39"/>
                <w:sz w:val="19"/>
                <w:szCs w:val="19"/>
              </w:rPr>
              <w:t xml:space="preserve"> </w:t>
            </w:r>
            <w:r>
              <w:rPr>
                <w:color w:val="3D3A39"/>
                <w:spacing w:val="10"/>
                <w:sz w:val="19"/>
                <w:szCs w:val="19"/>
              </w:rPr>
              <w:t>商、客户、学术机构/研究机构、行业协会/专业机构、媒体、当地社区、公益组织/非政府机构。板块方</w:t>
            </w:r>
            <w:r>
              <w:rPr>
                <w:color w:val="3D3A39"/>
                <w:spacing w:val="6"/>
                <w:sz w:val="19"/>
                <w:szCs w:val="19"/>
              </w:rPr>
              <w:t xml:space="preserve"> </w:t>
            </w:r>
            <w:r>
              <w:rPr>
                <w:color w:val="3D3A39"/>
                <w:spacing w:val="11"/>
                <w:sz w:val="19"/>
                <w:szCs w:val="19"/>
              </w:rPr>
              <w:t>面,调研覆盖集装箱制造、道路运输车辆、能</w:t>
            </w:r>
            <w:r>
              <w:rPr>
                <w:color w:val="3D3A39"/>
                <w:spacing w:val="10"/>
                <w:sz w:val="19"/>
                <w:szCs w:val="19"/>
              </w:rPr>
              <w:t>源化工及液态食品装备、海洋工程、空港与物流装备及消防</w:t>
            </w:r>
            <w:r>
              <w:rPr>
                <w:color w:val="3D3A39"/>
                <w:sz w:val="19"/>
                <w:szCs w:val="19"/>
              </w:rPr>
              <w:t xml:space="preserve"> </w:t>
            </w:r>
            <w:r>
              <w:rPr>
                <w:color w:val="3D3A39"/>
                <w:spacing w:val="4"/>
                <w:sz w:val="19"/>
                <w:szCs w:val="19"/>
              </w:rPr>
              <w:t>与救援设备、物流服务、循环载具、金融及资产管理八大板块。</w:t>
            </w:r>
          </w:p>
          <w:p>
            <w:pPr>
              <w:pStyle w:val="6"/>
              <w:spacing w:before="253" w:line="232" w:lineRule="auto"/>
              <w:ind w:left="201" w:right="242"/>
              <w:jc w:val="both"/>
              <w:rPr>
                <w:sz w:val="19"/>
                <w:szCs w:val="19"/>
              </w:rPr>
            </w:pPr>
            <w:r>
              <w:rPr>
                <w:color w:val="3D3A39"/>
                <w:spacing w:val="9"/>
                <w:sz w:val="19"/>
                <w:szCs w:val="19"/>
              </w:rPr>
              <w:t>此次调研于2023年9月15日由中集集团</w:t>
            </w:r>
            <w:r>
              <w:rPr>
                <w:color w:val="3D3A39"/>
                <w:spacing w:val="8"/>
                <w:sz w:val="19"/>
                <w:szCs w:val="19"/>
              </w:rPr>
              <w:t>发放到相关部门、业务板块及外部利益相关方,并于2023年9月27</w:t>
            </w:r>
            <w:r>
              <w:rPr>
                <w:color w:val="3D3A39"/>
                <w:sz w:val="19"/>
                <w:szCs w:val="19"/>
              </w:rPr>
              <w:t xml:space="preserve"> </w:t>
            </w:r>
            <w:r>
              <w:rPr>
                <w:color w:val="3D3A39"/>
                <w:spacing w:val="19"/>
                <w:sz w:val="19"/>
                <w:szCs w:val="19"/>
              </w:rPr>
              <w:t>日收回调查结果。项目于10月完成调研报告,并</w:t>
            </w:r>
            <w:r>
              <w:rPr>
                <w:color w:val="3D3A39"/>
                <w:spacing w:val="18"/>
                <w:sz w:val="19"/>
                <w:szCs w:val="19"/>
              </w:rPr>
              <w:t>于11月按</w:t>
            </w:r>
            <w:r>
              <w:rPr>
                <w:color w:val="3D3A39"/>
                <w:sz w:val="19"/>
                <w:szCs w:val="19"/>
              </w:rPr>
              <w:t>ESG</w:t>
            </w:r>
            <w:r>
              <w:rPr>
                <w:color w:val="3D3A39"/>
                <w:spacing w:val="18"/>
                <w:sz w:val="19"/>
                <w:szCs w:val="19"/>
              </w:rPr>
              <w:t>工作运行机制要求,分别提请</w:t>
            </w:r>
            <w:r>
              <w:rPr>
                <w:color w:val="3D3A39"/>
                <w:sz w:val="19"/>
                <w:szCs w:val="19"/>
              </w:rPr>
              <w:t>ESG</w:t>
            </w:r>
            <w:r>
              <w:rPr>
                <w:color w:val="3D3A39"/>
                <w:spacing w:val="18"/>
                <w:sz w:val="19"/>
                <w:szCs w:val="19"/>
              </w:rPr>
              <w:t>报告领</w:t>
            </w:r>
            <w:r>
              <w:rPr>
                <w:color w:val="3D3A39"/>
                <w:sz w:val="19"/>
                <w:szCs w:val="19"/>
              </w:rPr>
              <w:t xml:space="preserve"> </w:t>
            </w:r>
            <w:r>
              <w:rPr>
                <w:color w:val="3D3A39"/>
                <w:spacing w:val="3"/>
                <w:sz w:val="19"/>
                <w:szCs w:val="19"/>
              </w:rPr>
              <w:t>导小组初审、总裁预审、执委会审核。</w:t>
            </w:r>
          </w:p>
        </w:tc>
      </w:tr>
    </w:tbl>
    <w:p>
      <w:pPr>
        <w:pStyle w:val="2"/>
        <w:spacing w:line="14" w:lineRule="auto"/>
        <w:rPr>
          <w:sz w:val="2"/>
        </w:rPr>
      </w:pPr>
    </w:p>
    <w:p>
      <w:pPr>
        <w:spacing w:line="14" w:lineRule="auto"/>
        <w:rPr>
          <w:sz w:val="2"/>
          <w:szCs w:val="2"/>
        </w:rPr>
        <w:sectPr>
          <w:type w:val="continuous"/>
          <w:pgSz w:w="11906" w:h="16158"/>
          <w:pgMar w:top="1036" w:right="1138" w:bottom="0" w:left="0" w:header="827" w:footer="0" w:gutter="0"/>
          <w:cols w:equalWidth="0" w:num="1">
            <w:col w:w="10768"/>
          </w:cols>
        </w:sectPr>
      </w:pPr>
    </w:p>
    <w:p>
      <w:pPr>
        <w:pStyle w:val="2"/>
        <w:spacing w:line="310" w:lineRule="auto"/>
        <w:rPr>
          <w:sz w:val="21"/>
        </w:rPr>
      </w:pPr>
    </w:p>
    <w:p>
      <w:pPr>
        <w:pStyle w:val="2"/>
        <w:spacing w:before="125" w:line="186" w:lineRule="auto"/>
        <w:ind w:left="81"/>
        <w:rPr>
          <w:rFonts w:ascii="微软雅黑" w:hAnsi="微软雅黑" w:eastAsia="微软雅黑" w:cs="微软雅黑"/>
          <w:sz w:val="16"/>
          <w:szCs w:val="16"/>
        </w:rPr>
      </w:pPr>
      <w:r>
        <w:rPr>
          <w:rFonts w:ascii="Candara" w:hAnsi="Candara" w:eastAsia="Candara" w:cs="Candara"/>
          <w:color w:val="3D3A39"/>
          <w:spacing w:val="3"/>
          <w:position w:val="1"/>
        </w:rPr>
        <w:t xml:space="preserve">031                </w:t>
      </w:r>
      <w:r>
        <w:rPr>
          <w:color w:val="003F87"/>
          <w:sz w:val="29"/>
          <w:szCs w:val="29"/>
        </w:rPr>
        <w:t>C</w:t>
      </w:r>
      <w:r>
        <w:rPr>
          <w:position w:val="-4"/>
          <w:sz w:val="29"/>
          <w:szCs w:val="29"/>
        </w:rPr>
        <w:drawing>
          <wp:inline distT="0" distB="0" distL="0" distR="0">
            <wp:extent cx="61595" cy="149860"/>
            <wp:effectExtent l="0" t="0" r="0" b="0"/>
            <wp:docPr id="530" name="IM 530"/>
            <wp:cNvGraphicFramePr/>
            <a:graphic xmlns:a="http://schemas.openxmlformats.org/drawingml/2006/main">
              <a:graphicData uri="http://schemas.openxmlformats.org/drawingml/2006/picture">
                <pic:pic xmlns:pic="http://schemas.openxmlformats.org/drawingml/2006/picture">
                  <pic:nvPicPr>
                    <pic:cNvPr id="530" name="IM 530"/>
                    <pic:cNvPicPr/>
                  </pic:nvPicPr>
                  <pic:blipFill>
                    <a:blip r:embed="rId162"/>
                    <a:stretch>
                      <a:fillRect/>
                    </a:stretch>
                  </pic:blipFill>
                  <pic:spPr>
                    <a:xfrm>
                      <a:off x="0" y="0"/>
                      <a:ext cx="62183"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 xml:space="preserve">中集  </w:t>
      </w:r>
      <w:r>
        <w:rPr>
          <w:color w:val="3D3A39"/>
          <w:spacing w:val="3"/>
          <w:position w:val="-3"/>
          <w:sz w:val="29"/>
          <w:szCs w:val="29"/>
        </w:rPr>
        <w:t xml:space="preserve">i  </w:t>
      </w:r>
      <w:r>
        <w:rPr>
          <w:rFonts w:ascii="微软雅黑" w:hAnsi="微软雅黑" w:eastAsia="微软雅黑" w:cs="微软雅黑"/>
          <w:color w:val="3D3A39"/>
          <w:spacing w:val="3"/>
          <w:position w:val="2"/>
          <w:sz w:val="16"/>
          <w:szCs w:val="16"/>
        </w:rPr>
        <w:t>社会责任暨环境、社会</w:t>
      </w:r>
      <w:r>
        <w:rPr>
          <w:rFonts w:ascii="微软雅黑" w:hAnsi="微软雅黑" w:eastAsia="微软雅黑" w:cs="微软雅黑"/>
          <w:color w:val="3D3A39"/>
          <w:spacing w:val="2"/>
          <w:position w:val="2"/>
          <w:sz w:val="16"/>
          <w:szCs w:val="16"/>
        </w:rPr>
        <w:t>及管治报告2023</w:t>
      </w:r>
    </w:p>
    <w:p>
      <w:pPr>
        <w:pStyle w:val="2"/>
        <w:spacing w:line="320" w:lineRule="auto"/>
        <w:rPr>
          <w:sz w:val="21"/>
        </w:rPr>
      </w:pPr>
    </w:p>
    <w:p>
      <w:pPr>
        <w:pStyle w:val="2"/>
        <w:spacing w:line="320" w:lineRule="auto"/>
        <w:rPr>
          <w:sz w:val="21"/>
        </w:rPr>
      </w:pPr>
    </w:p>
    <w:p>
      <w:pPr>
        <w:spacing w:before="120" w:line="178" w:lineRule="auto"/>
        <w:ind w:left="31"/>
        <w:rPr>
          <w:sz w:val="28"/>
          <w:szCs w:val="28"/>
        </w:rPr>
      </w:pPr>
      <w:r>
        <w:rPr>
          <w:rFonts w:ascii="微软雅黑" w:hAnsi="微软雅黑" w:eastAsia="微软雅黑" w:cs="微软雅黑"/>
          <w:color w:val="1A8FA5"/>
          <w:spacing w:val="9"/>
          <w:sz w:val="28"/>
          <w:szCs w:val="28"/>
        </w:rPr>
        <w:t>中集集团</w:t>
      </w:r>
      <w:r>
        <w:rPr>
          <w:rFonts w:ascii="微软雅黑" w:hAnsi="微软雅黑" w:eastAsia="微软雅黑" w:cs="微软雅黑"/>
          <w:color w:val="1A8FA5"/>
          <w:sz w:val="28"/>
          <w:szCs w:val="28"/>
        </w:rPr>
        <w:t>ESG</w:t>
      </w:r>
      <w:r>
        <w:rPr>
          <w:rFonts w:ascii="微软雅黑" w:hAnsi="微软雅黑" w:eastAsia="微软雅黑" w:cs="微软雅黑"/>
          <w:color w:val="1A8FA5"/>
          <w:spacing w:val="9"/>
          <w:sz w:val="28"/>
          <w:szCs w:val="28"/>
        </w:rPr>
        <w:t>议题重要性调研结果</w:t>
      </w:r>
      <w:r>
        <w:rPr>
          <w:rFonts w:ascii="微软雅黑" w:hAnsi="微软雅黑" w:eastAsia="微软雅黑" w:cs="微软雅黑"/>
          <w:color w:val="1A8FA5"/>
          <w:spacing w:val="23"/>
          <w:sz w:val="28"/>
          <w:szCs w:val="28"/>
        </w:rPr>
        <w:t xml:space="preserve">   </w:t>
      </w:r>
      <w:r>
        <w:rPr>
          <w:position w:val="3"/>
          <w:sz w:val="28"/>
          <w:szCs w:val="28"/>
        </w:rPr>
        <w:drawing>
          <wp:inline distT="0" distB="0" distL="0" distR="0">
            <wp:extent cx="916305" cy="53975"/>
            <wp:effectExtent l="0" t="0" r="0" b="0"/>
            <wp:docPr id="532" name="IM 532"/>
            <wp:cNvGraphicFramePr/>
            <a:graphic xmlns:a="http://schemas.openxmlformats.org/drawingml/2006/main">
              <a:graphicData uri="http://schemas.openxmlformats.org/drawingml/2006/picture">
                <pic:pic xmlns:pic="http://schemas.openxmlformats.org/drawingml/2006/picture">
                  <pic:nvPicPr>
                    <pic:cNvPr id="532" name="IM 532"/>
                    <pic:cNvPicPr/>
                  </pic:nvPicPr>
                  <pic:blipFill>
                    <a:blip r:embed="rId360"/>
                    <a:stretch>
                      <a:fillRect/>
                    </a:stretch>
                  </pic:blipFill>
                  <pic:spPr>
                    <a:xfrm>
                      <a:off x="0" y="0"/>
                      <a:ext cx="916813" cy="54470"/>
                    </a:xfrm>
                    <a:prstGeom prst="rect">
                      <a:avLst/>
                    </a:prstGeom>
                  </pic:spPr>
                </pic:pic>
              </a:graphicData>
            </a:graphic>
          </wp:inline>
        </w:drawing>
      </w:r>
    </w:p>
    <w:p>
      <w:pPr>
        <w:pStyle w:val="2"/>
        <w:spacing w:line="343" w:lineRule="auto"/>
        <w:rPr>
          <w:sz w:val="21"/>
        </w:rPr>
      </w:pPr>
    </w:p>
    <w:p>
      <w:pPr>
        <w:spacing w:line="20" w:lineRule="exact"/>
        <w:ind w:firstLine="1111"/>
      </w:pPr>
      <w:r>
        <w:pict>
          <v:shape id="_x0000_s1383" o:spid="_x0000_s1383" style="height:1pt;width:429.35pt;" filled="f" stroked="t" coordsize="8587,20" path="m0,10l8586,10e">
            <v:fill on="f" focussize="0,0"/>
            <v:stroke weight="1pt" color="#1A8FA5" miterlimit="10" joinstyle="miter" dashstyle="dash"/>
            <v:imagedata o:title=""/>
            <o:lock v:ext="edit"/>
            <w10:wrap type="none"/>
            <w10:anchorlock/>
          </v:shape>
        </w:pict>
      </w:r>
    </w:p>
    <w:p>
      <w:pPr>
        <w:spacing w:before="316" w:line="231" w:lineRule="auto"/>
        <w:ind w:left="1629" w:right="32" w:firstLine="1"/>
        <w:rPr>
          <w:rFonts w:ascii="微软雅黑" w:hAnsi="微软雅黑" w:eastAsia="微软雅黑" w:cs="微软雅黑"/>
          <w:sz w:val="19"/>
          <w:szCs w:val="19"/>
        </w:rPr>
      </w:pPr>
      <w:r>
        <w:pict>
          <v:shape id="_x0000_s1384" o:spid="_x0000_s1384" o:spt="202" type="#_x0000_t202" style="position:absolute;left:0pt;margin-left:-1pt;margin-top:-1.95pt;height:40.4pt;width:57.65pt;z-index:25193369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092" w:type="dxa"/>
                    <w:tblInd w:w="30" w:type="dxa"/>
                    <w:tblBorders>
                      <w:top w:val="single" w:color="7CC1C0" w:sz="8" w:space="0"/>
                      <w:left w:val="single" w:color="7CC1C0" w:sz="8" w:space="0"/>
                      <w:bottom w:val="single" w:color="7CC1C0" w:sz="8" w:space="0"/>
                      <w:right w:val="single" w:color="7CC1C0" w:sz="8" w:space="0"/>
                      <w:insideH w:val="none" w:color="auto" w:sz="0" w:space="0"/>
                      <w:insideV w:val="none" w:color="auto" w:sz="0" w:space="0"/>
                    </w:tblBorders>
                    <w:tblLayout w:type="fixed"/>
                    <w:tblCellMar>
                      <w:top w:w="0" w:type="dxa"/>
                      <w:left w:w="0" w:type="dxa"/>
                      <w:bottom w:w="0" w:type="dxa"/>
                      <w:right w:w="0" w:type="dxa"/>
                    </w:tblCellMar>
                  </w:tblPr>
                  <w:tblGrid>
                    <w:gridCol w:w="1092"/>
                  </w:tblGrid>
                  <w:tr>
                    <w:tblPrEx>
                      <w:tblBorders>
                        <w:top w:val="single" w:color="7CC1C0" w:sz="8" w:space="0"/>
                        <w:left w:val="single" w:color="7CC1C0" w:sz="8" w:space="0"/>
                        <w:bottom w:val="single" w:color="7CC1C0" w:sz="8" w:space="0"/>
                        <w:right w:val="single" w:color="7CC1C0" w:sz="8" w:space="0"/>
                        <w:insideH w:val="none" w:color="auto" w:sz="0" w:space="0"/>
                        <w:insideV w:val="none" w:color="auto" w:sz="0" w:space="0"/>
                      </w:tblBorders>
                      <w:tblCellMar>
                        <w:top w:w="0" w:type="dxa"/>
                        <w:left w:w="0" w:type="dxa"/>
                        <w:bottom w:w="0" w:type="dxa"/>
                        <w:right w:w="0" w:type="dxa"/>
                      </w:tblCellMar>
                    </w:tblPrEx>
                    <w:trPr>
                      <w:trHeight w:val="727" w:hRule="atLeast"/>
                    </w:trPr>
                    <w:tc>
                      <w:tcPr>
                        <w:tcW w:w="1092" w:type="dxa"/>
                        <w:vAlign w:val="top"/>
                      </w:tcPr>
                      <w:p>
                        <w:pPr>
                          <w:pStyle w:val="6"/>
                          <w:spacing w:before="111" w:line="170" w:lineRule="auto"/>
                          <w:ind w:left="105"/>
                          <w:rPr>
                            <w:sz w:val="19"/>
                            <w:szCs w:val="19"/>
                          </w:rPr>
                        </w:pPr>
                        <w:r>
                          <w:rPr>
                            <w:color w:val="1F889E"/>
                            <w:spacing w:val="7"/>
                            <w:sz w:val="19"/>
                            <w:szCs w:val="19"/>
                          </w:rPr>
                          <w:t>01</w:t>
                        </w:r>
                      </w:p>
                      <w:p>
                        <w:pPr>
                          <w:pStyle w:val="6"/>
                          <w:spacing w:line="205" w:lineRule="auto"/>
                          <w:ind w:left="104"/>
                          <w:rPr>
                            <w:sz w:val="19"/>
                            <w:szCs w:val="19"/>
                          </w:rPr>
                        </w:pPr>
                        <w:r>
                          <w:rPr>
                            <w:color w:val="1F889E"/>
                            <w:spacing w:val="1"/>
                            <w:sz w:val="19"/>
                            <w:szCs w:val="19"/>
                          </w:rPr>
                          <w:t>议题审阅</w:t>
                        </w:r>
                      </w:p>
                    </w:tc>
                  </w:tr>
                </w:tbl>
                <w:p>
                  <w:pPr>
                    <w:pStyle w:val="2"/>
                    <w:rPr>
                      <w:sz w:val="21"/>
                    </w:rPr>
                  </w:pPr>
                </w:p>
              </w:txbxContent>
            </v:textbox>
          </v:shape>
        </w:pict>
      </w:r>
      <w:r>
        <w:drawing>
          <wp:anchor distT="0" distB="0" distL="0" distR="0" simplePos="0" relativeHeight="251936768" behindDoc="0" locked="0" layoutInCell="1" allowOverlap="1">
            <wp:simplePos x="0" y="0"/>
            <wp:positionH relativeFrom="column">
              <wp:posOffset>831850</wp:posOffset>
            </wp:positionH>
            <wp:positionV relativeFrom="paragraph">
              <wp:posOffset>266700</wp:posOffset>
            </wp:positionV>
            <wp:extent cx="37465" cy="37465"/>
            <wp:effectExtent l="0" t="0" r="0" b="0"/>
            <wp:wrapNone/>
            <wp:docPr id="534" name="IM 534"/>
            <wp:cNvGraphicFramePr/>
            <a:graphic xmlns:a="http://schemas.openxmlformats.org/drawingml/2006/main">
              <a:graphicData uri="http://schemas.openxmlformats.org/drawingml/2006/picture">
                <pic:pic xmlns:pic="http://schemas.openxmlformats.org/drawingml/2006/picture">
                  <pic:nvPicPr>
                    <pic:cNvPr id="534" name="IM 534"/>
                    <pic:cNvPicPr/>
                  </pic:nvPicPr>
                  <pic:blipFill>
                    <a:blip r:embed="rId361"/>
                    <a:stretch>
                      <a:fillRect/>
                    </a:stretch>
                  </pic:blipFill>
                  <pic:spPr>
                    <a:xfrm>
                      <a:off x="0" y="0"/>
                      <a:ext cx="37744" cy="37744"/>
                    </a:xfrm>
                    <a:prstGeom prst="rect">
                      <a:avLst/>
                    </a:prstGeom>
                  </pic:spPr>
                </pic:pic>
              </a:graphicData>
            </a:graphic>
          </wp:anchor>
        </w:drawing>
      </w:r>
      <w:r>
        <w:drawing>
          <wp:anchor distT="0" distB="0" distL="0" distR="0" simplePos="0" relativeHeight="251934720" behindDoc="0" locked="0" layoutInCell="1" allowOverlap="1">
            <wp:simplePos x="0" y="0"/>
            <wp:positionH relativeFrom="column">
              <wp:posOffset>5715</wp:posOffset>
            </wp:positionH>
            <wp:positionV relativeFrom="paragraph">
              <wp:posOffset>468630</wp:posOffset>
            </wp:positionV>
            <wp:extent cx="693420" cy="66675"/>
            <wp:effectExtent l="0" t="0" r="0" b="0"/>
            <wp:wrapNone/>
            <wp:docPr id="536" name="IM 536"/>
            <wp:cNvGraphicFramePr/>
            <a:graphic xmlns:a="http://schemas.openxmlformats.org/drawingml/2006/main">
              <a:graphicData uri="http://schemas.openxmlformats.org/drawingml/2006/picture">
                <pic:pic xmlns:pic="http://schemas.openxmlformats.org/drawingml/2006/picture">
                  <pic:nvPicPr>
                    <pic:cNvPr id="536" name="IM 536"/>
                    <pic:cNvPicPr/>
                  </pic:nvPicPr>
                  <pic:blipFill>
                    <a:blip r:embed="rId362"/>
                    <a:stretch>
                      <a:fillRect/>
                    </a:stretch>
                  </pic:blipFill>
                  <pic:spPr>
                    <a:xfrm>
                      <a:off x="0" y="0"/>
                      <a:ext cx="693445" cy="66408"/>
                    </a:xfrm>
                    <a:prstGeom prst="rect">
                      <a:avLst/>
                    </a:prstGeom>
                  </pic:spPr>
                </pic:pic>
              </a:graphicData>
            </a:graphic>
          </wp:anchor>
        </w:drawing>
      </w:r>
      <w:r>
        <w:rPr>
          <w:rFonts w:ascii="微软雅黑" w:hAnsi="微软雅黑" w:eastAsia="微软雅黑" w:cs="微软雅黑"/>
          <w:color w:val="3D3A39"/>
          <w:spacing w:val="16"/>
          <w:sz w:val="19"/>
          <w:szCs w:val="19"/>
        </w:rPr>
        <w:t>本集团结合</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6"/>
          <w:sz w:val="19"/>
          <w:szCs w:val="19"/>
        </w:rPr>
        <w:t>政策背景、市场环境、同行议题表现及对标结果分析,识别与业务经营</w:t>
      </w:r>
      <w:r>
        <w:rPr>
          <w:rFonts w:ascii="微软雅黑" w:hAnsi="微软雅黑" w:eastAsia="微软雅黑" w:cs="微软雅黑"/>
          <w:color w:val="3D3A39"/>
          <w:spacing w:val="15"/>
          <w:sz w:val="19"/>
          <w:szCs w:val="19"/>
        </w:rPr>
        <w:t>密切</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0"/>
          <w:sz w:val="19"/>
          <w:szCs w:val="19"/>
        </w:rPr>
        <w:t>相关的利益方,邀请其参与重要性评估及访谈。</w:t>
      </w:r>
    </w:p>
    <w:p>
      <w:pPr>
        <w:spacing w:before="250" w:line="233" w:lineRule="auto"/>
        <w:ind w:left="1631" w:right="33" w:hanging="321"/>
        <w:rPr>
          <w:rFonts w:ascii="微软雅黑" w:hAnsi="微软雅黑" w:eastAsia="微软雅黑" w:cs="微软雅黑"/>
          <w:sz w:val="19"/>
          <w:szCs w:val="19"/>
        </w:rPr>
      </w:pPr>
      <w:r>
        <w:rPr>
          <w:rFonts w:ascii="微软雅黑" w:hAnsi="微软雅黑" w:eastAsia="微软雅黑" w:cs="微软雅黑"/>
          <w:color w:val="3D3A39"/>
          <w:position w:val="6"/>
          <w:sz w:val="19"/>
          <w:szCs w:val="19"/>
        </w:rPr>
        <w:drawing>
          <wp:inline distT="0" distB="0" distL="0" distR="0">
            <wp:extent cx="37465" cy="37465"/>
            <wp:effectExtent l="0" t="0" r="0" b="0"/>
            <wp:docPr id="538" name="IM 538"/>
            <wp:cNvGraphicFramePr/>
            <a:graphic xmlns:a="http://schemas.openxmlformats.org/drawingml/2006/main">
              <a:graphicData uri="http://schemas.openxmlformats.org/drawingml/2006/picture">
                <pic:pic xmlns:pic="http://schemas.openxmlformats.org/drawingml/2006/picture">
                  <pic:nvPicPr>
                    <pic:cNvPr id="538" name="IM 538"/>
                    <pic:cNvPicPr/>
                  </pic:nvPicPr>
                  <pic:blipFill>
                    <a:blip r:embed="rId363"/>
                    <a:stretch>
                      <a:fillRect/>
                    </a:stretch>
                  </pic:blipFill>
                  <pic:spPr>
                    <a:xfrm>
                      <a:off x="0" y="0"/>
                      <a:ext cx="37744" cy="37744"/>
                    </a:xfrm>
                    <a:prstGeom prst="rect">
                      <a:avLst/>
                    </a:prstGeom>
                  </pic:spPr>
                </pic:pic>
              </a:graphicData>
            </a:graphic>
          </wp:inline>
        </w:drawing>
      </w:r>
      <w:r>
        <w:rPr>
          <w:rFonts w:ascii="微软雅黑" w:hAnsi="微软雅黑" w:eastAsia="微软雅黑" w:cs="微软雅黑"/>
          <w:color w:val="3D3A39"/>
          <w:spacing w:val="13"/>
          <w:sz w:val="19"/>
          <w:szCs w:val="19"/>
        </w:rPr>
        <w:t xml:space="preserve">    </w:t>
      </w:r>
      <w:r>
        <w:rPr>
          <w:rFonts w:ascii="微软雅黑" w:hAnsi="微软雅黑" w:eastAsia="微软雅黑" w:cs="微软雅黑"/>
          <w:color w:val="3D3A39"/>
          <w:spacing w:val="7"/>
          <w:sz w:val="19"/>
          <w:szCs w:val="19"/>
        </w:rPr>
        <w:t>已识别本年度的十项</w:t>
      </w:r>
      <w:r>
        <w:rPr>
          <w:rFonts w:ascii="微软雅黑" w:hAnsi="微软雅黑" w:eastAsia="微软雅黑" w:cs="微软雅黑"/>
          <w:color w:val="3D3A39"/>
          <w:sz w:val="19"/>
          <w:szCs w:val="19"/>
        </w:rPr>
        <w:t>ESG</w:t>
      </w:r>
      <w:r>
        <w:rPr>
          <w:rFonts w:ascii="微软雅黑" w:hAnsi="微软雅黑" w:eastAsia="微软雅黑" w:cs="微软雅黑"/>
          <w:color w:val="3D3A39"/>
          <w:spacing w:val="7"/>
          <w:sz w:val="19"/>
          <w:szCs w:val="19"/>
        </w:rPr>
        <w:t>重大议题:员工健康与安全、  绿色低碳产品及服务、节能减碳、落实</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6"/>
          <w:sz w:val="19"/>
          <w:szCs w:val="19"/>
        </w:rPr>
        <w:t>可持续发展战略、产品质量与安全、信息安全与隐私保护、大气污染物排放管理、廉洁</w:t>
      </w:r>
      <w:r>
        <w:rPr>
          <w:rFonts w:ascii="微软雅黑" w:hAnsi="微软雅黑" w:eastAsia="微软雅黑" w:cs="微软雅黑"/>
          <w:color w:val="3D3A39"/>
          <w:spacing w:val="5"/>
          <w:sz w:val="19"/>
          <w:szCs w:val="19"/>
        </w:rPr>
        <w:t>诚信经</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4"/>
          <w:sz w:val="19"/>
          <w:szCs w:val="19"/>
        </w:rPr>
        <w:t>营、供应链韧性及负责任供应链、气候变化风</w:t>
      </w:r>
      <w:r>
        <w:rPr>
          <w:rFonts w:ascii="微软雅黑" w:hAnsi="微软雅黑" w:eastAsia="微软雅黑" w:cs="微软雅黑"/>
          <w:color w:val="3D3A39"/>
          <w:spacing w:val="3"/>
          <w:sz w:val="19"/>
          <w:szCs w:val="19"/>
        </w:rPr>
        <w:t>险与机遇。</w:t>
      </w:r>
    </w:p>
    <w:p>
      <w:pPr>
        <w:spacing w:before="42"/>
      </w:pPr>
    </w:p>
    <w:tbl>
      <w:tblPr>
        <w:tblStyle w:val="5"/>
        <w:tblW w:w="9689" w:type="dxa"/>
        <w:tblInd w:w="1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101"/>
        <w:gridCol w:w="5872"/>
        <w:gridCol w:w="1421"/>
        <w:gridCol w:w="129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88" w:hRule="atLeast"/>
        </w:trPr>
        <w:tc>
          <w:tcPr>
            <w:tcW w:w="1101" w:type="dxa"/>
            <w:tcBorders>
              <w:top w:val="single" w:color="7CC1C0" w:sz="6" w:space="0"/>
              <w:left w:val="single" w:color="7CC1C0" w:sz="8" w:space="0"/>
              <w:bottom w:val="single" w:color="7CC1C0" w:sz="8" w:space="0"/>
              <w:right w:val="single" w:color="7CC1C0" w:sz="8" w:space="0"/>
            </w:tcBorders>
            <w:vAlign w:val="top"/>
          </w:tcPr>
          <w:p>
            <w:pPr>
              <w:pStyle w:val="6"/>
              <w:spacing w:before="193" w:line="176" w:lineRule="auto"/>
              <w:ind w:left="70" w:right="631"/>
              <w:rPr>
                <w:sz w:val="19"/>
                <w:szCs w:val="19"/>
              </w:rPr>
            </w:pPr>
            <w:r>
              <w:rPr>
                <w:color w:val="1F889E"/>
                <w:spacing w:val="10"/>
                <w:sz w:val="19"/>
                <w:szCs w:val="19"/>
              </w:rPr>
              <w:t>02</w:t>
            </w:r>
            <w:r>
              <w:rPr>
                <w:color w:val="1F889E"/>
                <w:sz w:val="19"/>
                <w:szCs w:val="19"/>
              </w:rPr>
              <w:t xml:space="preserve">   </w:t>
            </w:r>
            <w:r>
              <w:rPr>
                <w:color w:val="1F889E"/>
                <w:spacing w:val="-1"/>
                <w:sz w:val="19"/>
                <w:szCs w:val="19"/>
              </w:rPr>
              <w:t>利益</w:t>
            </w:r>
          </w:p>
          <w:p>
            <w:pPr>
              <w:pStyle w:val="6"/>
              <w:spacing w:line="205" w:lineRule="auto"/>
              <w:ind w:left="70"/>
              <w:rPr>
                <w:sz w:val="19"/>
                <w:szCs w:val="19"/>
              </w:rPr>
            </w:pPr>
            <w:r>
              <w:rPr>
                <w:color w:val="1F889E"/>
                <w:spacing w:val="2"/>
                <w:sz w:val="19"/>
                <w:szCs w:val="19"/>
              </w:rPr>
              <w:t>相关方沟通</w:t>
            </w:r>
          </w:p>
        </w:tc>
        <w:tc>
          <w:tcPr>
            <w:tcW w:w="5872" w:type="dxa"/>
            <w:vMerge w:val="restart"/>
            <w:tcBorders>
              <w:top w:val="dashed" w:color="1A8FA5" w:sz="8" w:space="0"/>
              <w:bottom w:val="nil"/>
              <w:right w:val="single" w:color="75BCC5" w:sz="10" w:space="0"/>
            </w:tcBorders>
            <w:vAlign w:val="top"/>
          </w:tcPr>
          <w:p>
            <w:pPr>
              <w:pStyle w:val="6"/>
              <w:spacing w:before="259" w:line="231" w:lineRule="auto"/>
              <w:ind w:left="461" w:right="229" w:hanging="272"/>
              <w:rPr>
                <w:sz w:val="19"/>
                <w:szCs w:val="19"/>
              </w:rPr>
            </w:pPr>
            <w:r>
              <w:rPr>
                <w:color w:val="3D3A39"/>
                <w:position w:val="2"/>
                <w:sz w:val="19"/>
                <w:szCs w:val="19"/>
              </w:rPr>
              <w:drawing>
                <wp:inline distT="0" distB="0" distL="0" distR="0">
                  <wp:extent cx="37465" cy="37465"/>
                  <wp:effectExtent l="0" t="0" r="0" b="0"/>
                  <wp:docPr id="540" name="IM 540"/>
                  <wp:cNvGraphicFramePr/>
                  <a:graphic xmlns:a="http://schemas.openxmlformats.org/drawingml/2006/main">
                    <a:graphicData uri="http://schemas.openxmlformats.org/drawingml/2006/picture">
                      <pic:pic xmlns:pic="http://schemas.openxmlformats.org/drawingml/2006/picture">
                        <pic:nvPicPr>
                          <pic:cNvPr id="540" name="IM 540"/>
                          <pic:cNvPicPr/>
                        </pic:nvPicPr>
                        <pic:blipFill>
                          <a:blip r:embed="rId364"/>
                          <a:stretch>
                            <a:fillRect/>
                          </a:stretch>
                        </pic:blipFill>
                        <pic:spPr>
                          <a:xfrm>
                            <a:off x="0" y="0"/>
                            <a:ext cx="37744" cy="37744"/>
                          </a:xfrm>
                          <a:prstGeom prst="rect">
                            <a:avLst/>
                          </a:prstGeom>
                        </pic:spPr>
                      </pic:pic>
                    </a:graphicData>
                  </a:graphic>
                </wp:inline>
              </w:drawing>
            </w:r>
            <w:r>
              <w:rPr>
                <w:color w:val="3D3A39"/>
                <w:spacing w:val="14"/>
                <w:w w:val="101"/>
                <w:sz w:val="19"/>
                <w:szCs w:val="19"/>
              </w:rPr>
              <w:t xml:space="preserve">   </w:t>
            </w:r>
            <w:r>
              <w:rPr>
                <w:color w:val="3D3A39"/>
                <w:spacing w:val="14"/>
                <w:sz w:val="19"/>
                <w:szCs w:val="19"/>
              </w:rPr>
              <w:t>分析确定公司主要的利益相关方,并通过线上问卷调研</w:t>
            </w:r>
            <w:r>
              <w:rPr>
                <w:color w:val="3D3A39"/>
                <w:spacing w:val="13"/>
                <w:sz w:val="19"/>
                <w:szCs w:val="19"/>
              </w:rPr>
              <w:t>以及</w:t>
            </w:r>
            <w:r>
              <w:rPr>
                <w:color w:val="3D3A39"/>
                <w:sz w:val="19"/>
                <w:szCs w:val="19"/>
              </w:rPr>
              <w:t xml:space="preserve"> </w:t>
            </w:r>
            <w:r>
              <w:rPr>
                <w:color w:val="3D3A39"/>
                <w:spacing w:val="3"/>
                <w:sz w:val="19"/>
                <w:szCs w:val="19"/>
              </w:rPr>
              <w:t>与集团高层及各板块进行深度访谈的方式实施调研。</w:t>
            </w:r>
          </w:p>
          <w:p>
            <w:pPr>
              <w:pStyle w:val="6"/>
              <w:spacing w:before="252" w:line="231" w:lineRule="auto"/>
              <w:ind w:left="461" w:right="231" w:hanging="272"/>
              <w:rPr>
                <w:sz w:val="19"/>
                <w:szCs w:val="19"/>
              </w:rPr>
            </w:pPr>
            <w:r>
              <w:rPr>
                <w:color w:val="3D3A39"/>
                <w:position w:val="3"/>
                <w:sz w:val="19"/>
                <w:szCs w:val="19"/>
              </w:rPr>
              <w:drawing>
                <wp:inline distT="0" distB="0" distL="0" distR="0">
                  <wp:extent cx="37465" cy="37465"/>
                  <wp:effectExtent l="0" t="0" r="0" b="0"/>
                  <wp:docPr id="542" name="IM 542"/>
                  <wp:cNvGraphicFramePr/>
                  <a:graphic xmlns:a="http://schemas.openxmlformats.org/drawingml/2006/main">
                    <a:graphicData uri="http://schemas.openxmlformats.org/drawingml/2006/picture">
                      <pic:pic xmlns:pic="http://schemas.openxmlformats.org/drawingml/2006/picture">
                        <pic:nvPicPr>
                          <pic:cNvPr id="542" name="IM 542"/>
                          <pic:cNvPicPr/>
                        </pic:nvPicPr>
                        <pic:blipFill>
                          <a:blip r:embed="rId365"/>
                          <a:stretch>
                            <a:fillRect/>
                          </a:stretch>
                        </pic:blipFill>
                        <pic:spPr>
                          <a:xfrm>
                            <a:off x="0" y="0"/>
                            <a:ext cx="37744" cy="37744"/>
                          </a:xfrm>
                          <a:prstGeom prst="rect">
                            <a:avLst/>
                          </a:prstGeom>
                        </pic:spPr>
                      </pic:pic>
                    </a:graphicData>
                  </a:graphic>
                </wp:inline>
              </w:drawing>
            </w:r>
            <w:r>
              <w:rPr>
                <w:color w:val="3D3A39"/>
                <w:spacing w:val="14"/>
                <w:w w:val="101"/>
                <w:sz w:val="19"/>
                <w:szCs w:val="19"/>
              </w:rPr>
              <w:t xml:space="preserve">   </w:t>
            </w:r>
            <w:r>
              <w:rPr>
                <w:color w:val="3D3A39"/>
                <w:spacing w:val="21"/>
                <w:sz w:val="19"/>
                <w:szCs w:val="19"/>
              </w:rPr>
              <w:t>共计回收11,686份问卷,充分了解内外部</w:t>
            </w:r>
            <w:r>
              <w:rPr>
                <w:color w:val="3D3A39"/>
                <w:spacing w:val="20"/>
                <w:sz w:val="19"/>
                <w:szCs w:val="19"/>
              </w:rPr>
              <w:t>对</w:t>
            </w:r>
            <w:r>
              <w:rPr>
                <w:color w:val="3D3A39"/>
                <w:sz w:val="19"/>
                <w:szCs w:val="19"/>
              </w:rPr>
              <w:t>ESG</w:t>
            </w:r>
            <w:r>
              <w:rPr>
                <w:color w:val="3D3A39"/>
                <w:spacing w:val="20"/>
                <w:sz w:val="19"/>
                <w:szCs w:val="19"/>
              </w:rPr>
              <w:t>议题的重</w:t>
            </w:r>
            <w:r>
              <w:rPr>
                <w:color w:val="3D3A39"/>
                <w:sz w:val="19"/>
                <w:szCs w:val="19"/>
              </w:rPr>
              <w:t xml:space="preserve"> </w:t>
            </w:r>
            <w:r>
              <w:rPr>
                <w:color w:val="3D3A39"/>
                <w:spacing w:val="1"/>
                <w:sz w:val="19"/>
                <w:szCs w:val="19"/>
              </w:rPr>
              <w:t>要程度评价。</w:t>
            </w:r>
          </w:p>
          <w:p>
            <w:pPr>
              <w:pStyle w:val="6"/>
              <w:spacing w:before="252" w:line="205" w:lineRule="auto"/>
              <w:ind w:left="189"/>
              <w:rPr>
                <w:sz w:val="19"/>
                <w:szCs w:val="19"/>
              </w:rPr>
            </w:pPr>
            <w:r>
              <w:rPr>
                <w:color w:val="3D3A39"/>
                <w:position w:val="3"/>
                <w:sz w:val="19"/>
                <w:szCs w:val="19"/>
              </w:rPr>
              <w:drawing>
                <wp:inline distT="0" distB="0" distL="0" distR="0">
                  <wp:extent cx="37465" cy="37465"/>
                  <wp:effectExtent l="0" t="0" r="0" b="0"/>
                  <wp:docPr id="544" name="IM 544"/>
                  <wp:cNvGraphicFramePr/>
                  <a:graphic xmlns:a="http://schemas.openxmlformats.org/drawingml/2006/main">
                    <a:graphicData uri="http://schemas.openxmlformats.org/drawingml/2006/picture">
                      <pic:pic xmlns:pic="http://schemas.openxmlformats.org/drawingml/2006/picture">
                        <pic:nvPicPr>
                          <pic:cNvPr id="544" name="IM 544"/>
                          <pic:cNvPicPr/>
                        </pic:nvPicPr>
                        <pic:blipFill>
                          <a:blip r:embed="rId366"/>
                          <a:stretch>
                            <a:fillRect/>
                          </a:stretch>
                        </pic:blipFill>
                        <pic:spPr>
                          <a:xfrm>
                            <a:off x="0" y="0"/>
                            <a:ext cx="37744" cy="37744"/>
                          </a:xfrm>
                          <a:prstGeom prst="rect">
                            <a:avLst/>
                          </a:prstGeom>
                        </pic:spPr>
                      </pic:pic>
                    </a:graphicData>
                  </a:graphic>
                </wp:inline>
              </w:drawing>
            </w:r>
            <w:r>
              <w:rPr>
                <w:color w:val="3D3A39"/>
                <w:spacing w:val="16"/>
                <w:w w:val="101"/>
                <w:sz w:val="19"/>
                <w:szCs w:val="19"/>
              </w:rPr>
              <w:t xml:space="preserve">   </w:t>
            </w:r>
            <w:r>
              <w:rPr>
                <w:color w:val="3D3A39"/>
                <w:spacing w:val="10"/>
                <w:sz w:val="19"/>
                <w:szCs w:val="19"/>
              </w:rPr>
              <w:t>开展18场访谈,对高层领导建议充分聆听。</w:t>
            </w:r>
          </w:p>
          <w:p>
            <w:pPr>
              <w:pStyle w:val="6"/>
              <w:spacing w:before="280" w:line="166" w:lineRule="auto"/>
              <w:ind w:left="461"/>
              <w:rPr>
                <w:sz w:val="19"/>
                <w:szCs w:val="19"/>
              </w:rPr>
            </w:pPr>
            <w:r>
              <w:rPr>
                <w:color w:val="3D3A39"/>
                <w:spacing w:val="10"/>
                <w:sz w:val="19"/>
                <w:szCs w:val="19"/>
              </w:rPr>
              <w:t>举办9场焦点小组,汇集各大板块代表开展交流。</w:t>
            </w:r>
          </w:p>
        </w:tc>
        <w:tc>
          <w:tcPr>
            <w:tcW w:w="2716" w:type="dxa"/>
            <w:gridSpan w:val="2"/>
            <w:tcBorders>
              <w:top w:val="dashed" w:color="1A8FA5" w:sz="8" w:space="0"/>
              <w:left w:val="single" w:color="75BCC5" w:sz="10" w:space="0"/>
            </w:tcBorders>
            <w:vAlign w:val="top"/>
          </w:tcPr>
          <w:p>
            <w:pPr>
              <w:pStyle w:val="6"/>
              <w:spacing w:before="210" w:line="195" w:lineRule="auto"/>
              <w:ind w:left="514"/>
              <w:rPr>
                <w:sz w:val="18"/>
                <w:szCs w:val="18"/>
              </w:rPr>
            </w:pPr>
            <w:r>
              <w:rPr>
                <w:color w:val="1F889E"/>
                <w:spacing w:val="-1"/>
                <w:sz w:val="18"/>
                <w:szCs w:val="18"/>
              </w:rPr>
              <w:t>回收问卷</w:t>
            </w:r>
          </w:p>
          <w:p>
            <w:pPr>
              <w:pStyle w:val="6"/>
              <w:spacing w:line="516" w:lineRule="exact"/>
              <w:ind w:left="500"/>
              <w:rPr>
                <w:sz w:val="18"/>
                <w:szCs w:val="18"/>
              </w:rPr>
            </w:pPr>
            <w:r>
              <w:rPr>
                <w:rFonts w:ascii="Candara" w:hAnsi="Candara" w:eastAsia="Candara" w:cs="Candara"/>
                <w:color w:val="DF8935"/>
                <w:spacing w:val="-43"/>
                <w:position w:val="-7"/>
                <w:sz w:val="72"/>
                <w:szCs w:val="72"/>
              </w:rPr>
              <w:t>11,686</w:t>
            </w:r>
            <w:r>
              <w:rPr>
                <w:color w:val="1A8FA5"/>
                <w:spacing w:val="3"/>
                <w:position w:val="-7"/>
                <w:sz w:val="18"/>
                <w:szCs w:val="18"/>
              </w:rPr>
              <w:t>份</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06" w:hRule="atLeast"/>
        </w:trPr>
        <w:tc>
          <w:tcPr>
            <w:tcW w:w="1101" w:type="dxa"/>
            <w:tcBorders>
              <w:top w:val="single" w:color="7CC1C0" w:sz="8" w:space="0"/>
            </w:tcBorders>
            <w:vAlign w:val="top"/>
          </w:tcPr>
          <w:p>
            <w:pPr>
              <w:spacing w:line="84" w:lineRule="exact"/>
            </w:pPr>
            <w:r>
              <w:rPr>
                <w:position w:val="-1"/>
              </w:rPr>
              <w:drawing>
                <wp:inline distT="0" distB="0" distL="0" distR="0">
                  <wp:extent cx="693420" cy="53340"/>
                  <wp:effectExtent l="0" t="0" r="0" b="0"/>
                  <wp:docPr id="546" name="IM 546"/>
                  <wp:cNvGraphicFramePr/>
                  <a:graphic xmlns:a="http://schemas.openxmlformats.org/drawingml/2006/main">
                    <a:graphicData uri="http://schemas.openxmlformats.org/drawingml/2006/picture">
                      <pic:pic xmlns:pic="http://schemas.openxmlformats.org/drawingml/2006/picture">
                        <pic:nvPicPr>
                          <pic:cNvPr id="546" name="IM 546"/>
                          <pic:cNvPicPr/>
                        </pic:nvPicPr>
                        <pic:blipFill>
                          <a:blip r:embed="rId367"/>
                          <a:stretch>
                            <a:fillRect/>
                          </a:stretch>
                        </pic:blipFill>
                        <pic:spPr>
                          <a:xfrm>
                            <a:off x="0" y="0"/>
                            <a:ext cx="693437" cy="53667"/>
                          </a:xfrm>
                          <a:prstGeom prst="rect">
                            <a:avLst/>
                          </a:prstGeom>
                        </pic:spPr>
                      </pic:pic>
                    </a:graphicData>
                  </a:graphic>
                </wp:inline>
              </w:drawing>
            </w:r>
          </w:p>
        </w:tc>
        <w:tc>
          <w:tcPr>
            <w:tcW w:w="5872" w:type="dxa"/>
            <w:vMerge w:val="continue"/>
            <w:tcBorders>
              <w:top w:val="nil"/>
              <w:right w:val="single" w:color="75BCC5" w:sz="10" w:space="0"/>
            </w:tcBorders>
            <w:vAlign w:val="top"/>
          </w:tcPr>
          <w:p>
            <w:pPr>
              <w:rPr>
                <w:rFonts w:ascii="Arial"/>
                <w:sz w:val="21"/>
              </w:rPr>
            </w:pPr>
          </w:p>
        </w:tc>
        <w:tc>
          <w:tcPr>
            <w:tcW w:w="1421" w:type="dxa"/>
            <w:tcBorders>
              <w:left w:val="single" w:color="75BCC5" w:sz="10" w:space="0"/>
            </w:tcBorders>
            <w:vAlign w:val="top"/>
          </w:tcPr>
          <w:p>
            <w:pPr>
              <w:spacing w:line="251" w:lineRule="auto"/>
              <w:rPr>
                <w:rFonts w:ascii="Arial"/>
                <w:sz w:val="21"/>
              </w:rPr>
            </w:pPr>
          </w:p>
          <w:p>
            <w:pPr>
              <w:pStyle w:val="6"/>
              <w:spacing w:before="77" w:line="206" w:lineRule="auto"/>
              <w:ind w:left="559"/>
              <w:rPr>
                <w:sz w:val="18"/>
                <w:szCs w:val="18"/>
              </w:rPr>
            </w:pPr>
            <w:r>
              <w:rPr>
                <w:color w:val="1F889E"/>
                <w:spacing w:val="-1"/>
                <w:sz w:val="18"/>
                <w:szCs w:val="18"/>
              </w:rPr>
              <w:t>访谈</w:t>
            </w:r>
          </w:p>
          <w:p>
            <w:pPr>
              <w:spacing w:before="28" w:line="446" w:lineRule="exact"/>
              <w:ind w:left="496"/>
              <w:rPr>
                <w:rFonts w:ascii="Candara" w:hAnsi="Candara" w:eastAsia="Candara" w:cs="Candara"/>
                <w:sz w:val="72"/>
                <w:szCs w:val="72"/>
              </w:rPr>
            </w:pPr>
            <w:r>
              <w:pict>
                <v:shape id="_x0000_s1385" o:spid="_x0000_s1385" o:spt="202" type="#_x0000_t202" style="position:absolute;left:0pt;margin-left:50.2pt;margin-top:14.6pt;height:13.6pt;width:11pt;z-index:251938816;mso-width-relative:page;mso-height-relative:page;" filled="f" stroked="f" coordsize="21600,21600">
                  <v:path/>
                  <v:fill on="f" focussize="0,0"/>
                  <v:stroke on="f"/>
                  <v:imagedata o:title=""/>
                  <o:lock v:ext="edit" aspectratio="f"/>
                  <v:textbox inset="0mm,0mm,0mm,0mm">
                    <w:txbxContent>
                      <w:p>
                        <w:pPr>
                          <w:pStyle w:val="6"/>
                          <w:spacing w:before="20" w:line="180" w:lineRule="auto"/>
                          <w:ind w:left="20"/>
                          <w:rPr>
                            <w:sz w:val="18"/>
                            <w:szCs w:val="18"/>
                          </w:rPr>
                        </w:pPr>
                        <w:r>
                          <w:rPr>
                            <w:color w:val="1A8FA5"/>
                            <w:sz w:val="18"/>
                            <w:szCs w:val="18"/>
                          </w:rPr>
                          <w:t>场</w:t>
                        </w:r>
                      </w:p>
                    </w:txbxContent>
                  </v:textbox>
                </v:shape>
              </w:pict>
            </w:r>
            <w:r>
              <w:rPr>
                <w:rFonts w:ascii="Candara" w:hAnsi="Candara" w:eastAsia="Candara" w:cs="Candara"/>
                <w:color w:val="DF8935"/>
                <w:spacing w:val="-25"/>
                <w:position w:val="-8"/>
                <w:sz w:val="72"/>
                <w:szCs w:val="72"/>
              </w:rPr>
              <w:t>18</w:t>
            </w:r>
          </w:p>
        </w:tc>
        <w:tc>
          <w:tcPr>
            <w:tcW w:w="1295" w:type="dxa"/>
            <w:vAlign w:val="top"/>
          </w:tcPr>
          <w:p>
            <w:pPr>
              <w:spacing w:line="251" w:lineRule="auto"/>
              <w:rPr>
                <w:rFonts w:ascii="Arial"/>
                <w:sz w:val="21"/>
              </w:rPr>
            </w:pPr>
          </w:p>
          <w:p>
            <w:pPr>
              <w:pStyle w:val="6"/>
              <w:spacing w:before="77" w:line="206" w:lineRule="auto"/>
              <w:ind w:left="255"/>
              <w:rPr>
                <w:sz w:val="18"/>
                <w:szCs w:val="18"/>
              </w:rPr>
            </w:pPr>
            <w:r>
              <w:rPr>
                <w:color w:val="1F889E"/>
                <w:spacing w:val="1"/>
                <w:sz w:val="18"/>
                <w:szCs w:val="18"/>
              </w:rPr>
              <w:t>焦点小组</w:t>
            </w:r>
          </w:p>
          <w:p>
            <w:pPr>
              <w:pStyle w:val="6"/>
              <w:spacing w:before="312" w:line="180" w:lineRule="auto"/>
              <w:ind w:left="558"/>
              <w:rPr>
                <w:sz w:val="18"/>
                <w:szCs w:val="18"/>
              </w:rPr>
            </w:pPr>
            <w:r>
              <w:pict>
                <v:shape id="_x0000_s1386" o:spid="_x0000_s1386" o:spt="202" type="#_x0000_t202" style="position:absolute;left:0pt;margin-left:9.15pt;margin-top:0.65pt;height:24.55pt;width:19.55pt;z-index:251937792;mso-width-relative:page;mso-height-relative:page;" filled="f" stroked="f" coordsize="21600,21600">
                  <v:path/>
                  <v:fill on="f" focussize="0,0"/>
                  <v:stroke on="f"/>
                  <v:imagedata o:title=""/>
                  <o:lock v:ext="edit" aspectratio="f"/>
                  <v:textbox inset="0mm,0mm,0mm,0mm">
                    <w:txbxContent>
                      <w:p>
                        <w:pPr>
                          <w:spacing w:before="20" w:line="450" w:lineRule="exact"/>
                          <w:jc w:val="right"/>
                          <w:rPr>
                            <w:rFonts w:ascii="Candara" w:hAnsi="Candara" w:eastAsia="Candara" w:cs="Candara"/>
                            <w:sz w:val="72"/>
                            <w:szCs w:val="72"/>
                          </w:rPr>
                        </w:pPr>
                        <w:r>
                          <w:rPr>
                            <w:rFonts w:ascii="Candara" w:hAnsi="Candara" w:eastAsia="Candara" w:cs="Candara"/>
                            <w:color w:val="DF8935"/>
                            <w:spacing w:val="-45"/>
                            <w:position w:val="5"/>
                            <w:sz w:val="72"/>
                            <w:szCs w:val="72"/>
                          </w:rPr>
                          <w:t>9</w:t>
                        </w:r>
                      </w:p>
                    </w:txbxContent>
                  </v:textbox>
                </v:shape>
              </w:pict>
            </w:r>
            <w:r>
              <w:rPr>
                <w:color w:val="1A8FA5"/>
                <w:sz w:val="18"/>
                <w:szCs w:val="18"/>
              </w:rPr>
              <w:t>场</w:t>
            </w:r>
          </w:p>
        </w:tc>
      </w:tr>
    </w:tbl>
    <w:p>
      <w:pPr>
        <w:pStyle w:val="2"/>
        <w:rPr>
          <w:sz w:val="21"/>
        </w:rPr>
      </w:pPr>
    </w:p>
    <w:p>
      <w:pPr>
        <w:spacing w:line="149" w:lineRule="exact"/>
      </w:pPr>
    </w:p>
    <w:p>
      <w:pPr>
        <w:spacing w:line="149" w:lineRule="exact"/>
        <w:sectPr>
          <w:headerReference r:id="rId33" w:type="default"/>
          <w:pgSz w:w="11906" w:h="16158"/>
          <w:pgMar w:top="400" w:right="1108" w:bottom="0" w:left="1095" w:header="0" w:footer="0" w:gutter="0"/>
          <w:cols w:equalWidth="0" w:num="1">
            <w:col w:w="9702"/>
          </w:cols>
        </w:sectPr>
      </w:pPr>
    </w:p>
    <w:p>
      <w:pPr>
        <w:spacing w:before="1" w:line="164" w:lineRule="auto"/>
        <w:ind w:left="2543"/>
        <w:rPr>
          <w:rFonts w:ascii="微软雅黑" w:hAnsi="微软雅黑" w:eastAsia="微软雅黑" w:cs="微软雅黑"/>
          <w:sz w:val="16"/>
          <w:szCs w:val="16"/>
        </w:rPr>
      </w:pPr>
      <w:r>
        <w:rPr>
          <w:rFonts w:ascii="微软雅黑" w:hAnsi="微软雅黑" w:eastAsia="微软雅黑" w:cs="微软雅黑"/>
          <w:color w:val="1197AF"/>
          <w:spacing w:val="15"/>
          <w:sz w:val="16"/>
          <w:szCs w:val="16"/>
        </w:rPr>
        <w:t>7.93%</w:t>
      </w:r>
    </w:p>
    <w:p>
      <w:pPr>
        <w:spacing w:line="187" w:lineRule="auto"/>
        <w:ind w:left="3644"/>
        <w:rPr>
          <w:rFonts w:ascii="微软雅黑" w:hAnsi="微软雅黑" w:eastAsia="微软雅黑" w:cs="微软雅黑"/>
          <w:sz w:val="16"/>
          <w:szCs w:val="16"/>
        </w:rPr>
      </w:pPr>
      <w:r>
        <w:pict>
          <v:shape id="_x0000_s1387" o:spid="_x0000_s1387" o:spt="202" type="#_x0000_t202" style="position:absolute;left:0pt;margin-left:97.7pt;margin-top:3.25pt;height:12.75pt;width:22.45pt;z-index:251935744;mso-width-relative:page;mso-height-relative:page;" filled="f" stroked="f" coordsize="21600,21600">
            <v:path/>
            <v:fill on="f" focussize="0,0"/>
            <v:stroke on="f"/>
            <v:imagedata o:title=""/>
            <o:lock v:ext="edit" aspectratio="f"/>
            <v:textbox inset="0mm,0mm,0mm,0mm">
              <w:txbxContent>
                <w:p>
                  <w:pPr>
                    <w:spacing w:before="19" w:line="188" w:lineRule="auto"/>
                    <w:ind w:left="20"/>
                    <w:rPr>
                      <w:rFonts w:ascii="微软雅黑" w:hAnsi="微软雅黑" w:eastAsia="微软雅黑" w:cs="微软雅黑"/>
                      <w:sz w:val="16"/>
                      <w:szCs w:val="16"/>
                    </w:rPr>
                  </w:pPr>
                  <w:r>
                    <w:rPr>
                      <w:rFonts w:ascii="微软雅黑" w:hAnsi="微软雅黑" w:eastAsia="微软雅黑" w:cs="微软雅黑"/>
                      <w:color w:val="1197AF"/>
                      <w:spacing w:val="10"/>
                      <w:sz w:val="16"/>
                      <w:szCs w:val="16"/>
                    </w:rPr>
                    <w:t>6.1%</w:t>
                  </w:r>
                </w:p>
              </w:txbxContent>
            </v:textbox>
          </v:shape>
        </w:pict>
      </w:r>
      <w:r>
        <w:drawing>
          <wp:anchor distT="0" distB="0" distL="0" distR="0" simplePos="0" relativeHeight="251932672" behindDoc="1" locked="0" layoutInCell="1" allowOverlap="1">
            <wp:simplePos x="0" y="0"/>
            <wp:positionH relativeFrom="column">
              <wp:posOffset>1296035</wp:posOffset>
            </wp:positionH>
            <wp:positionV relativeFrom="paragraph">
              <wp:posOffset>132715</wp:posOffset>
            </wp:positionV>
            <wp:extent cx="1247775" cy="1247140"/>
            <wp:effectExtent l="0" t="0" r="0" b="0"/>
            <wp:wrapNone/>
            <wp:docPr id="548" name="IM 548"/>
            <wp:cNvGraphicFramePr/>
            <a:graphic xmlns:a="http://schemas.openxmlformats.org/drawingml/2006/main">
              <a:graphicData uri="http://schemas.openxmlformats.org/drawingml/2006/picture">
                <pic:pic xmlns:pic="http://schemas.openxmlformats.org/drawingml/2006/picture">
                  <pic:nvPicPr>
                    <pic:cNvPr id="548" name="IM 548"/>
                    <pic:cNvPicPr/>
                  </pic:nvPicPr>
                  <pic:blipFill>
                    <a:blip r:embed="rId368"/>
                    <a:stretch>
                      <a:fillRect/>
                    </a:stretch>
                  </pic:blipFill>
                  <pic:spPr>
                    <a:xfrm>
                      <a:off x="0" y="0"/>
                      <a:ext cx="1247492" cy="1247419"/>
                    </a:xfrm>
                    <a:prstGeom prst="rect">
                      <a:avLst/>
                    </a:prstGeom>
                  </pic:spPr>
                </pic:pic>
              </a:graphicData>
            </a:graphic>
          </wp:anchor>
        </w:drawing>
      </w:r>
      <w:r>
        <w:rPr>
          <w:rFonts w:ascii="微软雅黑" w:hAnsi="微软雅黑" w:eastAsia="微软雅黑" w:cs="微软雅黑"/>
          <w:color w:val="1197AF"/>
          <w:spacing w:val="8"/>
          <w:sz w:val="16"/>
          <w:szCs w:val="16"/>
        </w:rPr>
        <w:t>11.89%</w:t>
      </w:r>
    </w:p>
    <w:p>
      <w:pPr>
        <w:pStyle w:val="2"/>
        <w:spacing w:line="366" w:lineRule="auto"/>
        <w:rPr>
          <w:sz w:val="21"/>
        </w:rPr>
      </w:pPr>
    </w:p>
    <w:p>
      <w:pPr>
        <w:spacing w:before="69" w:line="187" w:lineRule="auto"/>
        <w:ind w:left="1436"/>
        <w:rPr>
          <w:rFonts w:ascii="微软雅黑" w:hAnsi="微软雅黑" w:eastAsia="微软雅黑" w:cs="微软雅黑"/>
          <w:sz w:val="16"/>
          <w:szCs w:val="16"/>
        </w:rPr>
      </w:pPr>
      <w:r>
        <w:rPr>
          <w:rFonts w:ascii="微软雅黑" w:hAnsi="微软雅黑" w:eastAsia="微软雅黑" w:cs="微软雅黑"/>
          <w:color w:val="1197AF"/>
          <w:spacing w:val="11"/>
          <w:sz w:val="16"/>
          <w:szCs w:val="16"/>
        </w:rPr>
        <w:t>9.15%</w:t>
      </w:r>
    </w:p>
    <w:p>
      <w:pPr>
        <w:spacing w:before="248" w:line="188" w:lineRule="auto"/>
        <w:ind w:left="4164"/>
        <w:rPr>
          <w:rFonts w:ascii="微软雅黑" w:hAnsi="微软雅黑" w:eastAsia="微软雅黑" w:cs="微软雅黑"/>
          <w:sz w:val="16"/>
          <w:szCs w:val="16"/>
        </w:rPr>
      </w:pPr>
      <w:r>
        <w:rPr>
          <w:rFonts w:ascii="微软雅黑" w:hAnsi="微软雅黑" w:eastAsia="微软雅黑" w:cs="微软雅黑"/>
          <w:color w:val="1197AF"/>
          <w:spacing w:val="15"/>
          <w:sz w:val="16"/>
          <w:szCs w:val="16"/>
        </w:rPr>
        <w:t>28.96%</w:t>
      </w:r>
    </w:p>
    <w:p>
      <w:pPr>
        <w:spacing w:before="7" w:line="188" w:lineRule="auto"/>
        <w:ind w:left="1334"/>
        <w:rPr>
          <w:rFonts w:ascii="微软雅黑" w:hAnsi="微软雅黑" w:eastAsia="微软雅黑" w:cs="微软雅黑"/>
          <w:sz w:val="16"/>
          <w:szCs w:val="16"/>
        </w:rPr>
      </w:pPr>
      <w:r>
        <w:rPr>
          <w:rFonts w:ascii="微软雅黑" w:hAnsi="微软雅黑" w:eastAsia="微软雅黑" w:cs="微软雅黑"/>
          <w:color w:val="1197AF"/>
          <w:spacing w:val="10"/>
          <w:sz w:val="16"/>
          <w:szCs w:val="16"/>
        </w:rPr>
        <w:t>6.71%</w:t>
      </w:r>
    </w:p>
    <w:p>
      <w:pPr>
        <w:pStyle w:val="2"/>
        <w:spacing w:line="241" w:lineRule="auto"/>
        <w:rPr>
          <w:sz w:val="21"/>
        </w:rPr>
      </w:pPr>
    </w:p>
    <w:p>
      <w:pPr>
        <w:pStyle w:val="2"/>
        <w:spacing w:line="242" w:lineRule="auto"/>
        <w:rPr>
          <w:sz w:val="21"/>
        </w:rPr>
      </w:pPr>
    </w:p>
    <w:p>
      <w:pPr>
        <w:spacing w:before="69" w:line="188" w:lineRule="auto"/>
        <w:ind w:left="1670"/>
        <w:rPr>
          <w:rFonts w:ascii="微软雅黑" w:hAnsi="微软雅黑" w:eastAsia="微软雅黑" w:cs="微软雅黑"/>
          <w:sz w:val="16"/>
          <w:szCs w:val="16"/>
        </w:rPr>
      </w:pPr>
      <w:r>
        <w:rPr>
          <w:rFonts w:ascii="微软雅黑" w:hAnsi="微软雅黑" w:eastAsia="微软雅黑" w:cs="微软雅黑"/>
          <w:color w:val="1197AF"/>
          <w:spacing w:val="8"/>
          <w:sz w:val="16"/>
          <w:szCs w:val="16"/>
        </w:rPr>
        <w:t>11.28%</w:t>
      </w:r>
    </w:p>
    <w:p>
      <w:pPr>
        <w:spacing w:before="2" w:line="143" w:lineRule="exact"/>
        <w:ind w:left="3252"/>
        <w:rPr>
          <w:rFonts w:ascii="微软雅黑" w:hAnsi="微软雅黑" w:eastAsia="微软雅黑" w:cs="微软雅黑"/>
          <w:sz w:val="16"/>
          <w:szCs w:val="16"/>
        </w:rPr>
      </w:pPr>
      <w:r>
        <w:rPr>
          <w:rFonts w:ascii="微软雅黑" w:hAnsi="微软雅黑" w:eastAsia="微软雅黑" w:cs="微软雅黑"/>
          <w:color w:val="1197AF"/>
          <w:spacing w:val="15"/>
          <w:position w:val="-2"/>
          <w:sz w:val="16"/>
          <w:szCs w:val="16"/>
        </w:rPr>
        <w:t>7.93%</w:t>
      </w:r>
    </w:p>
    <w:p>
      <w:pPr>
        <w:pStyle w:val="2"/>
        <w:spacing w:line="14" w:lineRule="auto"/>
        <w:rPr>
          <w:sz w:val="2"/>
        </w:rPr>
      </w:pPr>
      <w:r>
        <w:rPr>
          <w:sz w:val="2"/>
          <w:szCs w:val="2"/>
        </w:rPr>
        <w:br w:type="column"/>
      </w:r>
    </w:p>
    <w:p>
      <w:pPr>
        <w:spacing w:before="4"/>
      </w:pPr>
    </w:p>
    <w:p>
      <w:pPr>
        <w:spacing w:before="4"/>
      </w:pPr>
    </w:p>
    <w:p>
      <w:pPr>
        <w:spacing w:before="4"/>
      </w:pPr>
    </w:p>
    <w:tbl>
      <w:tblPr>
        <w:tblStyle w:val="5"/>
        <w:tblW w:w="3769"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245"/>
        <w:gridCol w:w="152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67" w:hRule="atLeast"/>
        </w:trPr>
        <w:tc>
          <w:tcPr>
            <w:tcW w:w="2245" w:type="dxa"/>
            <w:vAlign w:val="top"/>
          </w:tcPr>
          <w:p>
            <w:pPr>
              <w:pStyle w:val="6"/>
              <w:spacing w:line="260" w:lineRule="auto"/>
              <w:ind w:right="194" w:firstLine="5"/>
              <w:rPr>
                <w:sz w:val="12"/>
                <w:szCs w:val="12"/>
              </w:rPr>
            </w:pPr>
            <w:r>
              <w:rPr>
                <w:color w:val="1197AF"/>
                <w:position w:val="-1"/>
                <w:sz w:val="12"/>
                <w:szCs w:val="12"/>
              </w:rPr>
              <w:drawing>
                <wp:inline distT="0" distB="0" distL="0" distR="0">
                  <wp:extent cx="72390" cy="72390"/>
                  <wp:effectExtent l="0" t="0" r="0" b="0"/>
                  <wp:docPr id="550" name="IM 550"/>
                  <wp:cNvGraphicFramePr/>
                  <a:graphic xmlns:a="http://schemas.openxmlformats.org/drawingml/2006/main">
                    <a:graphicData uri="http://schemas.openxmlformats.org/drawingml/2006/picture">
                      <pic:pic xmlns:pic="http://schemas.openxmlformats.org/drawingml/2006/picture">
                        <pic:nvPicPr>
                          <pic:cNvPr id="550" name="IM 550"/>
                          <pic:cNvPicPr/>
                        </pic:nvPicPr>
                        <pic:blipFill>
                          <a:blip r:embed="rId369"/>
                          <a:stretch>
                            <a:fillRect/>
                          </a:stretch>
                        </pic:blipFill>
                        <pic:spPr>
                          <a:xfrm>
                            <a:off x="0" y="0"/>
                            <a:ext cx="72834" cy="72847"/>
                          </a:xfrm>
                          <a:prstGeom prst="rect">
                            <a:avLst/>
                          </a:prstGeom>
                        </pic:spPr>
                      </pic:pic>
                    </a:graphicData>
                  </a:graphic>
                </wp:inline>
              </w:drawing>
            </w:r>
            <w:r>
              <w:rPr>
                <w:color w:val="1197AF"/>
                <w:spacing w:val="42"/>
                <w:w w:val="101"/>
                <w:sz w:val="12"/>
                <w:szCs w:val="12"/>
              </w:rPr>
              <w:t xml:space="preserve"> </w:t>
            </w:r>
            <w:r>
              <w:rPr>
                <w:color w:val="1197AF"/>
                <w:spacing w:val="-3"/>
                <w:sz w:val="12"/>
                <w:szCs w:val="12"/>
              </w:rPr>
              <w:t>集团/业务板块/公司高级管理层人员</w:t>
            </w:r>
            <w:r>
              <w:rPr>
                <w:color w:val="1197AF"/>
                <w:sz w:val="12"/>
                <w:szCs w:val="12"/>
              </w:rPr>
              <w:t xml:space="preserve"> </w:t>
            </w:r>
            <w:r>
              <w:rPr>
                <w:color w:val="1197AF"/>
                <w:position w:val="-2"/>
                <w:sz w:val="12"/>
                <w:szCs w:val="12"/>
              </w:rPr>
              <w:drawing>
                <wp:inline distT="0" distB="0" distL="0" distR="0">
                  <wp:extent cx="80010" cy="80010"/>
                  <wp:effectExtent l="0" t="0" r="0" b="0"/>
                  <wp:docPr id="552" name="IM 552"/>
                  <wp:cNvGraphicFramePr/>
                  <a:graphic xmlns:a="http://schemas.openxmlformats.org/drawingml/2006/main">
                    <a:graphicData uri="http://schemas.openxmlformats.org/drawingml/2006/picture">
                      <pic:pic xmlns:pic="http://schemas.openxmlformats.org/drawingml/2006/picture">
                        <pic:nvPicPr>
                          <pic:cNvPr id="552" name="IM 552"/>
                          <pic:cNvPicPr/>
                        </pic:nvPicPr>
                        <pic:blipFill>
                          <a:blip r:embed="rId370"/>
                          <a:stretch>
                            <a:fillRect/>
                          </a:stretch>
                        </pic:blipFill>
                        <pic:spPr>
                          <a:xfrm>
                            <a:off x="0" y="0"/>
                            <a:ext cx="80060" cy="80073"/>
                          </a:xfrm>
                          <a:prstGeom prst="rect">
                            <a:avLst/>
                          </a:prstGeom>
                        </pic:spPr>
                      </pic:pic>
                    </a:graphicData>
                  </a:graphic>
                </wp:inline>
              </w:drawing>
            </w:r>
            <w:r>
              <w:rPr>
                <w:color w:val="1197AF"/>
                <w:spacing w:val="21"/>
                <w:w w:val="102"/>
                <w:sz w:val="12"/>
                <w:szCs w:val="12"/>
              </w:rPr>
              <w:t xml:space="preserve"> </w:t>
            </w:r>
            <w:r>
              <w:rPr>
                <w:color w:val="1197AF"/>
                <w:spacing w:val="-2"/>
                <w:sz w:val="12"/>
                <w:szCs w:val="12"/>
              </w:rPr>
              <w:t>行业协会/专业机构</w:t>
            </w:r>
          </w:p>
          <w:p>
            <w:pPr>
              <w:pStyle w:val="6"/>
              <w:spacing w:line="233" w:lineRule="auto"/>
              <w:ind w:left="5" w:right="1824"/>
              <w:rPr>
                <w:sz w:val="12"/>
                <w:szCs w:val="12"/>
              </w:rPr>
            </w:pPr>
            <w:r>
              <w:rPr>
                <w:color w:val="1197AF"/>
                <w:position w:val="-1"/>
                <w:sz w:val="12"/>
                <w:szCs w:val="12"/>
              </w:rPr>
              <w:drawing>
                <wp:inline distT="0" distB="0" distL="0" distR="0">
                  <wp:extent cx="72390" cy="72390"/>
                  <wp:effectExtent l="0" t="0" r="0" b="0"/>
                  <wp:docPr id="554" name="IM 554"/>
                  <wp:cNvGraphicFramePr/>
                  <a:graphic xmlns:a="http://schemas.openxmlformats.org/drawingml/2006/main">
                    <a:graphicData uri="http://schemas.openxmlformats.org/drawingml/2006/picture">
                      <pic:pic xmlns:pic="http://schemas.openxmlformats.org/drawingml/2006/picture">
                        <pic:nvPicPr>
                          <pic:cNvPr id="554" name="IM 554"/>
                          <pic:cNvPicPr/>
                        </pic:nvPicPr>
                        <pic:blipFill>
                          <a:blip r:embed="rId371"/>
                          <a:stretch>
                            <a:fillRect/>
                          </a:stretch>
                        </pic:blipFill>
                        <pic:spPr>
                          <a:xfrm>
                            <a:off x="0" y="0"/>
                            <a:ext cx="72834" cy="72847"/>
                          </a:xfrm>
                          <a:prstGeom prst="rect">
                            <a:avLst/>
                          </a:prstGeom>
                        </pic:spPr>
                      </pic:pic>
                    </a:graphicData>
                  </a:graphic>
                </wp:inline>
              </w:drawing>
            </w:r>
            <w:r>
              <w:rPr>
                <w:color w:val="1197AF"/>
                <w:spacing w:val="26"/>
                <w:w w:val="102"/>
                <w:sz w:val="12"/>
                <w:szCs w:val="12"/>
              </w:rPr>
              <w:t xml:space="preserve"> </w:t>
            </w:r>
            <w:r>
              <w:rPr>
                <w:color w:val="1197AF"/>
                <w:spacing w:val="-2"/>
                <w:sz w:val="12"/>
                <w:szCs w:val="12"/>
              </w:rPr>
              <w:t>员工</w:t>
            </w:r>
            <w:r>
              <w:rPr>
                <w:color w:val="1197AF"/>
                <w:sz w:val="12"/>
                <w:szCs w:val="12"/>
              </w:rPr>
              <w:t xml:space="preserve"> </w:t>
            </w:r>
            <w:r>
              <w:rPr>
                <w:color w:val="9DD1DD"/>
                <w:sz w:val="17"/>
                <w:szCs w:val="17"/>
              </w:rPr>
              <w:t>●</w:t>
            </w:r>
            <w:r>
              <w:rPr>
                <w:color w:val="9DD1DD"/>
                <w:spacing w:val="12"/>
                <w:w w:val="101"/>
                <w:sz w:val="17"/>
                <w:szCs w:val="17"/>
              </w:rPr>
              <w:t xml:space="preserve"> </w:t>
            </w:r>
            <w:r>
              <w:rPr>
                <w:color w:val="1197AF"/>
                <w:sz w:val="12"/>
                <w:szCs w:val="12"/>
              </w:rPr>
              <w:t>媒体</w:t>
            </w:r>
          </w:p>
          <w:p>
            <w:pPr>
              <w:pStyle w:val="6"/>
              <w:spacing w:line="127" w:lineRule="exact"/>
              <w:ind w:left="5"/>
              <w:rPr>
                <w:sz w:val="12"/>
                <w:szCs w:val="12"/>
              </w:rPr>
            </w:pPr>
            <w:r>
              <w:rPr>
                <w:color w:val="1197AF"/>
                <w:position w:val="-1"/>
                <w:sz w:val="12"/>
                <w:szCs w:val="12"/>
              </w:rPr>
              <w:drawing>
                <wp:inline distT="0" distB="0" distL="0" distR="0">
                  <wp:extent cx="72390" cy="66675"/>
                  <wp:effectExtent l="0" t="0" r="0" b="0"/>
                  <wp:docPr id="556" name="IM 556"/>
                  <wp:cNvGraphicFramePr/>
                  <a:graphic xmlns:a="http://schemas.openxmlformats.org/drawingml/2006/main">
                    <a:graphicData uri="http://schemas.openxmlformats.org/drawingml/2006/picture">
                      <pic:pic xmlns:pic="http://schemas.openxmlformats.org/drawingml/2006/picture">
                        <pic:nvPicPr>
                          <pic:cNvPr id="556" name="IM 556"/>
                          <pic:cNvPicPr/>
                        </pic:nvPicPr>
                        <pic:blipFill>
                          <a:blip r:embed="rId372"/>
                          <a:stretch>
                            <a:fillRect/>
                          </a:stretch>
                        </pic:blipFill>
                        <pic:spPr>
                          <a:xfrm>
                            <a:off x="0" y="0"/>
                            <a:ext cx="72834" cy="67055"/>
                          </a:xfrm>
                          <a:prstGeom prst="rect">
                            <a:avLst/>
                          </a:prstGeom>
                        </pic:spPr>
                      </pic:pic>
                    </a:graphicData>
                  </a:graphic>
                </wp:inline>
              </w:drawing>
            </w:r>
            <w:r>
              <w:rPr>
                <w:color w:val="1197AF"/>
                <w:spacing w:val="26"/>
                <w:w w:val="102"/>
                <w:sz w:val="12"/>
                <w:szCs w:val="12"/>
              </w:rPr>
              <w:t xml:space="preserve"> </w:t>
            </w:r>
            <w:r>
              <w:rPr>
                <w:color w:val="1197AF"/>
                <w:spacing w:val="-2"/>
                <w:sz w:val="12"/>
                <w:szCs w:val="12"/>
              </w:rPr>
              <w:t>学术机构/研究机构</w:t>
            </w:r>
          </w:p>
        </w:tc>
        <w:tc>
          <w:tcPr>
            <w:tcW w:w="1524" w:type="dxa"/>
            <w:vAlign w:val="top"/>
          </w:tcPr>
          <w:p>
            <w:pPr>
              <w:pStyle w:val="6"/>
              <w:spacing w:before="1" w:line="232" w:lineRule="auto"/>
              <w:ind w:left="199"/>
              <w:jc w:val="both"/>
              <w:rPr>
                <w:sz w:val="12"/>
                <w:szCs w:val="12"/>
              </w:rPr>
            </w:pPr>
            <w:r>
              <w:rPr>
                <w:color w:val="1197AF"/>
                <w:position w:val="-1"/>
                <w:sz w:val="12"/>
                <w:szCs w:val="12"/>
              </w:rPr>
              <w:drawing>
                <wp:inline distT="0" distB="0" distL="0" distR="0">
                  <wp:extent cx="72390" cy="72390"/>
                  <wp:effectExtent l="0" t="0" r="0" b="0"/>
                  <wp:docPr id="558" name="IM 558"/>
                  <wp:cNvGraphicFramePr/>
                  <a:graphic xmlns:a="http://schemas.openxmlformats.org/drawingml/2006/main">
                    <a:graphicData uri="http://schemas.openxmlformats.org/drawingml/2006/picture">
                      <pic:pic xmlns:pic="http://schemas.openxmlformats.org/drawingml/2006/picture">
                        <pic:nvPicPr>
                          <pic:cNvPr id="558" name="IM 558"/>
                          <pic:cNvPicPr/>
                        </pic:nvPicPr>
                        <pic:blipFill>
                          <a:blip r:embed="rId373"/>
                          <a:stretch>
                            <a:fillRect/>
                          </a:stretch>
                        </pic:blipFill>
                        <pic:spPr>
                          <a:xfrm>
                            <a:off x="0" y="0"/>
                            <a:ext cx="72816" cy="72847"/>
                          </a:xfrm>
                          <a:prstGeom prst="rect">
                            <a:avLst/>
                          </a:prstGeom>
                        </pic:spPr>
                      </pic:pic>
                    </a:graphicData>
                  </a:graphic>
                </wp:inline>
              </w:drawing>
            </w:r>
            <w:r>
              <w:rPr>
                <w:color w:val="1197AF"/>
                <w:spacing w:val="26"/>
                <w:w w:val="101"/>
                <w:sz w:val="12"/>
                <w:szCs w:val="12"/>
              </w:rPr>
              <w:t xml:space="preserve"> </w:t>
            </w:r>
            <w:r>
              <w:rPr>
                <w:color w:val="1197AF"/>
                <w:w w:val="97"/>
                <w:sz w:val="12"/>
                <w:szCs w:val="12"/>
              </w:rPr>
              <w:t>投资机构/股东/分析员</w:t>
            </w:r>
            <w:r>
              <w:rPr>
                <w:color w:val="1197AF"/>
                <w:sz w:val="12"/>
                <w:szCs w:val="12"/>
              </w:rPr>
              <w:t xml:space="preserve"> </w:t>
            </w:r>
            <w:r>
              <w:rPr>
                <w:color w:val="1197AF"/>
                <w:position w:val="-1"/>
                <w:sz w:val="12"/>
                <w:szCs w:val="12"/>
              </w:rPr>
              <w:drawing>
                <wp:inline distT="0" distB="0" distL="0" distR="0">
                  <wp:extent cx="72390" cy="72390"/>
                  <wp:effectExtent l="0" t="0" r="0" b="0"/>
                  <wp:docPr id="560" name="IM 560"/>
                  <wp:cNvGraphicFramePr/>
                  <a:graphic xmlns:a="http://schemas.openxmlformats.org/drawingml/2006/main">
                    <a:graphicData uri="http://schemas.openxmlformats.org/drawingml/2006/picture">
                      <pic:pic xmlns:pic="http://schemas.openxmlformats.org/drawingml/2006/picture">
                        <pic:nvPicPr>
                          <pic:cNvPr id="560" name="IM 560"/>
                          <pic:cNvPicPr/>
                        </pic:nvPicPr>
                        <pic:blipFill>
                          <a:blip r:embed="rId374"/>
                          <a:stretch>
                            <a:fillRect/>
                          </a:stretch>
                        </pic:blipFill>
                        <pic:spPr>
                          <a:xfrm>
                            <a:off x="0" y="0"/>
                            <a:ext cx="72816" cy="72847"/>
                          </a:xfrm>
                          <a:prstGeom prst="rect">
                            <a:avLst/>
                          </a:prstGeom>
                        </pic:spPr>
                      </pic:pic>
                    </a:graphicData>
                  </a:graphic>
                </wp:inline>
              </w:drawing>
            </w:r>
            <w:r>
              <w:rPr>
                <w:color w:val="1197AF"/>
                <w:spacing w:val="26"/>
                <w:w w:val="101"/>
                <w:sz w:val="12"/>
                <w:szCs w:val="12"/>
              </w:rPr>
              <w:t xml:space="preserve"> </w:t>
            </w:r>
            <w:r>
              <w:rPr>
                <w:color w:val="1197AF"/>
                <w:spacing w:val="-2"/>
                <w:sz w:val="12"/>
                <w:szCs w:val="12"/>
              </w:rPr>
              <w:t>公益组织/非政府机构</w:t>
            </w:r>
            <w:r>
              <w:rPr>
                <w:color w:val="1197AF"/>
                <w:sz w:val="12"/>
                <w:szCs w:val="12"/>
              </w:rPr>
              <w:t xml:space="preserve">  </w:t>
            </w:r>
            <w:r>
              <w:rPr>
                <w:color w:val="85C7D7"/>
                <w:sz w:val="17"/>
                <w:szCs w:val="17"/>
              </w:rPr>
              <w:t>●</w:t>
            </w:r>
            <w:r>
              <w:rPr>
                <w:color w:val="85C7D7"/>
                <w:spacing w:val="12"/>
                <w:w w:val="101"/>
                <w:sz w:val="17"/>
                <w:szCs w:val="17"/>
              </w:rPr>
              <w:t xml:space="preserve"> </w:t>
            </w:r>
            <w:r>
              <w:rPr>
                <w:color w:val="1197AF"/>
                <w:sz w:val="12"/>
                <w:szCs w:val="12"/>
              </w:rPr>
              <w:t>客户</w:t>
            </w:r>
          </w:p>
          <w:p>
            <w:pPr>
              <w:pStyle w:val="6"/>
              <w:spacing w:before="1" w:line="180" w:lineRule="auto"/>
              <w:ind w:left="194" w:right="310" w:firstLine="5"/>
              <w:rPr>
                <w:sz w:val="12"/>
                <w:szCs w:val="12"/>
              </w:rPr>
            </w:pPr>
            <w:r>
              <w:rPr>
                <w:color w:val="B4DBE5"/>
                <w:sz w:val="17"/>
                <w:szCs w:val="17"/>
              </w:rPr>
              <w:t>●</w:t>
            </w:r>
            <w:r>
              <w:rPr>
                <w:color w:val="B4DBE5"/>
                <w:spacing w:val="12"/>
                <w:sz w:val="17"/>
                <w:szCs w:val="17"/>
              </w:rPr>
              <w:t xml:space="preserve"> </w:t>
            </w:r>
            <w:r>
              <w:rPr>
                <w:color w:val="1197AF"/>
                <w:sz w:val="12"/>
                <w:szCs w:val="12"/>
              </w:rPr>
              <w:t xml:space="preserve">政府和监管机构 </w:t>
            </w:r>
            <w:r>
              <w:rPr>
                <w:color w:val="1197AF"/>
                <w:position w:val="-1"/>
                <w:sz w:val="12"/>
                <w:szCs w:val="12"/>
              </w:rPr>
              <w:drawing>
                <wp:inline distT="0" distB="0" distL="0" distR="0">
                  <wp:extent cx="79375" cy="76835"/>
                  <wp:effectExtent l="0" t="0" r="0" b="0"/>
                  <wp:docPr id="562" name="IM 562"/>
                  <wp:cNvGraphicFramePr/>
                  <a:graphic xmlns:a="http://schemas.openxmlformats.org/drawingml/2006/main">
                    <a:graphicData uri="http://schemas.openxmlformats.org/drawingml/2006/picture">
                      <pic:pic xmlns:pic="http://schemas.openxmlformats.org/drawingml/2006/picture">
                        <pic:nvPicPr>
                          <pic:cNvPr id="562" name="IM 562"/>
                          <pic:cNvPicPr/>
                        </pic:nvPicPr>
                        <pic:blipFill>
                          <a:blip r:embed="rId375"/>
                          <a:stretch>
                            <a:fillRect/>
                          </a:stretch>
                        </pic:blipFill>
                        <pic:spPr>
                          <a:xfrm>
                            <a:off x="0" y="0"/>
                            <a:ext cx="79375" cy="77221"/>
                          </a:xfrm>
                          <a:prstGeom prst="rect">
                            <a:avLst/>
                          </a:prstGeom>
                        </pic:spPr>
                      </pic:pic>
                    </a:graphicData>
                  </a:graphic>
                </wp:inline>
              </w:drawing>
            </w:r>
            <w:r>
              <w:rPr>
                <w:color w:val="1197AF"/>
                <w:spacing w:val="22"/>
                <w:w w:val="101"/>
                <w:sz w:val="12"/>
                <w:szCs w:val="12"/>
              </w:rPr>
              <w:t xml:space="preserve"> </w:t>
            </w:r>
            <w:r>
              <w:rPr>
                <w:color w:val="1197AF"/>
                <w:spacing w:val="-2"/>
                <w:sz w:val="12"/>
                <w:szCs w:val="12"/>
              </w:rPr>
              <w:t>当地社区</w:t>
            </w:r>
          </w:p>
        </w:tc>
      </w:tr>
    </w:tbl>
    <w:p>
      <w:pPr>
        <w:pStyle w:val="2"/>
        <w:spacing w:line="457" w:lineRule="auto"/>
        <w:rPr>
          <w:sz w:val="21"/>
        </w:rPr>
      </w:pPr>
    </w:p>
    <w:p>
      <w:pPr>
        <w:spacing w:before="61" w:line="205" w:lineRule="auto"/>
        <w:ind w:left="64"/>
        <w:rPr>
          <w:rFonts w:ascii="微软雅黑" w:hAnsi="微软雅黑" w:eastAsia="微软雅黑" w:cs="微软雅黑"/>
          <w:sz w:val="14"/>
          <w:szCs w:val="14"/>
        </w:rPr>
      </w:pPr>
      <w:r>
        <w:rPr>
          <w:rFonts w:ascii="微软雅黑" w:hAnsi="微软雅黑" w:eastAsia="微软雅黑" w:cs="微软雅黑"/>
          <w:color w:val="1F889E"/>
          <w:sz w:val="14"/>
          <w:szCs w:val="14"/>
        </w:rPr>
        <w:drawing>
          <wp:inline distT="0" distB="0" distL="0" distR="0">
            <wp:extent cx="39370" cy="39370"/>
            <wp:effectExtent l="0" t="0" r="0" b="0"/>
            <wp:docPr id="564" name="IM 564"/>
            <wp:cNvGraphicFramePr/>
            <a:graphic xmlns:a="http://schemas.openxmlformats.org/drawingml/2006/main">
              <a:graphicData uri="http://schemas.openxmlformats.org/drawingml/2006/picture">
                <pic:pic xmlns:pic="http://schemas.openxmlformats.org/drawingml/2006/picture">
                  <pic:nvPicPr>
                    <pic:cNvPr id="564" name="IM 564"/>
                    <pic:cNvPicPr/>
                  </pic:nvPicPr>
                  <pic:blipFill>
                    <a:blip r:embed="rId376"/>
                    <a:stretch>
                      <a:fillRect/>
                    </a:stretch>
                  </pic:blipFill>
                  <pic:spPr>
                    <a:xfrm>
                      <a:off x="0" y="0"/>
                      <a:ext cx="39852" cy="39852"/>
                    </a:xfrm>
                    <a:prstGeom prst="rect">
                      <a:avLst/>
                    </a:prstGeom>
                  </pic:spPr>
                </pic:pic>
              </a:graphicData>
            </a:graphic>
          </wp:inline>
        </w:drawing>
      </w:r>
      <w:r>
        <w:rPr>
          <w:rFonts w:ascii="微软雅黑" w:hAnsi="微软雅黑" w:eastAsia="微软雅黑" w:cs="微软雅黑"/>
          <w:color w:val="1F889E"/>
          <w:spacing w:val="6"/>
          <w:sz w:val="14"/>
          <w:szCs w:val="14"/>
        </w:rPr>
        <w:t xml:space="preserve">  </w:t>
      </w:r>
      <w:r>
        <w:rPr>
          <w:rFonts w:ascii="微软雅黑" w:hAnsi="微软雅黑" w:eastAsia="微软雅黑" w:cs="微软雅黑"/>
          <w:color w:val="1F889E"/>
          <w:spacing w:val="3"/>
          <w:sz w:val="14"/>
          <w:szCs w:val="14"/>
        </w:rPr>
        <w:t>中集集团2023年可持续发展调研问卷回应来源分布</w:t>
      </w:r>
    </w:p>
    <w:p>
      <w:pPr>
        <w:spacing w:line="205" w:lineRule="auto"/>
        <w:rPr>
          <w:rFonts w:ascii="微软雅黑" w:hAnsi="微软雅黑" w:eastAsia="微软雅黑" w:cs="微软雅黑"/>
          <w:sz w:val="14"/>
          <w:szCs w:val="14"/>
        </w:rPr>
        <w:sectPr>
          <w:type w:val="continuous"/>
          <w:pgSz w:w="11906" w:h="16158"/>
          <w:pgMar w:top="400" w:right="1108" w:bottom="0" w:left="1095" w:header="0" w:footer="0" w:gutter="0"/>
          <w:cols w:equalWidth="0" w:num="2">
            <w:col w:w="5323" w:space="100"/>
            <w:col w:w="4280"/>
          </w:cols>
        </w:sectPr>
      </w:pPr>
    </w:p>
    <w:p>
      <w:pPr>
        <w:spacing w:line="182" w:lineRule="exact"/>
      </w:pPr>
    </w:p>
    <w:tbl>
      <w:tblPr>
        <w:tblStyle w:val="5"/>
        <w:tblW w:w="9688" w:type="dxa"/>
        <w:tblInd w:w="10" w:type="dxa"/>
        <w:tblBorders>
          <w:top w:val="single" w:color="7CC1C0" w:sz="8" w:space="0"/>
          <w:left w:val="single" w:color="7CC1C0" w:sz="8" w:space="0"/>
          <w:bottom w:val="single" w:color="7CC1C0" w:sz="8" w:space="0"/>
          <w:right w:val="single" w:color="7CC1C0" w:sz="8" w:space="0"/>
          <w:insideH w:val="single" w:color="7CC1C0" w:sz="8" w:space="0"/>
          <w:insideV w:val="single" w:color="7CC1C0" w:sz="8" w:space="0"/>
        </w:tblBorders>
        <w:tblLayout w:type="fixed"/>
        <w:tblCellMar>
          <w:top w:w="0" w:type="dxa"/>
          <w:left w:w="0" w:type="dxa"/>
          <w:bottom w:w="0" w:type="dxa"/>
          <w:right w:w="0" w:type="dxa"/>
        </w:tblCellMar>
      </w:tblPr>
      <w:tblGrid>
        <w:gridCol w:w="1101"/>
        <w:gridCol w:w="8587"/>
      </w:tblGrid>
      <w:tr>
        <w:tblPrEx>
          <w:tblBorders>
            <w:top w:val="single" w:color="7CC1C0" w:sz="8" w:space="0"/>
            <w:left w:val="single" w:color="7CC1C0" w:sz="8" w:space="0"/>
            <w:bottom w:val="single" w:color="7CC1C0" w:sz="8" w:space="0"/>
            <w:right w:val="single" w:color="7CC1C0" w:sz="8" w:space="0"/>
            <w:insideH w:val="single" w:color="7CC1C0" w:sz="8" w:space="0"/>
            <w:insideV w:val="single" w:color="7CC1C0" w:sz="8" w:space="0"/>
          </w:tblBorders>
          <w:tblCellMar>
            <w:top w:w="0" w:type="dxa"/>
            <w:left w:w="0" w:type="dxa"/>
            <w:bottom w:w="0" w:type="dxa"/>
            <w:right w:w="0" w:type="dxa"/>
          </w:tblCellMar>
        </w:tblPrEx>
        <w:trPr>
          <w:trHeight w:val="1271" w:hRule="atLeast"/>
        </w:trPr>
        <w:tc>
          <w:tcPr>
            <w:tcW w:w="1101" w:type="dxa"/>
            <w:tcBorders>
              <w:top w:val="single" w:color="7CC1C0" w:sz="6" w:space="0"/>
              <w:bottom w:val="single" w:color="7CC1C0" w:sz="6" w:space="0"/>
            </w:tcBorders>
            <w:vAlign w:val="top"/>
          </w:tcPr>
          <w:p>
            <w:pPr>
              <w:pStyle w:val="6"/>
              <w:spacing w:before="257" w:line="165" w:lineRule="auto"/>
              <w:ind w:left="70"/>
              <w:rPr>
                <w:sz w:val="19"/>
                <w:szCs w:val="19"/>
              </w:rPr>
            </w:pPr>
            <w:r>
              <w:rPr>
                <w:color w:val="1F889E"/>
                <w:spacing w:val="11"/>
                <w:sz w:val="19"/>
                <w:szCs w:val="19"/>
              </w:rPr>
              <w:t>03</w:t>
            </w:r>
          </w:p>
          <w:p>
            <w:pPr>
              <w:pStyle w:val="6"/>
              <w:spacing w:line="190" w:lineRule="auto"/>
              <w:ind w:left="71" w:right="47" w:hanging="1"/>
              <w:rPr>
                <w:sz w:val="19"/>
                <w:szCs w:val="19"/>
              </w:rPr>
            </w:pPr>
            <w:r>
              <w:rPr>
                <w:color w:val="1F889E"/>
                <w:spacing w:val="2"/>
                <w:sz w:val="19"/>
                <w:szCs w:val="19"/>
              </w:rPr>
              <w:t>形成重大性</w:t>
            </w:r>
            <w:r>
              <w:rPr>
                <w:color w:val="1F889E"/>
                <w:spacing w:val="1"/>
                <w:sz w:val="19"/>
                <w:szCs w:val="19"/>
              </w:rPr>
              <w:t xml:space="preserve"> 议题排序</w:t>
            </w:r>
          </w:p>
        </w:tc>
        <w:tc>
          <w:tcPr>
            <w:tcW w:w="8587" w:type="dxa"/>
            <w:tcBorders>
              <w:top w:val="dashed" w:color="1A8FA5" w:sz="6" w:space="0"/>
              <w:bottom w:val="nil"/>
              <w:right w:val="nil"/>
            </w:tcBorders>
            <w:vAlign w:val="top"/>
          </w:tcPr>
          <w:p>
            <w:pPr>
              <w:pStyle w:val="6"/>
              <w:spacing w:before="253" w:line="371" w:lineRule="auto"/>
              <w:ind w:left="189" w:right="132"/>
              <w:rPr>
                <w:sz w:val="19"/>
                <w:szCs w:val="19"/>
              </w:rPr>
            </w:pPr>
            <w:r>
              <w:rPr>
                <w:color w:val="3D3A39"/>
                <w:position w:val="2"/>
                <w:sz w:val="19"/>
                <w:szCs w:val="19"/>
              </w:rPr>
              <w:drawing>
                <wp:inline distT="0" distB="0" distL="0" distR="0">
                  <wp:extent cx="37465" cy="37465"/>
                  <wp:effectExtent l="0" t="0" r="0" b="0"/>
                  <wp:docPr id="566" name="IM 566"/>
                  <wp:cNvGraphicFramePr/>
                  <a:graphic xmlns:a="http://schemas.openxmlformats.org/drawingml/2006/main">
                    <a:graphicData uri="http://schemas.openxmlformats.org/drawingml/2006/picture">
                      <pic:pic xmlns:pic="http://schemas.openxmlformats.org/drawingml/2006/picture">
                        <pic:nvPicPr>
                          <pic:cNvPr id="566" name="IM 566"/>
                          <pic:cNvPicPr/>
                        </pic:nvPicPr>
                        <pic:blipFill>
                          <a:blip r:embed="rId377"/>
                          <a:stretch>
                            <a:fillRect/>
                          </a:stretch>
                        </pic:blipFill>
                        <pic:spPr>
                          <a:xfrm>
                            <a:off x="0" y="0"/>
                            <a:ext cx="37744" cy="37599"/>
                          </a:xfrm>
                          <a:prstGeom prst="rect">
                            <a:avLst/>
                          </a:prstGeom>
                        </pic:spPr>
                      </pic:pic>
                    </a:graphicData>
                  </a:graphic>
                </wp:inline>
              </w:drawing>
            </w:r>
            <w:r>
              <w:rPr>
                <w:color w:val="3D3A39"/>
                <w:spacing w:val="14"/>
                <w:sz w:val="19"/>
                <w:szCs w:val="19"/>
              </w:rPr>
              <w:t xml:space="preserve">    </w:t>
            </w:r>
            <w:r>
              <w:rPr>
                <w:color w:val="3D3A39"/>
                <w:spacing w:val="-2"/>
                <w:sz w:val="19"/>
                <w:szCs w:val="19"/>
              </w:rPr>
              <w:t>通过梳理分析企业内外部对ESG议题的重要程度评价,形成了中集集团未来五年重大性议题排序。</w:t>
            </w:r>
            <w:r>
              <w:rPr>
                <w:color w:val="3D3A39"/>
                <w:spacing w:val="1"/>
                <w:sz w:val="19"/>
                <w:szCs w:val="19"/>
              </w:rPr>
              <w:t xml:space="preserve"> </w:t>
            </w:r>
            <w:r>
              <w:rPr>
                <w:color w:val="3D3A39"/>
                <w:position w:val="4"/>
                <w:sz w:val="19"/>
                <w:szCs w:val="19"/>
              </w:rPr>
              <w:drawing>
                <wp:inline distT="0" distB="0" distL="0" distR="0">
                  <wp:extent cx="37465" cy="37465"/>
                  <wp:effectExtent l="0" t="0" r="0" b="0"/>
                  <wp:docPr id="568" name="IM 568"/>
                  <wp:cNvGraphicFramePr/>
                  <a:graphic xmlns:a="http://schemas.openxmlformats.org/drawingml/2006/main">
                    <a:graphicData uri="http://schemas.openxmlformats.org/drawingml/2006/picture">
                      <pic:pic xmlns:pic="http://schemas.openxmlformats.org/drawingml/2006/picture">
                        <pic:nvPicPr>
                          <pic:cNvPr id="568" name="IM 568"/>
                          <pic:cNvPicPr/>
                        </pic:nvPicPr>
                        <pic:blipFill>
                          <a:blip r:embed="rId378"/>
                          <a:stretch>
                            <a:fillRect/>
                          </a:stretch>
                        </pic:blipFill>
                        <pic:spPr>
                          <a:xfrm>
                            <a:off x="0" y="0"/>
                            <a:ext cx="37744" cy="37600"/>
                          </a:xfrm>
                          <a:prstGeom prst="rect">
                            <a:avLst/>
                          </a:prstGeom>
                        </pic:spPr>
                      </pic:pic>
                    </a:graphicData>
                  </a:graphic>
                </wp:inline>
              </w:drawing>
            </w:r>
            <w:r>
              <w:rPr>
                <w:color w:val="3D3A39"/>
                <w:spacing w:val="12"/>
                <w:sz w:val="19"/>
                <w:szCs w:val="19"/>
              </w:rPr>
              <w:t xml:space="preserve">    </w:t>
            </w:r>
            <w:r>
              <w:rPr>
                <w:color w:val="3D3A39"/>
                <w:spacing w:val="-7"/>
                <w:sz w:val="19"/>
                <w:szCs w:val="19"/>
              </w:rPr>
              <w:t>绿色低碳产品及服务、员工健康与安全、产品质量与安全成为未来五年最重要的三项关键议题。</w:t>
            </w:r>
          </w:p>
        </w:tc>
      </w:tr>
    </w:tbl>
    <w:p>
      <w:pPr>
        <w:spacing w:line="93" w:lineRule="exact"/>
        <w:ind w:firstLine="9"/>
      </w:pPr>
      <w:r>
        <w:rPr>
          <w:position w:val="-1"/>
        </w:rPr>
        <w:drawing>
          <wp:inline distT="0" distB="0" distL="0" distR="0">
            <wp:extent cx="693420" cy="59055"/>
            <wp:effectExtent l="0" t="0" r="0" b="0"/>
            <wp:docPr id="570" name="IM 570"/>
            <wp:cNvGraphicFramePr/>
            <a:graphic xmlns:a="http://schemas.openxmlformats.org/drawingml/2006/main">
              <a:graphicData uri="http://schemas.openxmlformats.org/drawingml/2006/picture">
                <pic:pic xmlns:pic="http://schemas.openxmlformats.org/drawingml/2006/picture">
                  <pic:nvPicPr>
                    <pic:cNvPr id="570" name="IM 570"/>
                    <pic:cNvPicPr/>
                  </pic:nvPicPr>
                  <pic:blipFill>
                    <a:blip r:embed="rId379"/>
                    <a:stretch>
                      <a:fillRect/>
                    </a:stretch>
                  </pic:blipFill>
                  <pic:spPr>
                    <a:xfrm>
                      <a:off x="0" y="0"/>
                      <a:ext cx="693445" cy="59226"/>
                    </a:xfrm>
                    <a:prstGeom prst="rect">
                      <a:avLst/>
                    </a:prstGeom>
                  </pic:spPr>
                </pic:pic>
              </a:graphicData>
            </a:graphic>
          </wp:inline>
        </w:drawing>
      </w:r>
    </w:p>
    <w:p>
      <w:pPr>
        <w:spacing w:before="1" w:line="232" w:lineRule="auto"/>
        <w:ind w:left="1633" w:hanging="323"/>
        <w:rPr>
          <w:rFonts w:ascii="微软雅黑" w:hAnsi="微软雅黑" w:eastAsia="微软雅黑" w:cs="微软雅黑"/>
          <w:sz w:val="19"/>
          <w:szCs w:val="19"/>
        </w:rPr>
      </w:pPr>
      <w:r>
        <w:rPr>
          <w:rFonts w:ascii="微软雅黑" w:hAnsi="微软雅黑" w:eastAsia="微软雅黑" w:cs="微软雅黑"/>
          <w:color w:val="3D3A39"/>
          <w:position w:val="3"/>
          <w:sz w:val="19"/>
          <w:szCs w:val="19"/>
        </w:rPr>
        <w:drawing>
          <wp:inline distT="0" distB="0" distL="0" distR="0">
            <wp:extent cx="37465" cy="37465"/>
            <wp:effectExtent l="0" t="0" r="0" b="0"/>
            <wp:docPr id="572" name="IM 572"/>
            <wp:cNvGraphicFramePr/>
            <a:graphic xmlns:a="http://schemas.openxmlformats.org/drawingml/2006/main">
              <a:graphicData uri="http://schemas.openxmlformats.org/drawingml/2006/picture">
                <pic:pic xmlns:pic="http://schemas.openxmlformats.org/drawingml/2006/picture">
                  <pic:nvPicPr>
                    <pic:cNvPr id="572" name="IM 572"/>
                    <pic:cNvPicPr/>
                  </pic:nvPicPr>
                  <pic:blipFill>
                    <a:blip r:embed="rId380"/>
                    <a:stretch>
                      <a:fillRect/>
                    </a:stretch>
                  </pic:blipFill>
                  <pic:spPr>
                    <a:xfrm>
                      <a:off x="0" y="0"/>
                      <a:ext cx="37744" cy="37542"/>
                    </a:xfrm>
                    <a:prstGeom prst="rect">
                      <a:avLst/>
                    </a:prstGeom>
                  </pic:spPr>
                </pic:pic>
              </a:graphicData>
            </a:graphic>
          </wp:inline>
        </w:drawing>
      </w:r>
      <w:r>
        <w:rPr>
          <w:rFonts w:ascii="微软雅黑" w:hAnsi="微软雅黑" w:eastAsia="微软雅黑" w:cs="微软雅黑"/>
          <w:color w:val="3D3A39"/>
          <w:spacing w:val="9"/>
          <w:sz w:val="19"/>
          <w:szCs w:val="19"/>
        </w:rPr>
        <w:t xml:space="preserve">    </w:t>
      </w:r>
      <w:r>
        <w:rPr>
          <w:rFonts w:ascii="微软雅黑" w:hAnsi="微软雅黑" w:eastAsia="微软雅黑" w:cs="微软雅黑"/>
          <w:color w:val="3D3A39"/>
          <w:sz w:val="19"/>
          <w:szCs w:val="19"/>
        </w:rPr>
        <w:t>根据2023年度相关方调研中10项重要性议题重要程度的变化情况,</w:t>
      </w:r>
      <w:r>
        <w:rPr>
          <w:rFonts w:ascii="微软雅黑" w:hAnsi="微软雅黑" w:eastAsia="微软雅黑" w:cs="微软雅黑"/>
          <w:color w:val="3D3A39"/>
          <w:spacing w:val="41"/>
          <w:sz w:val="19"/>
          <w:szCs w:val="19"/>
        </w:rPr>
        <w:t xml:space="preserve"> </w:t>
      </w:r>
      <w:r>
        <w:rPr>
          <w:rFonts w:ascii="微软雅黑" w:hAnsi="微软雅黑" w:eastAsia="微软雅黑" w:cs="微软雅黑"/>
          <w:color w:val="3D3A39"/>
          <w:sz w:val="19"/>
          <w:szCs w:val="19"/>
        </w:rPr>
        <w:t>结合2022年度ESG报告</w:t>
      </w:r>
      <w:r>
        <w:rPr>
          <w:rFonts w:ascii="微软雅黑" w:hAnsi="微软雅黑" w:eastAsia="微软雅黑" w:cs="微软雅黑"/>
          <w:color w:val="3D3A39"/>
          <w:spacing w:val="-1"/>
          <w:sz w:val="19"/>
          <w:szCs w:val="19"/>
        </w:rPr>
        <w:t>中董事</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
          <w:sz w:val="19"/>
          <w:szCs w:val="19"/>
        </w:rPr>
        <w:t>会声明的8项关键议题,建议2023年度</w:t>
      </w:r>
      <w:r>
        <w:rPr>
          <w:rFonts w:ascii="微软雅黑" w:hAnsi="微软雅黑" w:eastAsia="微软雅黑" w:cs="微软雅黑"/>
          <w:color w:val="3D3A39"/>
          <w:sz w:val="19"/>
          <w:szCs w:val="19"/>
        </w:rPr>
        <w:t>ESG</w:t>
      </w:r>
      <w:r>
        <w:rPr>
          <w:rFonts w:ascii="微软雅黑" w:hAnsi="微软雅黑" w:eastAsia="微软雅黑" w:cs="微软雅黑"/>
          <w:color w:val="3D3A39"/>
          <w:spacing w:val="2"/>
          <w:sz w:val="19"/>
          <w:szCs w:val="19"/>
        </w:rPr>
        <w:t>报告董事会声明保持8项关键议题不变,但排列次序按调</w:t>
      </w:r>
      <w:r>
        <w:rPr>
          <w:rFonts w:ascii="微软雅黑" w:hAnsi="微软雅黑" w:eastAsia="微软雅黑" w:cs="微软雅黑"/>
          <w:color w:val="3D3A39"/>
          <w:spacing w:val="13"/>
          <w:sz w:val="19"/>
          <w:szCs w:val="19"/>
        </w:rPr>
        <w:t xml:space="preserve"> </w:t>
      </w:r>
      <w:r>
        <w:rPr>
          <w:rFonts w:ascii="微软雅黑" w:hAnsi="微软雅黑" w:eastAsia="微软雅黑" w:cs="微软雅黑"/>
          <w:color w:val="3D3A39"/>
          <w:spacing w:val="-1"/>
          <w:sz w:val="19"/>
          <w:szCs w:val="19"/>
        </w:rPr>
        <w:t>研结果调整为:</w:t>
      </w:r>
      <w:r>
        <w:rPr>
          <w:rFonts w:ascii="微软雅黑" w:hAnsi="微软雅黑" w:eastAsia="微软雅黑" w:cs="微软雅黑"/>
          <w:color w:val="3D3A39"/>
          <w:spacing w:val="44"/>
          <w:w w:val="101"/>
          <w:sz w:val="19"/>
          <w:szCs w:val="19"/>
        </w:rPr>
        <w:t xml:space="preserve"> </w:t>
      </w:r>
      <w:r>
        <w:rPr>
          <w:rFonts w:ascii="微软雅黑" w:hAnsi="微软雅黑" w:eastAsia="微软雅黑" w:cs="微软雅黑"/>
          <w:color w:val="3D3A39"/>
          <w:spacing w:val="-1"/>
          <w:sz w:val="19"/>
          <w:szCs w:val="19"/>
        </w:rPr>
        <w:t>绿色低碳产品及服务、员工健康与安全</w:t>
      </w:r>
      <w:r>
        <w:rPr>
          <w:rFonts w:ascii="微软雅黑" w:hAnsi="微软雅黑" w:eastAsia="微软雅黑" w:cs="微软雅黑"/>
          <w:color w:val="3D3A39"/>
          <w:spacing w:val="-2"/>
          <w:sz w:val="19"/>
          <w:szCs w:val="19"/>
        </w:rPr>
        <w:t>、产品质量与安全、节能减碳、大气污染物</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7"/>
          <w:sz w:val="19"/>
          <w:szCs w:val="19"/>
        </w:rPr>
        <w:t>排放管理、落实可持续发展战略、信息安全与隐私保护、廉洁诚信经营。</w:t>
      </w:r>
    </w:p>
    <w:p>
      <w:pPr>
        <w:spacing w:before="252" w:line="211" w:lineRule="auto"/>
        <w:ind w:left="1634" w:right="2" w:hanging="324"/>
        <w:rPr>
          <w:rFonts w:ascii="微软雅黑" w:hAnsi="微软雅黑" w:eastAsia="微软雅黑" w:cs="微软雅黑"/>
          <w:sz w:val="19"/>
          <w:szCs w:val="19"/>
        </w:rPr>
      </w:pPr>
      <w:r>
        <w:rPr>
          <w:rFonts w:ascii="微软雅黑" w:hAnsi="微软雅黑" w:eastAsia="微软雅黑" w:cs="微软雅黑"/>
          <w:color w:val="3D3A39"/>
          <w:position w:val="3"/>
          <w:sz w:val="19"/>
          <w:szCs w:val="19"/>
        </w:rPr>
        <w:drawing>
          <wp:inline distT="0" distB="0" distL="0" distR="0">
            <wp:extent cx="37465" cy="37465"/>
            <wp:effectExtent l="0" t="0" r="0" b="0"/>
            <wp:docPr id="574" name="IM 574"/>
            <wp:cNvGraphicFramePr/>
            <a:graphic xmlns:a="http://schemas.openxmlformats.org/drawingml/2006/main">
              <a:graphicData uri="http://schemas.openxmlformats.org/drawingml/2006/picture">
                <pic:pic xmlns:pic="http://schemas.openxmlformats.org/drawingml/2006/picture">
                  <pic:nvPicPr>
                    <pic:cNvPr id="574" name="IM 574"/>
                    <pic:cNvPicPr/>
                  </pic:nvPicPr>
                  <pic:blipFill>
                    <a:blip r:embed="rId381"/>
                    <a:stretch>
                      <a:fillRect/>
                    </a:stretch>
                  </pic:blipFill>
                  <pic:spPr>
                    <a:xfrm>
                      <a:off x="0" y="0"/>
                      <a:ext cx="37744" cy="37744"/>
                    </a:xfrm>
                    <a:prstGeom prst="rect">
                      <a:avLst/>
                    </a:prstGeom>
                  </pic:spPr>
                </pic:pic>
              </a:graphicData>
            </a:graphic>
          </wp:inline>
        </w:drawing>
      </w:r>
      <w:r>
        <w:rPr>
          <w:rFonts w:ascii="微软雅黑" w:hAnsi="微软雅黑" w:eastAsia="微软雅黑" w:cs="微软雅黑"/>
          <w:color w:val="3D3A39"/>
          <w:spacing w:val="9"/>
          <w:sz w:val="19"/>
          <w:szCs w:val="19"/>
        </w:rPr>
        <w:t xml:space="preserve">    </w:t>
      </w:r>
      <w:r>
        <w:rPr>
          <w:rFonts w:ascii="微软雅黑" w:hAnsi="微软雅黑" w:eastAsia="微软雅黑" w:cs="微软雅黑"/>
          <w:color w:val="3D3A39"/>
          <w:spacing w:val="2"/>
          <w:sz w:val="19"/>
          <w:szCs w:val="19"/>
        </w:rPr>
        <w:t>尽管供应链韧性及负责任供应链议题重要程度较高,但考虑到目前对此议题理解还不充分,</w:t>
      </w:r>
      <w:r>
        <w:rPr>
          <w:rFonts w:ascii="微软雅黑" w:hAnsi="微软雅黑" w:eastAsia="微软雅黑" w:cs="微软雅黑"/>
          <w:color w:val="3D3A39"/>
          <w:spacing w:val="44"/>
          <w:sz w:val="19"/>
          <w:szCs w:val="19"/>
        </w:rPr>
        <w:t xml:space="preserve"> </w:t>
      </w:r>
      <w:r>
        <w:rPr>
          <w:rFonts w:ascii="微软雅黑" w:hAnsi="微软雅黑" w:eastAsia="微软雅黑" w:cs="微软雅黑"/>
          <w:color w:val="3D3A39"/>
          <w:spacing w:val="2"/>
          <w:sz w:val="19"/>
          <w:szCs w:val="19"/>
        </w:rPr>
        <w:t>先纳入</w:t>
      </w:r>
      <w:r>
        <w:rPr>
          <w:rFonts w:ascii="微软雅黑" w:hAnsi="微软雅黑" w:eastAsia="微软雅黑" w:cs="微软雅黑"/>
          <w:color w:val="3D3A39"/>
          <w:sz w:val="19"/>
          <w:szCs w:val="19"/>
        </w:rPr>
        <w:t xml:space="preserve"> ESG</w:t>
      </w:r>
      <w:r>
        <w:rPr>
          <w:rFonts w:ascii="微软雅黑" w:hAnsi="微软雅黑" w:eastAsia="微软雅黑" w:cs="微软雅黑"/>
          <w:color w:val="3D3A39"/>
          <w:spacing w:val="9"/>
          <w:sz w:val="19"/>
          <w:szCs w:val="19"/>
        </w:rPr>
        <w:t>中期规划中长期关注,并对该项议题开展外部对标和落实研究,暂不列为2</w:t>
      </w:r>
      <w:r>
        <w:rPr>
          <w:rFonts w:ascii="微软雅黑" w:hAnsi="微软雅黑" w:eastAsia="微软雅黑" w:cs="微软雅黑"/>
          <w:color w:val="3D3A39"/>
          <w:spacing w:val="8"/>
          <w:sz w:val="19"/>
          <w:szCs w:val="19"/>
        </w:rPr>
        <w:t>023年董事会</w:t>
      </w:r>
      <w:r>
        <w:rPr>
          <w:rFonts w:ascii="微软雅黑" w:hAnsi="微软雅黑" w:eastAsia="微软雅黑" w:cs="微软雅黑"/>
          <w:color w:val="3D3A39"/>
          <w:sz w:val="19"/>
          <w:szCs w:val="19"/>
        </w:rPr>
        <w:t xml:space="preserve">ESG </w:t>
      </w:r>
      <w:r>
        <w:rPr>
          <w:rFonts w:ascii="微软雅黑" w:hAnsi="微软雅黑" w:eastAsia="微软雅黑" w:cs="微软雅黑"/>
          <w:color w:val="3D3A39"/>
          <w:spacing w:val="-7"/>
          <w:sz w:val="19"/>
          <w:szCs w:val="19"/>
        </w:rPr>
        <w:t>声明关键议题。</w:t>
      </w:r>
    </w:p>
    <w:p>
      <w:pPr>
        <w:spacing w:line="211" w:lineRule="auto"/>
        <w:rPr>
          <w:rFonts w:ascii="微软雅黑" w:hAnsi="微软雅黑" w:eastAsia="微软雅黑" w:cs="微软雅黑"/>
          <w:sz w:val="19"/>
          <w:szCs w:val="19"/>
        </w:rPr>
        <w:sectPr>
          <w:type w:val="continuous"/>
          <w:pgSz w:w="11906" w:h="16158"/>
          <w:pgMar w:top="400" w:right="1108" w:bottom="0" w:left="1095" w:header="0" w:footer="0" w:gutter="0"/>
          <w:cols w:equalWidth="0" w:num="1">
            <w:col w:w="9702"/>
          </w:cols>
        </w:sectPr>
      </w:pPr>
    </w:p>
    <w:p>
      <w:pPr>
        <w:pStyle w:val="2"/>
        <w:spacing w:line="243" w:lineRule="auto"/>
        <w:rPr>
          <w:sz w:val="21"/>
        </w:rPr>
      </w:pPr>
    </w:p>
    <w:p>
      <w:pPr>
        <w:pStyle w:val="2"/>
        <w:spacing w:line="244" w:lineRule="auto"/>
        <w:rPr>
          <w:sz w:val="21"/>
        </w:rPr>
      </w:pPr>
    </w:p>
    <w:p>
      <w:pPr>
        <w:pStyle w:val="2"/>
        <w:spacing w:line="244" w:lineRule="auto"/>
        <w:rPr>
          <w:sz w:val="21"/>
        </w:rPr>
      </w:pPr>
    </w:p>
    <w:p>
      <w:pPr>
        <w:spacing w:before="81" w:line="231" w:lineRule="auto"/>
        <w:ind w:left="1698" w:right="57" w:hanging="430"/>
        <w:rPr>
          <w:rFonts w:ascii="微软雅黑" w:hAnsi="微软雅黑" w:eastAsia="微软雅黑" w:cs="微软雅黑"/>
          <w:sz w:val="19"/>
          <w:szCs w:val="19"/>
        </w:rPr>
      </w:pPr>
      <w:r>
        <w:rPr>
          <w:rFonts w:ascii="微软雅黑" w:hAnsi="微软雅黑" w:eastAsia="微软雅黑" w:cs="微软雅黑"/>
          <w:color w:val="3D3A39"/>
          <w:position w:val="2"/>
          <w:sz w:val="19"/>
          <w:szCs w:val="19"/>
        </w:rPr>
        <w:drawing>
          <wp:inline distT="0" distB="0" distL="0" distR="0">
            <wp:extent cx="37465" cy="37465"/>
            <wp:effectExtent l="0" t="0" r="0" b="0"/>
            <wp:docPr id="576" name="IM 576"/>
            <wp:cNvGraphicFramePr/>
            <a:graphic xmlns:a="http://schemas.openxmlformats.org/drawingml/2006/main">
              <a:graphicData uri="http://schemas.openxmlformats.org/drawingml/2006/picture">
                <pic:pic xmlns:pic="http://schemas.openxmlformats.org/drawingml/2006/picture">
                  <pic:nvPicPr>
                    <pic:cNvPr id="576" name="IM 576"/>
                    <pic:cNvPicPr/>
                  </pic:nvPicPr>
                  <pic:blipFill>
                    <a:blip r:embed="rId382"/>
                    <a:stretch>
                      <a:fillRect/>
                    </a:stretch>
                  </pic:blipFill>
                  <pic:spPr>
                    <a:xfrm>
                      <a:off x="0" y="0"/>
                      <a:ext cx="37744" cy="37744"/>
                    </a:xfrm>
                    <a:prstGeom prst="rect">
                      <a:avLst/>
                    </a:prstGeom>
                  </pic:spPr>
                </pic:pic>
              </a:graphicData>
            </a:graphic>
          </wp:inline>
        </w:drawing>
      </w:r>
      <w:r>
        <w:rPr>
          <w:rFonts w:ascii="微软雅黑" w:hAnsi="微软雅黑" w:eastAsia="微软雅黑" w:cs="微软雅黑"/>
          <w:color w:val="3D3A39"/>
          <w:spacing w:val="6"/>
          <w:sz w:val="19"/>
          <w:szCs w:val="19"/>
        </w:rPr>
        <w:t xml:space="preserve">      </w:t>
      </w:r>
      <w:r>
        <w:rPr>
          <w:rFonts w:ascii="微软雅黑" w:hAnsi="微软雅黑" w:eastAsia="微软雅黑" w:cs="微软雅黑"/>
          <w:color w:val="3D3A39"/>
          <w:spacing w:val="-2"/>
          <w:sz w:val="19"/>
          <w:szCs w:val="19"/>
        </w:rPr>
        <w:t>2023年董事会声明的8项关键议题将通过2024年商业计划经营主基调说明、策略主题、ESG专项行动等方式承</w:t>
      </w:r>
      <w:r>
        <w:rPr>
          <w:rFonts w:ascii="微软雅黑" w:hAnsi="微软雅黑" w:eastAsia="微软雅黑" w:cs="微软雅黑"/>
          <w:color w:val="3D3A39"/>
          <w:spacing w:val="2"/>
          <w:sz w:val="19"/>
          <w:szCs w:val="19"/>
        </w:rPr>
        <w:t xml:space="preserve"> </w:t>
      </w:r>
      <w:r>
        <w:rPr>
          <w:rFonts w:ascii="微软雅黑" w:hAnsi="微软雅黑" w:eastAsia="微软雅黑" w:cs="微软雅黑"/>
          <w:color w:val="3D3A39"/>
          <w:sz w:val="19"/>
          <w:szCs w:val="19"/>
        </w:rPr>
        <w:t>接,并将在日常管理中定期检核执行情况。</w:t>
      </w:r>
    </w:p>
    <w:p>
      <w:pPr>
        <w:spacing w:before="102" w:line="20" w:lineRule="exact"/>
        <w:ind w:firstLine="1255"/>
      </w:pPr>
      <w:r>
        <w:pict>
          <v:shape id="_x0000_s1388" o:spid="_x0000_s1388" style="height:1pt;width:475.6pt;" filled="f" stroked="t" coordsize="9512,20" path="m0,10l9511,10e">
            <v:fill on="f" focussize="0,0"/>
            <v:stroke weight="1pt" color="#1A8FA5" miterlimit="10" joinstyle="miter" dashstyle="dash"/>
            <v:imagedata o:title=""/>
            <o:lock v:ext="edit"/>
            <w10:wrap type="none"/>
            <w10:anchorlock/>
          </v:shape>
        </w:pict>
      </w:r>
    </w:p>
    <w:p>
      <w:pPr>
        <w:pStyle w:val="2"/>
        <w:rPr>
          <w:sz w:val="21"/>
        </w:rPr>
      </w:pPr>
    </w:p>
    <w:p>
      <w:pPr>
        <w:spacing w:before="81" w:line="205" w:lineRule="auto"/>
        <w:ind w:left="5075"/>
        <w:rPr>
          <w:rFonts w:ascii="微软雅黑" w:hAnsi="微软雅黑" w:eastAsia="微软雅黑" w:cs="微软雅黑"/>
          <w:sz w:val="19"/>
          <w:szCs w:val="19"/>
        </w:rPr>
      </w:pPr>
      <w:r>
        <w:rPr>
          <w:rFonts w:ascii="微软雅黑" w:hAnsi="微软雅黑" w:eastAsia="微软雅黑" w:cs="微软雅黑"/>
          <w:color w:val="1F889E"/>
          <w:spacing w:val="3"/>
          <w:sz w:val="19"/>
          <w:szCs w:val="19"/>
        </w:rPr>
        <w:t>集团重大性议题排序</w:t>
      </w:r>
    </w:p>
    <w:p>
      <w:pPr>
        <w:spacing w:line="190" w:lineRule="exact"/>
      </w:pPr>
    </w:p>
    <w:p>
      <w:pPr>
        <w:spacing w:line="190" w:lineRule="exact"/>
        <w:sectPr>
          <w:headerReference r:id="rId34" w:type="default"/>
          <w:pgSz w:w="11906" w:h="16158"/>
          <w:pgMar w:top="1036" w:right="1101" w:bottom="0" w:left="0" w:header="827" w:footer="0" w:gutter="0"/>
          <w:cols w:equalWidth="0" w:num="1">
            <w:col w:w="10805"/>
          </w:cols>
        </w:sectPr>
      </w:pPr>
    </w:p>
    <w:p>
      <w:pPr>
        <w:spacing w:before="30" w:line="153" w:lineRule="exact"/>
        <w:ind w:left="1788"/>
        <w:rPr>
          <w:rFonts w:ascii="微软雅黑" w:hAnsi="微软雅黑" w:eastAsia="微软雅黑" w:cs="微软雅黑"/>
          <w:sz w:val="16"/>
          <w:szCs w:val="16"/>
        </w:rPr>
      </w:pPr>
      <w:r>
        <mc:AlternateContent>
          <mc:Choice Requires="wps">
            <w:drawing>
              <wp:anchor distT="0" distB="0" distL="0" distR="0" simplePos="0" relativeHeight="251944960" behindDoc="1" locked="0" layoutInCell="1" allowOverlap="1">
                <wp:simplePos x="0" y="0"/>
                <wp:positionH relativeFrom="column">
                  <wp:posOffset>712470</wp:posOffset>
                </wp:positionH>
                <wp:positionV relativeFrom="paragraph">
                  <wp:posOffset>-63500</wp:posOffset>
                </wp:positionV>
                <wp:extent cx="6120765" cy="250190"/>
                <wp:effectExtent l="0" t="0" r="0" b="0"/>
                <wp:wrapNone/>
                <wp:docPr id="578" name="Rect 578"/>
                <wp:cNvGraphicFramePr/>
                <a:graphic xmlns:a="http://schemas.openxmlformats.org/drawingml/2006/main">
                  <a:graphicData uri="http://schemas.microsoft.com/office/word/2010/wordprocessingShape">
                    <wps:wsp>
                      <wps:cNvSpPr/>
                      <wps:spPr>
                        <a:xfrm>
                          <a:off x="712825" y="-64044"/>
                          <a:ext cx="6120765" cy="250190"/>
                        </a:xfrm>
                        <a:prstGeom prst="rect">
                          <a:avLst/>
                        </a:prstGeom>
                        <a:solidFill>
                          <a:srgbClr val="75BCC5">
                            <a:alpha val="39607"/>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78" o:spid="_x0000_s1026" o:spt="1" style="position:absolute;left:0pt;margin-left:56.1pt;margin-top:-5pt;height:19.7pt;width:481.95pt;z-index:-251371520;mso-width-relative:page;mso-height-relative:page;" fillcolor="#75BCC5" filled="t" stroked="f" coordsize="21600,21600" o:gfxdata="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Jn/rtYAAAALAQAADwAAAAAAAAABACAAAAAi&#10;AAAAZHJzL2Rvd25yZXYueG1sUEsBAhQAFAAAAAgAh07iQIAlV4NFAgAAkQQAAA4AAAAAAAAAAQAg&#10;AAAAJQEAAGRycy9lMm9Eb2MueG1sUEsFBgAAAAAGAAYAWQEAANwFAAAAAA==&#10;">
                <v:fill on="t" opacity="25956f" focussize="0,0"/>
                <v:stroke on="f" weight="0pt"/>
                <v:imagedata o:title=""/>
                <o:lock v:ext="edit" aspectratio="f"/>
                <v:textbox inset="0mm,0mm,0mm,0mm"/>
              </v:rect>
            </w:pict>
          </mc:Fallback>
        </mc:AlternateContent>
      </w:r>
      <w:r>
        <w:rPr>
          <w:rFonts w:ascii="微软雅黑" w:hAnsi="微软雅黑" w:eastAsia="微软雅黑" w:cs="微软雅黑"/>
          <w:color w:val="228396"/>
          <w:spacing w:val="-2"/>
          <w:position w:val="-1"/>
          <w:sz w:val="16"/>
          <w:szCs w:val="16"/>
        </w:rPr>
        <w:t>排序</w:t>
      </w:r>
    </w:p>
    <w:p>
      <w:pPr>
        <w:pStyle w:val="2"/>
        <w:spacing w:line="14" w:lineRule="auto"/>
        <w:rPr>
          <w:sz w:val="2"/>
        </w:rPr>
      </w:pPr>
      <w:r>
        <w:rPr>
          <w:sz w:val="2"/>
          <w:szCs w:val="2"/>
        </w:rPr>
        <w:br w:type="column"/>
      </w:r>
    </w:p>
    <w:p>
      <w:pPr>
        <w:spacing w:before="29" w:line="152" w:lineRule="exact"/>
        <w:rPr>
          <w:rFonts w:ascii="微软雅黑" w:hAnsi="微软雅黑" w:eastAsia="微软雅黑" w:cs="微软雅黑"/>
          <w:sz w:val="16"/>
          <w:szCs w:val="16"/>
        </w:rPr>
      </w:pPr>
      <w:r>
        <w:rPr>
          <w:rFonts w:ascii="微软雅黑" w:hAnsi="微软雅黑" w:eastAsia="微软雅黑" w:cs="微软雅黑"/>
          <w:color w:val="228396"/>
          <w:spacing w:val="-2"/>
          <w:position w:val="-1"/>
          <w:sz w:val="16"/>
          <w:szCs w:val="16"/>
        </w:rPr>
        <w:t>议题</w:t>
      </w:r>
    </w:p>
    <w:p>
      <w:pPr>
        <w:pStyle w:val="2"/>
        <w:spacing w:line="14" w:lineRule="auto"/>
        <w:rPr>
          <w:sz w:val="2"/>
        </w:rPr>
      </w:pPr>
      <w:r>
        <w:rPr>
          <w:sz w:val="2"/>
          <w:szCs w:val="2"/>
        </w:rPr>
        <w:br w:type="column"/>
      </w:r>
    </w:p>
    <w:p>
      <w:pPr>
        <w:spacing w:before="29" w:line="152" w:lineRule="exact"/>
        <w:rPr>
          <w:rFonts w:ascii="微软雅黑" w:hAnsi="微软雅黑" w:eastAsia="微软雅黑" w:cs="微软雅黑"/>
          <w:sz w:val="16"/>
          <w:szCs w:val="16"/>
        </w:rPr>
      </w:pPr>
      <w:r>
        <w:rPr>
          <w:rFonts w:ascii="微软雅黑" w:hAnsi="微软雅黑" w:eastAsia="微软雅黑" w:cs="微软雅黑"/>
          <w:color w:val="228396"/>
          <w:spacing w:val="-2"/>
          <w:position w:val="-1"/>
          <w:sz w:val="16"/>
          <w:szCs w:val="16"/>
        </w:rPr>
        <w:t>所属范畴</w:t>
      </w:r>
    </w:p>
    <w:p>
      <w:pPr>
        <w:pStyle w:val="2"/>
        <w:spacing w:line="14" w:lineRule="auto"/>
        <w:rPr>
          <w:sz w:val="2"/>
        </w:rPr>
      </w:pPr>
      <w:r>
        <w:rPr>
          <w:sz w:val="2"/>
          <w:szCs w:val="2"/>
        </w:rPr>
        <w:br w:type="column"/>
      </w:r>
    </w:p>
    <w:p>
      <w:pPr>
        <w:spacing w:before="29" w:line="152" w:lineRule="exact"/>
        <w:rPr>
          <w:rFonts w:ascii="微软雅黑" w:hAnsi="微软雅黑" w:eastAsia="微软雅黑" w:cs="微软雅黑"/>
          <w:sz w:val="16"/>
          <w:szCs w:val="16"/>
        </w:rPr>
      </w:pPr>
      <w:r>
        <w:rPr>
          <w:rFonts w:ascii="微软雅黑" w:hAnsi="微软雅黑" w:eastAsia="微软雅黑" w:cs="微软雅黑"/>
          <w:color w:val="228396"/>
          <w:spacing w:val="-2"/>
          <w:position w:val="-1"/>
          <w:sz w:val="16"/>
          <w:szCs w:val="16"/>
        </w:rPr>
        <w:t>排序变化</w:t>
      </w:r>
    </w:p>
    <w:p>
      <w:pPr>
        <w:spacing w:line="152" w:lineRule="exact"/>
        <w:rPr>
          <w:rFonts w:ascii="微软雅黑" w:hAnsi="微软雅黑" w:eastAsia="微软雅黑" w:cs="微软雅黑"/>
          <w:sz w:val="16"/>
          <w:szCs w:val="16"/>
        </w:rPr>
        <w:sectPr>
          <w:type w:val="continuous"/>
          <w:pgSz w:w="11906" w:h="16158"/>
          <w:pgMar w:top="1036" w:right="1101" w:bottom="0" w:left="0" w:header="827" w:footer="0" w:gutter="0"/>
          <w:cols w:equalWidth="0" w:num="4">
            <w:col w:w="3022" w:space="100"/>
            <w:col w:w="3380" w:space="100"/>
            <w:col w:w="2453" w:space="100"/>
            <w:col w:w="1651"/>
          </w:cols>
        </w:sectPr>
      </w:pPr>
    </w:p>
    <w:p>
      <w:pPr>
        <w:spacing w:before="225" w:line="206" w:lineRule="auto"/>
        <w:ind w:left="1801"/>
        <w:rPr>
          <w:rFonts w:ascii="微软雅黑" w:hAnsi="微软雅黑" w:eastAsia="微软雅黑" w:cs="微软雅黑"/>
          <w:sz w:val="14"/>
          <w:szCs w:val="14"/>
        </w:rPr>
      </w:pPr>
      <w:r>
        <w:rPr>
          <w:rFonts w:ascii="微软雅黑" w:hAnsi="微软雅黑" w:eastAsia="微软雅黑" w:cs="微软雅黑"/>
          <w:color w:val="060001"/>
          <w:sz w:val="14"/>
          <w:szCs w:val="14"/>
        </w:rPr>
        <w:t xml:space="preserve">1                              绿色低碳产品及服务                                                      环境                                      </w:t>
      </w:r>
      <w:r>
        <w:rPr>
          <w:rFonts w:ascii="微软雅黑" w:hAnsi="微软雅黑" w:eastAsia="微软雅黑" w:cs="微软雅黑"/>
          <w:color w:val="060001"/>
          <w:spacing w:val="-1"/>
          <w:sz w:val="14"/>
          <w:szCs w:val="14"/>
        </w:rPr>
        <w:t xml:space="preserve">                 ↑1</w:t>
      </w:r>
    </w:p>
    <w:p>
      <w:pPr>
        <w:spacing w:line="91" w:lineRule="exact"/>
      </w:pPr>
    </w:p>
    <w:p>
      <w:pPr>
        <w:spacing w:line="91" w:lineRule="exact"/>
        <w:sectPr>
          <w:type w:val="continuous"/>
          <w:pgSz w:w="11906" w:h="16158"/>
          <w:pgMar w:top="1036" w:right="1101" w:bottom="0" w:left="0" w:header="827" w:footer="0" w:gutter="0"/>
          <w:cols w:equalWidth="0" w:num="1">
            <w:col w:w="10805"/>
          </w:cols>
        </w:sectPr>
      </w:pPr>
    </w:p>
    <w:p>
      <w:pPr>
        <w:spacing w:before="51" w:line="144" w:lineRule="exact"/>
        <w:ind w:left="1787"/>
        <w:rPr>
          <w:rFonts w:ascii="微软雅黑" w:hAnsi="微软雅黑" w:eastAsia="微软雅黑" w:cs="微软雅黑"/>
          <w:sz w:val="14"/>
          <w:szCs w:val="14"/>
        </w:rPr>
      </w:pPr>
      <w:r>
        <w:rPr>
          <w:rFonts w:ascii="微软雅黑" w:hAnsi="微软雅黑" w:eastAsia="微软雅黑" w:cs="微软雅黑"/>
          <w:color w:val="060001"/>
          <w:position w:val="-1"/>
          <w:sz w:val="14"/>
          <w:szCs w:val="14"/>
        </w:rPr>
        <w:t>2</w:t>
      </w:r>
    </w:p>
    <w:p>
      <w:pPr>
        <w:pStyle w:val="2"/>
        <w:spacing w:line="14" w:lineRule="auto"/>
        <w:rPr>
          <w:sz w:val="2"/>
        </w:rPr>
      </w:pPr>
      <w:r>
        <w:rPr>
          <w:sz w:val="2"/>
          <w:szCs w:val="2"/>
        </w:rPr>
        <w:br w:type="column"/>
      </w:r>
    </w:p>
    <w:p>
      <w:pPr>
        <w:spacing w:before="31" w:line="162"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员工健康与安全</w:t>
      </w:r>
    </w:p>
    <w:p>
      <w:pPr>
        <w:pStyle w:val="2"/>
        <w:spacing w:line="14" w:lineRule="auto"/>
        <w:rPr>
          <w:sz w:val="2"/>
        </w:rPr>
      </w:pPr>
      <w:r>
        <w:rPr>
          <w:sz w:val="2"/>
          <w:szCs w:val="2"/>
        </w:rPr>
        <w:br w:type="column"/>
      </w:r>
    </w:p>
    <w:p>
      <w:pPr>
        <w:spacing w:before="32" w:line="161"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社会</w:t>
      </w:r>
    </w:p>
    <w:p>
      <w:pPr>
        <w:pStyle w:val="2"/>
        <w:spacing w:line="14" w:lineRule="auto"/>
        <w:rPr>
          <w:sz w:val="2"/>
        </w:rPr>
      </w:pPr>
      <w:r>
        <w:rPr>
          <w:sz w:val="2"/>
          <w:szCs w:val="2"/>
        </w:rPr>
        <w:br w:type="column"/>
      </w:r>
    </w:p>
    <w:p>
      <w:pPr>
        <w:spacing w:before="31" w:line="162" w:lineRule="auto"/>
        <w:rPr>
          <w:rFonts w:ascii="微软雅黑" w:hAnsi="微软雅黑" w:eastAsia="微软雅黑" w:cs="微软雅黑"/>
          <w:sz w:val="14"/>
          <w:szCs w:val="14"/>
        </w:rPr>
      </w:pPr>
      <w:r>
        <w:drawing>
          <wp:anchor distT="0" distB="0" distL="0" distR="0" simplePos="0" relativeHeight="251940864" behindDoc="1" locked="0" layoutInCell="1" allowOverlap="1">
            <wp:simplePos x="0" y="0"/>
            <wp:positionH relativeFrom="column">
              <wp:posOffset>1009650</wp:posOffset>
            </wp:positionH>
            <wp:positionV relativeFrom="paragraph">
              <wp:posOffset>163830</wp:posOffset>
            </wp:positionV>
            <wp:extent cx="12700" cy="11430"/>
            <wp:effectExtent l="0" t="0" r="0" b="0"/>
            <wp:wrapNone/>
            <wp:docPr id="580" name="IM 580"/>
            <wp:cNvGraphicFramePr/>
            <a:graphic xmlns:a="http://schemas.openxmlformats.org/drawingml/2006/main">
              <a:graphicData uri="http://schemas.openxmlformats.org/drawingml/2006/picture">
                <pic:pic xmlns:pic="http://schemas.openxmlformats.org/drawingml/2006/picture">
                  <pic:nvPicPr>
                    <pic:cNvPr id="580" name="IM 580"/>
                    <pic:cNvPicPr/>
                  </pic:nvPicPr>
                  <pic:blipFill>
                    <a:blip r:embed="rId383"/>
                    <a:stretch>
                      <a:fillRect/>
                    </a:stretch>
                  </pic:blipFill>
                  <pic:spPr>
                    <a:xfrm>
                      <a:off x="0" y="0"/>
                      <a:ext cx="12671" cy="11470"/>
                    </a:xfrm>
                    <a:prstGeom prst="rect">
                      <a:avLst/>
                    </a:prstGeom>
                  </pic:spPr>
                </pic:pic>
              </a:graphicData>
            </a:graphic>
          </wp:anchor>
        </w:drawing>
      </w:r>
      <w:r>
        <w:rPr>
          <w:rFonts w:ascii="微软雅黑" w:hAnsi="微软雅黑" w:eastAsia="微软雅黑" w:cs="微软雅黑"/>
          <w:color w:val="060001"/>
          <w:spacing w:val="7"/>
          <w:sz w:val="14"/>
          <w:szCs w:val="14"/>
        </w:rPr>
        <w:t>↓1</w:t>
      </w:r>
    </w:p>
    <w:p>
      <w:pPr>
        <w:spacing w:line="162" w:lineRule="auto"/>
        <w:rPr>
          <w:rFonts w:ascii="微软雅黑" w:hAnsi="微软雅黑" w:eastAsia="微软雅黑" w:cs="微软雅黑"/>
          <w:sz w:val="14"/>
          <w:szCs w:val="14"/>
        </w:rPr>
        <w:sectPr>
          <w:type w:val="continuous"/>
          <w:pgSz w:w="11906" w:h="16158"/>
          <w:pgMar w:top="1036" w:right="1101" w:bottom="0" w:left="0" w:header="827" w:footer="0" w:gutter="0"/>
          <w:cols w:equalWidth="0" w:num="4">
            <w:col w:w="3022" w:space="100"/>
            <w:col w:w="3384" w:space="100"/>
            <w:col w:w="2446" w:space="100"/>
            <w:col w:w="1655"/>
          </w:cols>
        </w:sectPr>
      </w:pPr>
    </w:p>
    <w:p>
      <w:pPr>
        <w:spacing w:before="184" w:line="206" w:lineRule="auto"/>
        <w:ind w:left="1786"/>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3</w:t>
      </w:r>
      <w:r>
        <w:rPr>
          <w:rFonts w:ascii="微软雅黑" w:hAnsi="微软雅黑" w:eastAsia="微软雅黑" w:cs="微软雅黑"/>
          <w:color w:val="060001"/>
          <w:sz w:val="14"/>
          <w:szCs w:val="14"/>
        </w:rPr>
        <w:t xml:space="preserve">                              </w:t>
      </w:r>
      <w:r>
        <w:rPr>
          <w:rFonts w:ascii="微软雅黑" w:hAnsi="微软雅黑" w:eastAsia="微软雅黑" w:cs="微软雅黑"/>
          <w:color w:val="060001"/>
          <w:spacing w:val="1"/>
          <w:sz w:val="14"/>
          <w:szCs w:val="14"/>
        </w:rPr>
        <w:t xml:space="preserve">产品质量与安全                                                           社会                                </w:t>
      </w:r>
      <w:r>
        <w:rPr>
          <w:rFonts w:ascii="微软雅黑" w:hAnsi="微软雅黑" w:eastAsia="微软雅黑" w:cs="微软雅黑"/>
          <w:color w:val="060001"/>
          <w:sz w:val="14"/>
          <w:szCs w:val="14"/>
        </w:rPr>
        <w:t xml:space="preserve">                      ↑2</w:t>
      </w:r>
    </w:p>
    <w:p>
      <w:pPr>
        <w:spacing w:line="84" w:lineRule="exact"/>
      </w:pPr>
    </w:p>
    <w:p>
      <w:pPr>
        <w:spacing w:line="84" w:lineRule="exact"/>
        <w:sectPr>
          <w:type w:val="continuous"/>
          <w:pgSz w:w="11906" w:h="16158"/>
          <w:pgMar w:top="1036" w:right="1101" w:bottom="0" w:left="0" w:header="827" w:footer="0" w:gutter="0"/>
          <w:cols w:equalWidth="0" w:num="1">
            <w:col w:w="10805"/>
          </w:cols>
        </w:sectPr>
      </w:pPr>
    </w:p>
    <w:p>
      <w:pPr>
        <w:spacing w:before="51" w:line="143" w:lineRule="exact"/>
        <w:ind w:left="1784"/>
        <w:rPr>
          <w:rFonts w:ascii="微软雅黑" w:hAnsi="微软雅黑" w:eastAsia="微软雅黑" w:cs="微软雅黑"/>
          <w:sz w:val="14"/>
          <w:szCs w:val="14"/>
        </w:rPr>
      </w:pPr>
      <w:r>
        <w:rPr>
          <w:rFonts w:ascii="微软雅黑" w:hAnsi="微软雅黑" w:eastAsia="微软雅黑" w:cs="微软雅黑"/>
          <w:color w:val="060001"/>
          <w:spacing w:val="3"/>
          <w:position w:val="-1"/>
          <w:sz w:val="14"/>
          <w:szCs w:val="14"/>
        </w:rPr>
        <w:t>4</w:t>
      </w:r>
    </w:p>
    <w:p>
      <w:pPr>
        <w:pStyle w:val="2"/>
        <w:spacing w:line="14" w:lineRule="auto"/>
        <w:rPr>
          <w:sz w:val="2"/>
        </w:rPr>
      </w:pPr>
      <w:r>
        <w:rPr>
          <w:sz w:val="2"/>
          <w:szCs w:val="2"/>
        </w:rPr>
        <w:br w:type="column"/>
      </w:r>
    </w:p>
    <w:p>
      <w:pPr>
        <w:spacing w:before="32" w:line="161"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节能减碳</w:t>
      </w:r>
    </w:p>
    <w:p>
      <w:pPr>
        <w:pStyle w:val="2"/>
        <w:spacing w:line="14" w:lineRule="auto"/>
        <w:rPr>
          <w:sz w:val="2"/>
        </w:rPr>
      </w:pPr>
      <w:r>
        <w:rPr>
          <w:sz w:val="2"/>
          <w:szCs w:val="2"/>
        </w:rPr>
        <w:br w:type="column"/>
      </w:r>
    </w:p>
    <w:p>
      <w:pPr>
        <w:spacing w:before="31" w:line="162"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环境</w:t>
      </w:r>
    </w:p>
    <w:p>
      <w:pPr>
        <w:pStyle w:val="2"/>
        <w:spacing w:line="14" w:lineRule="auto"/>
        <w:rPr>
          <w:sz w:val="2"/>
        </w:rPr>
      </w:pPr>
      <w:r>
        <w:rPr>
          <w:sz w:val="2"/>
          <w:szCs w:val="2"/>
        </w:rPr>
        <w:br w:type="column"/>
      </w:r>
    </w:p>
    <w:p>
      <w:pPr>
        <w:spacing w:before="32" w:line="161" w:lineRule="auto"/>
        <w:rPr>
          <w:rFonts w:ascii="微软雅黑" w:hAnsi="微软雅黑" w:eastAsia="微软雅黑" w:cs="微软雅黑"/>
          <w:sz w:val="14"/>
          <w:szCs w:val="14"/>
        </w:rPr>
      </w:pPr>
      <w:r>
        <w:rPr>
          <w:rFonts w:ascii="微软雅黑" w:hAnsi="微软雅黑" w:eastAsia="微软雅黑" w:cs="微软雅黑"/>
          <w:color w:val="060001"/>
          <w:spacing w:val="7"/>
          <w:sz w:val="14"/>
          <w:szCs w:val="14"/>
        </w:rPr>
        <w:t>↓1</w:t>
      </w:r>
    </w:p>
    <w:p>
      <w:pPr>
        <w:spacing w:line="161" w:lineRule="auto"/>
        <w:rPr>
          <w:rFonts w:ascii="微软雅黑" w:hAnsi="微软雅黑" w:eastAsia="微软雅黑" w:cs="微软雅黑"/>
          <w:sz w:val="14"/>
          <w:szCs w:val="14"/>
        </w:rPr>
        <w:sectPr>
          <w:type w:val="continuous"/>
          <w:pgSz w:w="11906" w:h="16158"/>
          <w:pgMar w:top="1036" w:right="1101" w:bottom="0" w:left="0" w:header="827" w:footer="0" w:gutter="0"/>
          <w:cols w:equalWidth="0" w:num="4">
            <w:col w:w="3022" w:space="100"/>
            <w:col w:w="3384" w:space="100"/>
            <w:col w:w="2445" w:space="100"/>
            <w:col w:w="1655"/>
          </w:cols>
        </w:sectPr>
      </w:pPr>
    </w:p>
    <w:p>
      <w:pPr>
        <w:spacing w:line="32" w:lineRule="exact"/>
      </w:pPr>
    </w:p>
    <w:p>
      <w:pPr>
        <w:spacing w:line="32" w:lineRule="exact"/>
        <w:sectPr>
          <w:type w:val="continuous"/>
          <w:pgSz w:w="11906" w:h="16158"/>
          <w:pgMar w:top="1036" w:right="1101" w:bottom="0" w:left="0" w:header="827" w:footer="0" w:gutter="0"/>
          <w:cols w:equalWidth="0" w:num="1">
            <w:col w:w="10805"/>
          </w:cols>
        </w:sectPr>
      </w:pPr>
    </w:p>
    <w:p>
      <w:pPr>
        <w:spacing w:before="198" w:line="141" w:lineRule="exact"/>
        <w:ind w:left="1786"/>
        <w:rPr>
          <w:rFonts w:ascii="微软雅黑" w:hAnsi="微软雅黑" w:eastAsia="微软雅黑" w:cs="微软雅黑"/>
          <w:sz w:val="14"/>
          <w:szCs w:val="14"/>
        </w:rPr>
      </w:pPr>
      <w:r>
        <w:rPr>
          <w:rFonts w:ascii="微软雅黑" w:hAnsi="微软雅黑" w:eastAsia="微软雅黑" w:cs="微软雅黑"/>
          <w:color w:val="060001"/>
          <w:position w:val="-1"/>
          <w:sz w:val="14"/>
          <w:szCs w:val="14"/>
        </w:rPr>
        <w:t>5</w:t>
      </w:r>
    </w:p>
    <w:p>
      <w:pPr>
        <w:pStyle w:val="2"/>
        <w:spacing w:line="14" w:lineRule="auto"/>
        <w:rPr>
          <w:sz w:val="2"/>
        </w:rPr>
      </w:pPr>
      <w:r>
        <w:rPr>
          <w:sz w:val="2"/>
          <w:szCs w:val="2"/>
        </w:rPr>
        <w:br w:type="column"/>
      </w:r>
    </w:p>
    <w:p>
      <w:pPr>
        <w:spacing w:before="177" w:line="161"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供应链韧性及负责任供应链</w:t>
      </w:r>
    </w:p>
    <w:p>
      <w:pPr>
        <w:pStyle w:val="2"/>
        <w:spacing w:line="14" w:lineRule="auto"/>
        <w:rPr>
          <w:sz w:val="2"/>
        </w:rPr>
      </w:pPr>
      <w:r>
        <w:rPr>
          <w:sz w:val="2"/>
          <w:szCs w:val="2"/>
        </w:rPr>
        <w:br w:type="column"/>
      </w:r>
    </w:p>
    <w:p>
      <w:pPr>
        <w:spacing w:before="168" w:line="170"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社会</w:t>
      </w:r>
    </w:p>
    <w:p>
      <w:pPr>
        <w:pStyle w:val="2"/>
        <w:spacing w:line="14" w:lineRule="auto"/>
        <w:rPr>
          <w:sz w:val="2"/>
        </w:rPr>
      </w:pPr>
      <w:r>
        <w:rPr>
          <w:sz w:val="2"/>
          <w:szCs w:val="2"/>
        </w:rPr>
        <w:br w:type="column"/>
      </w:r>
    </w:p>
    <w:p>
      <w:pPr>
        <w:pStyle w:val="2"/>
        <w:tabs>
          <w:tab w:val="left" w:pos="83"/>
        </w:tabs>
        <w:spacing w:before="47"/>
        <w:rPr>
          <w:sz w:val="21"/>
        </w:rPr>
      </w:pPr>
      <w:r>
        <w:drawing>
          <wp:anchor distT="0" distB="0" distL="0" distR="0" simplePos="0" relativeHeight="251941888" behindDoc="1" locked="0" layoutInCell="1" allowOverlap="1">
            <wp:simplePos x="0" y="0"/>
            <wp:positionH relativeFrom="column">
              <wp:posOffset>987425</wp:posOffset>
            </wp:positionH>
            <wp:positionV relativeFrom="paragraph">
              <wp:posOffset>33020</wp:posOffset>
            </wp:positionV>
            <wp:extent cx="12700" cy="12065"/>
            <wp:effectExtent l="0" t="0" r="0" b="0"/>
            <wp:wrapNone/>
            <wp:docPr id="582" name="IM 582"/>
            <wp:cNvGraphicFramePr/>
            <a:graphic xmlns:a="http://schemas.openxmlformats.org/drawingml/2006/main">
              <a:graphicData uri="http://schemas.openxmlformats.org/drawingml/2006/picture">
                <pic:pic xmlns:pic="http://schemas.openxmlformats.org/drawingml/2006/picture">
                  <pic:nvPicPr>
                    <pic:cNvPr id="582" name="IM 582"/>
                    <pic:cNvPicPr/>
                  </pic:nvPicPr>
                  <pic:blipFill>
                    <a:blip r:embed="rId383"/>
                    <a:stretch>
                      <a:fillRect/>
                    </a:stretch>
                  </pic:blipFill>
                  <pic:spPr>
                    <a:xfrm>
                      <a:off x="0" y="0"/>
                      <a:ext cx="12671" cy="12107"/>
                    </a:xfrm>
                    <a:prstGeom prst="rect">
                      <a:avLst/>
                    </a:prstGeom>
                  </pic:spPr>
                </pic:pic>
              </a:graphicData>
            </a:graphic>
          </wp:anchor>
        </w:drawing>
      </w:r>
      <w:r>
        <w:rPr>
          <w:sz w:val="21"/>
          <w:szCs w:val="21"/>
          <w:u w:val="single" w:color="auto"/>
        </w:rPr>
        <w:tab/>
      </w:r>
    </w:p>
    <w:p>
      <w:pPr>
        <w:rPr>
          <w:sz w:val="21"/>
          <w:szCs w:val="21"/>
        </w:rPr>
        <w:sectPr>
          <w:type w:val="continuous"/>
          <w:pgSz w:w="11906" w:h="16158"/>
          <w:pgMar w:top="1036" w:right="1101" w:bottom="0" w:left="0" w:header="827" w:footer="0" w:gutter="0"/>
          <w:cols w:equalWidth="0" w:num="4">
            <w:col w:w="3022" w:space="100"/>
            <w:col w:w="3384" w:space="100"/>
            <w:col w:w="2481" w:space="100"/>
            <w:col w:w="1619"/>
          </w:cols>
        </w:sectPr>
      </w:pPr>
    </w:p>
    <w:p>
      <w:pPr>
        <w:spacing w:line="137" w:lineRule="exact"/>
      </w:pPr>
    </w:p>
    <w:p>
      <w:pPr>
        <w:spacing w:line="137" w:lineRule="exact"/>
        <w:sectPr>
          <w:type w:val="continuous"/>
          <w:pgSz w:w="11906" w:h="16158"/>
          <w:pgMar w:top="1036" w:right="1101" w:bottom="0" w:left="0" w:header="827" w:footer="0" w:gutter="0"/>
          <w:cols w:equalWidth="0" w:num="1">
            <w:col w:w="10805"/>
          </w:cols>
        </w:sectPr>
      </w:pPr>
    </w:p>
    <w:p>
      <w:pPr>
        <w:spacing w:before="50" w:line="144" w:lineRule="exact"/>
        <w:ind w:left="1786"/>
        <w:rPr>
          <w:rFonts w:ascii="微软雅黑" w:hAnsi="微软雅黑" w:eastAsia="微软雅黑" w:cs="微软雅黑"/>
          <w:sz w:val="14"/>
          <w:szCs w:val="14"/>
        </w:rPr>
      </w:pPr>
      <w:r>
        <w:rPr>
          <w:rFonts w:ascii="微软雅黑" w:hAnsi="微软雅黑" w:eastAsia="微软雅黑" w:cs="微软雅黑"/>
          <w:color w:val="060001"/>
          <w:position w:val="-1"/>
          <w:sz w:val="14"/>
          <w:szCs w:val="14"/>
        </w:rPr>
        <w:t>6</w:t>
      </w:r>
    </w:p>
    <w:p>
      <w:pPr>
        <w:pStyle w:val="2"/>
        <w:spacing w:line="14" w:lineRule="auto"/>
        <w:rPr>
          <w:sz w:val="2"/>
        </w:rPr>
      </w:pPr>
      <w:r>
        <w:rPr>
          <w:sz w:val="2"/>
          <w:szCs w:val="2"/>
        </w:rPr>
        <w:br w:type="column"/>
      </w:r>
    </w:p>
    <w:p>
      <w:pPr>
        <w:spacing w:before="31" w:line="162"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大气污染物排放管理</w:t>
      </w:r>
    </w:p>
    <w:p>
      <w:pPr>
        <w:pStyle w:val="2"/>
        <w:spacing w:line="14" w:lineRule="auto"/>
        <w:rPr>
          <w:sz w:val="2"/>
        </w:rPr>
      </w:pPr>
      <w:r>
        <w:rPr>
          <w:sz w:val="2"/>
          <w:szCs w:val="2"/>
        </w:rPr>
        <w:br w:type="column"/>
      </w:r>
    </w:p>
    <w:p>
      <w:pPr>
        <w:spacing w:before="31" w:line="162"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环境</w:t>
      </w:r>
    </w:p>
    <w:p>
      <w:pPr>
        <w:pStyle w:val="2"/>
        <w:spacing w:line="14" w:lineRule="auto"/>
        <w:rPr>
          <w:sz w:val="2"/>
        </w:rPr>
      </w:pPr>
      <w:r>
        <w:rPr>
          <w:sz w:val="2"/>
          <w:szCs w:val="2"/>
        </w:rPr>
        <w:br w:type="column"/>
      </w:r>
    </w:p>
    <w:p>
      <w:pPr>
        <w:spacing w:before="32" w:line="161" w:lineRule="auto"/>
        <w:rPr>
          <w:rFonts w:ascii="微软雅黑" w:hAnsi="微软雅黑" w:eastAsia="微软雅黑" w:cs="微软雅黑"/>
          <w:sz w:val="14"/>
          <w:szCs w:val="14"/>
        </w:rPr>
      </w:pPr>
      <w:r>
        <w:drawing>
          <wp:anchor distT="0" distB="0" distL="0" distR="0" simplePos="0" relativeHeight="251939840" behindDoc="1" locked="0" layoutInCell="1" allowOverlap="1">
            <wp:simplePos x="0" y="0"/>
            <wp:positionH relativeFrom="column">
              <wp:posOffset>1009650</wp:posOffset>
            </wp:positionH>
            <wp:positionV relativeFrom="paragraph">
              <wp:posOffset>169545</wp:posOffset>
            </wp:positionV>
            <wp:extent cx="12700" cy="11430"/>
            <wp:effectExtent l="0" t="0" r="0" b="0"/>
            <wp:wrapNone/>
            <wp:docPr id="584" name="IM 584"/>
            <wp:cNvGraphicFramePr/>
            <a:graphic xmlns:a="http://schemas.openxmlformats.org/drawingml/2006/main">
              <a:graphicData uri="http://schemas.openxmlformats.org/drawingml/2006/picture">
                <pic:pic xmlns:pic="http://schemas.openxmlformats.org/drawingml/2006/picture">
                  <pic:nvPicPr>
                    <pic:cNvPr id="584" name="IM 584"/>
                    <pic:cNvPicPr/>
                  </pic:nvPicPr>
                  <pic:blipFill>
                    <a:blip r:embed="rId383"/>
                    <a:stretch>
                      <a:fillRect/>
                    </a:stretch>
                  </pic:blipFill>
                  <pic:spPr>
                    <a:xfrm>
                      <a:off x="0" y="0"/>
                      <a:ext cx="12671" cy="11470"/>
                    </a:xfrm>
                    <a:prstGeom prst="rect">
                      <a:avLst/>
                    </a:prstGeom>
                  </pic:spPr>
                </pic:pic>
              </a:graphicData>
            </a:graphic>
          </wp:anchor>
        </w:drawing>
      </w:r>
      <w:r>
        <w:rPr>
          <w:rFonts w:ascii="微软雅黑" w:hAnsi="微软雅黑" w:eastAsia="微软雅黑" w:cs="微软雅黑"/>
          <w:color w:val="060001"/>
          <w:spacing w:val="7"/>
          <w:sz w:val="14"/>
          <w:szCs w:val="14"/>
        </w:rPr>
        <w:t>↑1</w:t>
      </w:r>
    </w:p>
    <w:p>
      <w:pPr>
        <w:spacing w:line="161" w:lineRule="auto"/>
        <w:rPr>
          <w:rFonts w:ascii="微软雅黑" w:hAnsi="微软雅黑" w:eastAsia="微软雅黑" w:cs="微软雅黑"/>
          <w:sz w:val="14"/>
          <w:szCs w:val="14"/>
        </w:rPr>
        <w:sectPr>
          <w:type w:val="continuous"/>
          <w:pgSz w:w="11906" w:h="16158"/>
          <w:pgMar w:top="1036" w:right="1101" w:bottom="0" w:left="0" w:header="827" w:footer="0" w:gutter="0"/>
          <w:cols w:equalWidth="0" w:num="4">
            <w:col w:w="3022" w:space="100"/>
            <w:col w:w="3384" w:space="100"/>
            <w:col w:w="2445" w:space="100"/>
            <w:col w:w="1655"/>
          </w:cols>
        </w:sectPr>
      </w:pPr>
    </w:p>
    <w:p>
      <w:pPr>
        <w:spacing w:before="186" w:line="206" w:lineRule="auto"/>
        <w:ind w:left="1787"/>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7</w:t>
      </w:r>
      <w:r>
        <w:rPr>
          <w:rFonts w:ascii="微软雅黑" w:hAnsi="微软雅黑" w:eastAsia="微软雅黑" w:cs="微软雅黑"/>
          <w:color w:val="060001"/>
          <w:sz w:val="14"/>
          <w:szCs w:val="14"/>
        </w:rPr>
        <w:t xml:space="preserve">                              </w:t>
      </w:r>
      <w:r>
        <w:rPr>
          <w:rFonts w:ascii="微软雅黑" w:hAnsi="微软雅黑" w:eastAsia="微软雅黑" w:cs="微软雅黑"/>
          <w:color w:val="060001"/>
          <w:spacing w:val="1"/>
          <w:sz w:val="14"/>
          <w:szCs w:val="14"/>
        </w:rPr>
        <w:t xml:space="preserve">落实可持续发展战略                                                     治理                                          </w:t>
      </w:r>
      <w:r>
        <w:rPr>
          <w:rFonts w:ascii="微软雅黑" w:hAnsi="微软雅黑" w:eastAsia="微软雅黑" w:cs="微软雅黑"/>
          <w:color w:val="060001"/>
          <w:sz w:val="14"/>
          <w:szCs w:val="14"/>
        </w:rPr>
        <w:t xml:space="preserve">           ↓3</w:t>
      </w:r>
    </w:p>
    <w:p>
      <w:pPr>
        <w:spacing w:line="116" w:lineRule="exact"/>
      </w:pPr>
    </w:p>
    <w:p>
      <w:pPr>
        <w:spacing w:line="116" w:lineRule="exact"/>
        <w:sectPr>
          <w:type w:val="continuous"/>
          <w:pgSz w:w="11906" w:h="16158"/>
          <w:pgMar w:top="1036" w:right="1101" w:bottom="0" w:left="0" w:header="827" w:footer="0" w:gutter="0"/>
          <w:cols w:equalWidth="0" w:num="1">
            <w:col w:w="10805"/>
          </w:cols>
        </w:sectPr>
      </w:pPr>
    </w:p>
    <w:p>
      <w:pPr>
        <w:spacing w:before="50" w:line="155" w:lineRule="exact"/>
        <w:ind w:left="1786"/>
        <w:rPr>
          <w:rFonts w:ascii="微软雅黑" w:hAnsi="微软雅黑" w:eastAsia="微软雅黑" w:cs="微软雅黑"/>
          <w:sz w:val="14"/>
          <w:szCs w:val="14"/>
        </w:rPr>
      </w:pPr>
      <w:r>
        <w:rPr>
          <w:rFonts w:ascii="微软雅黑" w:hAnsi="微软雅黑" w:eastAsia="微软雅黑" w:cs="微软雅黑"/>
          <w:color w:val="060001"/>
          <w:position w:val="-1"/>
          <w:sz w:val="14"/>
          <w:szCs w:val="14"/>
        </w:rPr>
        <w:t>8</w:t>
      </w:r>
    </w:p>
    <w:p>
      <w:pPr>
        <w:pStyle w:val="2"/>
        <w:spacing w:line="14" w:lineRule="auto"/>
        <w:rPr>
          <w:sz w:val="2"/>
        </w:rPr>
      </w:pPr>
      <w:r>
        <w:rPr>
          <w:sz w:val="2"/>
          <w:szCs w:val="2"/>
        </w:rPr>
        <w:br w:type="column"/>
      </w:r>
    </w:p>
    <w:p>
      <w:pPr>
        <w:spacing w:before="30" w:line="173"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信息安全与隐私保护</w:t>
      </w:r>
    </w:p>
    <w:p>
      <w:pPr>
        <w:pStyle w:val="2"/>
        <w:spacing w:line="14" w:lineRule="auto"/>
        <w:rPr>
          <w:sz w:val="2"/>
        </w:rPr>
      </w:pPr>
      <w:r>
        <w:rPr>
          <w:sz w:val="2"/>
          <w:szCs w:val="2"/>
        </w:rPr>
        <w:br w:type="column"/>
      </w:r>
    </w:p>
    <w:p>
      <w:pPr>
        <w:spacing w:before="34" w:line="169"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社会</w:t>
      </w:r>
    </w:p>
    <w:p>
      <w:pPr>
        <w:pStyle w:val="2"/>
        <w:spacing w:line="14" w:lineRule="auto"/>
        <w:rPr>
          <w:sz w:val="2"/>
        </w:rPr>
      </w:pPr>
      <w:r>
        <w:rPr>
          <w:sz w:val="2"/>
          <w:szCs w:val="2"/>
        </w:rPr>
        <w:br w:type="column"/>
      </w:r>
    </w:p>
    <w:p>
      <w:pPr>
        <w:spacing w:before="42" w:line="161" w:lineRule="auto"/>
        <w:rPr>
          <w:rFonts w:ascii="微软雅黑" w:hAnsi="微软雅黑" w:eastAsia="微软雅黑" w:cs="微软雅黑"/>
          <w:sz w:val="14"/>
          <w:szCs w:val="14"/>
        </w:rPr>
      </w:pPr>
      <w:r>
        <w:drawing>
          <wp:anchor distT="0" distB="0" distL="0" distR="0" simplePos="0" relativeHeight="251943936" behindDoc="1" locked="0" layoutInCell="1" allowOverlap="1">
            <wp:simplePos x="0" y="0"/>
            <wp:positionH relativeFrom="column">
              <wp:posOffset>1019175</wp:posOffset>
            </wp:positionH>
            <wp:positionV relativeFrom="paragraph">
              <wp:posOffset>160655</wp:posOffset>
            </wp:positionV>
            <wp:extent cx="12700" cy="12065"/>
            <wp:effectExtent l="0" t="0" r="0" b="0"/>
            <wp:wrapNone/>
            <wp:docPr id="586" name="IM 586"/>
            <wp:cNvGraphicFramePr/>
            <a:graphic xmlns:a="http://schemas.openxmlformats.org/drawingml/2006/main">
              <a:graphicData uri="http://schemas.openxmlformats.org/drawingml/2006/picture">
                <pic:pic xmlns:pic="http://schemas.openxmlformats.org/drawingml/2006/picture">
                  <pic:nvPicPr>
                    <pic:cNvPr id="586" name="IM 586"/>
                    <pic:cNvPicPr/>
                  </pic:nvPicPr>
                  <pic:blipFill>
                    <a:blip r:embed="rId383"/>
                    <a:stretch>
                      <a:fillRect/>
                    </a:stretch>
                  </pic:blipFill>
                  <pic:spPr>
                    <a:xfrm>
                      <a:off x="0" y="0"/>
                      <a:ext cx="12671" cy="12108"/>
                    </a:xfrm>
                    <a:prstGeom prst="rect">
                      <a:avLst/>
                    </a:prstGeom>
                  </pic:spPr>
                </pic:pic>
              </a:graphicData>
            </a:graphic>
          </wp:anchor>
        </w:drawing>
      </w:r>
      <w:r>
        <w:rPr>
          <w:rFonts w:ascii="微软雅黑" w:hAnsi="微软雅黑" w:eastAsia="微软雅黑" w:cs="微软雅黑"/>
          <w:color w:val="060001"/>
          <w:spacing w:val="15"/>
          <w:sz w:val="14"/>
          <w:szCs w:val="14"/>
        </w:rPr>
        <w:t>↓2</w:t>
      </w:r>
    </w:p>
    <w:p>
      <w:pPr>
        <w:spacing w:line="161" w:lineRule="auto"/>
        <w:rPr>
          <w:rFonts w:ascii="微软雅黑" w:hAnsi="微软雅黑" w:eastAsia="微软雅黑" w:cs="微软雅黑"/>
          <w:sz w:val="14"/>
          <w:szCs w:val="14"/>
        </w:rPr>
        <w:sectPr>
          <w:type w:val="continuous"/>
          <w:pgSz w:w="11906" w:h="16158"/>
          <w:pgMar w:top="1036" w:right="1101" w:bottom="0" w:left="0" w:header="827" w:footer="0" w:gutter="0"/>
          <w:cols w:equalWidth="0" w:num="4">
            <w:col w:w="3022" w:space="100"/>
            <w:col w:w="3392" w:space="100"/>
            <w:col w:w="2422" w:space="100"/>
            <w:col w:w="1670"/>
          </w:cols>
        </w:sectPr>
      </w:pPr>
    </w:p>
    <w:p>
      <w:pPr>
        <w:spacing w:before="164" w:line="219" w:lineRule="auto"/>
        <w:ind w:left="1786"/>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 xml:space="preserve">9                              廉洁诚信经营      </w:t>
      </w:r>
      <w:r>
        <w:rPr>
          <w:rFonts w:ascii="微软雅黑" w:hAnsi="微软雅黑" w:eastAsia="微软雅黑" w:cs="微软雅黑"/>
          <w:color w:val="060001"/>
          <w:sz w:val="14"/>
          <w:szCs w:val="14"/>
        </w:rPr>
        <w:t xml:space="preserve">                                                         治理                                                       </w:t>
      </w:r>
      <w:r>
        <w:rPr>
          <w:rFonts w:ascii="微软雅黑" w:hAnsi="微软雅黑" w:eastAsia="微软雅黑" w:cs="微软雅黑"/>
          <w:color w:val="060001"/>
          <w:position w:val="-1"/>
          <w:sz w:val="14"/>
          <w:szCs w:val="14"/>
        </w:rPr>
        <w:t>↓1</w:t>
      </w:r>
    </w:p>
    <w:p>
      <w:pPr>
        <w:spacing w:line="68" w:lineRule="exact"/>
      </w:pPr>
    </w:p>
    <w:p>
      <w:pPr>
        <w:spacing w:line="68" w:lineRule="exact"/>
        <w:sectPr>
          <w:type w:val="continuous"/>
          <w:pgSz w:w="11906" w:h="16158"/>
          <w:pgMar w:top="1036" w:right="1101" w:bottom="0" w:left="0" w:header="827" w:footer="0" w:gutter="0"/>
          <w:cols w:equalWidth="0" w:num="1">
            <w:col w:w="10805"/>
          </w:cols>
        </w:sectPr>
      </w:pPr>
    </w:p>
    <w:p>
      <w:pPr>
        <w:spacing w:before="40" w:line="154" w:lineRule="exact"/>
        <w:ind w:left="1754"/>
        <w:rPr>
          <w:rFonts w:ascii="微软雅黑" w:hAnsi="微软雅黑" w:eastAsia="微软雅黑" w:cs="微软雅黑"/>
          <w:sz w:val="14"/>
          <w:szCs w:val="14"/>
        </w:rPr>
      </w:pPr>
      <w:r>
        <w:rPr>
          <w:rFonts w:ascii="微软雅黑" w:hAnsi="微软雅黑" w:eastAsia="微软雅黑" w:cs="微软雅黑"/>
          <w:color w:val="060001"/>
          <w:spacing w:val="-4"/>
          <w:position w:val="-1"/>
          <w:sz w:val="14"/>
          <w:szCs w:val="14"/>
        </w:rPr>
        <w:t>10</w:t>
      </w:r>
    </w:p>
    <w:p>
      <w:pPr>
        <w:pStyle w:val="2"/>
        <w:spacing w:line="14" w:lineRule="auto"/>
        <w:rPr>
          <w:sz w:val="2"/>
        </w:rPr>
      </w:pPr>
      <w:r>
        <w:rPr>
          <w:sz w:val="2"/>
          <w:szCs w:val="2"/>
        </w:rPr>
        <w:br w:type="column"/>
      </w:r>
    </w:p>
    <w:p>
      <w:pPr>
        <w:spacing w:before="31" w:line="162"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气候变化风险与机遇</w:t>
      </w:r>
    </w:p>
    <w:p>
      <w:pPr>
        <w:pStyle w:val="2"/>
        <w:spacing w:line="14" w:lineRule="auto"/>
        <w:rPr>
          <w:sz w:val="2"/>
        </w:rPr>
      </w:pPr>
      <w:r>
        <w:rPr>
          <w:sz w:val="2"/>
          <w:szCs w:val="2"/>
        </w:rPr>
        <w:br w:type="column"/>
      </w:r>
    </w:p>
    <w:p>
      <w:pPr>
        <w:spacing w:before="32" w:line="161" w:lineRule="auto"/>
        <w:rPr>
          <w:rFonts w:ascii="微软雅黑" w:hAnsi="微软雅黑" w:eastAsia="微软雅黑" w:cs="微软雅黑"/>
          <w:sz w:val="14"/>
          <w:szCs w:val="14"/>
        </w:rPr>
      </w:pPr>
      <w:r>
        <w:rPr>
          <w:rFonts w:ascii="微软雅黑" w:hAnsi="微软雅黑" w:eastAsia="微软雅黑" w:cs="微软雅黑"/>
          <w:color w:val="060001"/>
          <w:spacing w:val="-1"/>
          <w:sz w:val="14"/>
          <w:szCs w:val="14"/>
        </w:rPr>
        <w:t>环境</w:t>
      </w:r>
    </w:p>
    <w:p>
      <w:pPr>
        <w:pStyle w:val="2"/>
        <w:spacing w:line="14" w:lineRule="auto"/>
        <w:rPr>
          <w:sz w:val="2"/>
        </w:rPr>
      </w:pPr>
      <w:r>
        <w:rPr>
          <w:sz w:val="2"/>
          <w:szCs w:val="2"/>
        </w:rPr>
        <w:br w:type="column"/>
      </w:r>
    </w:p>
    <w:p>
      <w:pPr>
        <w:spacing w:before="103" w:line="90" w:lineRule="exact"/>
        <w:rPr>
          <w:rFonts w:ascii="微软雅黑" w:hAnsi="微软雅黑" w:eastAsia="微软雅黑" w:cs="微软雅黑"/>
          <w:sz w:val="14"/>
          <w:szCs w:val="14"/>
        </w:rPr>
      </w:pPr>
      <w:r>
        <w:drawing>
          <wp:anchor distT="0" distB="0" distL="0" distR="0" simplePos="0" relativeHeight="251942912" behindDoc="1" locked="0" layoutInCell="1" allowOverlap="1">
            <wp:simplePos x="0" y="0"/>
            <wp:positionH relativeFrom="column">
              <wp:posOffset>987425</wp:posOffset>
            </wp:positionH>
            <wp:positionV relativeFrom="paragraph">
              <wp:posOffset>173355</wp:posOffset>
            </wp:positionV>
            <wp:extent cx="12700" cy="12065"/>
            <wp:effectExtent l="0" t="0" r="0" b="0"/>
            <wp:wrapNone/>
            <wp:docPr id="588" name="IM 588"/>
            <wp:cNvGraphicFramePr/>
            <a:graphic xmlns:a="http://schemas.openxmlformats.org/drawingml/2006/main">
              <a:graphicData uri="http://schemas.openxmlformats.org/drawingml/2006/picture">
                <pic:pic xmlns:pic="http://schemas.openxmlformats.org/drawingml/2006/picture">
                  <pic:nvPicPr>
                    <pic:cNvPr id="588" name="IM 588"/>
                    <pic:cNvPicPr/>
                  </pic:nvPicPr>
                  <pic:blipFill>
                    <a:blip r:embed="rId383"/>
                    <a:stretch>
                      <a:fillRect/>
                    </a:stretch>
                  </pic:blipFill>
                  <pic:spPr>
                    <a:xfrm>
                      <a:off x="0" y="0"/>
                      <a:ext cx="12671" cy="12108"/>
                    </a:xfrm>
                    <a:prstGeom prst="rect">
                      <a:avLst/>
                    </a:prstGeom>
                  </pic:spPr>
                </pic:pic>
              </a:graphicData>
            </a:graphic>
          </wp:anchor>
        </w:drawing>
      </w:r>
      <w:r>
        <w:rPr>
          <w:rFonts w:ascii="微软雅黑" w:hAnsi="微软雅黑" w:eastAsia="微软雅黑" w:cs="微软雅黑"/>
          <w:color w:val="060001"/>
          <w:spacing w:val="19"/>
          <w:w w:val="105"/>
          <w:position w:val="-5"/>
          <w:sz w:val="14"/>
          <w:szCs w:val="14"/>
        </w:rPr>
        <w:t>-</w:t>
      </w:r>
    </w:p>
    <w:p>
      <w:pPr>
        <w:spacing w:line="90" w:lineRule="exact"/>
        <w:rPr>
          <w:rFonts w:ascii="微软雅黑" w:hAnsi="微软雅黑" w:eastAsia="微软雅黑" w:cs="微软雅黑"/>
          <w:sz w:val="14"/>
          <w:szCs w:val="14"/>
        </w:rPr>
        <w:sectPr>
          <w:type w:val="continuous"/>
          <w:pgSz w:w="11906" w:h="16158"/>
          <w:pgMar w:top="1036" w:right="1101" w:bottom="0" w:left="0" w:header="827" w:footer="0" w:gutter="0"/>
          <w:cols w:equalWidth="0" w:num="4">
            <w:col w:w="3022" w:space="100"/>
            <w:col w:w="3384" w:space="100"/>
            <w:col w:w="2481" w:space="100"/>
            <w:col w:w="1619"/>
          </w:cols>
        </w:sectPr>
      </w:pPr>
    </w:p>
    <w:p>
      <w:pPr>
        <w:spacing w:before="191"/>
      </w:pPr>
    </w:p>
    <w:tbl>
      <w:tblPr>
        <w:tblStyle w:val="5"/>
        <w:tblW w:w="9663" w:type="dxa"/>
        <w:tblInd w:w="1140" w:type="dxa"/>
        <w:tblBorders>
          <w:top w:val="single" w:color="7CC1C0" w:sz="8" w:space="0"/>
          <w:left w:val="single" w:color="7CC1C0" w:sz="8" w:space="0"/>
          <w:bottom w:val="single" w:color="7CC1C0" w:sz="8" w:space="0"/>
          <w:right w:val="single" w:color="7CC1C0" w:sz="8" w:space="0"/>
          <w:insideH w:val="single" w:color="7CC1C0" w:sz="8" w:space="0"/>
          <w:insideV w:val="single" w:color="7CC1C0" w:sz="8" w:space="0"/>
        </w:tblBorders>
        <w:tblLayout w:type="fixed"/>
        <w:tblCellMar>
          <w:top w:w="0" w:type="dxa"/>
          <w:left w:w="0" w:type="dxa"/>
          <w:bottom w:w="0" w:type="dxa"/>
          <w:right w:w="0" w:type="dxa"/>
        </w:tblCellMar>
      </w:tblPr>
      <w:tblGrid>
        <w:gridCol w:w="1101"/>
        <w:gridCol w:w="8562"/>
      </w:tblGrid>
      <w:tr>
        <w:tblPrEx>
          <w:tblBorders>
            <w:top w:val="single" w:color="7CC1C0" w:sz="8" w:space="0"/>
            <w:left w:val="single" w:color="7CC1C0" w:sz="8" w:space="0"/>
            <w:bottom w:val="single" w:color="7CC1C0" w:sz="8" w:space="0"/>
            <w:right w:val="single" w:color="7CC1C0" w:sz="8" w:space="0"/>
            <w:insideH w:val="single" w:color="7CC1C0" w:sz="8" w:space="0"/>
            <w:insideV w:val="single" w:color="7CC1C0" w:sz="8" w:space="0"/>
          </w:tblBorders>
          <w:tblCellMar>
            <w:top w:w="0" w:type="dxa"/>
            <w:left w:w="0" w:type="dxa"/>
            <w:bottom w:w="0" w:type="dxa"/>
            <w:right w:w="0" w:type="dxa"/>
          </w:tblCellMar>
        </w:tblPrEx>
        <w:trPr>
          <w:trHeight w:val="1271" w:hRule="atLeast"/>
        </w:trPr>
        <w:tc>
          <w:tcPr>
            <w:tcW w:w="1101" w:type="dxa"/>
            <w:tcBorders>
              <w:top w:val="single" w:color="7CC1C0" w:sz="6" w:space="0"/>
              <w:bottom w:val="single" w:color="7CC1C0" w:sz="6" w:space="0"/>
            </w:tcBorders>
            <w:vAlign w:val="top"/>
          </w:tcPr>
          <w:p>
            <w:pPr>
              <w:pStyle w:val="6"/>
              <w:spacing w:before="168" w:line="181" w:lineRule="auto"/>
              <w:ind w:left="77"/>
              <w:rPr>
                <w:sz w:val="19"/>
                <w:szCs w:val="19"/>
              </w:rPr>
            </w:pPr>
            <w:r>
              <w:rPr>
                <w:color w:val="1F889E"/>
                <w:spacing w:val="12"/>
                <w:sz w:val="19"/>
                <w:szCs w:val="19"/>
              </w:rPr>
              <w:t>04</w:t>
            </w:r>
          </w:p>
          <w:p>
            <w:pPr>
              <w:pStyle w:val="6"/>
              <w:spacing w:before="8" w:line="176" w:lineRule="auto"/>
              <w:ind w:left="68" w:right="51"/>
              <w:rPr>
                <w:sz w:val="19"/>
                <w:szCs w:val="19"/>
              </w:rPr>
            </w:pPr>
            <w:r>
              <w:rPr>
                <w:color w:val="1F889E"/>
                <w:spacing w:val="2"/>
                <w:sz w:val="19"/>
                <w:szCs w:val="19"/>
              </w:rPr>
              <w:t>关键议题的</w:t>
            </w:r>
            <w:r>
              <w:rPr>
                <w:color w:val="1F889E"/>
                <w:sz w:val="19"/>
                <w:szCs w:val="19"/>
              </w:rPr>
              <w:t xml:space="preserve"> </w:t>
            </w:r>
            <w:r>
              <w:rPr>
                <w:color w:val="1F889E"/>
                <w:spacing w:val="-1"/>
                <w:sz w:val="19"/>
                <w:szCs w:val="19"/>
              </w:rPr>
              <w:t>重点</w:t>
            </w:r>
          </w:p>
          <w:p>
            <w:pPr>
              <w:pStyle w:val="6"/>
              <w:spacing w:before="1" w:line="204" w:lineRule="auto"/>
              <w:ind w:left="71"/>
              <w:rPr>
                <w:sz w:val="19"/>
                <w:szCs w:val="19"/>
              </w:rPr>
            </w:pPr>
            <w:r>
              <w:rPr>
                <w:color w:val="1F889E"/>
                <w:sz w:val="19"/>
                <w:szCs w:val="19"/>
              </w:rPr>
              <w:t>改善方向</w:t>
            </w:r>
          </w:p>
        </w:tc>
        <w:tc>
          <w:tcPr>
            <w:tcW w:w="8562" w:type="dxa"/>
            <w:tcBorders>
              <w:top w:val="dashed" w:color="1A8FA5" w:sz="6" w:space="0"/>
              <w:bottom w:val="nil"/>
              <w:right w:val="nil"/>
            </w:tcBorders>
            <w:vAlign w:val="top"/>
          </w:tcPr>
          <w:p>
            <w:pPr>
              <w:pStyle w:val="6"/>
              <w:spacing w:before="225" w:line="230" w:lineRule="auto"/>
              <w:ind w:left="451" w:right="36" w:hanging="1"/>
              <w:rPr>
                <w:sz w:val="19"/>
                <w:szCs w:val="19"/>
              </w:rPr>
            </w:pPr>
            <w:r>
              <w:rPr>
                <w:color w:val="3D3A39"/>
                <w:sz w:val="19"/>
                <w:szCs w:val="19"/>
              </w:rPr>
              <w:t>我们积极开展关键议题的实施工作。其中,</w:t>
            </w:r>
            <w:r>
              <w:rPr>
                <w:color w:val="3D3A39"/>
                <w:spacing w:val="40"/>
                <w:w w:val="101"/>
                <w:sz w:val="19"/>
                <w:szCs w:val="19"/>
              </w:rPr>
              <w:t xml:space="preserve"> </w:t>
            </w:r>
            <w:r>
              <w:rPr>
                <w:color w:val="3D3A39"/>
                <w:sz w:val="19"/>
                <w:szCs w:val="19"/>
              </w:rPr>
              <w:t>我们以绿色低碳产品及服务为例</w:t>
            </w:r>
            <w:r>
              <w:rPr>
                <w:color w:val="3D3A39"/>
                <w:spacing w:val="-1"/>
                <w:sz w:val="19"/>
                <w:szCs w:val="19"/>
              </w:rPr>
              <w:t>,</w:t>
            </w:r>
            <w:r>
              <w:rPr>
                <w:color w:val="3D3A39"/>
                <w:spacing w:val="40"/>
                <w:sz w:val="19"/>
                <w:szCs w:val="19"/>
              </w:rPr>
              <w:t xml:space="preserve"> </w:t>
            </w:r>
            <w:r>
              <w:rPr>
                <w:color w:val="3D3A39"/>
                <w:spacing w:val="-1"/>
                <w:sz w:val="19"/>
                <w:szCs w:val="19"/>
              </w:rPr>
              <w:t>通过调查问卷、焦点</w:t>
            </w:r>
            <w:r>
              <w:rPr>
                <w:color w:val="3D3A39"/>
                <w:sz w:val="19"/>
                <w:szCs w:val="19"/>
              </w:rPr>
              <w:t xml:space="preserve"> </w:t>
            </w:r>
            <w:r>
              <w:rPr>
                <w:color w:val="3D3A39"/>
                <w:spacing w:val="-3"/>
                <w:sz w:val="19"/>
                <w:szCs w:val="19"/>
              </w:rPr>
              <w:t>小组及访谈,识别了每—个关键议题的关键举措、改进方向及重要程度。</w:t>
            </w:r>
          </w:p>
        </w:tc>
      </w:tr>
    </w:tbl>
    <w:p>
      <w:pPr>
        <w:spacing w:line="99" w:lineRule="exact"/>
        <w:ind w:firstLine="1140"/>
      </w:pPr>
      <w:r>
        <w:rPr>
          <w:position w:val="-1"/>
        </w:rPr>
        <w:drawing>
          <wp:inline distT="0" distB="0" distL="0" distR="0">
            <wp:extent cx="693420" cy="62865"/>
            <wp:effectExtent l="0" t="0" r="0" b="0"/>
            <wp:docPr id="590" name="IM 590"/>
            <wp:cNvGraphicFramePr/>
            <a:graphic xmlns:a="http://schemas.openxmlformats.org/drawingml/2006/main">
              <a:graphicData uri="http://schemas.openxmlformats.org/drawingml/2006/picture">
                <pic:pic xmlns:pic="http://schemas.openxmlformats.org/drawingml/2006/picture">
                  <pic:nvPicPr>
                    <pic:cNvPr id="590" name="IM 590"/>
                    <pic:cNvPicPr/>
                  </pic:nvPicPr>
                  <pic:blipFill>
                    <a:blip r:embed="rId384"/>
                    <a:stretch>
                      <a:fillRect/>
                    </a:stretch>
                  </pic:blipFill>
                  <pic:spPr>
                    <a:xfrm>
                      <a:off x="0" y="0"/>
                      <a:ext cx="693445" cy="63231"/>
                    </a:xfrm>
                    <a:prstGeom prst="rect">
                      <a:avLst/>
                    </a:prstGeom>
                  </pic:spPr>
                </pic:pic>
              </a:graphicData>
            </a:graphic>
          </wp:inline>
        </w:drawing>
      </w:r>
    </w:p>
    <w:p>
      <w:pPr>
        <w:pStyle w:val="2"/>
        <w:spacing w:line="288" w:lineRule="auto"/>
        <w:rPr>
          <w:sz w:val="21"/>
        </w:rPr>
      </w:pPr>
    </w:p>
    <w:p>
      <w:pPr>
        <w:spacing w:before="69" w:line="334" w:lineRule="exact"/>
        <w:ind w:left="1272"/>
        <w:rPr>
          <w:rFonts w:ascii="微软雅黑" w:hAnsi="微软雅黑" w:eastAsia="微软雅黑" w:cs="微软雅黑"/>
          <w:sz w:val="12"/>
          <w:szCs w:val="12"/>
        </w:rPr>
      </w:pPr>
      <w:r>
        <w:rPr>
          <w:rFonts w:ascii="微软雅黑" w:hAnsi="微软雅黑" w:eastAsia="微软雅黑" w:cs="微软雅黑"/>
          <w:color w:val="228396"/>
          <w:position w:val="6"/>
          <w:sz w:val="16"/>
          <w:szCs w:val="16"/>
          <w:shd w:val="clear" w:fill="C8E4E8"/>
        </w:rPr>
        <w:t>ESG</w:t>
      </w:r>
      <w:r>
        <w:rPr>
          <w:rFonts w:ascii="微软雅黑" w:hAnsi="微软雅黑" w:eastAsia="微软雅黑" w:cs="微软雅黑"/>
          <w:color w:val="228396"/>
          <w:spacing w:val="1"/>
          <w:position w:val="6"/>
          <w:sz w:val="16"/>
          <w:szCs w:val="16"/>
          <w:shd w:val="clear" w:fill="C8E4E8"/>
        </w:rPr>
        <w:t>关键议题</w:t>
      </w:r>
      <w:r>
        <w:rPr>
          <w:rFonts w:ascii="微软雅黑" w:hAnsi="微软雅黑" w:eastAsia="微软雅黑" w:cs="微软雅黑"/>
          <w:color w:val="228396"/>
          <w:position w:val="6"/>
          <w:sz w:val="16"/>
          <w:szCs w:val="16"/>
          <w:shd w:val="clear" w:fill="C8E4E8"/>
        </w:rPr>
        <w:t xml:space="preserve">      </w:t>
      </w:r>
      <w:r>
        <w:rPr>
          <w:rFonts w:ascii="微软雅黑" w:hAnsi="微软雅黑" w:eastAsia="微软雅黑" w:cs="微软雅黑"/>
          <w:color w:val="228396"/>
          <w:spacing w:val="1"/>
          <w:position w:val="6"/>
          <w:sz w:val="16"/>
          <w:szCs w:val="16"/>
          <w:shd w:val="clear" w:fill="C8E4E8"/>
        </w:rPr>
        <w:t xml:space="preserve">关键举措                                   重要程度评分     2023年相关方调研结果提炼    </w:t>
      </w:r>
      <w:r>
        <w:rPr>
          <w:rFonts w:ascii="微软雅黑" w:hAnsi="微软雅黑" w:eastAsia="微软雅黑" w:cs="微软雅黑"/>
          <w:strike/>
          <w:color w:val="228396"/>
          <w:spacing w:val="1"/>
          <w:position w:val="6"/>
          <w:sz w:val="16"/>
          <w:szCs w:val="16"/>
          <w:shd w:val="clear" w:fill="C8E4E8"/>
        </w:rPr>
        <w:t xml:space="preserve">    </w:t>
      </w:r>
      <w:r>
        <w:rPr>
          <w:shd w:val="clear" w:fill="C8E4E8"/>
          <w14:textFill>
            <w14:noFill/>
          </w14:textFill>
        </w:rPr>
        <w:fldChar w:fldCharType="begin"/>
      </w:r>
      <w:r>
        <w:rPr>
          <w:shd w:val="clear" w:fill="C8E4E8"/>
          <w14:textFill>
            <w14:noFill/>
          </w14:textFill>
        </w:rPr>
        <w:instrText xml:space="preserve">EQ \* jc3 \* hps12 \o\al(\s\up 6(</w:instrText>
      </w:r>
      <w:r>
        <w:rPr>
          <w:rFonts w:ascii="微软雅黑" w:hAnsi="微软雅黑" w:eastAsia="微软雅黑" w:cs="微软雅黑"/>
          <w:color w:val="228396"/>
          <w:w w:val="99"/>
          <w:position w:val="6"/>
          <w:sz w:val="12"/>
          <w:szCs w:val="12"/>
        </w:rPr>
        <w:instrText xml:space="preserve">调研小组</w:instrText>
      </w:r>
      <w:r>
        <w:rPr>
          <w:shd w:val="clear" w:fill="C8E4E8"/>
          <w14:textFill>
            <w14:noFill/>
          </w14:textFill>
        </w:rPr>
        <w:instrText xml:space="preserve">),</w:instrText>
      </w:r>
      <w:r>
        <w:rPr>
          <w:rFonts w:ascii="微软雅黑" w:hAnsi="微软雅黑" w:eastAsia="微软雅黑" w:cs="微软雅黑"/>
          <w:color w:val="228396"/>
          <w:w w:val="99"/>
          <w:position w:val="-1"/>
          <w:sz w:val="12"/>
          <w:szCs w:val="12"/>
        </w:rPr>
        <w:instrText xml:space="preserve">指标名称</w:instrText>
      </w:r>
      <w:r>
        <w:rPr>
          <w:shd w:val="clear" w:fill="C8E4E8"/>
          <w14:textFill>
            <w14:noFill/>
          </w14:textFill>
        </w:rPr>
        <w:instrText xml:space="preserve">)</w:instrText>
      </w:r>
      <w:r>
        <w:rPr>
          <w:shd w:val="clear" w:fill="C8E4E8"/>
          <w14:textFill>
            <w14:noFill/>
          </w14:textFill>
        </w:rPr>
        <w:fldChar w:fldCharType="end"/>
      </w:r>
      <w:r>
        <w:rPr>
          <w:rFonts w:ascii="微软雅黑" w:hAnsi="微软雅黑" w:eastAsia="微软雅黑" w:cs="微软雅黑"/>
          <w:color w:val="228396"/>
          <w:spacing w:val="1"/>
          <w:position w:val="18"/>
          <w:sz w:val="12"/>
          <w:szCs w:val="12"/>
          <w:shd w:val="clear" w:fill="C8E4E8"/>
        </w:rPr>
        <w:t>对</w:t>
      </w:r>
      <w:r>
        <w:rPr>
          <w:rFonts w:ascii="微软雅黑" w:hAnsi="微软雅黑" w:eastAsia="微软雅黑" w:cs="微软雅黑"/>
          <w:color w:val="228396"/>
          <w:spacing w:val="1"/>
          <w:position w:val="-1"/>
          <w:sz w:val="12"/>
          <w:szCs w:val="12"/>
          <w:shd w:val="clear" w:fill="C8E4E8"/>
        </w:rPr>
        <w:t>(</w:t>
      </w:r>
      <w:r>
        <w:rPr>
          <w:shd w:val="clear" w:fill="C8E4E8"/>
          <w14:textFill>
            <w14:noFill/>
          </w14:textFill>
        </w:rPr>
        <w:fldChar w:fldCharType="begin"/>
      </w:r>
      <w:r>
        <w:rPr>
          <w:shd w:val="clear" w:fill="C8E4E8"/>
          <w14:textFill>
            <w14:noFill/>
          </w14:textFill>
        </w:rPr>
        <w:instrText xml:space="preserve">EQ \* jc3 \* hps12 \o\al(\s\up 6(</w:instrText>
      </w:r>
      <w:r>
        <w:rPr>
          <w:rFonts w:ascii="微软雅黑" w:hAnsi="微软雅黑" w:eastAsia="微软雅黑" w:cs="微软雅黑"/>
          <w:color w:val="228396"/>
          <w:w w:val="98"/>
          <w:position w:val="6"/>
          <w:sz w:val="12"/>
          <w:szCs w:val="12"/>
        </w:rPr>
        <w:instrText xml:space="preserve">目标指标及行动建议</w:instrText>
      </w:r>
      <w:r>
        <w:rPr>
          <w:shd w:val="clear" w:fill="C8E4E8"/>
          <w14:textFill>
            <w14:noFill/>
          </w14:textFill>
        </w:rPr>
        <w:instrText xml:space="preserve">),</w:instrText>
      </w:r>
      <w:r>
        <w:rPr>
          <w:rFonts w:ascii="微软雅黑" w:hAnsi="微软雅黑" w:eastAsia="微软雅黑" w:cs="微软雅黑"/>
          <w:color w:val="228396"/>
          <w:w w:val="101"/>
          <w:position w:val="-1"/>
          <w:sz w:val="12"/>
          <w:szCs w:val="12"/>
        </w:rPr>
        <w:instrText xml:space="preserve">优先考虑</w:instrText>
      </w:r>
      <w:r>
        <w:rPr>
          <w:rFonts w:ascii="微软雅黑" w:hAnsi="微软雅黑" w:eastAsia="微软雅黑" w:cs="微软雅黑"/>
          <w:color w:val="228396"/>
          <w:position w:val="-1"/>
          <w:sz w:val="12"/>
          <w:szCs w:val="12"/>
        </w:rPr>
        <w:instrText xml:space="preserve">AB</w:instrText>
      </w:r>
      <w:r>
        <w:rPr>
          <w:rFonts w:ascii="微软雅黑" w:hAnsi="微软雅黑" w:eastAsia="微软雅黑" w:cs="微软雅黑"/>
          <w:color w:val="228396"/>
          <w:w w:val="101"/>
          <w:position w:val="-1"/>
          <w:sz w:val="12"/>
          <w:szCs w:val="12"/>
        </w:rPr>
        <w:instrText xml:space="preserve">类指标</w:instrText>
      </w:r>
      <w:r>
        <w:rPr>
          <w:shd w:val="clear" w:fill="C8E4E8"/>
          <w14:textFill>
            <w14:noFill/>
          </w14:textFill>
        </w:rPr>
        <w:instrText xml:space="preserve">)</w:instrText>
      </w:r>
      <w:r>
        <w:rPr>
          <w:shd w:val="clear" w:fill="C8E4E8"/>
          <w14:textFill>
            <w14:noFill/>
          </w14:textFill>
        </w:rPr>
        <w:fldChar w:fldCharType="end"/>
      </w:r>
      <w:r>
        <w:rPr>
          <w:rFonts w:ascii="微软雅黑" w:hAnsi="微软雅黑" w:eastAsia="微软雅黑" w:cs="微软雅黑"/>
          <w:color w:val="228396"/>
          <w:spacing w:val="1"/>
          <w:position w:val="-1"/>
          <w:sz w:val="12"/>
          <w:szCs w:val="12"/>
          <w:shd w:val="clear" w:fill="C8E4E8"/>
        </w:rPr>
        <w:t>)</w:t>
      </w:r>
      <w:r>
        <w:rPr>
          <w:rFonts w:ascii="微软雅黑" w:hAnsi="微软雅黑" w:eastAsia="微软雅黑" w:cs="微软雅黑"/>
          <w:strike/>
          <w:color w:val="228396"/>
          <w:spacing w:val="1"/>
          <w:position w:val="-1"/>
          <w:sz w:val="12"/>
          <w:szCs w:val="12"/>
          <w:shd w:val="clear" w:fill="C8E4E8"/>
        </w:rPr>
        <w:t xml:space="preserve">     </w:t>
      </w:r>
      <w:r>
        <w:rPr>
          <w:rFonts w:ascii="微软雅黑" w:hAnsi="微软雅黑" w:eastAsia="微软雅黑" w:cs="微软雅黑"/>
          <w:strike/>
          <w:color w:val="228396"/>
          <w:position w:val="-1"/>
          <w:sz w:val="12"/>
          <w:szCs w:val="12"/>
          <w:shd w:val="clear" w:fill="C8E4E8"/>
        </w:rPr>
        <w:t xml:space="preserve">       </w:t>
      </w:r>
    </w:p>
    <w:p>
      <w:pPr>
        <w:spacing w:line="25" w:lineRule="exact"/>
      </w:pPr>
    </w:p>
    <w:tbl>
      <w:tblPr>
        <w:tblStyle w:val="5"/>
        <w:tblW w:w="9420" w:type="dxa"/>
        <w:tblInd w:w="118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169"/>
        <w:gridCol w:w="3250"/>
        <w:gridCol w:w="434"/>
        <w:gridCol w:w="53"/>
        <w:gridCol w:w="2081"/>
        <w:gridCol w:w="112"/>
        <w:gridCol w:w="2321"/>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02" w:hRule="atLeast"/>
        </w:trPr>
        <w:tc>
          <w:tcPr>
            <w:tcW w:w="1169" w:type="dxa"/>
            <w:vMerge w:val="restart"/>
            <w:tcBorders>
              <w:left w:val="single" w:color="75BCC5" w:sz="2" w:space="0"/>
              <w:bottom w:val="nil"/>
              <w:right w:val="single" w:color="75BCC5" w:sz="4"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0" w:line="230" w:lineRule="auto"/>
              <w:ind w:left="85" w:right="239"/>
              <w:rPr>
                <w:sz w:val="14"/>
                <w:szCs w:val="14"/>
              </w:rPr>
            </w:pPr>
            <w:r>
              <w:rPr>
                <w:color w:val="060001"/>
                <w:spacing w:val="-1"/>
                <w:sz w:val="14"/>
                <w:szCs w:val="14"/>
              </w:rPr>
              <w:t>绿色低碳产品</w:t>
            </w:r>
            <w:r>
              <w:rPr>
                <w:color w:val="060001"/>
                <w:spacing w:val="1"/>
                <w:sz w:val="14"/>
                <w:szCs w:val="14"/>
              </w:rPr>
              <w:t xml:space="preserve"> </w:t>
            </w:r>
            <w:r>
              <w:rPr>
                <w:color w:val="060001"/>
                <w:spacing w:val="-1"/>
                <w:sz w:val="14"/>
                <w:szCs w:val="14"/>
              </w:rPr>
              <w:t>及服务</w:t>
            </w:r>
          </w:p>
        </w:tc>
        <w:tc>
          <w:tcPr>
            <w:tcW w:w="3250" w:type="dxa"/>
            <w:tcBorders>
              <w:left w:val="single" w:color="75BCC5" w:sz="4" w:space="0"/>
            </w:tcBorders>
            <w:vAlign w:val="top"/>
          </w:tcPr>
          <w:p>
            <w:pPr>
              <w:spacing w:line="465" w:lineRule="auto"/>
              <w:rPr>
                <w:rFonts w:ascii="Arial"/>
                <w:sz w:val="21"/>
              </w:rPr>
            </w:pPr>
          </w:p>
          <w:p>
            <w:pPr>
              <w:pStyle w:val="6"/>
              <w:spacing w:before="60" w:line="199" w:lineRule="auto"/>
              <w:ind w:left="201"/>
              <w:rPr>
                <w:sz w:val="14"/>
                <w:szCs w:val="14"/>
              </w:rPr>
            </w:pPr>
            <w:r>
              <w:rPr>
                <w:color w:val="060001"/>
                <w:sz w:val="14"/>
                <w:szCs w:val="14"/>
              </w:rPr>
              <w:t xml:space="preserve">构建绿色低碳产品与服务生态圈         </w:t>
            </w:r>
            <w:r>
              <w:rPr>
                <w:color w:val="060001"/>
                <w:position w:val="1"/>
                <w:sz w:val="14"/>
                <w:szCs w:val="14"/>
              </w:rPr>
              <w:t>3.97</w:t>
            </w:r>
          </w:p>
        </w:tc>
        <w:tc>
          <w:tcPr>
            <w:tcW w:w="487" w:type="dxa"/>
            <w:gridSpan w:val="2"/>
            <w:vAlign w:val="top"/>
          </w:tcPr>
          <w:p>
            <w:pPr>
              <w:spacing w:before="206" w:line="39" w:lineRule="exact"/>
              <w:ind w:firstLine="414"/>
            </w:pPr>
            <w:r>
              <w:drawing>
                <wp:inline distT="0" distB="0" distL="0" distR="0">
                  <wp:extent cx="24765" cy="24765"/>
                  <wp:effectExtent l="0" t="0" r="0" b="0"/>
                  <wp:docPr id="592" name="IM 592"/>
                  <wp:cNvGraphicFramePr/>
                  <a:graphic xmlns:a="http://schemas.openxmlformats.org/drawingml/2006/main">
                    <a:graphicData uri="http://schemas.openxmlformats.org/drawingml/2006/picture">
                      <pic:pic xmlns:pic="http://schemas.openxmlformats.org/drawingml/2006/picture">
                        <pic:nvPicPr>
                          <pic:cNvPr id="592" name="IM 592"/>
                          <pic:cNvPicPr/>
                        </pic:nvPicPr>
                        <pic:blipFill>
                          <a:blip r:embed="rId385"/>
                          <a:stretch>
                            <a:fillRect/>
                          </a:stretch>
                        </pic:blipFill>
                        <pic:spPr>
                          <a:xfrm>
                            <a:off x="0" y="0"/>
                            <a:ext cx="25171" cy="25165"/>
                          </a:xfrm>
                          <a:prstGeom prst="rect">
                            <a:avLst/>
                          </a:prstGeom>
                        </pic:spPr>
                      </pic:pic>
                    </a:graphicData>
                  </a:graphic>
                </wp:inline>
              </w:drawing>
            </w:r>
          </w:p>
        </w:tc>
        <w:tc>
          <w:tcPr>
            <w:tcW w:w="2081" w:type="dxa"/>
            <w:vAlign w:val="top"/>
          </w:tcPr>
          <w:p>
            <w:pPr>
              <w:pStyle w:val="6"/>
              <w:spacing w:before="139" w:line="232" w:lineRule="auto"/>
              <w:ind w:left="33" w:right="90"/>
              <w:jc w:val="both"/>
              <w:rPr>
                <w:sz w:val="14"/>
                <w:szCs w:val="14"/>
              </w:rPr>
            </w:pPr>
            <w:r>
              <w:rPr>
                <w:color w:val="060001"/>
                <w:spacing w:val="7"/>
                <w:sz w:val="14"/>
                <w:szCs w:val="14"/>
              </w:rPr>
              <w:t>生态圈构建:开展内外部标杆学</w:t>
            </w:r>
            <w:r>
              <w:rPr>
                <w:color w:val="060001"/>
                <w:spacing w:val="3"/>
                <w:sz w:val="14"/>
                <w:szCs w:val="14"/>
              </w:rPr>
              <w:t xml:space="preserve"> </w:t>
            </w:r>
            <w:r>
              <w:rPr>
                <w:color w:val="060001"/>
                <w:spacing w:val="14"/>
                <w:sz w:val="14"/>
                <w:szCs w:val="14"/>
              </w:rPr>
              <w:t>习,联合上下游,共同构建绿色</w:t>
            </w:r>
            <w:r>
              <w:rPr>
                <w:color w:val="060001"/>
                <w:spacing w:val="12"/>
                <w:w w:val="101"/>
                <w:sz w:val="14"/>
                <w:szCs w:val="14"/>
              </w:rPr>
              <w:t xml:space="preserve"> </w:t>
            </w:r>
            <w:r>
              <w:rPr>
                <w:color w:val="060001"/>
                <w:spacing w:val="-1"/>
                <w:sz w:val="14"/>
                <w:szCs w:val="14"/>
              </w:rPr>
              <w:t>产品生态圈</w:t>
            </w:r>
          </w:p>
        </w:tc>
        <w:tc>
          <w:tcPr>
            <w:tcW w:w="112" w:type="dxa"/>
            <w:vAlign w:val="top"/>
          </w:tcPr>
          <w:p>
            <w:pPr>
              <w:rPr>
                <w:rFonts w:ascii="Arial"/>
                <w:sz w:val="21"/>
              </w:rPr>
            </w:pPr>
          </w:p>
        </w:tc>
        <w:tc>
          <w:tcPr>
            <w:tcW w:w="2321" w:type="dxa"/>
            <w:tcBorders>
              <w:right w:val="single" w:color="75BCC5" w:sz="2" w:space="0"/>
            </w:tcBorders>
            <w:vAlign w:val="top"/>
          </w:tcPr>
          <w:p>
            <w:pPr>
              <w:pStyle w:val="6"/>
              <w:spacing w:before="140" w:line="231" w:lineRule="auto"/>
              <w:ind w:left="86" w:right="135" w:firstLine="1"/>
              <w:jc w:val="both"/>
              <w:rPr>
                <w:sz w:val="14"/>
                <w:szCs w:val="14"/>
              </w:rPr>
            </w:pPr>
            <w:r>
              <w:rPr>
                <w:color w:val="060001"/>
                <w:spacing w:val="-1"/>
                <w:sz w:val="14"/>
                <w:szCs w:val="14"/>
              </w:rPr>
              <w:t>开展产品碳足迹核查、限制物质核</w:t>
            </w:r>
            <w:r>
              <w:rPr>
                <w:color w:val="060001"/>
                <w:spacing w:val="8"/>
                <w:sz w:val="14"/>
                <w:szCs w:val="14"/>
              </w:rPr>
              <w:t xml:space="preserve"> </w:t>
            </w:r>
            <w:r>
              <w:rPr>
                <w:color w:val="060001"/>
                <w:spacing w:val="-1"/>
                <w:sz w:val="14"/>
                <w:szCs w:val="14"/>
              </w:rPr>
              <w:t>查或产品减碳等行动以及重点供应</w:t>
            </w:r>
            <w:r>
              <w:rPr>
                <w:color w:val="060001"/>
                <w:spacing w:val="10"/>
                <w:sz w:val="14"/>
                <w:szCs w:val="14"/>
              </w:rPr>
              <w:t xml:space="preserve"> </w:t>
            </w:r>
            <w:r>
              <w:rPr>
                <w:color w:val="060001"/>
                <w:spacing w:val="-1"/>
                <w:sz w:val="14"/>
                <w:szCs w:val="14"/>
              </w:rPr>
              <w:t>商参与的数量</w:t>
            </w:r>
          </w:p>
          <w:p>
            <w:pPr>
              <w:pStyle w:val="6"/>
              <w:spacing w:before="61" w:line="198" w:lineRule="auto"/>
              <w:ind w:left="85" w:right="82" w:firstLine="7"/>
              <w:rPr>
                <w:sz w:val="14"/>
                <w:szCs w:val="14"/>
              </w:rPr>
            </w:pPr>
            <w:r>
              <w:rPr>
                <w:color w:val="060001"/>
                <w:spacing w:val="1"/>
                <w:sz w:val="14"/>
                <w:szCs w:val="14"/>
              </w:rPr>
              <w:t>B5-21 通过环境管理体系认证供应</w:t>
            </w:r>
            <w:r>
              <w:rPr>
                <w:color w:val="060001"/>
                <w:spacing w:val="7"/>
                <w:sz w:val="14"/>
                <w:szCs w:val="14"/>
              </w:rPr>
              <w:t xml:space="preserve"> </w:t>
            </w:r>
            <w:r>
              <w:rPr>
                <w:color w:val="060001"/>
                <w:spacing w:val="-1"/>
                <w:sz w:val="14"/>
                <w:szCs w:val="14"/>
              </w:rPr>
              <w:t>商数量</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465" w:hRule="atLeast"/>
        </w:trPr>
        <w:tc>
          <w:tcPr>
            <w:tcW w:w="1169" w:type="dxa"/>
            <w:vMerge w:val="continue"/>
            <w:tcBorders>
              <w:top w:val="nil"/>
              <w:left w:val="single" w:color="75BCC5" w:sz="2" w:space="0"/>
              <w:bottom w:val="nil"/>
              <w:right w:val="single" w:color="75BCC5" w:sz="4" w:space="0"/>
            </w:tcBorders>
            <w:vAlign w:val="top"/>
          </w:tcPr>
          <w:p>
            <w:pPr>
              <w:rPr>
                <w:rFonts w:ascii="Arial"/>
                <w:sz w:val="21"/>
              </w:rPr>
            </w:pPr>
          </w:p>
        </w:tc>
        <w:tc>
          <w:tcPr>
            <w:tcW w:w="8251" w:type="dxa"/>
            <w:gridSpan w:val="6"/>
            <w:tcBorders>
              <w:left w:val="single" w:color="75BCC5" w:sz="4" w:space="0"/>
              <w:right w:val="single" w:color="75BCC5" w:sz="2" w:space="0"/>
            </w:tcBorders>
            <w:shd w:val="clear" w:color="auto" w:fill="E9F3F5"/>
            <w:vAlign w:val="top"/>
          </w:tcPr>
          <w:p>
            <w:pPr>
              <w:pStyle w:val="6"/>
              <w:spacing w:before="161" w:line="231" w:lineRule="auto"/>
              <w:ind w:left="3765" w:right="2474" w:hanging="106"/>
              <w:rPr>
                <w:sz w:val="14"/>
                <w:szCs w:val="14"/>
              </w:rPr>
            </w:pPr>
            <w:r>
              <w:pict>
                <v:shape id="_x0000_s1389" o:spid="_x0000_s1389" o:spt="202" type="#_x0000_t202" style="position:absolute;left:0pt;margin-left:294.3pt;margin-top:7.55pt;height:24pt;width:112pt;z-index:251947008;mso-width-relative:page;mso-height-relative:page;" filled="f" stroked="f" coordsize="21600,21600">
                  <v:path/>
                  <v:fill on="f" focussize="0,0"/>
                  <v:stroke on="f"/>
                  <v:imagedata o:title=""/>
                  <o:lock v:ext="edit" aspectratio="f"/>
                  <v:textbox inset="0mm,0mm,0mm,0mm">
                    <w:txbxContent>
                      <w:p>
                        <w:pPr>
                          <w:pStyle w:val="6"/>
                          <w:spacing w:before="20" w:line="229" w:lineRule="auto"/>
                          <w:ind w:left="123" w:right="20" w:hanging="103"/>
                          <w:rPr>
                            <w:sz w:val="14"/>
                            <w:szCs w:val="14"/>
                          </w:rPr>
                        </w:pPr>
                        <w:r>
                          <w:rPr>
                            <w:color w:val="060001"/>
                            <w:position w:val="1"/>
                            <w:sz w:val="14"/>
                            <w:szCs w:val="14"/>
                          </w:rPr>
                          <w:drawing>
                            <wp:inline distT="0" distB="0" distL="0" distR="0">
                              <wp:extent cx="24765" cy="24765"/>
                              <wp:effectExtent l="0" t="0" r="0" b="0"/>
                              <wp:docPr id="594" name="IM 594"/>
                              <wp:cNvGraphicFramePr/>
                              <a:graphic xmlns:a="http://schemas.openxmlformats.org/drawingml/2006/main">
                                <a:graphicData uri="http://schemas.openxmlformats.org/drawingml/2006/picture">
                                  <pic:pic xmlns:pic="http://schemas.openxmlformats.org/drawingml/2006/picture">
                                    <pic:nvPicPr>
                                      <pic:cNvPr id="594" name="IM 594"/>
                                      <pic:cNvPicPr/>
                                    </pic:nvPicPr>
                                    <pic:blipFill>
                                      <a:blip r:embed="rId386"/>
                                      <a:stretch>
                                        <a:fillRect/>
                                      </a:stretch>
                                    </pic:blipFill>
                                    <pic:spPr>
                                      <a:xfrm>
                                        <a:off x="0" y="0"/>
                                        <a:ext cx="25171" cy="25164"/>
                                      </a:xfrm>
                                      <a:prstGeom prst="rect">
                                        <a:avLst/>
                                      </a:prstGeom>
                                    </pic:spPr>
                                  </pic:pic>
                                </a:graphicData>
                              </a:graphic>
                            </wp:inline>
                          </w:drawing>
                        </w:r>
                        <w:r>
                          <w:rPr>
                            <w:color w:val="060001"/>
                            <w:spacing w:val="32"/>
                            <w:w w:val="101"/>
                            <w:sz w:val="14"/>
                            <w:szCs w:val="14"/>
                          </w:rPr>
                          <w:t xml:space="preserve"> </w:t>
                        </w:r>
                        <w:r>
                          <w:rPr>
                            <w:color w:val="060001"/>
                            <w:spacing w:val="-1"/>
                            <w:sz w:val="14"/>
                            <w:szCs w:val="14"/>
                          </w:rPr>
                          <w:t>绿色低炭产品相关的定期政策研究</w:t>
                        </w:r>
                        <w:r>
                          <w:rPr>
                            <w:color w:val="060001"/>
                            <w:sz w:val="14"/>
                            <w:szCs w:val="14"/>
                          </w:rPr>
                          <w:t xml:space="preserve"> </w:t>
                        </w:r>
                        <w:r>
                          <w:rPr>
                            <w:color w:val="060001"/>
                            <w:spacing w:val="-1"/>
                            <w:sz w:val="14"/>
                            <w:szCs w:val="14"/>
                          </w:rPr>
                          <w:t>及趋势分析活动的数量</w:t>
                        </w:r>
                      </w:p>
                    </w:txbxContent>
                  </v:textbox>
                </v:shape>
              </w:pict>
            </w:r>
            <w:r>
              <w:pict>
                <v:shape id="_x0000_s1390" o:spid="_x0000_s1390" o:spt="202" type="#_x0000_t202" style="position:absolute;left:0pt;margin-left:9.05pt;margin-top:31.2pt;height:13.45pt;width:133.35pt;z-index:251948032;mso-width-relative:page;mso-height-relative:page;" filled="f" stroked="f" coordsize="21600,21600">
                  <v:path/>
                  <v:fill on="f" focussize="0,0"/>
                  <v:stroke on="f"/>
                  <v:imagedata o:title=""/>
                  <o:lock v:ext="edit" aspectratio="f"/>
                  <v:textbox inset="0mm,0mm,0mm,0mm">
                    <w:txbxContent>
                      <w:p>
                        <w:pPr>
                          <w:pStyle w:val="6"/>
                          <w:spacing w:before="20" w:line="198" w:lineRule="auto"/>
                          <w:ind w:left="20"/>
                          <w:rPr>
                            <w:sz w:val="14"/>
                            <w:szCs w:val="14"/>
                          </w:rPr>
                        </w:pPr>
                        <w:r>
                          <w:rPr>
                            <w:color w:val="060001"/>
                            <w:sz w:val="14"/>
                            <w:szCs w:val="14"/>
                          </w:rPr>
                          <w:t>加强对未来市场趋势的关注</w:t>
                        </w:r>
                        <w:r>
                          <w:rPr>
                            <w:color w:val="060001"/>
                            <w:spacing w:val="2"/>
                            <w:sz w:val="14"/>
                            <w:szCs w:val="14"/>
                          </w:rPr>
                          <w:t xml:space="preserve">               </w:t>
                        </w:r>
                        <w:r>
                          <w:rPr>
                            <w:color w:val="060001"/>
                            <w:position w:val="3"/>
                            <w:sz w:val="14"/>
                            <w:szCs w:val="14"/>
                          </w:rPr>
                          <w:t>3.95</w:t>
                        </w:r>
                      </w:p>
                    </w:txbxContent>
                  </v:textbox>
                </v:shape>
              </w:pict>
            </w:r>
            <w:r>
              <w:rPr>
                <w:color w:val="060001"/>
                <w:position w:val="2"/>
                <w:sz w:val="14"/>
                <w:szCs w:val="14"/>
              </w:rPr>
              <w:drawing>
                <wp:inline distT="0" distB="0" distL="0" distR="0">
                  <wp:extent cx="24765" cy="24765"/>
                  <wp:effectExtent l="0" t="0" r="0" b="0"/>
                  <wp:docPr id="596" name="IM 596"/>
                  <wp:cNvGraphicFramePr/>
                  <a:graphic xmlns:a="http://schemas.openxmlformats.org/drawingml/2006/main">
                    <a:graphicData uri="http://schemas.openxmlformats.org/drawingml/2006/picture">
                      <pic:pic xmlns:pic="http://schemas.openxmlformats.org/drawingml/2006/picture">
                        <pic:nvPicPr>
                          <pic:cNvPr id="596" name="IM 596"/>
                          <pic:cNvPicPr/>
                        </pic:nvPicPr>
                        <pic:blipFill>
                          <a:blip r:embed="rId385"/>
                          <a:stretch>
                            <a:fillRect/>
                          </a:stretch>
                        </pic:blipFill>
                        <pic:spPr>
                          <a:xfrm>
                            <a:off x="0" y="0"/>
                            <a:ext cx="25171" cy="25164"/>
                          </a:xfrm>
                          <a:prstGeom prst="rect">
                            <a:avLst/>
                          </a:prstGeom>
                        </pic:spPr>
                      </pic:pic>
                    </a:graphicData>
                  </a:graphic>
                </wp:inline>
              </w:drawing>
            </w:r>
            <w:r>
              <w:rPr>
                <w:color w:val="060001"/>
                <w:spacing w:val="24"/>
                <w:sz w:val="14"/>
                <w:szCs w:val="14"/>
              </w:rPr>
              <w:t xml:space="preserve"> </w:t>
            </w:r>
            <w:r>
              <w:rPr>
                <w:color w:val="060001"/>
                <w:spacing w:val="14"/>
                <w:sz w:val="14"/>
                <w:szCs w:val="14"/>
              </w:rPr>
              <w:t>政策掌握:定期了解国家</w:t>
            </w:r>
            <w:r>
              <w:rPr>
                <w:color w:val="060001"/>
                <w:sz w:val="14"/>
                <w:szCs w:val="14"/>
              </w:rPr>
              <w:t>ESG</w:t>
            </w:r>
            <w:r>
              <w:rPr>
                <w:color w:val="060001"/>
                <w:spacing w:val="14"/>
                <w:sz w:val="14"/>
                <w:szCs w:val="14"/>
              </w:rPr>
              <w:t>相</w:t>
            </w:r>
            <w:r>
              <w:rPr>
                <w:color w:val="060001"/>
                <w:sz w:val="14"/>
                <w:szCs w:val="14"/>
              </w:rPr>
              <w:t xml:space="preserve"> </w:t>
            </w:r>
            <w:r>
              <w:rPr>
                <w:color w:val="060001"/>
                <w:spacing w:val="7"/>
                <w:sz w:val="14"/>
                <w:szCs w:val="14"/>
              </w:rPr>
              <w:t>关政策要求,紧跟对于央企的最</w:t>
            </w:r>
            <w:r>
              <w:rPr>
                <w:color w:val="060001"/>
                <w:spacing w:val="1"/>
                <w:sz w:val="14"/>
                <w:szCs w:val="14"/>
              </w:rPr>
              <w:t xml:space="preserve">  </w:t>
            </w:r>
            <w:r>
              <w:rPr>
                <w:color w:val="060001"/>
                <w:spacing w:val="-1"/>
                <w:sz w:val="14"/>
                <w:szCs w:val="14"/>
              </w:rPr>
              <w:t>新要求</w:t>
            </w:r>
          </w:p>
          <w:p>
            <w:pPr>
              <w:pStyle w:val="6"/>
              <w:spacing w:before="34" w:line="230" w:lineRule="auto"/>
              <w:ind w:left="3765" w:right="2482" w:hanging="106"/>
              <w:rPr>
                <w:sz w:val="14"/>
                <w:szCs w:val="14"/>
              </w:rPr>
            </w:pPr>
            <w:r>
              <w:rPr>
                <w:color w:val="060001"/>
                <w:position w:val="2"/>
                <w:sz w:val="14"/>
                <w:szCs w:val="14"/>
              </w:rPr>
              <w:drawing>
                <wp:inline distT="0" distB="0" distL="0" distR="0">
                  <wp:extent cx="24765" cy="24765"/>
                  <wp:effectExtent l="0" t="0" r="0" b="0"/>
                  <wp:docPr id="598" name="IM 598"/>
                  <wp:cNvGraphicFramePr/>
                  <a:graphic xmlns:a="http://schemas.openxmlformats.org/drawingml/2006/main">
                    <a:graphicData uri="http://schemas.openxmlformats.org/drawingml/2006/picture">
                      <pic:pic xmlns:pic="http://schemas.openxmlformats.org/drawingml/2006/picture">
                        <pic:nvPicPr>
                          <pic:cNvPr id="598" name="IM 598"/>
                          <pic:cNvPicPr/>
                        </pic:nvPicPr>
                        <pic:blipFill>
                          <a:blip r:embed="rId387"/>
                          <a:stretch>
                            <a:fillRect/>
                          </a:stretch>
                        </pic:blipFill>
                        <pic:spPr>
                          <a:xfrm>
                            <a:off x="0" y="0"/>
                            <a:ext cx="25171" cy="25164"/>
                          </a:xfrm>
                          <a:prstGeom prst="rect">
                            <a:avLst/>
                          </a:prstGeom>
                        </pic:spPr>
                      </pic:pic>
                    </a:graphicData>
                  </a:graphic>
                </wp:inline>
              </w:drawing>
            </w:r>
            <w:r>
              <w:rPr>
                <w:color w:val="060001"/>
                <w:spacing w:val="29"/>
                <w:w w:val="101"/>
                <w:sz w:val="14"/>
                <w:szCs w:val="14"/>
              </w:rPr>
              <w:t xml:space="preserve"> </w:t>
            </w:r>
            <w:r>
              <w:rPr>
                <w:color w:val="060001"/>
                <w:sz w:val="14"/>
                <w:szCs w:val="14"/>
              </w:rPr>
              <w:t>对标国际—流:</w:t>
            </w:r>
            <w:r>
              <w:rPr>
                <w:color w:val="060001"/>
                <w:spacing w:val="15"/>
                <w:sz w:val="14"/>
                <w:szCs w:val="14"/>
              </w:rPr>
              <w:t xml:space="preserve">  </w:t>
            </w:r>
            <w:r>
              <w:rPr>
                <w:color w:val="060001"/>
                <w:sz w:val="14"/>
                <w:szCs w:val="14"/>
              </w:rPr>
              <w:t xml:space="preserve">对标国际—流企 </w:t>
            </w:r>
            <w:r>
              <w:rPr>
                <w:color w:val="060001"/>
                <w:spacing w:val="8"/>
                <w:sz w:val="14"/>
                <w:szCs w:val="14"/>
              </w:rPr>
              <w:t>业,加强对未来市场的关注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24" w:hRule="atLeast"/>
        </w:trPr>
        <w:tc>
          <w:tcPr>
            <w:tcW w:w="1169" w:type="dxa"/>
            <w:vMerge w:val="continue"/>
            <w:tcBorders>
              <w:top w:val="nil"/>
              <w:left w:val="single" w:color="75BCC5" w:sz="2" w:space="0"/>
              <w:bottom w:val="nil"/>
              <w:right w:val="single" w:color="75BCC5" w:sz="4" w:space="0"/>
            </w:tcBorders>
            <w:vAlign w:val="top"/>
          </w:tcPr>
          <w:p>
            <w:pPr>
              <w:rPr>
                <w:rFonts w:ascii="Arial"/>
                <w:sz w:val="21"/>
              </w:rPr>
            </w:pPr>
          </w:p>
        </w:tc>
        <w:tc>
          <w:tcPr>
            <w:tcW w:w="3250" w:type="dxa"/>
            <w:tcBorders>
              <w:left w:val="single" w:color="75BCC5" w:sz="4" w:space="0"/>
            </w:tcBorders>
            <w:vAlign w:val="top"/>
          </w:tcPr>
          <w:p>
            <w:pPr>
              <w:spacing w:line="257" w:lineRule="auto"/>
              <w:rPr>
                <w:rFonts w:ascii="Arial"/>
                <w:sz w:val="21"/>
              </w:rPr>
            </w:pPr>
          </w:p>
          <w:p>
            <w:pPr>
              <w:spacing w:line="257" w:lineRule="auto"/>
              <w:rPr>
                <w:rFonts w:ascii="Arial"/>
                <w:sz w:val="21"/>
              </w:rPr>
            </w:pPr>
          </w:p>
          <w:p>
            <w:pPr>
              <w:pStyle w:val="6"/>
              <w:spacing w:before="60" w:line="206" w:lineRule="auto"/>
              <w:ind w:left="201"/>
              <w:rPr>
                <w:sz w:val="14"/>
                <w:szCs w:val="14"/>
              </w:rPr>
            </w:pPr>
            <w:r>
              <w:rPr>
                <w:color w:val="060001"/>
                <w:spacing w:val="1"/>
                <w:sz w:val="14"/>
                <w:szCs w:val="14"/>
              </w:rPr>
              <w:t xml:space="preserve">提升产品及服务创新能力         </w:t>
            </w:r>
            <w:r>
              <w:rPr>
                <w:color w:val="060001"/>
                <w:sz w:val="14"/>
                <w:szCs w:val="14"/>
              </w:rPr>
              <w:t xml:space="preserve">          3.92</w:t>
            </w:r>
          </w:p>
        </w:tc>
        <w:tc>
          <w:tcPr>
            <w:tcW w:w="434" w:type="dxa"/>
            <w:vAlign w:val="top"/>
          </w:tcPr>
          <w:p>
            <w:pPr>
              <w:rPr>
                <w:rFonts w:ascii="Arial"/>
                <w:sz w:val="21"/>
              </w:rPr>
            </w:pPr>
          </w:p>
        </w:tc>
        <w:tc>
          <w:tcPr>
            <w:tcW w:w="2134" w:type="dxa"/>
            <w:gridSpan w:val="2"/>
            <w:vAlign w:val="top"/>
          </w:tcPr>
          <w:p>
            <w:pPr>
              <w:pStyle w:val="6"/>
              <w:spacing w:before="117" w:line="239" w:lineRule="auto"/>
              <w:ind w:left="85" w:right="90" w:firstLine="2"/>
              <w:rPr>
                <w:sz w:val="14"/>
                <w:szCs w:val="14"/>
              </w:rPr>
            </w:pPr>
            <w:r>
              <w:rPr>
                <w:color w:val="060001"/>
                <w:spacing w:val="7"/>
                <w:sz w:val="14"/>
                <w:szCs w:val="14"/>
              </w:rPr>
              <w:t>前瞻性研究:新能源产品或有新</w:t>
            </w:r>
            <w:r>
              <w:rPr>
                <w:color w:val="060001"/>
                <w:spacing w:val="2"/>
                <w:sz w:val="14"/>
                <w:szCs w:val="14"/>
              </w:rPr>
              <w:t xml:space="preserve"> </w:t>
            </w:r>
            <w:r>
              <w:rPr>
                <w:color w:val="060001"/>
                <w:spacing w:val="7"/>
                <w:sz w:val="14"/>
                <w:szCs w:val="14"/>
              </w:rPr>
              <w:t>风险,对此要开展前瞻性的研究</w:t>
            </w:r>
            <w:r>
              <w:rPr>
                <w:color w:val="060001"/>
                <w:spacing w:val="5"/>
                <w:sz w:val="14"/>
                <w:szCs w:val="14"/>
              </w:rPr>
              <w:t xml:space="preserve"> </w:t>
            </w:r>
            <w:r>
              <w:rPr>
                <w:color w:val="060001"/>
                <w:spacing w:val="6"/>
                <w:sz w:val="14"/>
                <w:szCs w:val="14"/>
              </w:rPr>
              <w:t>绿色产品设计:结合新的材料、</w:t>
            </w:r>
            <w:r>
              <w:rPr>
                <w:color w:val="060001"/>
                <w:spacing w:val="4"/>
                <w:sz w:val="14"/>
                <w:szCs w:val="14"/>
              </w:rPr>
              <w:t xml:space="preserve"> </w:t>
            </w:r>
            <w:r>
              <w:rPr>
                <w:color w:val="060001"/>
                <w:spacing w:val="7"/>
                <w:sz w:val="14"/>
                <w:szCs w:val="14"/>
              </w:rPr>
              <w:t>新的工艺、新的装备,减少整体</w:t>
            </w:r>
            <w:r>
              <w:rPr>
                <w:color w:val="060001"/>
                <w:spacing w:val="5"/>
                <w:sz w:val="14"/>
                <w:szCs w:val="14"/>
              </w:rPr>
              <w:t xml:space="preserve"> </w:t>
            </w:r>
            <w:r>
              <w:rPr>
                <w:color w:val="060001"/>
                <w:spacing w:val="9"/>
                <w:sz w:val="14"/>
                <w:szCs w:val="14"/>
              </w:rPr>
              <w:t>碳排放,满足客户新需要</w:t>
            </w:r>
          </w:p>
        </w:tc>
        <w:tc>
          <w:tcPr>
            <w:tcW w:w="2433" w:type="dxa"/>
            <w:gridSpan w:val="2"/>
            <w:tcBorders>
              <w:right w:val="single" w:color="75BCC5" w:sz="2" w:space="0"/>
            </w:tcBorders>
            <w:vAlign w:val="top"/>
          </w:tcPr>
          <w:p>
            <w:pPr>
              <w:pStyle w:val="6"/>
              <w:spacing w:before="91" w:line="206" w:lineRule="auto"/>
              <w:ind w:left="93"/>
              <w:rPr>
                <w:sz w:val="14"/>
                <w:szCs w:val="14"/>
              </w:rPr>
            </w:pPr>
            <w:r>
              <w:rPr>
                <w:color w:val="060001"/>
                <w:position w:val="1"/>
                <w:sz w:val="14"/>
                <w:szCs w:val="14"/>
              </w:rPr>
              <w:drawing>
                <wp:inline distT="0" distB="0" distL="0" distR="0">
                  <wp:extent cx="24765" cy="24765"/>
                  <wp:effectExtent l="0" t="0" r="0" b="0"/>
                  <wp:docPr id="600" name="IM 600"/>
                  <wp:cNvGraphicFramePr/>
                  <a:graphic xmlns:a="http://schemas.openxmlformats.org/drawingml/2006/main">
                    <a:graphicData uri="http://schemas.openxmlformats.org/drawingml/2006/picture">
                      <pic:pic xmlns:pic="http://schemas.openxmlformats.org/drawingml/2006/picture">
                        <pic:nvPicPr>
                          <pic:cNvPr id="600" name="IM 600"/>
                          <pic:cNvPicPr/>
                        </pic:nvPicPr>
                        <pic:blipFill>
                          <a:blip r:embed="rId388"/>
                          <a:stretch>
                            <a:fillRect/>
                          </a:stretch>
                        </pic:blipFill>
                        <pic:spPr>
                          <a:xfrm>
                            <a:off x="0" y="0"/>
                            <a:ext cx="25171" cy="25164"/>
                          </a:xfrm>
                          <a:prstGeom prst="rect">
                            <a:avLst/>
                          </a:prstGeom>
                        </pic:spPr>
                      </pic:pic>
                    </a:graphicData>
                  </a:graphic>
                </wp:inline>
              </w:drawing>
            </w:r>
            <w:r>
              <w:rPr>
                <w:color w:val="060001"/>
                <w:spacing w:val="40"/>
                <w:sz w:val="14"/>
                <w:szCs w:val="14"/>
              </w:rPr>
              <w:t xml:space="preserve"> </w:t>
            </w:r>
            <w:r>
              <w:rPr>
                <w:color w:val="060001"/>
                <w:spacing w:val="3"/>
                <w:sz w:val="14"/>
                <w:szCs w:val="14"/>
              </w:rPr>
              <w:t>B6-24 知识产权管理</w:t>
            </w:r>
          </w:p>
          <w:p>
            <w:pPr>
              <w:pStyle w:val="6"/>
              <w:spacing w:before="34" w:line="230" w:lineRule="auto"/>
              <w:ind w:left="196" w:right="84" w:hanging="103"/>
              <w:rPr>
                <w:sz w:val="14"/>
                <w:szCs w:val="14"/>
              </w:rPr>
            </w:pPr>
            <w:r>
              <w:rPr>
                <w:color w:val="060001"/>
                <w:position w:val="1"/>
                <w:sz w:val="14"/>
                <w:szCs w:val="14"/>
              </w:rPr>
              <w:drawing>
                <wp:inline distT="0" distB="0" distL="0" distR="0">
                  <wp:extent cx="24765" cy="24765"/>
                  <wp:effectExtent l="0" t="0" r="0" b="0"/>
                  <wp:docPr id="602" name="IM 602"/>
                  <wp:cNvGraphicFramePr/>
                  <a:graphic xmlns:a="http://schemas.openxmlformats.org/drawingml/2006/main">
                    <a:graphicData uri="http://schemas.openxmlformats.org/drawingml/2006/picture">
                      <pic:pic xmlns:pic="http://schemas.openxmlformats.org/drawingml/2006/picture">
                        <pic:nvPicPr>
                          <pic:cNvPr id="602" name="IM 602"/>
                          <pic:cNvPicPr/>
                        </pic:nvPicPr>
                        <pic:blipFill>
                          <a:blip r:embed="rId388"/>
                          <a:stretch>
                            <a:fillRect/>
                          </a:stretch>
                        </pic:blipFill>
                        <pic:spPr>
                          <a:xfrm>
                            <a:off x="0" y="0"/>
                            <a:ext cx="25171" cy="25164"/>
                          </a:xfrm>
                          <a:prstGeom prst="rect">
                            <a:avLst/>
                          </a:prstGeom>
                        </pic:spPr>
                      </pic:pic>
                    </a:graphicData>
                  </a:graphic>
                </wp:inline>
              </w:drawing>
            </w:r>
            <w:r>
              <w:rPr>
                <w:color w:val="060001"/>
                <w:spacing w:val="32"/>
                <w:w w:val="101"/>
                <w:sz w:val="14"/>
                <w:szCs w:val="14"/>
              </w:rPr>
              <w:t xml:space="preserve"> </w:t>
            </w:r>
            <w:r>
              <w:rPr>
                <w:color w:val="060001"/>
                <w:spacing w:val="-1"/>
                <w:sz w:val="14"/>
                <w:szCs w:val="14"/>
              </w:rPr>
              <w:t>绿色低碳产品相关的知识产权指标</w:t>
            </w:r>
            <w:r>
              <w:rPr>
                <w:color w:val="060001"/>
                <w:sz w:val="14"/>
                <w:szCs w:val="14"/>
              </w:rPr>
              <w:t xml:space="preserve">  </w:t>
            </w:r>
            <w:r>
              <w:rPr>
                <w:color w:val="060001"/>
                <w:spacing w:val="6"/>
                <w:sz w:val="14"/>
                <w:szCs w:val="14"/>
              </w:rPr>
              <w:t>(年度专利授权数量,年度发明专利</w:t>
            </w:r>
            <w:r>
              <w:rPr>
                <w:color w:val="060001"/>
                <w:spacing w:val="11"/>
                <w:w w:val="101"/>
                <w:sz w:val="14"/>
                <w:szCs w:val="14"/>
              </w:rPr>
              <w:t xml:space="preserve"> </w:t>
            </w:r>
            <w:r>
              <w:rPr>
                <w:color w:val="060001"/>
                <w:sz w:val="14"/>
                <w:szCs w:val="14"/>
              </w:rPr>
              <w:t>授权数量)</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94" w:hRule="atLeast"/>
        </w:trPr>
        <w:tc>
          <w:tcPr>
            <w:tcW w:w="1169" w:type="dxa"/>
            <w:vMerge w:val="continue"/>
            <w:tcBorders>
              <w:top w:val="nil"/>
              <w:left w:val="single" w:color="75BCC5" w:sz="2" w:space="0"/>
              <w:bottom w:val="single" w:color="75BCC5" w:sz="2" w:space="0"/>
              <w:right w:val="single" w:color="75BCC5" w:sz="4" w:space="0"/>
            </w:tcBorders>
            <w:vAlign w:val="top"/>
          </w:tcPr>
          <w:p>
            <w:pPr>
              <w:rPr>
                <w:rFonts w:ascii="Arial"/>
                <w:sz w:val="21"/>
              </w:rPr>
            </w:pPr>
          </w:p>
        </w:tc>
        <w:tc>
          <w:tcPr>
            <w:tcW w:w="8251" w:type="dxa"/>
            <w:gridSpan w:val="6"/>
            <w:tcBorders>
              <w:left w:val="single" w:color="75BCC5" w:sz="4" w:space="0"/>
              <w:bottom w:val="single" w:color="75BCC5" w:sz="2" w:space="0"/>
              <w:right w:val="single" w:color="75BCC5" w:sz="2" w:space="0"/>
            </w:tcBorders>
            <w:shd w:val="clear" w:color="auto" w:fill="E9F3F5"/>
            <w:vAlign w:val="top"/>
          </w:tcPr>
          <w:p>
            <w:pPr>
              <w:pStyle w:val="6"/>
              <w:spacing w:before="248" w:line="230" w:lineRule="auto"/>
              <w:ind w:left="3767" w:right="2525" w:hanging="108"/>
              <w:rPr>
                <w:sz w:val="14"/>
                <w:szCs w:val="14"/>
              </w:rPr>
            </w:pPr>
            <w:r>
              <w:pict>
                <v:shape id="_x0000_s1391" o:spid="_x0000_s1391" o:spt="202" type="#_x0000_t202" style="position:absolute;left:0pt;margin-left:294.3pt;margin-top:11.3pt;height:12.3pt;width:91pt;z-index:251945984;mso-width-relative:page;mso-height-relative:page;" filled="f" stroked="f" coordsize="21600,21600">
                  <v:path/>
                  <v:fill on="f" focussize="0,0"/>
                  <v:stroke on="f"/>
                  <v:imagedata o:title=""/>
                  <o:lock v:ext="edit" aspectratio="f"/>
                  <v:textbox inset="0mm,0mm,0mm,0mm">
                    <w:txbxContent>
                      <w:p>
                        <w:pPr>
                          <w:pStyle w:val="6"/>
                          <w:spacing w:before="19" w:line="206" w:lineRule="auto"/>
                          <w:ind w:left="20"/>
                          <w:rPr>
                            <w:sz w:val="14"/>
                            <w:szCs w:val="14"/>
                          </w:rPr>
                        </w:pPr>
                        <w:r>
                          <w:rPr>
                            <w:color w:val="060001"/>
                            <w:position w:val="1"/>
                            <w:sz w:val="14"/>
                            <w:szCs w:val="14"/>
                          </w:rPr>
                          <w:drawing>
                            <wp:inline distT="0" distB="0" distL="0" distR="0">
                              <wp:extent cx="24765" cy="24765"/>
                              <wp:effectExtent l="0" t="0" r="0" b="0"/>
                              <wp:docPr id="604" name="IM 604"/>
                              <wp:cNvGraphicFramePr/>
                              <a:graphic xmlns:a="http://schemas.openxmlformats.org/drawingml/2006/main">
                                <a:graphicData uri="http://schemas.openxmlformats.org/drawingml/2006/picture">
                                  <pic:pic xmlns:pic="http://schemas.openxmlformats.org/drawingml/2006/picture">
                                    <pic:nvPicPr>
                                      <pic:cNvPr id="604" name="IM 604"/>
                                      <pic:cNvPicPr/>
                                    </pic:nvPicPr>
                                    <pic:blipFill>
                                      <a:blip r:embed="rId389"/>
                                      <a:stretch>
                                        <a:fillRect/>
                                      </a:stretch>
                                    </pic:blipFill>
                                    <pic:spPr>
                                      <a:xfrm>
                                        <a:off x="0" y="0"/>
                                        <a:ext cx="25171" cy="25165"/>
                                      </a:xfrm>
                                      <a:prstGeom prst="rect">
                                        <a:avLst/>
                                      </a:prstGeom>
                                    </pic:spPr>
                                  </pic:pic>
                                </a:graphicData>
                              </a:graphic>
                            </wp:inline>
                          </w:drawing>
                        </w:r>
                        <w:r>
                          <w:rPr>
                            <w:color w:val="060001"/>
                            <w:spacing w:val="30"/>
                            <w:sz w:val="14"/>
                            <w:szCs w:val="14"/>
                          </w:rPr>
                          <w:t xml:space="preserve"> </w:t>
                        </w:r>
                        <w:r>
                          <w:rPr>
                            <w:color w:val="060001"/>
                            <w:spacing w:val="-1"/>
                            <w:sz w:val="14"/>
                            <w:szCs w:val="14"/>
                          </w:rPr>
                          <w:t>绿色低碳产品及服务的占比</w:t>
                        </w:r>
                      </w:p>
                    </w:txbxContent>
                  </v:textbox>
                </v:shape>
              </w:pict>
            </w:r>
            <w:r>
              <w:pict>
                <v:shape id="_x0000_s1392" o:spid="_x0000_s1392" o:spt="202" type="#_x0000_t202" style="position:absolute;left:0pt;margin-left:9.05pt;margin-top:28.3pt;height:12.8pt;width:133.3pt;z-index:251949056;mso-width-relative:page;mso-height-relative:page;" filled="f" stroked="f" coordsize="21600,21600">
                  <v:path/>
                  <v:fill on="f" focussize="0,0"/>
                  <v:stroke on="f"/>
                  <v:imagedata o:title=""/>
                  <o:lock v:ext="edit" aspectratio="f"/>
                  <v:textbox inset="0mm,0mm,0mm,0mm">
                    <w:txbxContent>
                      <w:p>
                        <w:pPr>
                          <w:pStyle w:val="6"/>
                          <w:spacing w:before="19" w:line="206" w:lineRule="auto"/>
                          <w:ind w:left="20"/>
                          <w:rPr>
                            <w:sz w:val="14"/>
                            <w:szCs w:val="14"/>
                          </w:rPr>
                        </w:pPr>
                        <w:r>
                          <w:rPr>
                            <w:color w:val="060001"/>
                            <w:spacing w:val="1"/>
                            <w:sz w:val="14"/>
                            <w:szCs w:val="14"/>
                          </w:rPr>
                          <w:t xml:space="preserve">优化绿色低碳产品及服务规划            </w:t>
                        </w:r>
                        <w:r>
                          <w:rPr>
                            <w:color w:val="060001"/>
                            <w:spacing w:val="1"/>
                            <w:position w:val="-1"/>
                            <w:sz w:val="14"/>
                            <w:szCs w:val="14"/>
                          </w:rPr>
                          <w:t>3.</w:t>
                        </w:r>
                        <w:r>
                          <w:rPr>
                            <w:color w:val="060001"/>
                            <w:position w:val="-1"/>
                            <w:sz w:val="14"/>
                            <w:szCs w:val="14"/>
                          </w:rPr>
                          <w:t>85</w:t>
                        </w:r>
                      </w:p>
                    </w:txbxContent>
                  </v:textbox>
                </v:shape>
              </w:pict>
            </w:r>
            <w:r>
              <w:rPr>
                <w:color w:val="060001"/>
                <w:position w:val="2"/>
                <w:sz w:val="14"/>
                <w:szCs w:val="14"/>
              </w:rPr>
              <w:drawing>
                <wp:inline distT="0" distB="0" distL="0" distR="0">
                  <wp:extent cx="24765" cy="24765"/>
                  <wp:effectExtent l="0" t="0" r="0" b="0"/>
                  <wp:docPr id="606" name="IM 606"/>
                  <wp:cNvGraphicFramePr/>
                  <a:graphic xmlns:a="http://schemas.openxmlformats.org/drawingml/2006/main">
                    <a:graphicData uri="http://schemas.openxmlformats.org/drawingml/2006/picture">
                      <pic:pic xmlns:pic="http://schemas.openxmlformats.org/drawingml/2006/picture">
                        <pic:nvPicPr>
                          <pic:cNvPr id="606" name="IM 606"/>
                          <pic:cNvPicPr/>
                        </pic:nvPicPr>
                        <pic:blipFill>
                          <a:blip r:embed="rId390"/>
                          <a:stretch>
                            <a:fillRect/>
                          </a:stretch>
                        </pic:blipFill>
                        <pic:spPr>
                          <a:xfrm>
                            <a:off x="0" y="0"/>
                            <a:ext cx="25171" cy="25165"/>
                          </a:xfrm>
                          <a:prstGeom prst="rect">
                            <a:avLst/>
                          </a:prstGeom>
                        </pic:spPr>
                      </pic:pic>
                    </a:graphicData>
                  </a:graphic>
                </wp:inline>
              </w:drawing>
            </w:r>
            <w:r>
              <w:rPr>
                <w:color w:val="060001"/>
                <w:spacing w:val="24"/>
                <w:w w:val="101"/>
                <w:sz w:val="14"/>
                <w:szCs w:val="14"/>
              </w:rPr>
              <w:t xml:space="preserve"> </w:t>
            </w:r>
            <w:r>
              <w:rPr>
                <w:color w:val="060001"/>
                <w:spacing w:val="7"/>
                <w:sz w:val="14"/>
                <w:szCs w:val="14"/>
              </w:rPr>
              <w:t>开展产品规划:开展绿色低碳产</w:t>
            </w:r>
            <w:r>
              <w:rPr>
                <w:color w:val="060001"/>
                <w:sz w:val="14"/>
                <w:szCs w:val="14"/>
              </w:rPr>
              <w:t xml:space="preserve"> </w:t>
            </w:r>
            <w:r>
              <w:rPr>
                <w:color w:val="060001"/>
                <w:spacing w:val="6"/>
                <w:sz w:val="14"/>
                <w:szCs w:val="14"/>
              </w:rPr>
              <w:t>品及服务的规划,包括市场定位</w:t>
            </w:r>
          </w:p>
          <w:p>
            <w:pPr>
              <w:pStyle w:val="6"/>
              <w:spacing w:before="53" w:line="225" w:lineRule="auto"/>
              <w:ind w:left="3763" w:right="2662" w:hanging="104"/>
              <w:rPr>
                <w:sz w:val="14"/>
                <w:szCs w:val="14"/>
              </w:rPr>
            </w:pPr>
            <w:r>
              <w:rPr>
                <w:color w:val="060001"/>
                <w:position w:val="2"/>
                <w:sz w:val="14"/>
                <w:szCs w:val="14"/>
              </w:rPr>
              <w:drawing>
                <wp:inline distT="0" distB="0" distL="0" distR="0">
                  <wp:extent cx="24765" cy="24765"/>
                  <wp:effectExtent l="0" t="0" r="0" b="0"/>
                  <wp:docPr id="608" name="IM 608"/>
                  <wp:cNvGraphicFramePr/>
                  <a:graphic xmlns:a="http://schemas.openxmlformats.org/drawingml/2006/main">
                    <a:graphicData uri="http://schemas.openxmlformats.org/drawingml/2006/picture">
                      <pic:pic xmlns:pic="http://schemas.openxmlformats.org/drawingml/2006/picture">
                        <pic:nvPicPr>
                          <pic:cNvPr id="608" name="IM 608"/>
                          <pic:cNvPicPr/>
                        </pic:nvPicPr>
                        <pic:blipFill>
                          <a:blip r:embed="rId385"/>
                          <a:stretch>
                            <a:fillRect/>
                          </a:stretch>
                        </pic:blipFill>
                        <pic:spPr>
                          <a:xfrm>
                            <a:off x="0" y="0"/>
                            <a:ext cx="25171" cy="25164"/>
                          </a:xfrm>
                          <a:prstGeom prst="rect">
                            <a:avLst/>
                          </a:prstGeom>
                        </pic:spPr>
                      </pic:pic>
                    </a:graphicData>
                  </a:graphic>
                </wp:inline>
              </w:drawing>
            </w:r>
            <w:r>
              <w:rPr>
                <w:color w:val="060001"/>
                <w:spacing w:val="33"/>
                <w:w w:val="102"/>
                <w:sz w:val="14"/>
                <w:szCs w:val="14"/>
              </w:rPr>
              <w:t xml:space="preserve"> </w:t>
            </w:r>
            <w:r>
              <w:rPr>
                <w:color w:val="060001"/>
                <w:spacing w:val="7"/>
                <w:sz w:val="14"/>
                <w:szCs w:val="14"/>
              </w:rPr>
              <w:t>绿色制造:积极申报绿色产品</w:t>
            </w:r>
            <w:r>
              <w:rPr>
                <w:color w:val="060001"/>
                <w:sz w:val="14"/>
                <w:szCs w:val="14"/>
              </w:rPr>
              <w:t xml:space="preserve"> </w:t>
            </w:r>
            <w:r>
              <w:rPr>
                <w:color w:val="060001"/>
                <w:spacing w:val="-1"/>
                <w:sz w:val="14"/>
                <w:szCs w:val="14"/>
              </w:rPr>
              <w:t>认证</w:t>
            </w:r>
          </w:p>
        </w:tc>
      </w:tr>
    </w:tbl>
    <w:p>
      <w:pPr>
        <w:pStyle w:val="2"/>
        <w:spacing w:line="14" w:lineRule="auto"/>
        <w:rPr>
          <w:sz w:val="2"/>
        </w:rPr>
      </w:pPr>
    </w:p>
    <w:p>
      <w:pPr>
        <w:spacing w:line="14" w:lineRule="auto"/>
        <w:rPr>
          <w:sz w:val="2"/>
          <w:szCs w:val="2"/>
        </w:rPr>
        <w:sectPr>
          <w:type w:val="continuous"/>
          <w:pgSz w:w="11906" w:h="16158"/>
          <w:pgMar w:top="1036" w:right="1101" w:bottom="0" w:left="0" w:header="827" w:footer="0" w:gutter="0"/>
          <w:cols w:equalWidth="0" w:num="1">
            <w:col w:w="10805"/>
          </w:cols>
        </w:sectPr>
      </w:pPr>
    </w:p>
    <w:p>
      <w:pPr>
        <w:pStyle w:val="2"/>
        <w:spacing w:line="310" w:lineRule="auto"/>
        <w:rPr>
          <w:sz w:val="21"/>
        </w:rPr>
      </w:pPr>
    </w:p>
    <w:p>
      <w:pPr>
        <w:pStyle w:val="2"/>
        <w:spacing w:before="125" w:line="186" w:lineRule="auto"/>
        <w:ind w:left="51"/>
        <w:rPr>
          <w:rFonts w:ascii="微软雅黑" w:hAnsi="微软雅黑" w:eastAsia="微软雅黑" w:cs="微软雅黑"/>
          <w:sz w:val="16"/>
          <w:szCs w:val="16"/>
        </w:rPr>
      </w:pPr>
      <w:r>
        <w:rPr>
          <w:rFonts w:ascii="Candara" w:hAnsi="Candara" w:eastAsia="Candara" w:cs="Candara"/>
          <w:color w:val="3D3A39"/>
          <w:spacing w:val="3"/>
          <w:position w:val="1"/>
        </w:rPr>
        <w:t xml:space="preserve">033               </w:t>
      </w:r>
      <w:r>
        <w:rPr>
          <w:color w:val="003F87"/>
          <w:sz w:val="29"/>
          <w:szCs w:val="29"/>
        </w:rPr>
        <w:t>C</w:t>
      </w:r>
      <w:r>
        <w:rPr>
          <w:position w:val="-4"/>
          <w:sz w:val="29"/>
          <w:szCs w:val="29"/>
        </w:rPr>
        <w:drawing>
          <wp:inline distT="0" distB="0" distL="0" distR="0">
            <wp:extent cx="61595" cy="149860"/>
            <wp:effectExtent l="0" t="0" r="0" b="0"/>
            <wp:docPr id="610" name="IM 610"/>
            <wp:cNvGraphicFramePr/>
            <a:graphic xmlns:a="http://schemas.openxmlformats.org/drawingml/2006/main">
              <a:graphicData uri="http://schemas.openxmlformats.org/drawingml/2006/picture">
                <pic:pic xmlns:pic="http://schemas.openxmlformats.org/drawingml/2006/picture">
                  <pic:nvPicPr>
                    <pic:cNvPr id="610" name="IM 610"/>
                    <pic:cNvPicPr/>
                  </pic:nvPicPr>
                  <pic:blipFill>
                    <a:blip r:embed="rId391"/>
                    <a:stretch>
                      <a:fillRect/>
                    </a:stretch>
                  </pic:blipFill>
                  <pic:spPr>
                    <a:xfrm>
                      <a:off x="0" y="0"/>
                      <a:ext cx="62183"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 xml:space="preserve">中集  </w:t>
      </w:r>
      <w:r>
        <w:rPr>
          <w:color w:val="3D3A39"/>
          <w:spacing w:val="3"/>
          <w:position w:val="-3"/>
          <w:sz w:val="29"/>
          <w:szCs w:val="29"/>
        </w:rPr>
        <w:t xml:space="preserve">i  </w:t>
      </w:r>
      <w:r>
        <w:rPr>
          <w:rFonts w:ascii="微软雅黑" w:hAnsi="微软雅黑" w:eastAsia="微软雅黑" w:cs="微软雅黑"/>
          <w:color w:val="3D3A39"/>
          <w:spacing w:val="3"/>
          <w:position w:val="2"/>
          <w:sz w:val="16"/>
          <w:szCs w:val="16"/>
        </w:rPr>
        <w:t>社会责任暨环境、社会及管治报告2023</w:t>
      </w:r>
    </w:p>
    <w:p>
      <w:pPr>
        <w:pStyle w:val="2"/>
        <w:spacing w:line="354" w:lineRule="auto"/>
        <w:rPr>
          <w:sz w:val="21"/>
        </w:rPr>
      </w:pPr>
    </w:p>
    <w:p>
      <w:pPr>
        <w:pStyle w:val="2"/>
        <w:spacing w:line="355" w:lineRule="auto"/>
        <w:rPr>
          <w:sz w:val="21"/>
        </w:rPr>
      </w:pPr>
    </w:p>
    <w:p>
      <w:pPr>
        <w:spacing w:before="81" w:line="205" w:lineRule="auto"/>
        <w:ind w:left="3035"/>
        <w:rPr>
          <w:rFonts w:ascii="微软雅黑" w:hAnsi="微软雅黑" w:eastAsia="微软雅黑" w:cs="微软雅黑"/>
          <w:sz w:val="19"/>
          <w:szCs w:val="19"/>
        </w:rPr>
      </w:pPr>
      <w:r>
        <w:rPr>
          <w:rFonts w:ascii="微软雅黑" w:hAnsi="微软雅黑" w:eastAsia="微软雅黑" w:cs="微软雅黑"/>
          <w:color w:val="1F889E"/>
          <w:spacing w:val="4"/>
          <w:sz w:val="19"/>
          <w:szCs w:val="19"/>
        </w:rPr>
        <w:t>本报告对相关重要性评估结果的表述与回应</w:t>
      </w:r>
    </w:p>
    <w:p>
      <w:pPr>
        <w:spacing w:line="27" w:lineRule="exact"/>
      </w:pPr>
    </w:p>
    <w:tbl>
      <w:tblPr>
        <w:tblStyle w:val="5"/>
        <w:tblW w:w="9689" w:type="dxa"/>
        <w:tblInd w:w="0" w:type="dxa"/>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Layout w:type="fixed"/>
        <w:tblCellMar>
          <w:top w:w="0" w:type="dxa"/>
          <w:left w:w="0" w:type="dxa"/>
          <w:bottom w:w="0" w:type="dxa"/>
          <w:right w:w="0" w:type="dxa"/>
        </w:tblCellMar>
      </w:tblPr>
      <w:tblGrid>
        <w:gridCol w:w="1383"/>
        <w:gridCol w:w="2379"/>
        <w:gridCol w:w="1476"/>
        <w:gridCol w:w="1680"/>
        <w:gridCol w:w="1918"/>
        <w:gridCol w:w="853"/>
      </w:tblGrid>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645" w:hRule="atLeast"/>
        </w:trPr>
        <w:tc>
          <w:tcPr>
            <w:tcW w:w="1383" w:type="dxa"/>
            <w:tcBorders>
              <w:top w:val="single" w:color="75BCC5" w:sz="8" w:space="0"/>
              <w:left w:val="nil"/>
              <w:bottom w:val="nil"/>
              <w:right w:val="nil"/>
            </w:tcBorders>
            <w:vAlign w:val="top"/>
          </w:tcPr>
          <w:p>
            <w:pPr>
              <w:spacing w:line="312" w:lineRule="auto"/>
              <w:rPr>
                <w:rFonts w:ascii="Arial"/>
                <w:sz w:val="21"/>
              </w:rPr>
            </w:pPr>
          </w:p>
          <w:p>
            <w:pPr>
              <w:pStyle w:val="6"/>
              <w:spacing w:before="68" w:line="178" w:lineRule="auto"/>
              <w:ind w:left="440"/>
              <w:rPr>
                <w:sz w:val="16"/>
                <w:szCs w:val="16"/>
              </w:rPr>
            </w:pPr>
            <w:r>
              <mc:AlternateContent>
                <mc:Choice Requires="wps">
                  <w:drawing>
                    <wp:anchor distT="0" distB="0" distL="0" distR="0" simplePos="0" relativeHeight="251950080" behindDoc="1" locked="0" layoutInCell="1" allowOverlap="1">
                      <wp:simplePos x="0" y="0"/>
                      <wp:positionH relativeFrom="column">
                        <wp:posOffset>0</wp:posOffset>
                      </wp:positionH>
                      <wp:positionV relativeFrom="paragraph">
                        <wp:posOffset>-39370</wp:posOffset>
                      </wp:positionV>
                      <wp:extent cx="6123940" cy="250190"/>
                      <wp:effectExtent l="0" t="0" r="0" b="0"/>
                      <wp:wrapNone/>
                      <wp:docPr id="612" name="Rect 612"/>
                      <wp:cNvGraphicFramePr/>
                      <a:graphic xmlns:a="http://schemas.openxmlformats.org/drawingml/2006/main">
                        <a:graphicData uri="http://schemas.microsoft.com/office/word/2010/wordprocessingShape">
                          <wps:wsp>
                            <wps:cNvSpPr/>
                            <wps:spPr>
                              <a:xfrm>
                                <a:off x="1" y="-39583"/>
                                <a:ext cx="6123940" cy="250190"/>
                              </a:xfrm>
                              <a:prstGeom prst="rect">
                                <a:avLst/>
                              </a:prstGeom>
                              <a:solidFill>
                                <a:srgbClr val="75BCC5">
                                  <a:alpha val="39607"/>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12" o:spid="_x0000_s1026" o:spt="1" style="position:absolute;left:0pt;margin-left:0pt;margin-top:-3.1pt;height:19.7pt;width:482.2pt;z-index:-251366400;mso-width-relative:page;mso-height-relative:page;" fillcolor="#75BCC5" filled="t" stroked="f" coordsize="21600,21600" o:gfxdata="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5dQi/UAAAABgEAAA8AAAAAAAAAAQAgAAAAIgAAAGRycy9k&#10;b3ducmV2LnhtbFBLAQIUABQAAAAIAIdO4kBujXNKPwIAAIwEAAAOAAAAAAAAAAEAIAAAACMBAABk&#10;cnMvZTJvRG9jLnhtbFBLBQYAAAAABgAGAFkBAADUBQAAAAA=&#10;">
                      <v:fill on="t" opacity="25956f" focussize="0,0"/>
                      <v:stroke on="f" weight="0pt"/>
                      <v:imagedata o:title=""/>
                      <o:lock v:ext="edit" aspectratio="f"/>
                      <v:textbox inset="0mm,0mm,0mm,0mm"/>
                    </v:rect>
                  </w:pict>
                </mc:Fallback>
              </mc:AlternateContent>
            </w:r>
            <w:r>
              <w:rPr>
                <w:color w:val="228396"/>
                <w:spacing w:val="-2"/>
                <w:sz w:val="16"/>
                <w:szCs w:val="16"/>
              </w:rPr>
              <w:t>所属范畴</w:t>
            </w:r>
          </w:p>
        </w:tc>
        <w:tc>
          <w:tcPr>
            <w:tcW w:w="2379" w:type="dxa"/>
            <w:tcBorders>
              <w:top w:val="single" w:color="75BCC5" w:sz="8" w:space="0"/>
              <w:left w:val="nil"/>
              <w:bottom w:val="nil"/>
              <w:right w:val="nil"/>
            </w:tcBorders>
            <w:vAlign w:val="top"/>
          </w:tcPr>
          <w:p>
            <w:pPr>
              <w:spacing w:line="313" w:lineRule="auto"/>
              <w:rPr>
                <w:rFonts w:ascii="Arial"/>
                <w:sz w:val="21"/>
              </w:rPr>
            </w:pPr>
          </w:p>
          <w:p>
            <w:pPr>
              <w:pStyle w:val="6"/>
              <w:spacing w:before="69" w:line="177" w:lineRule="auto"/>
              <w:ind w:left="314"/>
              <w:rPr>
                <w:sz w:val="16"/>
                <w:szCs w:val="16"/>
              </w:rPr>
            </w:pPr>
            <w:r>
              <w:rPr>
                <w:color w:val="228396"/>
                <w:spacing w:val="-2"/>
                <w:sz w:val="16"/>
                <w:szCs w:val="16"/>
              </w:rPr>
              <w:t>议题</w:t>
            </w:r>
          </w:p>
        </w:tc>
        <w:tc>
          <w:tcPr>
            <w:tcW w:w="5074" w:type="dxa"/>
            <w:gridSpan w:val="3"/>
            <w:tcBorders>
              <w:top w:val="single" w:color="75BCC5" w:sz="8" w:space="0"/>
              <w:left w:val="nil"/>
              <w:bottom w:val="nil"/>
              <w:right w:val="nil"/>
            </w:tcBorders>
            <w:vAlign w:val="top"/>
          </w:tcPr>
          <w:p>
            <w:pPr>
              <w:spacing w:line="312" w:lineRule="auto"/>
              <w:rPr>
                <w:rFonts w:ascii="Arial"/>
                <w:sz w:val="21"/>
              </w:rPr>
            </w:pPr>
          </w:p>
          <w:p>
            <w:pPr>
              <w:pStyle w:val="6"/>
              <w:spacing w:before="69" w:line="178" w:lineRule="auto"/>
              <w:ind w:left="413"/>
              <w:rPr>
                <w:sz w:val="16"/>
                <w:szCs w:val="16"/>
              </w:rPr>
            </w:pPr>
            <w:r>
              <w:rPr>
                <w:color w:val="228396"/>
                <w:spacing w:val="1"/>
                <w:sz w:val="16"/>
                <w:szCs w:val="16"/>
              </w:rPr>
              <w:t xml:space="preserve">2023年排名                重要性                      </w:t>
            </w:r>
            <w:r>
              <w:rPr>
                <w:color w:val="228396"/>
                <w:sz w:val="16"/>
                <w:szCs w:val="16"/>
              </w:rPr>
              <w:t xml:space="preserve">  本报告的回应</w:t>
            </w:r>
          </w:p>
        </w:tc>
        <w:tc>
          <w:tcPr>
            <w:tcW w:w="853" w:type="dxa"/>
            <w:tcBorders>
              <w:top w:val="single" w:color="75BCC5" w:sz="8" w:space="0"/>
              <w:left w:val="nil"/>
              <w:bottom w:val="nil"/>
              <w:right w:val="nil"/>
            </w:tcBorders>
            <w:vAlign w:val="top"/>
          </w:tcPr>
          <w:p>
            <w:pPr>
              <w:spacing w:line="325" w:lineRule="auto"/>
              <w:rPr>
                <w:rFonts w:ascii="Arial"/>
                <w:sz w:val="21"/>
              </w:rPr>
            </w:pPr>
          </w:p>
          <w:p>
            <w:pPr>
              <w:pStyle w:val="6"/>
              <w:spacing w:before="68" w:line="171" w:lineRule="auto"/>
              <w:ind w:left="221"/>
              <w:rPr>
                <w:sz w:val="16"/>
                <w:szCs w:val="16"/>
              </w:rPr>
            </w:pPr>
            <w:r>
              <w:rPr>
                <w:color w:val="228396"/>
                <w:spacing w:val="-2"/>
                <w:sz w:val="16"/>
                <w:szCs w:val="16"/>
              </w:rPr>
              <w:t>页码</w:t>
            </w: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345" w:hRule="atLeast"/>
        </w:trPr>
        <w:tc>
          <w:tcPr>
            <w:tcW w:w="1383" w:type="dxa"/>
            <w:tcBorders>
              <w:top w:val="nil"/>
              <w:left w:val="nil"/>
              <w:right w:val="nil"/>
            </w:tcBorders>
            <w:vAlign w:val="top"/>
          </w:tcPr>
          <w:p>
            <w:pPr>
              <w:pStyle w:val="6"/>
              <w:spacing w:before="106" w:line="207" w:lineRule="auto"/>
              <w:ind w:left="440"/>
              <w:rPr>
                <w:sz w:val="14"/>
                <w:szCs w:val="14"/>
              </w:rPr>
            </w:pPr>
            <w:r>
              <w:rPr>
                <w:color w:val="060001"/>
                <w:spacing w:val="-1"/>
                <w:sz w:val="14"/>
                <w:szCs w:val="14"/>
              </w:rPr>
              <w:t>环境</w:t>
            </w:r>
          </w:p>
        </w:tc>
        <w:tc>
          <w:tcPr>
            <w:tcW w:w="2379" w:type="dxa"/>
            <w:tcBorders>
              <w:top w:val="nil"/>
              <w:left w:val="nil"/>
              <w:right w:val="nil"/>
            </w:tcBorders>
            <w:vAlign w:val="top"/>
          </w:tcPr>
          <w:p>
            <w:pPr>
              <w:pStyle w:val="6"/>
              <w:spacing w:before="106" w:line="206" w:lineRule="auto"/>
              <w:ind w:left="314"/>
              <w:rPr>
                <w:sz w:val="14"/>
                <w:szCs w:val="14"/>
              </w:rPr>
            </w:pPr>
            <w:r>
              <w:rPr>
                <w:color w:val="060001"/>
                <w:spacing w:val="-1"/>
                <w:sz w:val="14"/>
                <w:szCs w:val="14"/>
              </w:rPr>
              <w:t>绿色低碳产品及服务</w:t>
            </w:r>
          </w:p>
        </w:tc>
        <w:tc>
          <w:tcPr>
            <w:tcW w:w="1476" w:type="dxa"/>
            <w:tcBorders>
              <w:top w:val="nil"/>
              <w:left w:val="nil"/>
            </w:tcBorders>
            <w:vAlign w:val="top"/>
          </w:tcPr>
          <w:p>
            <w:pPr>
              <w:pStyle w:val="6"/>
              <w:spacing w:before="124" w:line="177" w:lineRule="auto"/>
              <w:ind w:left="413"/>
              <w:rPr>
                <w:sz w:val="14"/>
                <w:szCs w:val="14"/>
              </w:rPr>
            </w:pPr>
            <w:r>
              <w:rPr>
                <w:color w:val="060001"/>
                <w:sz w:val="14"/>
                <w:szCs w:val="14"/>
              </w:rPr>
              <w:t>1</w:t>
            </w:r>
          </w:p>
        </w:tc>
        <w:tc>
          <w:tcPr>
            <w:tcW w:w="1680" w:type="dxa"/>
            <w:vMerge w:val="restart"/>
            <w:tcBorders>
              <w:top w:val="nil"/>
              <w:bottom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0" w:line="207" w:lineRule="auto"/>
              <w:ind w:left="545"/>
              <w:rPr>
                <w:sz w:val="14"/>
                <w:szCs w:val="14"/>
              </w:rPr>
            </w:pPr>
            <w:r>
              <w:rPr>
                <w:color w:val="060001"/>
                <w:spacing w:val="-1"/>
                <w:sz w:val="14"/>
                <w:szCs w:val="14"/>
              </w:rPr>
              <w:t>非常重要</w:t>
            </w:r>
          </w:p>
        </w:tc>
        <w:tc>
          <w:tcPr>
            <w:tcW w:w="1918" w:type="dxa"/>
            <w:tcBorders>
              <w:top w:val="nil"/>
              <w:bottom w:val="single" w:color="72B5BD" w:sz="4" w:space="0"/>
              <w:right w:val="nil"/>
            </w:tcBorders>
            <w:vAlign w:val="top"/>
          </w:tcPr>
          <w:p>
            <w:pPr>
              <w:pStyle w:val="6"/>
              <w:spacing w:before="106" w:line="207" w:lineRule="auto"/>
              <w:ind w:left="543"/>
              <w:rPr>
                <w:sz w:val="14"/>
                <w:szCs w:val="14"/>
              </w:rPr>
            </w:pPr>
            <w:r>
              <w:rPr>
                <w:color w:val="060001"/>
                <w:spacing w:val="-1"/>
                <w:sz w:val="14"/>
                <w:szCs w:val="14"/>
              </w:rPr>
              <w:t>绿色发展 品牌卓著</w:t>
            </w:r>
          </w:p>
        </w:tc>
        <w:tc>
          <w:tcPr>
            <w:tcW w:w="853" w:type="dxa"/>
            <w:tcBorders>
              <w:top w:val="nil"/>
              <w:left w:val="nil"/>
              <w:bottom w:val="single" w:color="72B5BD" w:sz="4" w:space="0"/>
              <w:right w:val="nil"/>
            </w:tcBorders>
            <w:vAlign w:val="top"/>
          </w:tcPr>
          <w:p>
            <w:pPr>
              <w:pStyle w:val="6"/>
              <w:spacing w:before="123" w:line="178" w:lineRule="auto"/>
              <w:ind w:left="234"/>
              <w:rPr>
                <w:sz w:val="14"/>
                <w:szCs w:val="14"/>
              </w:rPr>
            </w:pPr>
            <w:r>
              <w:rPr>
                <w:color w:val="060001"/>
                <w:spacing w:val="1"/>
                <w:sz w:val="14"/>
                <w:szCs w:val="14"/>
              </w:rPr>
              <w:t>072</w:t>
            </w: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327" w:hRule="atLeast"/>
        </w:trPr>
        <w:tc>
          <w:tcPr>
            <w:tcW w:w="1383" w:type="dxa"/>
            <w:tcBorders>
              <w:left w:val="nil"/>
              <w:right w:val="nil"/>
            </w:tcBorders>
            <w:vAlign w:val="top"/>
          </w:tcPr>
          <w:p>
            <w:pPr>
              <w:pStyle w:val="6"/>
              <w:spacing w:before="98" w:line="206" w:lineRule="auto"/>
              <w:ind w:left="440"/>
              <w:rPr>
                <w:sz w:val="14"/>
                <w:szCs w:val="14"/>
              </w:rPr>
            </w:pPr>
            <w:r>
              <w:rPr>
                <w:color w:val="060001"/>
                <w:spacing w:val="-1"/>
                <w:sz w:val="14"/>
                <w:szCs w:val="14"/>
              </w:rPr>
              <w:t>社会</w:t>
            </w:r>
          </w:p>
        </w:tc>
        <w:tc>
          <w:tcPr>
            <w:tcW w:w="2379" w:type="dxa"/>
            <w:tcBorders>
              <w:left w:val="nil"/>
              <w:right w:val="nil"/>
            </w:tcBorders>
            <w:vAlign w:val="top"/>
          </w:tcPr>
          <w:p>
            <w:pPr>
              <w:pStyle w:val="6"/>
              <w:spacing w:before="90" w:line="206" w:lineRule="auto"/>
              <w:ind w:left="314"/>
              <w:rPr>
                <w:sz w:val="14"/>
                <w:szCs w:val="14"/>
              </w:rPr>
            </w:pPr>
            <w:r>
              <w:rPr>
                <w:color w:val="060001"/>
                <w:spacing w:val="-1"/>
                <w:sz w:val="14"/>
                <w:szCs w:val="14"/>
              </w:rPr>
              <w:t>员工健康与安全</w:t>
            </w:r>
          </w:p>
        </w:tc>
        <w:tc>
          <w:tcPr>
            <w:tcW w:w="1476" w:type="dxa"/>
            <w:tcBorders>
              <w:left w:val="nil"/>
            </w:tcBorders>
            <w:vAlign w:val="top"/>
          </w:tcPr>
          <w:p>
            <w:pPr>
              <w:pStyle w:val="6"/>
              <w:spacing w:before="108" w:line="177" w:lineRule="auto"/>
              <w:ind w:left="394"/>
              <w:rPr>
                <w:sz w:val="14"/>
                <w:szCs w:val="14"/>
              </w:rPr>
            </w:pPr>
            <w:r>
              <w:rPr>
                <w:color w:val="060001"/>
                <w:sz w:val="14"/>
                <w:szCs w:val="14"/>
              </w:rPr>
              <w:t>2</w:t>
            </w:r>
          </w:p>
        </w:tc>
        <w:tc>
          <w:tcPr>
            <w:tcW w:w="1680" w:type="dxa"/>
            <w:vMerge w:val="continue"/>
            <w:tcBorders>
              <w:top w:val="nil"/>
              <w:bottom w:val="nil"/>
            </w:tcBorders>
            <w:vAlign w:val="top"/>
          </w:tcPr>
          <w:p>
            <w:pPr>
              <w:rPr>
                <w:rFonts w:ascii="Arial"/>
                <w:sz w:val="21"/>
              </w:rPr>
            </w:pPr>
          </w:p>
        </w:tc>
        <w:tc>
          <w:tcPr>
            <w:tcW w:w="1918" w:type="dxa"/>
            <w:tcBorders>
              <w:top w:val="single" w:color="72B5BD" w:sz="4" w:space="0"/>
              <w:bottom w:val="single" w:color="72B5BD" w:sz="4" w:space="0"/>
              <w:right w:val="nil"/>
            </w:tcBorders>
            <w:vAlign w:val="top"/>
          </w:tcPr>
          <w:p>
            <w:pPr>
              <w:pStyle w:val="6"/>
              <w:spacing w:before="90" w:line="206" w:lineRule="auto"/>
              <w:ind w:left="543"/>
              <w:rPr>
                <w:sz w:val="14"/>
                <w:szCs w:val="14"/>
              </w:rPr>
            </w:pPr>
            <w:r>
              <w:rPr>
                <w:color w:val="060001"/>
                <w:spacing w:val="-2"/>
                <w:sz w:val="14"/>
                <w:szCs w:val="14"/>
              </w:rPr>
              <w:t>以人为本 共同事业</w:t>
            </w:r>
          </w:p>
        </w:tc>
        <w:tc>
          <w:tcPr>
            <w:tcW w:w="853" w:type="dxa"/>
            <w:tcBorders>
              <w:top w:val="single" w:color="72B5BD" w:sz="4" w:space="0"/>
              <w:left w:val="nil"/>
              <w:bottom w:val="single" w:color="72B5BD" w:sz="4" w:space="0"/>
              <w:right w:val="nil"/>
            </w:tcBorders>
            <w:vAlign w:val="top"/>
          </w:tcPr>
          <w:p>
            <w:pPr>
              <w:pStyle w:val="6"/>
              <w:spacing w:before="108" w:line="177" w:lineRule="auto"/>
              <w:ind w:left="234"/>
              <w:rPr>
                <w:sz w:val="14"/>
                <w:szCs w:val="14"/>
              </w:rPr>
            </w:pPr>
            <w:r>
              <w:rPr>
                <w:color w:val="060001"/>
                <w:spacing w:val="2"/>
                <w:sz w:val="14"/>
                <w:szCs w:val="14"/>
              </w:rPr>
              <w:t>078</w:t>
            </w: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347" w:hRule="atLeast"/>
        </w:trPr>
        <w:tc>
          <w:tcPr>
            <w:tcW w:w="1383" w:type="dxa"/>
            <w:tcBorders>
              <w:left w:val="nil"/>
              <w:right w:val="nil"/>
            </w:tcBorders>
            <w:vAlign w:val="top"/>
          </w:tcPr>
          <w:p>
            <w:pPr>
              <w:pStyle w:val="6"/>
              <w:spacing w:before="108" w:line="206" w:lineRule="auto"/>
              <w:ind w:left="440"/>
              <w:rPr>
                <w:sz w:val="14"/>
                <w:szCs w:val="14"/>
              </w:rPr>
            </w:pPr>
            <w:r>
              <w:rPr>
                <w:color w:val="060001"/>
                <w:spacing w:val="-1"/>
                <w:sz w:val="14"/>
                <w:szCs w:val="14"/>
              </w:rPr>
              <w:t>社会</w:t>
            </w:r>
          </w:p>
        </w:tc>
        <w:tc>
          <w:tcPr>
            <w:tcW w:w="2379" w:type="dxa"/>
            <w:tcBorders>
              <w:left w:val="nil"/>
              <w:right w:val="nil"/>
            </w:tcBorders>
            <w:vAlign w:val="top"/>
          </w:tcPr>
          <w:p>
            <w:pPr>
              <w:pStyle w:val="6"/>
              <w:spacing w:before="87" w:line="206" w:lineRule="auto"/>
              <w:ind w:left="314"/>
              <w:rPr>
                <w:sz w:val="14"/>
                <w:szCs w:val="14"/>
              </w:rPr>
            </w:pPr>
            <w:r>
              <w:rPr>
                <w:color w:val="060001"/>
                <w:spacing w:val="-1"/>
                <w:sz w:val="14"/>
                <w:szCs w:val="14"/>
              </w:rPr>
              <w:t>产品质量与安全</w:t>
            </w:r>
          </w:p>
        </w:tc>
        <w:tc>
          <w:tcPr>
            <w:tcW w:w="1476" w:type="dxa"/>
            <w:tcBorders>
              <w:left w:val="nil"/>
            </w:tcBorders>
            <w:vAlign w:val="top"/>
          </w:tcPr>
          <w:p>
            <w:pPr>
              <w:pStyle w:val="6"/>
              <w:spacing w:before="104" w:line="177" w:lineRule="auto"/>
              <w:ind w:left="394"/>
              <w:rPr>
                <w:sz w:val="14"/>
                <w:szCs w:val="14"/>
              </w:rPr>
            </w:pPr>
            <w:r>
              <w:rPr>
                <w:color w:val="060001"/>
                <w:sz w:val="14"/>
                <w:szCs w:val="14"/>
              </w:rPr>
              <w:t>3</w:t>
            </w:r>
          </w:p>
        </w:tc>
        <w:tc>
          <w:tcPr>
            <w:tcW w:w="1680" w:type="dxa"/>
            <w:vMerge w:val="continue"/>
            <w:tcBorders>
              <w:top w:val="nil"/>
              <w:bottom w:val="nil"/>
            </w:tcBorders>
            <w:vAlign w:val="top"/>
          </w:tcPr>
          <w:p>
            <w:pPr>
              <w:rPr>
                <w:rFonts w:ascii="Arial"/>
                <w:sz w:val="21"/>
              </w:rPr>
            </w:pPr>
          </w:p>
        </w:tc>
        <w:tc>
          <w:tcPr>
            <w:tcW w:w="1918" w:type="dxa"/>
            <w:tcBorders>
              <w:top w:val="single" w:color="72B5BD" w:sz="4" w:space="0"/>
              <w:bottom w:val="single" w:color="72B5BD" w:sz="4" w:space="0"/>
              <w:right w:val="nil"/>
            </w:tcBorders>
            <w:vAlign w:val="top"/>
          </w:tcPr>
          <w:p>
            <w:pPr>
              <w:pStyle w:val="6"/>
              <w:spacing w:before="86" w:line="207" w:lineRule="auto"/>
              <w:ind w:left="543"/>
              <w:rPr>
                <w:sz w:val="14"/>
                <w:szCs w:val="14"/>
              </w:rPr>
            </w:pPr>
            <w:r>
              <w:rPr>
                <w:color w:val="060001"/>
                <w:spacing w:val="-2"/>
                <w:sz w:val="14"/>
                <w:szCs w:val="14"/>
              </w:rPr>
              <w:t>品牌铸就 品牌力量</w:t>
            </w:r>
          </w:p>
        </w:tc>
        <w:tc>
          <w:tcPr>
            <w:tcW w:w="853" w:type="dxa"/>
            <w:tcBorders>
              <w:top w:val="single" w:color="72B5BD" w:sz="4" w:space="0"/>
              <w:left w:val="nil"/>
              <w:bottom w:val="single" w:color="72B5BD" w:sz="4" w:space="0"/>
              <w:right w:val="nil"/>
            </w:tcBorders>
            <w:vAlign w:val="top"/>
          </w:tcPr>
          <w:p>
            <w:pPr>
              <w:pStyle w:val="6"/>
              <w:spacing w:before="104" w:line="177" w:lineRule="auto"/>
              <w:ind w:left="234"/>
              <w:rPr>
                <w:sz w:val="14"/>
                <w:szCs w:val="14"/>
              </w:rPr>
            </w:pPr>
            <w:r>
              <w:rPr>
                <w:color w:val="060001"/>
                <w:spacing w:val="2"/>
                <w:sz w:val="14"/>
                <w:szCs w:val="14"/>
              </w:rPr>
              <w:t>050</w:t>
            </w: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327" w:hRule="atLeast"/>
        </w:trPr>
        <w:tc>
          <w:tcPr>
            <w:tcW w:w="1383" w:type="dxa"/>
            <w:tcBorders>
              <w:left w:val="nil"/>
              <w:right w:val="nil"/>
            </w:tcBorders>
            <w:vAlign w:val="top"/>
          </w:tcPr>
          <w:p>
            <w:pPr>
              <w:pStyle w:val="6"/>
              <w:spacing w:before="97" w:line="207" w:lineRule="auto"/>
              <w:ind w:left="440"/>
              <w:rPr>
                <w:sz w:val="14"/>
                <w:szCs w:val="14"/>
              </w:rPr>
            </w:pPr>
            <w:r>
              <w:rPr>
                <w:color w:val="060001"/>
                <w:spacing w:val="-1"/>
                <w:sz w:val="14"/>
                <w:szCs w:val="14"/>
              </w:rPr>
              <w:t>环境</w:t>
            </w:r>
          </w:p>
        </w:tc>
        <w:tc>
          <w:tcPr>
            <w:tcW w:w="2379" w:type="dxa"/>
            <w:tcBorders>
              <w:left w:val="nil"/>
              <w:right w:val="nil"/>
            </w:tcBorders>
            <w:vAlign w:val="top"/>
          </w:tcPr>
          <w:p>
            <w:pPr>
              <w:pStyle w:val="6"/>
              <w:spacing w:before="74" w:line="206" w:lineRule="auto"/>
              <w:ind w:left="314"/>
              <w:rPr>
                <w:sz w:val="14"/>
                <w:szCs w:val="14"/>
              </w:rPr>
            </w:pPr>
            <w:r>
              <w:rPr>
                <w:color w:val="060001"/>
                <w:spacing w:val="-1"/>
                <w:sz w:val="14"/>
                <w:szCs w:val="14"/>
              </w:rPr>
              <w:t>节能减碳</w:t>
            </w:r>
          </w:p>
        </w:tc>
        <w:tc>
          <w:tcPr>
            <w:tcW w:w="1476" w:type="dxa"/>
            <w:tcBorders>
              <w:left w:val="nil"/>
            </w:tcBorders>
            <w:vAlign w:val="top"/>
          </w:tcPr>
          <w:p>
            <w:pPr>
              <w:pStyle w:val="6"/>
              <w:spacing w:before="92" w:line="177" w:lineRule="auto"/>
              <w:ind w:left="391"/>
              <w:rPr>
                <w:sz w:val="14"/>
                <w:szCs w:val="14"/>
              </w:rPr>
            </w:pPr>
            <w:r>
              <w:rPr>
                <w:color w:val="060001"/>
                <w:spacing w:val="3"/>
                <w:sz w:val="14"/>
                <w:szCs w:val="14"/>
              </w:rPr>
              <w:t>4</w:t>
            </w:r>
          </w:p>
        </w:tc>
        <w:tc>
          <w:tcPr>
            <w:tcW w:w="1680" w:type="dxa"/>
            <w:vMerge w:val="continue"/>
            <w:tcBorders>
              <w:top w:val="nil"/>
              <w:bottom w:val="nil"/>
            </w:tcBorders>
            <w:vAlign w:val="top"/>
          </w:tcPr>
          <w:p>
            <w:pPr>
              <w:rPr>
                <w:rFonts w:ascii="Arial"/>
                <w:sz w:val="21"/>
              </w:rPr>
            </w:pPr>
          </w:p>
        </w:tc>
        <w:tc>
          <w:tcPr>
            <w:tcW w:w="1918" w:type="dxa"/>
            <w:tcBorders>
              <w:top w:val="single" w:color="72B5BD" w:sz="4" w:space="0"/>
              <w:bottom w:val="single" w:color="72B5BD" w:sz="4" w:space="0"/>
              <w:right w:val="nil"/>
            </w:tcBorders>
            <w:vAlign w:val="top"/>
          </w:tcPr>
          <w:p>
            <w:pPr>
              <w:pStyle w:val="6"/>
              <w:spacing w:before="75" w:line="206" w:lineRule="auto"/>
              <w:ind w:left="543"/>
              <w:rPr>
                <w:sz w:val="14"/>
                <w:szCs w:val="14"/>
              </w:rPr>
            </w:pPr>
            <w:r>
              <w:rPr>
                <w:color w:val="060001"/>
                <w:spacing w:val="-1"/>
                <w:sz w:val="14"/>
                <w:szCs w:val="14"/>
              </w:rPr>
              <w:t>珍惜资源 保护生态</w:t>
            </w:r>
          </w:p>
        </w:tc>
        <w:tc>
          <w:tcPr>
            <w:tcW w:w="853" w:type="dxa"/>
            <w:tcBorders>
              <w:top w:val="single" w:color="72B5BD" w:sz="4" w:space="0"/>
              <w:left w:val="nil"/>
              <w:bottom w:val="single" w:color="72B5BD" w:sz="4" w:space="0"/>
              <w:right w:val="nil"/>
            </w:tcBorders>
            <w:vAlign w:val="top"/>
          </w:tcPr>
          <w:p>
            <w:pPr>
              <w:pStyle w:val="6"/>
              <w:spacing w:before="92" w:line="177" w:lineRule="auto"/>
              <w:ind w:left="234"/>
              <w:rPr>
                <w:sz w:val="14"/>
                <w:szCs w:val="14"/>
              </w:rPr>
            </w:pPr>
            <w:r>
              <w:rPr>
                <w:color w:val="060001"/>
                <w:spacing w:val="2"/>
                <w:sz w:val="14"/>
                <w:szCs w:val="14"/>
              </w:rPr>
              <w:t>070</w:t>
            </w: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343" w:hRule="atLeast"/>
        </w:trPr>
        <w:tc>
          <w:tcPr>
            <w:tcW w:w="1383" w:type="dxa"/>
            <w:tcBorders>
              <w:left w:val="nil"/>
              <w:right w:val="nil"/>
            </w:tcBorders>
            <w:vAlign w:val="top"/>
          </w:tcPr>
          <w:p>
            <w:pPr>
              <w:pStyle w:val="6"/>
              <w:spacing w:before="107" w:line="206" w:lineRule="auto"/>
              <w:ind w:left="440"/>
              <w:rPr>
                <w:sz w:val="14"/>
                <w:szCs w:val="14"/>
              </w:rPr>
            </w:pPr>
            <w:r>
              <w:rPr>
                <w:color w:val="060001"/>
                <w:spacing w:val="-1"/>
                <w:sz w:val="14"/>
                <w:szCs w:val="14"/>
              </w:rPr>
              <w:t>社会</w:t>
            </w:r>
          </w:p>
        </w:tc>
        <w:tc>
          <w:tcPr>
            <w:tcW w:w="2379" w:type="dxa"/>
            <w:tcBorders>
              <w:left w:val="nil"/>
              <w:right w:val="nil"/>
            </w:tcBorders>
            <w:vAlign w:val="top"/>
          </w:tcPr>
          <w:p>
            <w:pPr>
              <w:pStyle w:val="6"/>
              <w:spacing w:before="83" w:line="206" w:lineRule="auto"/>
              <w:ind w:left="314"/>
              <w:rPr>
                <w:sz w:val="14"/>
                <w:szCs w:val="14"/>
              </w:rPr>
            </w:pPr>
            <w:r>
              <w:rPr>
                <w:color w:val="060001"/>
                <w:spacing w:val="-1"/>
                <w:sz w:val="14"/>
                <w:szCs w:val="14"/>
              </w:rPr>
              <w:t>供应链韧性及负责任供应链</w:t>
            </w:r>
          </w:p>
        </w:tc>
        <w:tc>
          <w:tcPr>
            <w:tcW w:w="1476" w:type="dxa"/>
            <w:tcBorders>
              <w:left w:val="nil"/>
            </w:tcBorders>
            <w:vAlign w:val="top"/>
          </w:tcPr>
          <w:p>
            <w:pPr>
              <w:pStyle w:val="6"/>
              <w:spacing w:before="102" w:line="175" w:lineRule="auto"/>
              <w:ind w:left="395"/>
              <w:rPr>
                <w:sz w:val="14"/>
                <w:szCs w:val="14"/>
              </w:rPr>
            </w:pPr>
            <w:r>
              <w:rPr>
                <w:color w:val="060001"/>
                <w:sz w:val="14"/>
                <w:szCs w:val="14"/>
              </w:rPr>
              <w:t>5</w:t>
            </w:r>
          </w:p>
        </w:tc>
        <w:tc>
          <w:tcPr>
            <w:tcW w:w="1680" w:type="dxa"/>
            <w:vMerge w:val="continue"/>
            <w:tcBorders>
              <w:top w:val="nil"/>
              <w:bottom w:val="nil"/>
            </w:tcBorders>
            <w:vAlign w:val="top"/>
          </w:tcPr>
          <w:p>
            <w:pPr>
              <w:rPr>
                <w:rFonts w:ascii="Arial"/>
                <w:sz w:val="21"/>
              </w:rPr>
            </w:pPr>
          </w:p>
        </w:tc>
        <w:tc>
          <w:tcPr>
            <w:tcW w:w="1918" w:type="dxa"/>
            <w:tcBorders>
              <w:top w:val="single" w:color="72B5BD" w:sz="4" w:space="0"/>
              <w:bottom w:val="single" w:color="72B5BD" w:sz="4" w:space="0"/>
              <w:right w:val="nil"/>
            </w:tcBorders>
            <w:vAlign w:val="top"/>
          </w:tcPr>
          <w:p>
            <w:pPr>
              <w:pStyle w:val="6"/>
              <w:spacing w:before="83" w:line="206" w:lineRule="auto"/>
              <w:ind w:left="543"/>
              <w:rPr>
                <w:sz w:val="14"/>
                <w:szCs w:val="14"/>
              </w:rPr>
            </w:pPr>
            <w:r>
              <w:rPr>
                <w:color w:val="060001"/>
                <w:spacing w:val="-2"/>
                <w:sz w:val="14"/>
                <w:szCs w:val="14"/>
              </w:rPr>
              <w:t>战略合作 共筑未来</w:t>
            </w:r>
          </w:p>
        </w:tc>
        <w:tc>
          <w:tcPr>
            <w:tcW w:w="853" w:type="dxa"/>
            <w:tcBorders>
              <w:top w:val="single" w:color="72B5BD" w:sz="4" w:space="0"/>
              <w:left w:val="nil"/>
              <w:bottom w:val="single" w:color="72B5BD" w:sz="4" w:space="0"/>
              <w:right w:val="nil"/>
            </w:tcBorders>
            <w:vAlign w:val="top"/>
          </w:tcPr>
          <w:p>
            <w:pPr>
              <w:pStyle w:val="6"/>
              <w:spacing w:before="100" w:line="177" w:lineRule="auto"/>
              <w:ind w:left="234"/>
              <w:rPr>
                <w:sz w:val="14"/>
                <w:szCs w:val="14"/>
              </w:rPr>
            </w:pPr>
            <w:r>
              <w:rPr>
                <w:color w:val="060001"/>
                <w:spacing w:val="2"/>
                <w:sz w:val="14"/>
                <w:szCs w:val="14"/>
              </w:rPr>
              <w:t>054</w:t>
            </w: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327" w:hRule="atLeast"/>
        </w:trPr>
        <w:tc>
          <w:tcPr>
            <w:tcW w:w="1383" w:type="dxa"/>
            <w:tcBorders>
              <w:left w:val="nil"/>
              <w:right w:val="nil"/>
            </w:tcBorders>
            <w:vAlign w:val="top"/>
          </w:tcPr>
          <w:p>
            <w:pPr>
              <w:pStyle w:val="6"/>
              <w:spacing w:before="101" w:line="207" w:lineRule="auto"/>
              <w:ind w:left="440"/>
              <w:rPr>
                <w:sz w:val="14"/>
                <w:szCs w:val="14"/>
              </w:rPr>
            </w:pPr>
            <w:r>
              <w:rPr>
                <w:color w:val="060001"/>
                <w:spacing w:val="-1"/>
                <w:sz w:val="14"/>
                <w:szCs w:val="14"/>
              </w:rPr>
              <w:t>环境</w:t>
            </w:r>
          </w:p>
        </w:tc>
        <w:tc>
          <w:tcPr>
            <w:tcW w:w="2379" w:type="dxa"/>
            <w:tcBorders>
              <w:left w:val="nil"/>
              <w:right w:val="nil"/>
            </w:tcBorders>
            <w:vAlign w:val="top"/>
          </w:tcPr>
          <w:p>
            <w:pPr>
              <w:pStyle w:val="6"/>
              <w:spacing w:before="72" w:line="206" w:lineRule="auto"/>
              <w:ind w:left="314"/>
              <w:rPr>
                <w:sz w:val="14"/>
                <w:szCs w:val="14"/>
              </w:rPr>
            </w:pPr>
            <w:r>
              <w:rPr>
                <w:color w:val="060001"/>
                <w:spacing w:val="-1"/>
                <w:sz w:val="14"/>
                <w:szCs w:val="14"/>
              </w:rPr>
              <w:t>大气污染物排放管理</w:t>
            </w:r>
          </w:p>
        </w:tc>
        <w:tc>
          <w:tcPr>
            <w:tcW w:w="1476" w:type="dxa"/>
            <w:tcBorders>
              <w:left w:val="nil"/>
            </w:tcBorders>
            <w:vAlign w:val="top"/>
          </w:tcPr>
          <w:p>
            <w:pPr>
              <w:pStyle w:val="6"/>
              <w:spacing w:before="90" w:line="178" w:lineRule="auto"/>
              <w:ind w:left="394"/>
              <w:rPr>
                <w:sz w:val="14"/>
                <w:szCs w:val="14"/>
              </w:rPr>
            </w:pPr>
            <w:r>
              <w:rPr>
                <w:color w:val="060001"/>
                <w:sz w:val="14"/>
                <w:szCs w:val="14"/>
              </w:rPr>
              <w:t>6</w:t>
            </w:r>
          </w:p>
        </w:tc>
        <w:tc>
          <w:tcPr>
            <w:tcW w:w="1680" w:type="dxa"/>
            <w:vMerge w:val="continue"/>
            <w:tcBorders>
              <w:top w:val="nil"/>
              <w:bottom w:val="nil"/>
            </w:tcBorders>
            <w:vAlign w:val="top"/>
          </w:tcPr>
          <w:p>
            <w:pPr>
              <w:rPr>
                <w:rFonts w:ascii="Arial"/>
                <w:sz w:val="21"/>
              </w:rPr>
            </w:pPr>
          </w:p>
        </w:tc>
        <w:tc>
          <w:tcPr>
            <w:tcW w:w="1918" w:type="dxa"/>
            <w:tcBorders>
              <w:top w:val="single" w:color="72B5BD" w:sz="4" w:space="0"/>
              <w:bottom w:val="single" w:color="72B5BD" w:sz="4" w:space="0"/>
              <w:right w:val="nil"/>
            </w:tcBorders>
            <w:vAlign w:val="top"/>
          </w:tcPr>
          <w:p>
            <w:pPr>
              <w:pStyle w:val="6"/>
              <w:spacing w:before="72" w:line="206" w:lineRule="auto"/>
              <w:ind w:left="543"/>
              <w:rPr>
                <w:sz w:val="14"/>
                <w:szCs w:val="14"/>
              </w:rPr>
            </w:pPr>
            <w:r>
              <w:rPr>
                <w:color w:val="060001"/>
                <w:spacing w:val="-1"/>
                <w:sz w:val="14"/>
                <w:szCs w:val="14"/>
              </w:rPr>
              <w:t>污染预防 环境友好</w:t>
            </w:r>
          </w:p>
        </w:tc>
        <w:tc>
          <w:tcPr>
            <w:tcW w:w="853" w:type="dxa"/>
            <w:tcBorders>
              <w:top w:val="single" w:color="72B5BD" w:sz="4" w:space="0"/>
              <w:left w:val="nil"/>
              <w:bottom w:val="single" w:color="72B5BD" w:sz="4" w:space="0"/>
              <w:right w:val="nil"/>
            </w:tcBorders>
            <w:vAlign w:val="top"/>
          </w:tcPr>
          <w:p>
            <w:pPr>
              <w:pStyle w:val="6"/>
              <w:spacing w:before="90" w:line="178" w:lineRule="auto"/>
              <w:ind w:left="234"/>
              <w:rPr>
                <w:sz w:val="14"/>
                <w:szCs w:val="14"/>
              </w:rPr>
            </w:pPr>
            <w:r>
              <w:rPr>
                <w:color w:val="060001"/>
                <w:spacing w:val="1"/>
                <w:sz w:val="14"/>
                <w:szCs w:val="14"/>
              </w:rPr>
              <w:t>066</w:t>
            </w: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343" w:hRule="atLeast"/>
        </w:trPr>
        <w:tc>
          <w:tcPr>
            <w:tcW w:w="1383" w:type="dxa"/>
            <w:tcBorders>
              <w:left w:val="nil"/>
              <w:right w:val="nil"/>
            </w:tcBorders>
            <w:vAlign w:val="top"/>
          </w:tcPr>
          <w:p>
            <w:pPr>
              <w:pStyle w:val="6"/>
              <w:spacing w:before="111" w:line="208" w:lineRule="auto"/>
              <w:ind w:left="441"/>
              <w:rPr>
                <w:sz w:val="14"/>
                <w:szCs w:val="14"/>
              </w:rPr>
            </w:pPr>
            <w:r>
              <w:rPr>
                <w:color w:val="060001"/>
                <w:spacing w:val="-1"/>
                <w:sz w:val="14"/>
                <w:szCs w:val="14"/>
              </w:rPr>
              <w:t>治理</w:t>
            </w:r>
          </w:p>
        </w:tc>
        <w:tc>
          <w:tcPr>
            <w:tcW w:w="2379" w:type="dxa"/>
            <w:tcBorders>
              <w:left w:val="nil"/>
              <w:right w:val="nil"/>
            </w:tcBorders>
            <w:vAlign w:val="top"/>
          </w:tcPr>
          <w:p>
            <w:pPr>
              <w:pStyle w:val="6"/>
              <w:spacing w:before="78" w:line="206" w:lineRule="auto"/>
              <w:ind w:left="314"/>
              <w:rPr>
                <w:sz w:val="14"/>
                <w:szCs w:val="14"/>
              </w:rPr>
            </w:pPr>
            <w:r>
              <w:rPr>
                <w:color w:val="060001"/>
                <w:spacing w:val="-1"/>
                <w:sz w:val="14"/>
                <w:szCs w:val="14"/>
              </w:rPr>
              <w:t>落实可持续发展战略</w:t>
            </w:r>
          </w:p>
        </w:tc>
        <w:tc>
          <w:tcPr>
            <w:tcW w:w="1476" w:type="dxa"/>
            <w:tcBorders>
              <w:left w:val="nil"/>
            </w:tcBorders>
            <w:vAlign w:val="top"/>
          </w:tcPr>
          <w:p>
            <w:pPr>
              <w:pStyle w:val="6"/>
              <w:spacing w:before="98" w:line="175" w:lineRule="auto"/>
              <w:ind w:left="396"/>
              <w:rPr>
                <w:sz w:val="14"/>
                <w:szCs w:val="14"/>
              </w:rPr>
            </w:pPr>
            <w:r>
              <w:rPr>
                <w:color w:val="060001"/>
                <w:sz w:val="14"/>
                <w:szCs w:val="14"/>
              </w:rPr>
              <w:t>7</w:t>
            </w:r>
          </w:p>
        </w:tc>
        <w:tc>
          <w:tcPr>
            <w:tcW w:w="1680" w:type="dxa"/>
            <w:vMerge w:val="continue"/>
            <w:tcBorders>
              <w:top w:val="nil"/>
              <w:bottom w:val="nil"/>
            </w:tcBorders>
            <w:vAlign w:val="top"/>
          </w:tcPr>
          <w:p>
            <w:pPr>
              <w:rPr>
                <w:rFonts w:ascii="Arial"/>
                <w:sz w:val="21"/>
              </w:rPr>
            </w:pPr>
          </w:p>
        </w:tc>
        <w:tc>
          <w:tcPr>
            <w:tcW w:w="1918" w:type="dxa"/>
            <w:tcBorders>
              <w:top w:val="single" w:color="72B5BD" w:sz="4" w:space="0"/>
              <w:bottom w:val="single" w:color="72B5BD" w:sz="4" w:space="0"/>
              <w:right w:val="nil"/>
            </w:tcBorders>
            <w:vAlign w:val="top"/>
          </w:tcPr>
          <w:p>
            <w:pPr>
              <w:pStyle w:val="6"/>
              <w:spacing w:before="78" w:line="206" w:lineRule="auto"/>
              <w:ind w:left="543"/>
              <w:rPr>
                <w:sz w:val="14"/>
                <w:szCs w:val="14"/>
              </w:rPr>
            </w:pPr>
            <w:r>
              <w:rPr>
                <w:color w:val="060001"/>
                <w:spacing w:val="-1"/>
                <w:sz w:val="14"/>
                <w:szCs w:val="14"/>
              </w:rPr>
              <w:t>可持续发展管理</w:t>
            </w:r>
          </w:p>
        </w:tc>
        <w:tc>
          <w:tcPr>
            <w:tcW w:w="853" w:type="dxa"/>
            <w:tcBorders>
              <w:top w:val="single" w:color="72B5BD" w:sz="4" w:space="0"/>
              <w:left w:val="nil"/>
              <w:bottom w:val="single" w:color="72B5BD" w:sz="4" w:space="0"/>
              <w:right w:val="nil"/>
            </w:tcBorders>
            <w:vAlign w:val="top"/>
          </w:tcPr>
          <w:p>
            <w:pPr>
              <w:pStyle w:val="6"/>
              <w:spacing w:before="95" w:line="178" w:lineRule="auto"/>
              <w:ind w:left="234"/>
              <w:rPr>
                <w:sz w:val="14"/>
                <w:szCs w:val="14"/>
              </w:rPr>
            </w:pPr>
            <w:r>
              <w:rPr>
                <w:color w:val="060001"/>
                <w:spacing w:val="2"/>
                <w:sz w:val="14"/>
                <w:szCs w:val="14"/>
              </w:rPr>
              <w:t>024</w:t>
            </w: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327" w:hRule="atLeast"/>
        </w:trPr>
        <w:tc>
          <w:tcPr>
            <w:tcW w:w="1383" w:type="dxa"/>
            <w:tcBorders>
              <w:left w:val="nil"/>
              <w:right w:val="nil"/>
            </w:tcBorders>
            <w:vAlign w:val="top"/>
          </w:tcPr>
          <w:p>
            <w:pPr>
              <w:pStyle w:val="6"/>
              <w:spacing w:before="105" w:line="206" w:lineRule="auto"/>
              <w:ind w:left="440"/>
              <w:rPr>
                <w:sz w:val="14"/>
                <w:szCs w:val="14"/>
              </w:rPr>
            </w:pPr>
            <w:r>
              <w:rPr>
                <w:color w:val="060001"/>
                <w:spacing w:val="-1"/>
                <w:sz w:val="14"/>
                <w:szCs w:val="14"/>
              </w:rPr>
              <w:t>社会</w:t>
            </w:r>
          </w:p>
        </w:tc>
        <w:tc>
          <w:tcPr>
            <w:tcW w:w="2379" w:type="dxa"/>
            <w:tcBorders>
              <w:left w:val="nil"/>
              <w:right w:val="nil"/>
            </w:tcBorders>
            <w:vAlign w:val="top"/>
          </w:tcPr>
          <w:p>
            <w:pPr>
              <w:pStyle w:val="6"/>
              <w:spacing w:before="68" w:line="207" w:lineRule="auto"/>
              <w:ind w:left="314"/>
              <w:rPr>
                <w:sz w:val="14"/>
                <w:szCs w:val="14"/>
              </w:rPr>
            </w:pPr>
            <w:r>
              <w:rPr>
                <w:color w:val="060001"/>
                <w:spacing w:val="-1"/>
                <w:sz w:val="14"/>
                <w:szCs w:val="14"/>
              </w:rPr>
              <w:t>信息安全与隐私保护</w:t>
            </w:r>
          </w:p>
        </w:tc>
        <w:tc>
          <w:tcPr>
            <w:tcW w:w="1476" w:type="dxa"/>
            <w:tcBorders>
              <w:left w:val="nil"/>
            </w:tcBorders>
            <w:vAlign w:val="top"/>
          </w:tcPr>
          <w:p>
            <w:pPr>
              <w:pStyle w:val="6"/>
              <w:spacing w:before="86" w:line="177" w:lineRule="auto"/>
              <w:ind w:left="395"/>
              <w:rPr>
                <w:sz w:val="14"/>
                <w:szCs w:val="14"/>
              </w:rPr>
            </w:pPr>
            <w:r>
              <w:rPr>
                <w:color w:val="060001"/>
                <w:sz w:val="14"/>
                <w:szCs w:val="14"/>
              </w:rPr>
              <w:t>8</w:t>
            </w:r>
          </w:p>
        </w:tc>
        <w:tc>
          <w:tcPr>
            <w:tcW w:w="1680" w:type="dxa"/>
            <w:vMerge w:val="continue"/>
            <w:tcBorders>
              <w:top w:val="nil"/>
              <w:bottom w:val="nil"/>
            </w:tcBorders>
            <w:vAlign w:val="top"/>
          </w:tcPr>
          <w:p>
            <w:pPr>
              <w:rPr>
                <w:rFonts w:ascii="Arial"/>
                <w:sz w:val="21"/>
              </w:rPr>
            </w:pPr>
          </w:p>
        </w:tc>
        <w:tc>
          <w:tcPr>
            <w:tcW w:w="1918" w:type="dxa"/>
            <w:tcBorders>
              <w:top w:val="single" w:color="72B5BD" w:sz="4" w:space="0"/>
              <w:bottom w:val="single" w:color="72B5BD" w:sz="4" w:space="0"/>
              <w:right w:val="nil"/>
            </w:tcBorders>
            <w:vAlign w:val="top"/>
          </w:tcPr>
          <w:p>
            <w:pPr>
              <w:pStyle w:val="6"/>
              <w:spacing w:before="69" w:line="206" w:lineRule="auto"/>
              <w:ind w:left="536"/>
              <w:rPr>
                <w:sz w:val="14"/>
                <w:szCs w:val="14"/>
              </w:rPr>
            </w:pPr>
            <w:r>
              <w:rPr>
                <w:color w:val="060001"/>
                <w:spacing w:val="-1"/>
                <w:sz w:val="14"/>
                <w:szCs w:val="14"/>
              </w:rPr>
              <w:t>廉洁从业 规范经营</w:t>
            </w:r>
          </w:p>
        </w:tc>
        <w:tc>
          <w:tcPr>
            <w:tcW w:w="853" w:type="dxa"/>
            <w:tcBorders>
              <w:top w:val="single" w:color="72B5BD" w:sz="4" w:space="0"/>
              <w:left w:val="nil"/>
              <w:bottom w:val="single" w:color="72B5BD" w:sz="4" w:space="0"/>
              <w:right w:val="nil"/>
            </w:tcBorders>
            <w:vAlign w:val="top"/>
          </w:tcPr>
          <w:p>
            <w:pPr>
              <w:pStyle w:val="6"/>
              <w:spacing w:before="86" w:line="177" w:lineRule="auto"/>
              <w:ind w:left="234"/>
              <w:rPr>
                <w:sz w:val="14"/>
                <w:szCs w:val="14"/>
              </w:rPr>
            </w:pPr>
            <w:r>
              <w:rPr>
                <w:color w:val="060001"/>
                <w:spacing w:val="1"/>
                <w:sz w:val="14"/>
                <w:szCs w:val="14"/>
              </w:rPr>
              <w:t>035</w:t>
            </w: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338" w:hRule="atLeast"/>
        </w:trPr>
        <w:tc>
          <w:tcPr>
            <w:tcW w:w="1383" w:type="dxa"/>
            <w:tcBorders>
              <w:left w:val="nil"/>
              <w:right w:val="nil"/>
            </w:tcBorders>
            <w:vAlign w:val="top"/>
          </w:tcPr>
          <w:p>
            <w:pPr>
              <w:pStyle w:val="6"/>
              <w:spacing w:before="114" w:line="208" w:lineRule="auto"/>
              <w:ind w:left="441"/>
              <w:rPr>
                <w:sz w:val="14"/>
                <w:szCs w:val="14"/>
              </w:rPr>
            </w:pPr>
            <w:r>
              <w:rPr>
                <w:color w:val="060001"/>
                <w:spacing w:val="-1"/>
                <w:sz w:val="14"/>
                <w:szCs w:val="14"/>
              </w:rPr>
              <w:t>治理</w:t>
            </w:r>
          </w:p>
        </w:tc>
        <w:tc>
          <w:tcPr>
            <w:tcW w:w="2379" w:type="dxa"/>
            <w:tcBorders>
              <w:left w:val="nil"/>
              <w:right w:val="nil"/>
            </w:tcBorders>
            <w:vAlign w:val="top"/>
          </w:tcPr>
          <w:p>
            <w:pPr>
              <w:pStyle w:val="6"/>
              <w:spacing w:before="75" w:line="206" w:lineRule="auto"/>
              <w:ind w:left="314"/>
              <w:rPr>
                <w:sz w:val="14"/>
                <w:szCs w:val="14"/>
              </w:rPr>
            </w:pPr>
            <w:r>
              <w:rPr>
                <w:color w:val="060001"/>
                <w:spacing w:val="-1"/>
                <w:sz w:val="14"/>
                <w:szCs w:val="14"/>
              </w:rPr>
              <w:t>廉洁诚信经营</w:t>
            </w:r>
          </w:p>
        </w:tc>
        <w:tc>
          <w:tcPr>
            <w:tcW w:w="1476" w:type="dxa"/>
            <w:tcBorders>
              <w:left w:val="nil"/>
            </w:tcBorders>
            <w:vAlign w:val="top"/>
          </w:tcPr>
          <w:p>
            <w:pPr>
              <w:pStyle w:val="6"/>
              <w:spacing w:before="91" w:line="178" w:lineRule="auto"/>
              <w:ind w:left="395"/>
              <w:rPr>
                <w:sz w:val="14"/>
                <w:szCs w:val="14"/>
              </w:rPr>
            </w:pPr>
            <w:r>
              <w:rPr>
                <w:color w:val="060001"/>
                <w:sz w:val="14"/>
                <w:szCs w:val="14"/>
              </w:rPr>
              <w:t>9</w:t>
            </w:r>
          </w:p>
        </w:tc>
        <w:tc>
          <w:tcPr>
            <w:tcW w:w="1680" w:type="dxa"/>
            <w:vMerge w:val="continue"/>
            <w:tcBorders>
              <w:top w:val="nil"/>
              <w:bottom w:val="nil"/>
            </w:tcBorders>
            <w:vAlign w:val="top"/>
          </w:tcPr>
          <w:p>
            <w:pPr>
              <w:rPr>
                <w:rFonts w:ascii="Arial"/>
                <w:sz w:val="21"/>
              </w:rPr>
            </w:pPr>
          </w:p>
        </w:tc>
        <w:tc>
          <w:tcPr>
            <w:tcW w:w="1918" w:type="dxa"/>
            <w:tcBorders>
              <w:top w:val="single" w:color="72B5BD" w:sz="4" w:space="0"/>
              <w:bottom w:val="single" w:color="72B5BD" w:sz="4" w:space="0"/>
              <w:right w:val="nil"/>
            </w:tcBorders>
            <w:vAlign w:val="top"/>
          </w:tcPr>
          <w:p>
            <w:pPr>
              <w:pStyle w:val="6"/>
              <w:spacing w:before="75" w:line="206" w:lineRule="auto"/>
              <w:ind w:left="543"/>
              <w:rPr>
                <w:sz w:val="14"/>
                <w:szCs w:val="14"/>
              </w:rPr>
            </w:pPr>
            <w:r>
              <w:rPr>
                <w:color w:val="060001"/>
                <w:spacing w:val="-1"/>
                <w:sz w:val="14"/>
                <w:szCs w:val="14"/>
              </w:rPr>
              <w:t>廉洁从业 规范经营</w:t>
            </w:r>
          </w:p>
        </w:tc>
        <w:tc>
          <w:tcPr>
            <w:tcW w:w="853" w:type="dxa"/>
            <w:tcBorders>
              <w:top w:val="single" w:color="72B5BD" w:sz="4" w:space="0"/>
              <w:left w:val="nil"/>
              <w:bottom w:val="single" w:color="72B5BD" w:sz="4" w:space="0"/>
              <w:right w:val="nil"/>
            </w:tcBorders>
            <w:vAlign w:val="top"/>
          </w:tcPr>
          <w:p>
            <w:pPr>
              <w:pStyle w:val="6"/>
              <w:spacing w:before="92" w:line="177" w:lineRule="auto"/>
              <w:ind w:left="234"/>
              <w:rPr>
                <w:sz w:val="14"/>
                <w:szCs w:val="14"/>
              </w:rPr>
            </w:pPr>
            <w:r>
              <w:rPr>
                <w:color w:val="060001"/>
                <w:spacing w:val="1"/>
                <w:sz w:val="14"/>
                <w:szCs w:val="14"/>
              </w:rPr>
              <w:t>035</w:t>
            </w: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331" w:hRule="atLeast"/>
        </w:trPr>
        <w:tc>
          <w:tcPr>
            <w:tcW w:w="1383" w:type="dxa"/>
            <w:tcBorders>
              <w:left w:val="nil"/>
              <w:right w:val="nil"/>
            </w:tcBorders>
            <w:vAlign w:val="top"/>
          </w:tcPr>
          <w:p>
            <w:pPr>
              <w:pStyle w:val="6"/>
              <w:spacing w:before="113" w:line="207" w:lineRule="auto"/>
              <w:ind w:left="440"/>
              <w:rPr>
                <w:sz w:val="14"/>
                <w:szCs w:val="14"/>
              </w:rPr>
            </w:pPr>
            <w:r>
              <w:rPr>
                <w:color w:val="060001"/>
                <w:spacing w:val="-1"/>
                <w:sz w:val="14"/>
                <w:szCs w:val="14"/>
              </w:rPr>
              <w:t>环境</w:t>
            </w:r>
          </w:p>
        </w:tc>
        <w:tc>
          <w:tcPr>
            <w:tcW w:w="2379" w:type="dxa"/>
            <w:tcBorders>
              <w:left w:val="nil"/>
              <w:right w:val="nil"/>
            </w:tcBorders>
            <w:vAlign w:val="top"/>
          </w:tcPr>
          <w:p>
            <w:pPr>
              <w:pStyle w:val="6"/>
              <w:spacing w:before="70" w:line="206" w:lineRule="auto"/>
              <w:ind w:left="314"/>
              <w:rPr>
                <w:sz w:val="14"/>
                <w:szCs w:val="14"/>
              </w:rPr>
            </w:pPr>
            <w:r>
              <w:rPr>
                <w:color w:val="060001"/>
                <w:spacing w:val="-1"/>
                <w:sz w:val="14"/>
                <w:szCs w:val="14"/>
              </w:rPr>
              <w:t>气候变化风险与机遇</w:t>
            </w:r>
          </w:p>
        </w:tc>
        <w:tc>
          <w:tcPr>
            <w:tcW w:w="1476" w:type="dxa"/>
            <w:tcBorders>
              <w:left w:val="nil"/>
            </w:tcBorders>
            <w:vAlign w:val="top"/>
          </w:tcPr>
          <w:p>
            <w:pPr>
              <w:pStyle w:val="6"/>
              <w:spacing w:before="87" w:line="177" w:lineRule="auto"/>
              <w:ind w:left="393"/>
              <w:rPr>
                <w:sz w:val="14"/>
                <w:szCs w:val="14"/>
              </w:rPr>
            </w:pPr>
            <w:r>
              <w:rPr>
                <w:color w:val="060001"/>
                <w:spacing w:val="-4"/>
                <w:sz w:val="14"/>
                <w:szCs w:val="14"/>
              </w:rPr>
              <w:t>10</w:t>
            </w:r>
          </w:p>
        </w:tc>
        <w:tc>
          <w:tcPr>
            <w:tcW w:w="1680" w:type="dxa"/>
            <w:vMerge w:val="continue"/>
            <w:tcBorders>
              <w:top w:val="nil"/>
            </w:tcBorders>
            <w:vAlign w:val="top"/>
          </w:tcPr>
          <w:p>
            <w:pPr>
              <w:rPr>
                <w:rFonts w:ascii="Arial"/>
                <w:sz w:val="21"/>
              </w:rPr>
            </w:pPr>
          </w:p>
        </w:tc>
        <w:tc>
          <w:tcPr>
            <w:tcW w:w="1918" w:type="dxa"/>
            <w:tcBorders>
              <w:top w:val="single" w:color="72B5BD" w:sz="4" w:space="0"/>
              <w:bottom w:val="single" w:color="72B5BD" w:sz="4" w:space="0"/>
              <w:right w:val="nil"/>
            </w:tcBorders>
            <w:vAlign w:val="top"/>
          </w:tcPr>
          <w:p>
            <w:pPr>
              <w:pStyle w:val="6"/>
              <w:spacing w:before="69" w:line="206" w:lineRule="auto"/>
              <w:ind w:left="543"/>
              <w:rPr>
                <w:sz w:val="14"/>
                <w:szCs w:val="14"/>
              </w:rPr>
            </w:pPr>
            <w:r>
              <w:rPr>
                <w:color w:val="060001"/>
                <w:spacing w:val="-1"/>
                <w:sz w:val="14"/>
                <w:szCs w:val="14"/>
              </w:rPr>
              <w:t>低碳运营 转型发展</w:t>
            </w:r>
          </w:p>
        </w:tc>
        <w:tc>
          <w:tcPr>
            <w:tcW w:w="853" w:type="dxa"/>
            <w:tcBorders>
              <w:top w:val="single" w:color="72B5BD" w:sz="4" w:space="0"/>
              <w:left w:val="nil"/>
              <w:bottom w:val="single" w:color="72B5BD" w:sz="4" w:space="0"/>
              <w:right w:val="nil"/>
            </w:tcBorders>
            <w:vAlign w:val="top"/>
          </w:tcPr>
          <w:p>
            <w:pPr>
              <w:pStyle w:val="6"/>
              <w:spacing w:before="92" w:line="178" w:lineRule="auto"/>
              <w:ind w:left="234"/>
              <w:rPr>
                <w:sz w:val="14"/>
                <w:szCs w:val="14"/>
              </w:rPr>
            </w:pPr>
            <w:r>
              <w:rPr>
                <w:color w:val="060001"/>
                <w:spacing w:val="2"/>
                <w:sz w:val="14"/>
                <w:szCs w:val="14"/>
              </w:rPr>
              <w:t>060</w:t>
            </w: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333" w:hRule="atLeast"/>
        </w:trPr>
        <w:tc>
          <w:tcPr>
            <w:tcW w:w="1383" w:type="dxa"/>
            <w:tcBorders>
              <w:left w:val="nil"/>
              <w:right w:val="nil"/>
            </w:tcBorders>
            <w:vAlign w:val="top"/>
          </w:tcPr>
          <w:p>
            <w:pPr>
              <w:pStyle w:val="6"/>
              <w:spacing w:before="85" w:line="206" w:lineRule="auto"/>
              <w:ind w:left="440"/>
              <w:rPr>
                <w:sz w:val="14"/>
                <w:szCs w:val="14"/>
              </w:rPr>
            </w:pPr>
            <w:r>
              <w:rPr>
                <w:color w:val="060001"/>
                <w:spacing w:val="-1"/>
                <w:sz w:val="14"/>
                <w:szCs w:val="14"/>
              </w:rPr>
              <w:t>社会</w:t>
            </w:r>
          </w:p>
        </w:tc>
        <w:tc>
          <w:tcPr>
            <w:tcW w:w="2379" w:type="dxa"/>
            <w:tcBorders>
              <w:left w:val="nil"/>
              <w:right w:val="nil"/>
            </w:tcBorders>
            <w:vAlign w:val="top"/>
          </w:tcPr>
          <w:p>
            <w:pPr>
              <w:pStyle w:val="6"/>
              <w:spacing w:before="85" w:line="206" w:lineRule="auto"/>
              <w:ind w:left="314"/>
              <w:rPr>
                <w:sz w:val="14"/>
                <w:szCs w:val="14"/>
              </w:rPr>
            </w:pPr>
            <w:r>
              <w:rPr>
                <w:color w:val="060001"/>
                <w:spacing w:val="-1"/>
                <w:sz w:val="14"/>
                <w:szCs w:val="14"/>
              </w:rPr>
              <w:t>员工培训及团队建设</w:t>
            </w:r>
          </w:p>
        </w:tc>
        <w:tc>
          <w:tcPr>
            <w:tcW w:w="1476" w:type="dxa"/>
            <w:tcBorders>
              <w:left w:val="nil"/>
            </w:tcBorders>
            <w:vAlign w:val="top"/>
          </w:tcPr>
          <w:p>
            <w:pPr>
              <w:pStyle w:val="6"/>
              <w:spacing w:before="103" w:line="177" w:lineRule="auto"/>
              <w:ind w:left="413"/>
              <w:rPr>
                <w:sz w:val="14"/>
                <w:szCs w:val="14"/>
              </w:rPr>
            </w:pPr>
            <w:r>
              <w:rPr>
                <w:color w:val="060001"/>
                <w:spacing w:val="-8"/>
                <w:sz w:val="14"/>
                <w:szCs w:val="14"/>
              </w:rPr>
              <w:t>11</w:t>
            </w:r>
          </w:p>
        </w:tc>
        <w:tc>
          <w:tcPr>
            <w:tcW w:w="1680" w:type="dxa"/>
            <w:tcBorders>
              <w:bottom w:val="nil"/>
            </w:tcBorders>
            <w:vAlign w:val="top"/>
          </w:tcPr>
          <w:p>
            <w:pPr>
              <w:rPr>
                <w:rFonts w:ascii="Arial"/>
                <w:sz w:val="21"/>
              </w:rPr>
            </w:pPr>
          </w:p>
        </w:tc>
        <w:tc>
          <w:tcPr>
            <w:tcW w:w="1918" w:type="dxa"/>
            <w:tcBorders>
              <w:top w:val="single" w:color="72B5BD" w:sz="4" w:space="0"/>
              <w:right w:val="nil"/>
            </w:tcBorders>
            <w:vAlign w:val="top"/>
          </w:tcPr>
          <w:p>
            <w:pPr>
              <w:pStyle w:val="6"/>
              <w:spacing w:before="85" w:line="206" w:lineRule="auto"/>
              <w:ind w:left="543"/>
              <w:rPr>
                <w:sz w:val="14"/>
                <w:szCs w:val="14"/>
              </w:rPr>
            </w:pPr>
            <w:r>
              <w:rPr>
                <w:color w:val="060001"/>
                <w:spacing w:val="-2"/>
                <w:sz w:val="14"/>
                <w:szCs w:val="14"/>
              </w:rPr>
              <w:t>以人为本 共同事业</w:t>
            </w:r>
          </w:p>
        </w:tc>
        <w:tc>
          <w:tcPr>
            <w:tcW w:w="853" w:type="dxa"/>
            <w:tcBorders>
              <w:top w:val="single" w:color="72B5BD" w:sz="4" w:space="0"/>
              <w:left w:val="nil"/>
              <w:right w:val="nil"/>
            </w:tcBorders>
            <w:vAlign w:val="top"/>
          </w:tcPr>
          <w:p>
            <w:pPr>
              <w:pStyle w:val="6"/>
              <w:spacing w:before="99" w:line="177" w:lineRule="auto"/>
              <w:ind w:left="233"/>
              <w:rPr>
                <w:sz w:val="14"/>
                <w:szCs w:val="14"/>
              </w:rPr>
            </w:pPr>
            <w:r>
              <w:rPr>
                <w:color w:val="060001"/>
                <w:spacing w:val="2"/>
                <w:sz w:val="14"/>
                <w:szCs w:val="14"/>
              </w:rPr>
              <w:t>078</w:t>
            </w: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329" w:hRule="atLeast"/>
        </w:trPr>
        <w:tc>
          <w:tcPr>
            <w:tcW w:w="1383" w:type="dxa"/>
            <w:tcBorders>
              <w:left w:val="nil"/>
              <w:right w:val="nil"/>
            </w:tcBorders>
            <w:vAlign w:val="top"/>
          </w:tcPr>
          <w:p>
            <w:pPr>
              <w:pStyle w:val="6"/>
              <w:spacing w:before="92" w:line="206" w:lineRule="auto"/>
              <w:ind w:left="440"/>
              <w:rPr>
                <w:sz w:val="14"/>
                <w:szCs w:val="14"/>
              </w:rPr>
            </w:pPr>
            <w:r>
              <w:rPr>
                <w:color w:val="060001"/>
                <w:spacing w:val="-1"/>
                <w:sz w:val="14"/>
                <w:szCs w:val="14"/>
              </w:rPr>
              <w:t>社会</w:t>
            </w:r>
          </w:p>
        </w:tc>
        <w:tc>
          <w:tcPr>
            <w:tcW w:w="2379" w:type="dxa"/>
            <w:tcBorders>
              <w:left w:val="nil"/>
              <w:right w:val="nil"/>
            </w:tcBorders>
            <w:vAlign w:val="top"/>
          </w:tcPr>
          <w:p>
            <w:pPr>
              <w:pStyle w:val="6"/>
              <w:spacing w:before="86" w:line="206" w:lineRule="auto"/>
              <w:ind w:left="314"/>
              <w:rPr>
                <w:sz w:val="14"/>
                <w:szCs w:val="14"/>
              </w:rPr>
            </w:pPr>
            <w:r>
              <w:rPr>
                <w:color w:val="060001"/>
                <w:spacing w:val="-1"/>
                <w:sz w:val="14"/>
                <w:szCs w:val="14"/>
              </w:rPr>
              <w:t>雇佣管理与员工权益保障</w:t>
            </w:r>
          </w:p>
        </w:tc>
        <w:tc>
          <w:tcPr>
            <w:tcW w:w="1476" w:type="dxa"/>
            <w:tcBorders>
              <w:left w:val="nil"/>
            </w:tcBorders>
            <w:vAlign w:val="top"/>
          </w:tcPr>
          <w:p>
            <w:pPr>
              <w:pStyle w:val="6"/>
              <w:spacing w:before="103" w:line="178" w:lineRule="auto"/>
              <w:ind w:left="393"/>
              <w:rPr>
                <w:sz w:val="14"/>
                <w:szCs w:val="14"/>
              </w:rPr>
            </w:pPr>
            <w:r>
              <w:rPr>
                <w:color w:val="060001"/>
                <w:spacing w:val="-4"/>
                <w:sz w:val="14"/>
                <w:szCs w:val="14"/>
              </w:rPr>
              <w:t>12</w:t>
            </w:r>
          </w:p>
        </w:tc>
        <w:tc>
          <w:tcPr>
            <w:tcW w:w="1680" w:type="dxa"/>
            <w:tcBorders>
              <w:top w:val="nil"/>
              <w:bottom w:val="nil"/>
            </w:tcBorders>
            <w:vAlign w:val="top"/>
          </w:tcPr>
          <w:p>
            <w:pPr>
              <w:rPr>
                <w:rFonts w:ascii="Arial"/>
                <w:sz w:val="21"/>
              </w:rPr>
            </w:pPr>
          </w:p>
        </w:tc>
        <w:tc>
          <w:tcPr>
            <w:tcW w:w="1918" w:type="dxa"/>
            <w:tcBorders>
              <w:right w:val="nil"/>
            </w:tcBorders>
            <w:vAlign w:val="top"/>
          </w:tcPr>
          <w:p>
            <w:pPr>
              <w:pStyle w:val="6"/>
              <w:spacing w:before="86" w:line="206" w:lineRule="auto"/>
              <w:ind w:left="543"/>
              <w:rPr>
                <w:sz w:val="14"/>
                <w:szCs w:val="14"/>
              </w:rPr>
            </w:pPr>
            <w:r>
              <w:rPr>
                <w:color w:val="060001"/>
                <w:spacing w:val="-2"/>
                <w:sz w:val="14"/>
                <w:szCs w:val="14"/>
              </w:rPr>
              <w:t>以人为本 共同事业</w:t>
            </w:r>
          </w:p>
        </w:tc>
        <w:tc>
          <w:tcPr>
            <w:tcW w:w="853" w:type="dxa"/>
            <w:tcBorders>
              <w:left w:val="nil"/>
              <w:right w:val="nil"/>
            </w:tcBorders>
            <w:vAlign w:val="top"/>
          </w:tcPr>
          <w:p>
            <w:pPr>
              <w:pStyle w:val="6"/>
              <w:spacing w:before="104" w:line="177" w:lineRule="auto"/>
              <w:ind w:left="233"/>
              <w:rPr>
                <w:sz w:val="14"/>
                <w:szCs w:val="14"/>
              </w:rPr>
            </w:pPr>
            <w:r>
              <w:rPr>
                <w:color w:val="060001"/>
                <w:spacing w:val="2"/>
                <w:sz w:val="14"/>
                <w:szCs w:val="14"/>
              </w:rPr>
              <w:t>078</w:t>
            </w: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339" w:hRule="atLeast"/>
        </w:trPr>
        <w:tc>
          <w:tcPr>
            <w:tcW w:w="1383" w:type="dxa"/>
            <w:tcBorders>
              <w:left w:val="nil"/>
              <w:right w:val="nil"/>
            </w:tcBorders>
            <w:vAlign w:val="top"/>
          </w:tcPr>
          <w:p>
            <w:pPr>
              <w:pStyle w:val="6"/>
              <w:spacing w:before="102" w:line="207" w:lineRule="auto"/>
              <w:ind w:left="440"/>
              <w:rPr>
                <w:sz w:val="14"/>
                <w:szCs w:val="14"/>
              </w:rPr>
            </w:pPr>
            <w:r>
              <w:rPr>
                <w:color w:val="060001"/>
                <w:spacing w:val="-1"/>
                <w:sz w:val="14"/>
                <w:szCs w:val="14"/>
              </w:rPr>
              <w:t>环境</w:t>
            </w:r>
          </w:p>
        </w:tc>
        <w:tc>
          <w:tcPr>
            <w:tcW w:w="2379" w:type="dxa"/>
            <w:tcBorders>
              <w:left w:val="nil"/>
              <w:right w:val="nil"/>
            </w:tcBorders>
            <w:vAlign w:val="top"/>
          </w:tcPr>
          <w:p>
            <w:pPr>
              <w:pStyle w:val="6"/>
              <w:spacing w:before="85" w:line="206" w:lineRule="auto"/>
              <w:ind w:left="314"/>
              <w:rPr>
                <w:sz w:val="14"/>
                <w:szCs w:val="14"/>
              </w:rPr>
            </w:pPr>
            <w:r>
              <w:rPr>
                <w:color w:val="060001"/>
                <w:spacing w:val="-1"/>
                <w:sz w:val="14"/>
                <w:szCs w:val="14"/>
              </w:rPr>
              <w:t>清洁生产技术</w:t>
            </w:r>
          </w:p>
        </w:tc>
        <w:tc>
          <w:tcPr>
            <w:tcW w:w="1476" w:type="dxa"/>
            <w:tcBorders>
              <w:left w:val="nil"/>
            </w:tcBorders>
            <w:vAlign w:val="top"/>
          </w:tcPr>
          <w:p>
            <w:pPr>
              <w:pStyle w:val="6"/>
              <w:spacing w:before="102" w:line="177" w:lineRule="auto"/>
              <w:ind w:left="393"/>
              <w:rPr>
                <w:sz w:val="14"/>
                <w:szCs w:val="14"/>
              </w:rPr>
            </w:pPr>
            <w:r>
              <w:rPr>
                <w:color w:val="060001"/>
                <w:spacing w:val="-4"/>
                <w:sz w:val="14"/>
                <w:szCs w:val="14"/>
              </w:rPr>
              <w:t>13</w:t>
            </w:r>
          </w:p>
        </w:tc>
        <w:tc>
          <w:tcPr>
            <w:tcW w:w="1680" w:type="dxa"/>
            <w:tcBorders>
              <w:top w:val="nil"/>
              <w:bottom w:val="nil"/>
            </w:tcBorders>
            <w:vAlign w:val="top"/>
          </w:tcPr>
          <w:p>
            <w:pPr>
              <w:rPr>
                <w:rFonts w:ascii="Arial"/>
                <w:sz w:val="21"/>
              </w:rPr>
            </w:pPr>
          </w:p>
        </w:tc>
        <w:tc>
          <w:tcPr>
            <w:tcW w:w="1918" w:type="dxa"/>
            <w:tcBorders>
              <w:right w:val="nil"/>
            </w:tcBorders>
            <w:vAlign w:val="top"/>
          </w:tcPr>
          <w:p>
            <w:pPr>
              <w:pStyle w:val="6"/>
              <w:spacing w:before="85" w:line="207" w:lineRule="auto"/>
              <w:ind w:left="543"/>
              <w:rPr>
                <w:sz w:val="14"/>
                <w:szCs w:val="14"/>
              </w:rPr>
            </w:pPr>
            <w:r>
              <w:rPr>
                <w:color w:val="060001"/>
                <w:spacing w:val="-1"/>
                <w:sz w:val="14"/>
                <w:szCs w:val="14"/>
              </w:rPr>
              <w:t>绿色发展 品牌卓著</w:t>
            </w:r>
          </w:p>
        </w:tc>
        <w:tc>
          <w:tcPr>
            <w:tcW w:w="853" w:type="dxa"/>
            <w:tcBorders>
              <w:left w:val="nil"/>
              <w:right w:val="nil"/>
            </w:tcBorders>
            <w:vAlign w:val="top"/>
          </w:tcPr>
          <w:p>
            <w:pPr>
              <w:pStyle w:val="6"/>
              <w:spacing w:before="102" w:line="178" w:lineRule="auto"/>
              <w:ind w:left="233"/>
              <w:rPr>
                <w:sz w:val="14"/>
                <w:szCs w:val="14"/>
              </w:rPr>
            </w:pPr>
            <w:r>
              <w:rPr>
                <w:color w:val="060001"/>
                <w:spacing w:val="1"/>
                <w:sz w:val="14"/>
                <w:szCs w:val="14"/>
              </w:rPr>
              <w:t>072</w:t>
            </w: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388" w:hRule="atLeast"/>
        </w:trPr>
        <w:tc>
          <w:tcPr>
            <w:tcW w:w="1383" w:type="dxa"/>
            <w:tcBorders>
              <w:left w:val="nil"/>
              <w:right w:val="nil"/>
            </w:tcBorders>
            <w:vAlign w:val="top"/>
          </w:tcPr>
          <w:p>
            <w:pPr>
              <w:pStyle w:val="6"/>
              <w:spacing w:before="115" w:line="206" w:lineRule="auto"/>
              <w:ind w:left="440"/>
              <w:rPr>
                <w:sz w:val="14"/>
                <w:szCs w:val="14"/>
              </w:rPr>
            </w:pPr>
            <w:r>
              <w:rPr>
                <w:color w:val="060001"/>
                <w:spacing w:val="-1"/>
                <w:sz w:val="14"/>
                <w:szCs w:val="14"/>
              </w:rPr>
              <w:t>社会</w:t>
            </w:r>
          </w:p>
        </w:tc>
        <w:tc>
          <w:tcPr>
            <w:tcW w:w="2379" w:type="dxa"/>
            <w:tcBorders>
              <w:left w:val="nil"/>
              <w:right w:val="nil"/>
            </w:tcBorders>
            <w:vAlign w:val="top"/>
          </w:tcPr>
          <w:p>
            <w:pPr>
              <w:pStyle w:val="6"/>
              <w:spacing w:before="114" w:line="206" w:lineRule="auto"/>
              <w:ind w:left="314"/>
              <w:rPr>
                <w:sz w:val="14"/>
                <w:szCs w:val="14"/>
              </w:rPr>
            </w:pPr>
            <w:r>
              <w:rPr>
                <w:color w:val="060001"/>
                <w:spacing w:val="-1"/>
                <w:sz w:val="14"/>
                <w:szCs w:val="14"/>
              </w:rPr>
              <w:t>员工体面薪酬</w:t>
            </w:r>
          </w:p>
        </w:tc>
        <w:tc>
          <w:tcPr>
            <w:tcW w:w="1476" w:type="dxa"/>
            <w:tcBorders>
              <w:left w:val="nil"/>
            </w:tcBorders>
            <w:vAlign w:val="top"/>
          </w:tcPr>
          <w:p>
            <w:pPr>
              <w:pStyle w:val="6"/>
              <w:spacing w:before="132" w:line="177" w:lineRule="auto"/>
              <w:ind w:left="393"/>
              <w:rPr>
                <w:sz w:val="14"/>
                <w:szCs w:val="14"/>
              </w:rPr>
            </w:pPr>
            <w:r>
              <w:rPr>
                <w:color w:val="060001"/>
                <w:spacing w:val="-4"/>
                <w:sz w:val="14"/>
                <w:szCs w:val="14"/>
              </w:rPr>
              <w:t>14</w:t>
            </w:r>
          </w:p>
        </w:tc>
        <w:tc>
          <w:tcPr>
            <w:tcW w:w="1680" w:type="dxa"/>
            <w:tcBorders>
              <w:top w:val="nil"/>
              <w:bottom w:val="nil"/>
            </w:tcBorders>
            <w:vAlign w:val="top"/>
          </w:tcPr>
          <w:p>
            <w:pPr>
              <w:rPr>
                <w:rFonts w:ascii="Arial"/>
                <w:sz w:val="21"/>
              </w:rPr>
            </w:pPr>
          </w:p>
        </w:tc>
        <w:tc>
          <w:tcPr>
            <w:tcW w:w="1918" w:type="dxa"/>
            <w:tcBorders>
              <w:right w:val="nil"/>
            </w:tcBorders>
            <w:vAlign w:val="top"/>
          </w:tcPr>
          <w:p>
            <w:pPr>
              <w:pStyle w:val="6"/>
              <w:spacing w:before="114" w:line="206" w:lineRule="auto"/>
              <w:ind w:left="543"/>
              <w:rPr>
                <w:sz w:val="14"/>
                <w:szCs w:val="14"/>
              </w:rPr>
            </w:pPr>
            <w:r>
              <w:rPr>
                <w:color w:val="060001"/>
                <w:spacing w:val="-2"/>
                <w:sz w:val="14"/>
                <w:szCs w:val="14"/>
              </w:rPr>
              <w:t>以人为本 共同事业</w:t>
            </w:r>
          </w:p>
        </w:tc>
        <w:tc>
          <w:tcPr>
            <w:tcW w:w="853" w:type="dxa"/>
            <w:tcBorders>
              <w:left w:val="nil"/>
              <w:right w:val="nil"/>
            </w:tcBorders>
            <w:vAlign w:val="top"/>
          </w:tcPr>
          <w:p>
            <w:pPr>
              <w:pStyle w:val="6"/>
              <w:spacing w:before="132" w:line="177" w:lineRule="auto"/>
              <w:ind w:left="233"/>
              <w:rPr>
                <w:sz w:val="14"/>
                <w:szCs w:val="14"/>
              </w:rPr>
            </w:pPr>
            <w:r>
              <w:rPr>
                <w:color w:val="060001"/>
                <w:spacing w:val="2"/>
                <w:sz w:val="14"/>
                <w:szCs w:val="14"/>
              </w:rPr>
              <w:t>078</w:t>
            </w: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395" w:hRule="atLeast"/>
        </w:trPr>
        <w:tc>
          <w:tcPr>
            <w:tcW w:w="1383" w:type="dxa"/>
            <w:tcBorders>
              <w:left w:val="nil"/>
              <w:right w:val="nil"/>
            </w:tcBorders>
            <w:vAlign w:val="top"/>
          </w:tcPr>
          <w:p>
            <w:pPr>
              <w:pStyle w:val="6"/>
              <w:spacing w:before="123" w:line="207" w:lineRule="auto"/>
              <w:ind w:left="444"/>
              <w:rPr>
                <w:sz w:val="14"/>
                <w:szCs w:val="14"/>
              </w:rPr>
            </w:pPr>
            <w:r>
              <w:rPr>
                <w:color w:val="060001"/>
                <w:spacing w:val="-2"/>
                <w:sz w:val="14"/>
                <w:szCs w:val="14"/>
              </w:rPr>
              <w:t>市场</w:t>
            </w:r>
          </w:p>
        </w:tc>
        <w:tc>
          <w:tcPr>
            <w:tcW w:w="2379" w:type="dxa"/>
            <w:tcBorders>
              <w:left w:val="nil"/>
              <w:right w:val="nil"/>
            </w:tcBorders>
            <w:vAlign w:val="top"/>
          </w:tcPr>
          <w:p>
            <w:pPr>
              <w:pStyle w:val="6"/>
              <w:spacing w:before="129" w:line="205" w:lineRule="auto"/>
              <w:ind w:left="314"/>
              <w:rPr>
                <w:sz w:val="14"/>
                <w:szCs w:val="14"/>
              </w:rPr>
            </w:pPr>
            <w:r>
              <w:rPr>
                <w:color w:val="060001"/>
                <w:spacing w:val="-1"/>
                <w:sz w:val="14"/>
                <w:szCs w:val="14"/>
              </w:rPr>
              <w:t>数字化转型</w:t>
            </w:r>
          </w:p>
        </w:tc>
        <w:tc>
          <w:tcPr>
            <w:tcW w:w="1476" w:type="dxa"/>
            <w:tcBorders>
              <w:left w:val="nil"/>
            </w:tcBorders>
            <w:vAlign w:val="top"/>
          </w:tcPr>
          <w:p>
            <w:pPr>
              <w:pStyle w:val="6"/>
              <w:spacing w:before="146" w:line="177" w:lineRule="auto"/>
              <w:ind w:left="393"/>
              <w:rPr>
                <w:sz w:val="14"/>
                <w:szCs w:val="14"/>
              </w:rPr>
            </w:pPr>
            <w:r>
              <w:rPr>
                <w:color w:val="060001"/>
                <w:spacing w:val="-4"/>
                <w:sz w:val="14"/>
                <w:szCs w:val="14"/>
              </w:rPr>
              <w:t>15</w:t>
            </w:r>
          </w:p>
        </w:tc>
        <w:tc>
          <w:tcPr>
            <w:tcW w:w="1680" w:type="dxa"/>
            <w:tcBorders>
              <w:top w:val="nil"/>
              <w:bottom w:val="nil"/>
            </w:tcBorders>
            <w:vAlign w:val="top"/>
          </w:tcPr>
          <w:p>
            <w:pPr>
              <w:rPr>
                <w:rFonts w:ascii="Arial"/>
                <w:sz w:val="21"/>
              </w:rPr>
            </w:pPr>
          </w:p>
        </w:tc>
        <w:tc>
          <w:tcPr>
            <w:tcW w:w="1918" w:type="dxa"/>
            <w:tcBorders>
              <w:right w:val="nil"/>
            </w:tcBorders>
            <w:vAlign w:val="top"/>
          </w:tcPr>
          <w:p>
            <w:pPr>
              <w:pStyle w:val="6"/>
              <w:spacing w:before="129" w:line="206" w:lineRule="auto"/>
              <w:ind w:left="543"/>
              <w:rPr>
                <w:sz w:val="14"/>
                <w:szCs w:val="14"/>
              </w:rPr>
            </w:pPr>
            <w:r>
              <w:rPr>
                <w:color w:val="060001"/>
                <w:spacing w:val="-1"/>
                <w:sz w:val="14"/>
                <w:szCs w:val="14"/>
              </w:rPr>
              <w:t>创新领航 价值增长</w:t>
            </w:r>
          </w:p>
        </w:tc>
        <w:tc>
          <w:tcPr>
            <w:tcW w:w="853" w:type="dxa"/>
            <w:tcBorders>
              <w:left w:val="nil"/>
              <w:right w:val="nil"/>
            </w:tcBorders>
            <w:vAlign w:val="top"/>
          </w:tcPr>
          <w:p>
            <w:pPr>
              <w:pStyle w:val="6"/>
              <w:spacing w:before="134" w:line="178" w:lineRule="auto"/>
              <w:ind w:left="233"/>
              <w:rPr>
                <w:sz w:val="14"/>
                <w:szCs w:val="14"/>
              </w:rPr>
            </w:pPr>
            <w:r>
              <w:rPr>
                <w:color w:val="060001"/>
                <w:spacing w:val="2"/>
                <w:sz w:val="14"/>
                <w:szCs w:val="14"/>
              </w:rPr>
              <w:t>042</w:t>
            </w: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388" w:hRule="atLeast"/>
        </w:trPr>
        <w:tc>
          <w:tcPr>
            <w:tcW w:w="1383" w:type="dxa"/>
            <w:tcBorders>
              <w:left w:val="nil"/>
              <w:right w:val="nil"/>
            </w:tcBorders>
            <w:vAlign w:val="top"/>
          </w:tcPr>
          <w:p>
            <w:pPr>
              <w:pStyle w:val="6"/>
              <w:spacing w:before="118" w:line="207" w:lineRule="auto"/>
              <w:ind w:left="440"/>
              <w:rPr>
                <w:sz w:val="14"/>
                <w:szCs w:val="14"/>
              </w:rPr>
            </w:pPr>
            <w:r>
              <w:rPr>
                <w:color w:val="060001"/>
                <w:spacing w:val="-1"/>
                <w:sz w:val="14"/>
                <w:szCs w:val="14"/>
              </w:rPr>
              <w:t>环境</w:t>
            </w:r>
          </w:p>
        </w:tc>
        <w:tc>
          <w:tcPr>
            <w:tcW w:w="2379" w:type="dxa"/>
            <w:tcBorders>
              <w:left w:val="nil"/>
              <w:right w:val="nil"/>
            </w:tcBorders>
            <w:vAlign w:val="top"/>
          </w:tcPr>
          <w:p>
            <w:pPr>
              <w:pStyle w:val="6"/>
              <w:spacing w:before="118" w:line="207" w:lineRule="auto"/>
              <w:ind w:left="314"/>
              <w:rPr>
                <w:sz w:val="14"/>
                <w:szCs w:val="14"/>
              </w:rPr>
            </w:pPr>
            <w:r>
              <w:rPr>
                <w:color w:val="060001"/>
                <w:spacing w:val="-1"/>
                <w:sz w:val="14"/>
                <w:szCs w:val="14"/>
              </w:rPr>
              <w:t>废弃物管理</w:t>
            </w:r>
          </w:p>
        </w:tc>
        <w:tc>
          <w:tcPr>
            <w:tcW w:w="1476" w:type="dxa"/>
            <w:tcBorders>
              <w:left w:val="nil"/>
            </w:tcBorders>
            <w:vAlign w:val="top"/>
          </w:tcPr>
          <w:p>
            <w:pPr>
              <w:pStyle w:val="6"/>
              <w:spacing w:before="135" w:line="178" w:lineRule="auto"/>
              <w:ind w:left="393"/>
              <w:rPr>
                <w:sz w:val="14"/>
                <w:szCs w:val="14"/>
              </w:rPr>
            </w:pPr>
            <w:r>
              <w:rPr>
                <w:color w:val="060001"/>
                <w:spacing w:val="-4"/>
                <w:sz w:val="14"/>
                <w:szCs w:val="14"/>
              </w:rPr>
              <w:t>16</w:t>
            </w:r>
          </w:p>
        </w:tc>
        <w:tc>
          <w:tcPr>
            <w:tcW w:w="1680" w:type="dxa"/>
            <w:vMerge w:val="restart"/>
            <w:tcBorders>
              <w:top w:val="nil"/>
              <w:bottom w:val="nil"/>
            </w:tcBorders>
            <w:vAlign w:val="top"/>
          </w:tcPr>
          <w:p>
            <w:pPr>
              <w:spacing w:line="303" w:lineRule="auto"/>
              <w:rPr>
                <w:rFonts w:ascii="Arial"/>
                <w:sz w:val="21"/>
              </w:rPr>
            </w:pPr>
          </w:p>
          <w:p>
            <w:pPr>
              <w:pStyle w:val="6"/>
              <w:spacing w:before="60" w:line="207" w:lineRule="auto"/>
              <w:ind w:left="685"/>
              <w:rPr>
                <w:sz w:val="14"/>
                <w:szCs w:val="14"/>
              </w:rPr>
            </w:pPr>
            <w:r>
              <w:rPr>
                <w:color w:val="060001"/>
                <w:spacing w:val="-1"/>
                <w:sz w:val="14"/>
                <w:szCs w:val="14"/>
              </w:rPr>
              <w:t>重要</w:t>
            </w:r>
          </w:p>
        </w:tc>
        <w:tc>
          <w:tcPr>
            <w:tcW w:w="1918" w:type="dxa"/>
            <w:tcBorders>
              <w:right w:val="nil"/>
            </w:tcBorders>
            <w:vAlign w:val="top"/>
          </w:tcPr>
          <w:p>
            <w:pPr>
              <w:pStyle w:val="6"/>
              <w:spacing w:before="118" w:line="206" w:lineRule="auto"/>
              <w:ind w:left="543"/>
              <w:rPr>
                <w:sz w:val="14"/>
                <w:szCs w:val="14"/>
              </w:rPr>
            </w:pPr>
            <w:r>
              <w:rPr>
                <w:color w:val="060001"/>
                <w:spacing w:val="-1"/>
                <w:sz w:val="14"/>
                <w:szCs w:val="14"/>
              </w:rPr>
              <w:t>污染预防 环境友好</w:t>
            </w:r>
          </w:p>
        </w:tc>
        <w:tc>
          <w:tcPr>
            <w:tcW w:w="853" w:type="dxa"/>
            <w:tcBorders>
              <w:left w:val="nil"/>
              <w:right w:val="nil"/>
            </w:tcBorders>
            <w:vAlign w:val="top"/>
          </w:tcPr>
          <w:p>
            <w:pPr>
              <w:pStyle w:val="6"/>
              <w:spacing w:before="122" w:line="178" w:lineRule="auto"/>
              <w:ind w:left="233"/>
              <w:rPr>
                <w:sz w:val="14"/>
                <w:szCs w:val="14"/>
              </w:rPr>
            </w:pPr>
            <w:r>
              <w:rPr>
                <w:color w:val="060001"/>
                <w:spacing w:val="1"/>
                <w:sz w:val="14"/>
                <w:szCs w:val="14"/>
              </w:rPr>
              <w:t>066</w:t>
            </w: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397" w:hRule="atLeast"/>
        </w:trPr>
        <w:tc>
          <w:tcPr>
            <w:tcW w:w="1383" w:type="dxa"/>
            <w:tcBorders>
              <w:left w:val="nil"/>
              <w:right w:val="nil"/>
            </w:tcBorders>
            <w:vAlign w:val="top"/>
          </w:tcPr>
          <w:p>
            <w:pPr>
              <w:pStyle w:val="6"/>
              <w:spacing w:before="124" w:line="207" w:lineRule="auto"/>
              <w:ind w:left="440"/>
              <w:rPr>
                <w:sz w:val="14"/>
                <w:szCs w:val="14"/>
              </w:rPr>
            </w:pPr>
            <w:r>
              <w:rPr>
                <w:color w:val="060001"/>
                <w:spacing w:val="-1"/>
                <w:sz w:val="14"/>
                <w:szCs w:val="14"/>
              </w:rPr>
              <w:t>环境</w:t>
            </w:r>
          </w:p>
        </w:tc>
        <w:tc>
          <w:tcPr>
            <w:tcW w:w="2379" w:type="dxa"/>
            <w:tcBorders>
              <w:left w:val="nil"/>
              <w:right w:val="nil"/>
            </w:tcBorders>
            <w:vAlign w:val="top"/>
          </w:tcPr>
          <w:p>
            <w:pPr>
              <w:pStyle w:val="6"/>
              <w:spacing w:before="119" w:line="206" w:lineRule="auto"/>
              <w:ind w:left="314"/>
              <w:rPr>
                <w:sz w:val="14"/>
                <w:szCs w:val="14"/>
              </w:rPr>
            </w:pPr>
            <w:r>
              <w:rPr>
                <w:color w:val="060001"/>
                <w:spacing w:val="-1"/>
                <w:sz w:val="14"/>
                <w:szCs w:val="14"/>
              </w:rPr>
              <w:t>清洁能源机遇</w:t>
            </w:r>
          </w:p>
        </w:tc>
        <w:tc>
          <w:tcPr>
            <w:tcW w:w="1476" w:type="dxa"/>
            <w:tcBorders>
              <w:left w:val="nil"/>
            </w:tcBorders>
            <w:vAlign w:val="top"/>
          </w:tcPr>
          <w:p>
            <w:pPr>
              <w:pStyle w:val="6"/>
              <w:spacing w:before="136" w:line="177" w:lineRule="auto"/>
              <w:ind w:left="393"/>
              <w:rPr>
                <w:sz w:val="14"/>
                <w:szCs w:val="14"/>
              </w:rPr>
            </w:pPr>
            <w:r>
              <w:rPr>
                <w:color w:val="060001"/>
                <w:spacing w:val="-4"/>
                <w:sz w:val="14"/>
                <w:szCs w:val="14"/>
              </w:rPr>
              <w:t>17</w:t>
            </w:r>
          </w:p>
        </w:tc>
        <w:tc>
          <w:tcPr>
            <w:tcW w:w="1680" w:type="dxa"/>
            <w:vMerge w:val="continue"/>
            <w:tcBorders>
              <w:top w:val="nil"/>
              <w:bottom w:val="nil"/>
            </w:tcBorders>
            <w:vAlign w:val="top"/>
          </w:tcPr>
          <w:p>
            <w:pPr>
              <w:rPr>
                <w:rFonts w:ascii="Arial"/>
                <w:sz w:val="21"/>
              </w:rPr>
            </w:pPr>
          </w:p>
        </w:tc>
        <w:tc>
          <w:tcPr>
            <w:tcW w:w="1918" w:type="dxa"/>
            <w:tcBorders>
              <w:right w:val="nil"/>
            </w:tcBorders>
            <w:vAlign w:val="top"/>
          </w:tcPr>
          <w:p>
            <w:pPr>
              <w:pStyle w:val="6"/>
              <w:spacing w:before="118" w:line="207" w:lineRule="auto"/>
              <w:ind w:left="543"/>
              <w:rPr>
                <w:sz w:val="14"/>
                <w:szCs w:val="14"/>
              </w:rPr>
            </w:pPr>
            <w:r>
              <w:rPr>
                <w:color w:val="060001"/>
                <w:spacing w:val="-1"/>
                <w:sz w:val="14"/>
                <w:szCs w:val="14"/>
              </w:rPr>
              <w:t>绿色发展 品牌卓著</w:t>
            </w:r>
          </w:p>
        </w:tc>
        <w:tc>
          <w:tcPr>
            <w:tcW w:w="853" w:type="dxa"/>
            <w:tcBorders>
              <w:left w:val="nil"/>
              <w:right w:val="nil"/>
            </w:tcBorders>
            <w:vAlign w:val="top"/>
          </w:tcPr>
          <w:p>
            <w:pPr>
              <w:pStyle w:val="6"/>
              <w:spacing w:before="135" w:line="178" w:lineRule="auto"/>
              <w:ind w:left="233"/>
              <w:rPr>
                <w:sz w:val="14"/>
                <w:szCs w:val="14"/>
              </w:rPr>
            </w:pPr>
            <w:r>
              <w:rPr>
                <w:color w:val="060001"/>
                <w:spacing w:val="1"/>
                <w:sz w:val="14"/>
                <w:szCs w:val="14"/>
              </w:rPr>
              <w:t>072</w:t>
            </w: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393" w:hRule="atLeast"/>
        </w:trPr>
        <w:tc>
          <w:tcPr>
            <w:tcW w:w="1383" w:type="dxa"/>
            <w:tcBorders>
              <w:left w:val="nil"/>
              <w:right w:val="nil"/>
            </w:tcBorders>
            <w:vAlign w:val="top"/>
          </w:tcPr>
          <w:p>
            <w:pPr>
              <w:pStyle w:val="6"/>
              <w:spacing w:before="117" w:line="207" w:lineRule="auto"/>
              <w:ind w:left="440"/>
              <w:rPr>
                <w:sz w:val="14"/>
                <w:szCs w:val="14"/>
              </w:rPr>
            </w:pPr>
            <w:r>
              <w:rPr>
                <w:color w:val="060001"/>
                <w:spacing w:val="-1"/>
                <w:sz w:val="14"/>
                <w:szCs w:val="14"/>
              </w:rPr>
              <w:t>环境</w:t>
            </w:r>
          </w:p>
        </w:tc>
        <w:tc>
          <w:tcPr>
            <w:tcW w:w="2379" w:type="dxa"/>
            <w:tcBorders>
              <w:left w:val="nil"/>
              <w:right w:val="nil"/>
            </w:tcBorders>
            <w:vAlign w:val="top"/>
          </w:tcPr>
          <w:p>
            <w:pPr>
              <w:pStyle w:val="6"/>
              <w:spacing w:before="116" w:line="202" w:lineRule="auto"/>
              <w:ind w:left="314"/>
              <w:rPr>
                <w:sz w:val="14"/>
                <w:szCs w:val="14"/>
              </w:rPr>
            </w:pPr>
            <w:r>
              <w:rPr>
                <w:color w:val="060001"/>
                <w:spacing w:val="14"/>
                <w:sz w:val="14"/>
                <w:szCs w:val="14"/>
              </w:rPr>
              <w:t>温室气体排放(碳排放)</w:t>
            </w:r>
          </w:p>
        </w:tc>
        <w:tc>
          <w:tcPr>
            <w:tcW w:w="1476" w:type="dxa"/>
            <w:tcBorders>
              <w:left w:val="nil"/>
            </w:tcBorders>
            <w:vAlign w:val="top"/>
          </w:tcPr>
          <w:p>
            <w:pPr>
              <w:pStyle w:val="6"/>
              <w:spacing w:before="134" w:line="177" w:lineRule="auto"/>
              <w:ind w:left="393"/>
              <w:rPr>
                <w:sz w:val="14"/>
                <w:szCs w:val="14"/>
              </w:rPr>
            </w:pPr>
            <w:r>
              <w:rPr>
                <w:color w:val="060001"/>
                <w:spacing w:val="-4"/>
                <w:sz w:val="14"/>
                <w:szCs w:val="14"/>
              </w:rPr>
              <w:t>18</w:t>
            </w:r>
          </w:p>
        </w:tc>
        <w:tc>
          <w:tcPr>
            <w:tcW w:w="1680" w:type="dxa"/>
            <w:tcBorders>
              <w:top w:val="nil"/>
              <w:bottom w:val="nil"/>
            </w:tcBorders>
            <w:vAlign w:val="top"/>
          </w:tcPr>
          <w:p>
            <w:pPr>
              <w:rPr>
                <w:rFonts w:ascii="Arial"/>
                <w:sz w:val="21"/>
              </w:rPr>
            </w:pPr>
          </w:p>
        </w:tc>
        <w:tc>
          <w:tcPr>
            <w:tcW w:w="1918" w:type="dxa"/>
            <w:tcBorders>
              <w:right w:val="nil"/>
            </w:tcBorders>
            <w:vAlign w:val="top"/>
          </w:tcPr>
          <w:p>
            <w:pPr>
              <w:pStyle w:val="6"/>
              <w:spacing w:before="116" w:line="206" w:lineRule="auto"/>
              <w:ind w:left="543"/>
              <w:rPr>
                <w:sz w:val="14"/>
                <w:szCs w:val="14"/>
              </w:rPr>
            </w:pPr>
            <w:r>
              <w:rPr>
                <w:color w:val="060001"/>
                <w:spacing w:val="-1"/>
                <w:sz w:val="14"/>
                <w:szCs w:val="14"/>
              </w:rPr>
              <w:t>低碳运营 转型发展</w:t>
            </w:r>
          </w:p>
        </w:tc>
        <w:tc>
          <w:tcPr>
            <w:tcW w:w="853" w:type="dxa"/>
            <w:tcBorders>
              <w:left w:val="nil"/>
              <w:right w:val="nil"/>
            </w:tcBorders>
            <w:vAlign w:val="top"/>
          </w:tcPr>
          <w:p>
            <w:pPr>
              <w:pStyle w:val="6"/>
              <w:spacing w:before="115" w:line="178" w:lineRule="auto"/>
              <w:ind w:left="233"/>
              <w:rPr>
                <w:sz w:val="14"/>
                <w:szCs w:val="14"/>
              </w:rPr>
            </w:pPr>
            <w:r>
              <w:rPr>
                <w:color w:val="060001"/>
                <w:spacing w:val="2"/>
                <w:sz w:val="14"/>
                <w:szCs w:val="14"/>
              </w:rPr>
              <w:t>060</w:t>
            </w: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389" w:hRule="atLeast"/>
        </w:trPr>
        <w:tc>
          <w:tcPr>
            <w:tcW w:w="1383" w:type="dxa"/>
            <w:tcBorders>
              <w:left w:val="nil"/>
              <w:right w:val="nil"/>
            </w:tcBorders>
            <w:vAlign w:val="top"/>
          </w:tcPr>
          <w:p>
            <w:pPr>
              <w:pStyle w:val="6"/>
              <w:spacing w:before="127" w:line="207" w:lineRule="auto"/>
              <w:ind w:left="440"/>
              <w:rPr>
                <w:sz w:val="14"/>
                <w:szCs w:val="14"/>
              </w:rPr>
            </w:pPr>
            <w:r>
              <w:rPr>
                <w:color w:val="060001"/>
                <w:spacing w:val="-1"/>
                <w:sz w:val="14"/>
                <w:szCs w:val="14"/>
              </w:rPr>
              <w:t>环境</w:t>
            </w:r>
          </w:p>
        </w:tc>
        <w:tc>
          <w:tcPr>
            <w:tcW w:w="2379" w:type="dxa"/>
            <w:tcBorders>
              <w:left w:val="nil"/>
              <w:right w:val="nil"/>
            </w:tcBorders>
            <w:vAlign w:val="top"/>
          </w:tcPr>
          <w:p>
            <w:pPr>
              <w:pStyle w:val="6"/>
              <w:spacing w:before="127" w:line="206" w:lineRule="auto"/>
              <w:ind w:left="314"/>
              <w:rPr>
                <w:sz w:val="14"/>
                <w:szCs w:val="14"/>
              </w:rPr>
            </w:pPr>
            <w:r>
              <w:rPr>
                <w:color w:val="060001"/>
                <w:spacing w:val="-1"/>
                <w:sz w:val="14"/>
                <w:szCs w:val="14"/>
              </w:rPr>
              <w:t>污水处理</w:t>
            </w:r>
          </w:p>
        </w:tc>
        <w:tc>
          <w:tcPr>
            <w:tcW w:w="1476" w:type="dxa"/>
            <w:tcBorders>
              <w:left w:val="nil"/>
            </w:tcBorders>
            <w:vAlign w:val="top"/>
          </w:tcPr>
          <w:p>
            <w:pPr>
              <w:pStyle w:val="6"/>
              <w:spacing w:before="144" w:line="178" w:lineRule="auto"/>
              <w:ind w:left="393"/>
              <w:rPr>
                <w:sz w:val="14"/>
                <w:szCs w:val="14"/>
              </w:rPr>
            </w:pPr>
            <w:r>
              <w:rPr>
                <w:color w:val="060001"/>
                <w:spacing w:val="-3"/>
                <w:sz w:val="14"/>
                <w:szCs w:val="14"/>
              </w:rPr>
              <w:t>19</w:t>
            </w:r>
          </w:p>
        </w:tc>
        <w:tc>
          <w:tcPr>
            <w:tcW w:w="1680" w:type="dxa"/>
            <w:tcBorders>
              <w:top w:val="nil"/>
              <w:bottom w:val="nil"/>
            </w:tcBorders>
            <w:vAlign w:val="top"/>
          </w:tcPr>
          <w:p>
            <w:pPr>
              <w:rPr>
                <w:rFonts w:ascii="Arial"/>
                <w:sz w:val="21"/>
              </w:rPr>
            </w:pPr>
          </w:p>
        </w:tc>
        <w:tc>
          <w:tcPr>
            <w:tcW w:w="1918" w:type="dxa"/>
            <w:tcBorders>
              <w:right w:val="nil"/>
            </w:tcBorders>
            <w:vAlign w:val="top"/>
          </w:tcPr>
          <w:p>
            <w:pPr>
              <w:pStyle w:val="6"/>
              <w:spacing w:before="127" w:line="206" w:lineRule="auto"/>
              <w:ind w:left="543"/>
              <w:rPr>
                <w:sz w:val="14"/>
                <w:szCs w:val="14"/>
              </w:rPr>
            </w:pPr>
            <w:r>
              <w:rPr>
                <w:color w:val="060001"/>
                <w:spacing w:val="-1"/>
                <w:sz w:val="14"/>
                <w:szCs w:val="14"/>
              </w:rPr>
              <w:t>污染预防 环境友好</w:t>
            </w:r>
          </w:p>
        </w:tc>
        <w:tc>
          <w:tcPr>
            <w:tcW w:w="853" w:type="dxa"/>
            <w:tcBorders>
              <w:left w:val="nil"/>
              <w:right w:val="nil"/>
            </w:tcBorders>
            <w:vAlign w:val="top"/>
          </w:tcPr>
          <w:p>
            <w:pPr>
              <w:pStyle w:val="6"/>
              <w:spacing w:before="127" w:line="178" w:lineRule="auto"/>
              <w:ind w:left="233"/>
              <w:rPr>
                <w:sz w:val="14"/>
                <w:szCs w:val="14"/>
              </w:rPr>
            </w:pPr>
            <w:r>
              <w:rPr>
                <w:color w:val="060001"/>
                <w:spacing w:val="1"/>
                <w:sz w:val="14"/>
                <w:szCs w:val="14"/>
              </w:rPr>
              <w:t>066</w:t>
            </w: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390" w:hRule="atLeast"/>
        </w:trPr>
        <w:tc>
          <w:tcPr>
            <w:tcW w:w="1383" w:type="dxa"/>
            <w:tcBorders>
              <w:left w:val="nil"/>
              <w:right w:val="nil"/>
            </w:tcBorders>
            <w:vAlign w:val="top"/>
          </w:tcPr>
          <w:p>
            <w:pPr>
              <w:pStyle w:val="6"/>
              <w:spacing w:before="136" w:line="207" w:lineRule="auto"/>
              <w:ind w:left="444"/>
              <w:rPr>
                <w:sz w:val="14"/>
                <w:szCs w:val="14"/>
              </w:rPr>
            </w:pPr>
            <w:r>
              <w:rPr>
                <w:color w:val="060001"/>
                <w:spacing w:val="-2"/>
                <w:sz w:val="14"/>
                <w:szCs w:val="14"/>
              </w:rPr>
              <w:t>市场</w:t>
            </w:r>
          </w:p>
        </w:tc>
        <w:tc>
          <w:tcPr>
            <w:tcW w:w="2379" w:type="dxa"/>
            <w:tcBorders>
              <w:left w:val="nil"/>
              <w:right w:val="nil"/>
            </w:tcBorders>
            <w:vAlign w:val="top"/>
          </w:tcPr>
          <w:p>
            <w:pPr>
              <w:pStyle w:val="6"/>
              <w:spacing w:before="135" w:line="206" w:lineRule="auto"/>
              <w:ind w:left="314"/>
              <w:rPr>
                <w:sz w:val="14"/>
                <w:szCs w:val="14"/>
              </w:rPr>
            </w:pPr>
            <w:r>
              <w:rPr>
                <w:color w:val="060001"/>
                <w:spacing w:val="-1"/>
                <w:sz w:val="14"/>
                <w:szCs w:val="14"/>
              </w:rPr>
              <w:t>客户服务提升</w:t>
            </w:r>
          </w:p>
        </w:tc>
        <w:tc>
          <w:tcPr>
            <w:tcW w:w="1476" w:type="dxa"/>
            <w:tcBorders>
              <w:left w:val="nil"/>
            </w:tcBorders>
            <w:vAlign w:val="top"/>
          </w:tcPr>
          <w:p>
            <w:pPr>
              <w:pStyle w:val="6"/>
              <w:spacing w:before="152" w:line="178" w:lineRule="auto"/>
              <w:ind w:left="394"/>
              <w:rPr>
                <w:sz w:val="14"/>
                <w:szCs w:val="14"/>
              </w:rPr>
            </w:pPr>
            <w:r>
              <w:rPr>
                <w:color w:val="060001"/>
                <w:spacing w:val="2"/>
                <w:sz w:val="14"/>
                <w:szCs w:val="14"/>
              </w:rPr>
              <w:t>20</w:t>
            </w:r>
          </w:p>
        </w:tc>
        <w:tc>
          <w:tcPr>
            <w:tcW w:w="1680" w:type="dxa"/>
            <w:tcBorders>
              <w:top w:val="nil"/>
              <w:bottom w:val="nil"/>
            </w:tcBorders>
            <w:vAlign w:val="top"/>
          </w:tcPr>
          <w:p>
            <w:pPr>
              <w:rPr>
                <w:rFonts w:ascii="Arial"/>
                <w:sz w:val="21"/>
              </w:rPr>
            </w:pPr>
          </w:p>
        </w:tc>
        <w:tc>
          <w:tcPr>
            <w:tcW w:w="1918" w:type="dxa"/>
            <w:tcBorders>
              <w:right w:val="nil"/>
            </w:tcBorders>
            <w:vAlign w:val="top"/>
          </w:tcPr>
          <w:p>
            <w:pPr>
              <w:pStyle w:val="6"/>
              <w:spacing w:before="135" w:line="207" w:lineRule="auto"/>
              <w:ind w:left="543"/>
              <w:rPr>
                <w:sz w:val="14"/>
                <w:szCs w:val="14"/>
              </w:rPr>
            </w:pPr>
            <w:r>
              <w:rPr>
                <w:color w:val="060001"/>
                <w:spacing w:val="-2"/>
                <w:sz w:val="14"/>
                <w:szCs w:val="14"/>
              </w:rPr>
              <w:t>品牌铸就 品牌力量</w:t>
            </w:r>
          </w:p>
        </w:tc>
        <w:tc>
          <w:tcPr>
            <w:tcW w:w="853" w:type="dxa"/>
            <w:tcBorders>
              <w:left w:val="nil"/>
              <w:right w:val="nil"/>
            </w:tcBorders>
            <w:vAlign w:val="top"/>
          </w:tcPr>
          <w:p>
            <w:pPr>
              <w:pStyle w:val="6"/>
              <w:spacing w:before="136" w:line="177" w:lineRule="auto"/>
              <w:ind w:left="233"/>
              <w:rPr>
                <w:sz w:val="14"/>
                <w:szCs w:val="14"/>
              </w:rPr>
            </w:pPr>
            <w:r>
              <w:rPr>
                <w:color w:val="060001"/>
                <w:spacing w:val="2"/>
                <w:sz w:val="14"/>
                <w:szCs w:val="14"/>
              </w:rPr>
              <w:t>050</w:t>
            </w: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395" w:hRule="atLeast"/>
        </w:trPr>
        <w:tc>
          <w:tcPr>
            <w:tcW w:w="1383" w:type="dxa"/>
            <w:tcBorders>
              <w:left w:val="nil"/>
              <w:right w:val="nil"/>
            </w:tcBorders>
            <w:vAlign w:val="top"/>
          </w:tcPr>
          <w:p>
            <w:pPr>
              <w:pStyle w:val="6"/>
              <w:spacing w:before="136" w:line="207" w:lineRule="auto"/>
              <w:ind w:left="444"/>
              <w:rPr>
                <w:sz w:val="14"/>
                <w:szCs w:val="14"/>
              </w:rPr>
            </w:pPr>
            <w:r>
              <w:rPr>
                <w:color w:val="060001"/>
                <w:spacing w:val="-2"/>
                <w:sz w:val="14"/>
                <w:szCs w:val="14"/>
              </w:rPr>
              <w:t>市场</w:t>
            </w:r>
          </w:p>
        </w:tc>
        <w:tc>
          <w:tcPr>
            <w:tcW w:w="2379" w:type="dxa"/>
            <w:tcBorders>
              <w:left w:val="nil"/>
              <w:right w:val="nil"/>
            </w:tcBorders>
            <w:vAlign w:val="top"/>
          </w:tcPr>
          <w:p>
            <w:pPr>
              <w:pStyle w:val="6"/>
              <w:spacing w:before="119" w:line="207" w:lineRule="auto"/>
              <w:ind w:left="314"/>
              <w:rPr>
                <w:sz w:val="14"/>
                <w:szCs w:val="14"/>
              </w:rPr>
            </w:pPr>
            <w:r>
              <w:rPr>
                <w:color w:val="060001"/>
                <w:spacing w:val="-1"/>
                <w:sz w:val="14"/>
                <w:szCs w:val="14"/>
              </w:rPr>
              <w:t>知识产权保护</w:t>
            </w:r>
          </w:p>
        </w:tc>
        <w:tc>
          <w:tcPr>
            <w:tcW w:w="1476" w:type="dxa"/>
            <w:tcBorders>
              <w:left w:val="nil"/>
            </w:tcBorders>
            <w:vAlign w:val="top"/>
          </w:tcPr>
          <w:p>
            <w:pPr>
              <w:pStyle w:val="6"/>
              <w:spacing w:before="136" w:line="178" w:lineRule="auto"/>
              <w:ind w:left="413"/>
              <w:rPr>
                <w:sz w:val="14"/>
                <w:szCs w:val="14"/>
              </w:rPr>
            </w:pPr>
            <w:r>
              <w:rPr>
                <w:color w:val="060001"/>
                <w:spacing w:val="-4"/>
                <w:sz w:val="14"/>
                <w:szCs w:val="14"/>
              </w:rPr>
              <w:t>21</w:t>
            </w:r>
          </w:p>
        </w:tc>
        <w:tc>
          <w:tcPr>
            <w:tcW w:w="1680" w:type="dxa"/>
            <w:tcBorders>
              <w:top w:val="nil"/>
              <w:bottom w:val="nil"/>
            </w:tcBorders>
            <w:vAlign w:val="top"/>
          </w:tcPr>
          <w:p>
            <w:pPr>
              <w:rPr>
                <w:rFonts w:ascii="Arial"/>
                <w:sz w:val="21"/>
              </w:rPr>
            </w:pPr>
          </w:p>
        </w:tc>
        <w:tc>
          <w:tcPr>
            <w:tcW w:w="1918" w:type="dxa"/>
            <w:tcBorders>
              <w:right w:val="nil"/>
            </w:tcBorders>
            <w:vAlign w:val="top"/>
          </w:tcPr>
          <w:p>
            <w:pPr>
              <w:pStyle w:val="6"/>
              <w:spacing w:before="119" w:line="206" w:lineRule="auto"/>
              <w:ind w:left="543"/>
              <w:rPr>
                <w:sz w:val="14"/>
                <w:szCs w:val="14"/>
              </w:rPr>
            </w:pPr>
            <w:r>
              <w:rPr>
                <w:color w:val="060001"/>
                <w:spacing w:val="-1"/>
                <w:sz w:val="14"/>
                <w:szCs w:val="14"/>
              </w:rPr>
              <w:t>创新领航 价值增长</w:t>
            </w:r>
          </w:p>
        </w:tc>
        <w:tc>
          <w:tcPr>
            <w:tcW w:w="853" w:type="dxa"/>
            <w:tcBorders>
              <w:left w:val="nil"/>
              <w:right w:val="nil"/>
            </w:tcBorders>
            <w:vAlign w:val="top"/>
          </w:tcPr>
          <w:p>
            <w:pPr>
              <w:pStyle w:val="6"/>
              <w:spacing w:before="136" w:line="178" w:lineRule="auto"/>
              <w:ind w:left="233"/>
              <w:rPr>
                <w:sz w:val="14"/>
                <w:szCs w:val="14"/>
              </w:rPr>
            </w:pPr>
            <w:r>
              <w:rPr>
                <w:color w:val="060001"/>
                <w:spacing w:val="2"/>
                <w:sz w:val="14"/>
                <w:szCs w:val="14"/>
              </w:rPr>
              <w:t>042</w:t>
            </w: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388" w:hRule="atLeast"/>
        </w:trPr>
        <w:tc>
          <w:tcPr>
            <w:tcW w:w="1383" w:type="dxa"/>
            <w:tcBorders>
              <w:left w:val="nil"/>
              <w:right w:val="nil"/>
            </w:tcBorders>
            <w:vAlign w:val="top"/>
          </w:tcPr>
          <w:p>
            <w:pPr>
              <w:pStyle w:val="6"/>
              <w:spacing w:before="125" w:line="206" w:lineRule="auto"/>
              <w:ind w:left="440"/>
              <w:rPr>
                <w:sz w:val="14"/>
                <w:szCs w:val="14"/>
              </w:rPr>
            </w:pPr>
            <w:r>
              <w:rPr>
                <w:color w:val="060001"/>
                <w:spacing w:val="-1"/>
                <w:sz w:val="14"/>
                <w:szCs w:val="14"/>
              </w:rPr>
              <w:t>社会</w:t>
            </w:r>
          </w:p>
        </w:tc>
        <w:tc>
          <w:tcPr>
            <w:tcW w:w="2379" w:type="dxa"/>
            <w:tcBorders>
              <w:left w:val="nil"/>
              <w:right w:val="nil"/>
            </w:tcBorders>
            <w:vAlign w:val="top"/>
          </w:tcPr>
          <w:p>
            <w:pPr>
              <w:pStyle w:val="6"/>
              <w:spacing w:before="113" w:line="207" w:lineRule="auto"/>
              <w:ind w:left="314"/>
              <w:rPr>
                <w:sz w:val="14"/>
                <w:szCs w:val="14"/>
              </w:rPr>
            </w:pPr>
            <w:r>
              <w:rPr>
                <w:color w:val="060001"/>
                <w:spacing w:val="-1"/>
                <w:sz w:val="14"/>
                <w:szCs w:val="14"/>
              </w:rPr>
              <w:t>降低运营对社区影响</w:t>
            </w:r>
          </w:p>
        </w:tc>
        <w:tc>
          <w:tcPr>
            <w:tcW w:w="1476" w:type="dxa"/>
            <w:tcBorders>
              <w:left w:val="nil"/>
            </w:tcBorders>
            <w:vAlign w:val="top"/>
          </w:tcPr>
          <w:p>
            <w:pPr>
              <w:pStyle w:val="6"/>
              <w:spacing w:before="137" w:line="177" w:lineRule="auto"/>
              <w:ind w:left="394"/>
              <w:rPr>
                <w:sz w:val="14"/>
                <w:szCs w:val="14"/>
              </w:rPr>
            </w:pPr>
            <w:r>
              <w:rPr>
                <w:color w:val="060001"/>
                <w:spacing w:val="1"/>
                <w:sz w:val="14"/>
                <w:szCs w:val="14"/>
              </w:rPr>
              <w:t>22</w:t>
            </w:r>
          </w:p>
        </w:tc>
        <w:tc>
          <w:tcPr>
            <w:tcW w:w="1680" w:type="dxa"/>
            <w:tcBorders>
              <w:top w:val="nil"/>
              <w:bottom w:val="nil"/>
            </w:tcBorders>
            <w:vAlign w:val="top"/>
          </w:tcPr>
          <w:p>
            <w:pPr>
              <w:rPr>
                <w:rFonts w:ascii="Arial"/>
                <w:sz w:val="21"/>
              </w:rPr>
            </w:pPr>
          </w:p>
        </w:tc>
        <w:tc>
          <w:tcPr>
            <w:tcW w:w="1918" w:type="dxa"/>
            <w:tcBorders>
              <w:right w:val="nil"/>
            </w:tcBorders>
            <w:vAlign w:val="top"/>
          </w:tcPr>
          <w:p>
            <w:pPr>
              <w:pStyle w:val="6"/>
              <w:spacing w:before="119" w:line="207" w:lineRule="auto"/>
              <w:ind w:left="543"/>
              <w:rPr>
                <w:sz w:val="14"/>
                <w:szCs w:val="14"/>
              </w:rPr>
            </w:pPr>
            <w:r>
              <w:rPr>
                <w:color w:val="060001"/>
                <w:spacing w:val="-1"/>
                <w:sz w:val="14"/>
                <w:szCs w:val="14"/>
              </w:rPr>
              <w:t>心系民生 乐善有恒</w:t>
            </w:r>
          </w:p>
        </w:tc>
        <w:tc>
          <w:tcPr>
            <w:tcW w:w="853" w:type="dxa"/>
            <w:tcBorders>
              <w:left w:val="nil"/>
              <w:right w:val="nil"/>
            </w:tcBorders>
            <w:vAlign w:val="top"/>
          </w:tcPr>
          <w:p>
            <w:pPr>
              <w:pStyle w:val="6"/>
              <w:spacing w:before="136" w:line="178" w:lineRule="auto"/>
              <w:ind w:left="233"/>
              <w:rPr>
                <w:sz w:val="14"/>
                <w:szCs w:val="14"/>
              </w:rPr>
            </w:pPr>
            <w:r>
              <w:rPr>
                <w:color w:val="060001"/>
                <w:spacing w:val="3"/>
                <w:sz w:val="14"/>
                <w:szCs w:val="14"/>
              </w:rPr>
              <w:t>089</w:t>
            </w: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394" w:hRule="atLeast"/>
        </w:trPr>
        <w:tc>
          <w:tcPr>
            <w:tcW w:w="1383" w:type="dxa"/>
            <w:tcBorders>
              <w:left w:val="nil"/>
              <w:bottom w:val="single" w:color="72B5BD" w:sz="4" w:space="0"/>
              <w:right w:val="nil"/>
            </w:tcBorders>
            <w:vAlign w:val="top"/>
          </w:tcPr>
          <w:p>
            <w:pPr>
              <w:pStyle w:val="6"/>
              <w:spacing w:before="114" w:line="207" w:lineRule="auto"/>
              <w:ind w:left="440"/>
              <w:rPr>
                <w:sz w:val="14"/>
                <w:szCs w:val="14"/>
              </w:rPr>
            </w:pPr>
            <w:r>
              <w:rPr>
                <w:color w:val="060001"/>
                <w:spacing w:val="-1"/>
                <w:sz w:val="14"/>
                <w:szCs w:val="14"/>
              </w:rPr>
              <w:t>环境</w:t>
            </w:r>
          </w:p>
        </w:tc>
        <w:tc>
          <w:tcPr>
            <w:tcW w:w="2379" w:type="dxa"/>
            <w:tcBorders>
              <w:left w:val="nil"/>
              <w:bottom w:val="single" w:color="72B5BD" w:sz="4" w:space="0"/>
              <w:right w:val="nil"/>
            </w:tcBorders>
            <w:vAlign w:val="top"/>
          </w:tcPr>
          <w:p>
            <w:pPr>
              <w:pStyle w:val="6"/>
              <w:spacing w:before="114" w:line="206" w:lineRule="auto"/>
              <w:ind w:left="314"/>
              <w:rPr>
                <w:sz w:val="14"/>
                <w:szCs w:val="14"/>
              </w:rPr>
            </w:pPr>
            <w:r>
              <w:rPr>
                <w:color w:val="060001"/>
                <w:spacing w:val="-1"/>
                <w:sz w:val="14"/>
                <w:szCs w:val="14"/>
              </w:rPr>
              <w:t>资源回收利用</w:t>
            </w:r>
          </w:p>
        </w:tc>
        <w:tc>
          <w:tcPr>
            <w:tcW w:w="1476" w:type="dxa"/>
            <w:tcBorders>
              <w:left w:val="nil"/>
              <w:bottom w:val="single" w:color="72B5BD" w:sz="4" w:space="0"/>
            </w:tcBorders>
            <w:vAlign w:val="top"/>
          </w:tcPr>
          <w:p>
            <w:pPr>
              <w:pStyle w:val="6"/>
              <w:spacing w:before="131" w:line="177" w:lineRule="auto"/>
              <w:ind w:left="394"/>
              <w:rPr>
                <w:sz w:val="14"/>
                <w:szCs w:val="14"/>
              </w:rPr>
            </w:pPr>
            <w:r>
              <w:rPr>
                <w:color w:val="060001"/>
                <w:spacing w:val="1"/>
                <w:sz w:val="14"/>
                <w:szCs w:val="14"/>
              </w:rPr>
              <w:t>23</w:t>
            </w:r>
          </w:p>
        </w:tc>
        <w:tc>
          <w:tcPr>
            <w:tcW w:w="1680" w:type="dxa"/>
            <w:tcBorders>
              <w:top w:val="nil"/>
              <w:bottom w:val="nil"/>
            </w:tcBorders>
            <w:vAlign w:val="top"/>
          </w:tcPr>
          <w:p>
            <w:pPr>
              <w:rPr>
                <w:rFonts w:ascii="Arial"/>
                <w:sz w:val="21"/>
              </w:rPr>
            </w:pPr>
          </w:p>
        </w:tc>
        <w:tc>
          <w:tcPr>
            <w:tcW w:w="1918" w:type="dxa"/>
            <w:tcBorders>
              <w:bottom w:val="single" w:color="72B5BD" w:sz="4" w:space="0"/>
              <w:right w:val="nil"/>
            </w:tcBorders>
            <w:vAlign w:val="top"/>
          </w:tcPr>
          <w:p>
            <w:pPr>
              <w:pStyle w:val="6"/>
              <w:spacing w:before="114" w:line="206" w:lineRule="auto"/>
              <w:ind w:left="543"/>
              <w:rPr>
                <w:sz w:val="14"/>
                <w:szCs w:val="14"/>
              </w:rPr>
            </w:pPr>
            <w:r>
              <w:rPr>
                <w:color w:val="060001"/>
                <w:spacing w:val="-1"/>
                <w:sz w:val="14"/>
                <w:szCs w:val="14"/>
              </w:rPr>
              <w:t>珍惜资源 保护生态</w:t>
            </w:r>
          </w:p>
        </w:tc>
        <w:tc>
          <w:tcPr>
            <w:tcW w:w="853" w:type="dxa"/>
            <w:tcBorders>
              <w:left w:val="nil"/>
              <w:bottom w:val="single" w:color="72B5BD" w:sz="4" w:space="0"/>
              <w:right w:val="nil"/>
            </w:tcBorders>
            <w:vAlign w:val="top"/>
          </w:tcPr>
          <w:p>
            <w:pPr>
              <w:pStyle w:val="6"/>
              <w:spacing w:before="132" w:line="177" w:lineRule="auto"/>
              <w:ind w:left="233"/>
              <w:rPr>
                <w:sz w:val="14"/>
                <w:szCs w:val="14"/>
              </w:rPr>
            </w:pPr>
            <w:r>
              <w:rPr>
                <w:color w:val="060001"/>
                <w:spacing w:val="2"/>
                <w:sz w:val="14"/>
                <w:szCs w:val="14"/>
              </w:rPr>
              <w:t>070</w:t>
            </w: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381" w:hRule="atLeast"/>
        </w:trPr>
        <w:tc>
          <w:tcPr>
            <w:tcW w:w="1383" w:type="dxa"/>
            <w:tcBorders>
              <w:top w:val="single" w:color="72B5BD" w:sz="4" w:space="0"/>
              <w:left w:val="nil"/>
              <w:right w:val="nil"/>
            </w:tcBorders>
            <w:vAlign w:val="top"/>
          </w:tcPr>
          <w:p>
            <w:pPr>
              <w:pStyle w:val="6"/>
              <w:spacing w:before="123" w:line="207" w:lineRule="auto"/>
              <w:ind w:left="440"/>
              <w:rPr>
                <w:sz w:val="14"/>
                <w:szCs w:val="14"/>
              </w:rPr>
            </w:pPr>
            <w:r>
              <w:rPr>
                <w:color w:val="060001"/>
                <w:spacing w:val="-1"/>
                <w:sz w:val="14"/>
                <w:szCs w:val="14"/>
              </w:rPr>
              <w:t>环境</w:t>
            </w:r>
          </w:p>
        </w:tc>
        <w:tc>
          <w:tcPr>
            <w:tcW w:w="2379" w:type="dxa"/>
            <w:tcBorders>
              <w:top w:val="single" w:color="72B5BD" w:sz="4" w:space="0"/>
              <w:left w:val="nil"/>
              <w:right w:val="nil"/>
            </w:tcBorders>
            <w:vAlign w:val="top"/>
          </w:tcPr>
          <w:p>
            <w:pPr>
              <w:pStyle w:val="6"/>
              <w:spacing w:before="123" w:line="207" w:lineRule="auto"/>
              <w:ind w:left="314"/>
              <w:rPr>
                <w:sz w:val="14"/>
                <w:szCs w:val="14"/>
              </w:rPr>
            </w:pPr>
            <w:r>
              <w:rPr>
                <w:color w:val="060001"/>
                <w:spacing w:val="-2"/>
                <w:sz w:val="14"/>
                <w:szCs w:val="14"/>
              </w:rPr>
              <w:t>噪声管理</w:t>
            </w:r>
          </w:p>
        </w:tc>
        <w:tc>
          <w:tcPr>
            <w:tcW w:w="1476" w:type="dxa"/>
            <w:tcBorders>
              <w:top w:val="single" w:color="72B5BD" w:sz="4" w:space="0"/>
              <w:left w:val="nil"/>
            </w:tcBorders>
            <w:vAlign w:val="top"/>
          </w:tcPr>
          <w:p>
            <w:pPr>
              <w:pStyle w:val="6"/>
              <w:spacing w:before="140" w:line="178" w:lineRule="auto"/>
              <w:ind w:left="394"/>
              <w:rPr>
                <w:sz w:val="14"/>
                <w:szCs w:val="14"/>
              </w:rPr>
            </w:pPr>
            <w:r>
              <w:rPr>
                <w:color w:val="060001"/>
                <w:spacing w:val="2"/>
                <w:sz w:val="14"/>
                <w:szCs w:val="14"/>
              </w:rPr>
              <w:t>24</w:t>
            </w:r>
          </w:p>
        </w:tc>
        <w:tc>
          <w:tcPr>
            <w:tcW w:w="1680" w:type="dxa"/>
            <w:tcBorders>
              <w:top w:val="nil"/>
              <w:bottom w:val="nil"/>
            </w:tcBorders>
            <w:vAlign w:val="top"/>
          </w:tcPr>
          <w:p>
            <w:pPr>
              <w:rPr>
                <w:rFonts w:ascii="Arial"/>
                <w:sz w:val="21"/>
              </w:rPr>
            </w:pPr>
          </w:p>
        </w:tc>
        <w:tc>
          <w:tcPr>
            <w:tcW w:w="1918" w:type="dxa"/>
            <w:tcBorders>
              <w:top w:val="single" w:color="72B5BD" w:sz="4" w:space="0"/>
              <w:right w:val="nil"/>
            </w:tcBorders>
            <w:vAlign w:val="top"/>
          </w:tcPr>
          <w:p>
            <w:pPr>
              <w:pStyle w:val="6"/>
              <w:spacing w:before="122" w:line="206" w:lineRule="auto"/>
              <w:ind w:left="543"/>
              <w:rPr>
                <w:sz w:val="14"/>
                <w:szCs w:val="14"/>
              </w:rPr>
            </w:pPr>
            <w:r>
              <w:rPr>
                <w:color w:val="060001"/>
                <w:spacing w:val="-1"/>
                <w:sz w:val="14"/>
                <w:szCs w:val="14"/>
              </w:rPr>
              <w:t>污染预防 环境友好</w:t>
            </w:r>
          </w:p>
        </w:tc>
        <w:tc>
          <w:tcPr>
            <w:tcW w:w="853" w:type="dxa"/>
            <w:tcBorders>
              <w:top w:val="single" w:color="72B5BD" w:sz="4" w:space="0"/>
              <w:left w:val="nil"/>
              <w:right w:val="nil"/>
            </w:tcBorders>
            <w:vAlign w:val="top"/>
          </w:tcPr>
          <w:p>
            <w:pPr>
              <w:pStyle w:val="6"/>
              <w:spacing w:before="140" w:line="178" w:lineRule="auto"/>
              <w:ind w:left="233"/>
              <w:rPr>
                <w:sz w:val="14"/>
                <w:szCs w:val="14"/>
              </w:rPr>
            </w:pPr>
            <w:r>
              <w:rPr>
                <w:color w:val="060001"/>
                <w:spacing w:val="1"/>
                <w:sz w:val="14"/>
                <w:szCs w:val="14"/>
              </w:rPr>
              <w:t>066</w:t>
            </w: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390" w:hRule="atLeast"/>
        </w:trPr>
        <w:tc>
          <w:tcPr>
            <w:tcW w:w="1383" w:type="dxa"/>
            <w:tcBorders>
              <w:left w:val="nil"/>
              <w:right w:val="nil"/>
            </w:tcBorders>
            <w:vAlign w:val="top"/>
          </w:tcPr>
          <w:p>
            <w:pPr>
              <w:pStyle w:val="6"/>
              <w:spacing w:before="137" w:line="206" w:lineRule="auto"/>
              <w:ind w:left="440"/>
              <w:rPr>
                <w:sz w:val="14"/>
                <w:szCs w:val="14"/>
              </w:rPr>
            </w:pPr>
            <w:r>
              <w:rPr>
                <w:color w:val="060001"/>
                <w:spacing w:val="-1"/>
                <w:sz w:val="14"/>
                <w:szCs w:val="14"/>
              </w:rPr>
              <w:t>社会</w:t>
            </w:r>
          </w:p>
        </w:tc>
        <w:tc>
          <w:tcPr>
            <w:tcW w:w="2379" w:type="dxa"/>
            <w:tcBorders>
              <w:left w:val="nil"/>
              <w:right w:val="nil"/>
            </w:tcBorders>
            <w:vAlign w:val="top"/>
          </w:tcPr>
          <w:p>
            <w:pPr>
              <w:pStyle w:val="6"/>
              <w:spacing w:before="134" w:line="207" w:lineRule="auto"/>
              <w:ind w:left="314"/>
              <w:rPr>
                <w:sz w:val="14"/>
                <w:szCs w:val="14"/>
              </w:rPr>
            </w:pPr>
            <w:r>
              <w:rPr>
                <w:color w:val="060001"/>
                <w:spacing w:val="-2"/>
                <w:sz w:val="14"/>
                <w:szCs w:val="14"/>
              </w:rPr>
              <w:t>乡村振兴</w:t>
            </w:r>
          </w:p>
        </w:tc>
        <w:tc>
          <w:tcPr>
            <w:tcW w:w="1476" w:type="dxa"/>
            <w:tcBorders>
              <w:left w:val="nil"/>
            </w:tcBorders>
            <w:vAlign w:val="top"/>
          </w:tcPr>
          <w:p>
            <w:pPr>
              <w:pStyle w:val="6"/>
              <w:spacing w:before="146" w:line="178" w:lineRule="auto"/>
              <w:ind w:left="394"/>
              <w:rPr>
                <w:sz w:val="14"/>
                <w:szCs w:val="14"/>
              </w:rPr>
            </w:pPr>
            <w:r>
              <w:rPr>
                <w:color w:val="060001"/>
                <w:sz w:val="14"/>
                <w:szCs w:val="14"/>
              </w:rPr>
              <w:t>25</w:t>
            </w:r>
          </w:p>
        </w:tc>
        <w:tc>
          <w:tcPr>
            <w:tcW w:w="1680" w:type="dxa"/>
            <w:tcBorders>
              <w:top w:val="nil"/>
              <w:bottom w:val="nil"/>
            </w:tcBorders>
            <w:vAlign w:val="top"/>
          </w:tcPr>
          <w:p>
            <w:pPr>
              <w:rPr>
                <w:rFonts w:ascii="Arial"/>
                <w:sz w:val="21"/>
              </w:rPr>
            </w:pPr>
          </w:p>
        </w:tc>
        <w:tc>
          <w:tcPr>
            <w:tcW w:w="1918" w:type="dxa"/>
            <w:tcBorders>
              <w:right w:val="nil"/>
            </w:tcBorders>
            <w:vAlign w:val="top"/>
          </w:tcPr>
          <w:p>
            <w:pPr>
              <w:pStyle w:val="6"/>
              <w:spacing w:before="129" w:line="207" w:lineRule="auto"/>
              <w:ind w:left="543"/>
              <w:rPr>
                <w:sz w:val="14"/>
                <w:szCs w:val="14"/>
              </w:rPr>
            </w:pPr>
            <w:r>
              <w:rPr>
                <w:color w:val="060001"/>
                <w:spacing w:val="-1"/>
                <w:sz w:val="14"/>
                <w:szCs w:val="14"/>
              </w:rPr>
              <w:t>心系民生 乐善有恒</w:t>
            </w:r>
          </w:p>
        </w:tc>
        <w:tc>
          <w:tcPr>
            <w:tcW w:w="853" w:type="dxa"/>
            <w:tcBorders>
              <w:left w:val="nil"/>
              <w:right w:val="nil"/>
            </w:tcBorders>
            <w:vAlign w:val="top"/>
          </w:tcPr>
          <w:p>
            <w:pPr>
              <w:pStyle w:val="6"/>
              <w:spacing w:before="133" w:line="178" w:lineRule="auto"/>
              <w:ind w:left="233"/>
              <w:rPr>
                <w:sz w:val="14"/>
                <w:szCs w:val="14"/>
              </w:rPr>
            </w:pPr>
            <w:r>
              <w:rPr>
                <w:color w:val="060001"/>
                <w:spacing w:val="3"/>
                <w:sz w:val="14"/>
                <w:szCs w:val="14"/>
              </w:rPr>
              <w:t>089</w:t>
            </w: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390" w:hRule="atLeast"/>
        </w:trPr>
        <w:tc>
          <w:tcPr>
            <w:tcW w:w="1383" w:type="dxa"/>
            <w:tcBorders>
              <w:left w:val="nil"/>
              <w:right w:val="nil"/>
            </w:tcBorders>
            <w:vAlign w:val="top"/>
          </w:tcPr>
          <w:p>
            <w:pPr>
              <w:pStyle w:val="6"/>
              <w:spacing w:before="132" w:line="208" w:lineRule="auto"/>
              <w:ind w:left="441"/>
              <w:rPr>
                <w:sz w:val="14"/>
                <w:szCs w:val="14"/>
              </w:rPr>
            </w:pPr>
            <w:r>
              <w:rPr>
                <w:color w:val="060001"/>
                <w:spacing w:val="-1"/>
                <w:sz w:val="14"/>
                <w:szCs w:val="14"/>
              </w:rPr>
              <w:t>治理</w:t>
            </w:r>
          </w:p>
        </w:tc>
        <w:tc>
          <w:tcPr>
            <w:tcW w:w="2379" w:type="dxa"/>
            <w:tcBorders>
              <w:left w:val="nil"/>
              <w:right w:val="nil"/>
            </w:tcBorders>
            <w:vAlign w:val="top"/>
          </w:tcPr>
          <w:p>
            <w:pPr>
              <w:pStyle w:val="6"/>
              <w:spacing w:before="136" w:line="206" w:lineRule="auto"/>
              <w:ind w:left="314"/>
              <w:rPr>
                <w:sz w:val="14"/>
                <w:szCs w:val="14"/>
              </w:rPr>
            </w:pPr>
            <w:r>
              <w:rPr>
                <w:color w:val="060001"/>
                <w:spacing w:val="-1"/>
                <w:sz w:val="14"/>
                <w:szCs w:val="14"/>
              </w:rPr>
              <w:t>廉洁诚信经营</w:t>
            </w:r>
          </w:p>
        </w:tc>
        <w:tc>
          <w:tcPr>
            <w:tcW w:w="1476" w:type="dxa"/>
            <w:tcBorders>
              <w:left w:val="nil"/>
            </w:tcBorders>
            <w:vAlign w:val="top"/>
          </w:tcPr>
          <w:p>
            <w:pPr>
              <w:pStyle w:val="6"/>
              <w:spacing w:before="149" w:line="178" w:lineRule="auto"/>
              <w:ind w:left="394"/>
              <w:rPr>
                <w:sz w:val="14"/>
                <w:szCs w:val="14"/>
              </w:rPr>
            </w:pPr>
            <w:r>
              <w:rPr>
                <w:color w:val="060001"/>
                <w:sz w:val="14"/>
                <w:szCs w:val="14"/>
              </w:rPr>
              <w:t>26</w:t>
            </w:r>
          </w:p>
        </w:tc>
        <w:tc>
          <w:tcPr>
            <w:tcW w:w="1680" w:type="dxa"/>
            <w:tcBorders>
              <w:top w:val="nil"/>
              <w:bottom w:val="nil"/>
            </w:tcBorders>
            <w:vAlign w:val="top"/>
          </w:tcPr>
          <w:p>
            <w:pPr>
              <w:rPr>
                <w:rFonts w:ascii="Arial"/>
                <w:sz w:val="21"/>
              </w:rPr>
            </w:pPr>
          </w:p>
        </w:tc>
        <w:tc>
          <w:tcPr>
            <w:tcW w:w="1918" w:type="dxa"/>
            <w:tcBorders>
              <w:right w:val="nil"/>
            </w:tcBorders>
            <w:vAlign w:val="top"/>
          </w:tcPr>
          <w:p>
            <w:pPr>
              <w:pStyle w:val="6"/>
              <w:spacing w:before="132" w:line="206" w:lineRule="auto"/>
              <w:ind w:left="543"/>
              <w:rPr>
                <w:sz w:val="14"/>
                <w:szCs w:val="14"/>
              </w:rPr>
            </w:pPr>
            <w:r>
              <w:rPr>
                <w:color w:val="060001"/>
                <w:spacing w:val="-1"/>
                <w:sz w:val="14"/>
                <w:szCs w:val="14"/>
              </w:rPr>
              <w:t>廉洁从业 规范经营</w:t>
            </w:r>
          </w:p>
        </w:tc>
        <w:tc>
          <w:tcPr>
            <w:tcW w:w="853" w:type="dxa"/>
            <w:tcBorders>
              <w:left w:val="nil"/>
              <w:right w:val="nil"/>
            </w:tcBorders>
            <w:vAlign w:val="top"/>
          </w:tcPr>
          <w:p>
            <w:pPr>
              <w:pStyle w:val="6"/>
              <w:spacing w:before="149" w:line="177" w:lineRule="auto"/>
              <w:ind w:left="233"/>
              <w:rPr>
                <w:sz w:val="14"/>
                <w:szCs w:val="14"/>
              </w:rPr>
            </w:pPr>
            <w:r>
              <w:rPr>
                <w:color w:val="060001"/>
                <w:spacing w:val="1"/>
                <w:sz w:val="14"/>
                <w:szCs w:val="14"/>
              </w:rPr>
              <w:t>035</w:t>
            </w: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390" w:hRule="atLeast"/>
        </w:trPr>
        <w:tc>
          <w:tcPr>
            <w:tcW w:w="1383" w:type="dxa"/>
            <w:tcBorders>
              <w:left w:val="nil"/>
              <w:right w:val="nil"/>
            </w:tcBorders>
            <w:vAlign w:val="top"/>
          </w:tcPr>
          <w:p>
            <w:pPr>
              <w:pStyle w:val="6"/>
              <w:spacing w:before="123" w:line="208" w:lineRule="auto"/>
              <w:ind w:left="441"/>
              <w:rPr>
                <w:sz w:val="14"/>
                <w:szCs w:val="14"/>
              </w:rPr>
            </w:pPr>
            <w:r>
              <w:rPr>
                <w:color w:val="060001"/>
                <w:spacing w:val="-1"/>
                <w:sz w:val="14"/>
                <w:szCs w:val="14"/>
              </w:rPr>
              <w:t>治理</w:t>
            </w:r>
          </w:p>
        </w:tc>
        <w:tc>
          <w:tcPr>
            <w:tcW w:w="2379" w:type="dxa"/>
            <w:tcBorders>
              <w:left w:val="nil"/>
              <w:right w:val="nil"/>
            </w:tcBorders>
            <w:vAlign w:val="top"/>
          </w:tcPr>
          <w:p>
            <w:pPr>
              <w:pStyle w:val="6"/>
              <w:spacing w:before="127" w:line="206" w:lineRule="auto"/>
              <w:ind w:left="314"/>
              <w:rPr>
                <w:sz w:val="14"/>
                <w:szCs w:val="14"/>
              </w:rPr>
            </w:pPr>
            <w:r>
              <w:rPr>
                <w:color w:val="060001"/>
                <w:spacing w:val="-1"/>
                <w:sz w:val="14"/>
                <w:szCs w:val="14"/>
              </w:rPr>
              <w:t>合规运营及风险管控</w:t>
            </w:r>
          </w:p>
        </w:tc>
        <w:tc>
          <w:tcPr>
            <w:tcW w:w="1476" w:type="dxa"/>
            <w:tcBorders>
              <w:left w:val="nil"/>
            </w:tcBorders>
            <w:vAlign w:val="top"/>
          </w:tcPr>
          <w:p>
            <w:pPr>
              <w:pStyle w:val="6"/>
              <w:spacing w:before="139" w:line="178" w:lineRule="auto"/>
              <w:ind w:left="394"/>
              <w:rPr>
                <w:sz w:val="14"/>
                <w:szCs w:val="14"/>
              </w:rPr>
            </w:pPr>
            <w:r>
              <w:rPr>
                <w:color w:val="060001"/>
                <w:sz w:val="14"/>
                <w:szCs w:val="14"/>
              </w:rPr>
              <w:t>27</w:t>
            </w:r>
          </w:p>
        </w:tc>
        <w:tc>
          <w:tcPr>
            <w:tcW w:w="1680" w:type="dxa"/>
            <w:tcBorders>
              <w:top w:val="nil"/>
              <w:bottom w:val="single" w:color="72B5BD" w:sz="4" w:space="0"/>
            </w:tcBorders>
            <w:vAlign w:val="top"/>
          </w:tcPr>
          <w:p>
            <w:pPr>
              <w:rPr>
                <w:rFonts w:ascii="Arial"/>
                <w:sz w:val="21"/>
              </w:rPr>
            </w:pPr>
          </w:p>
        </w:tc>
        <w:tc>
          <w:tcPr>
            <w:tcW w:w="1918" w:type="dxa"/>
            <w:tcBorders>
              <w:bottom w:val="single" w:color="72B5BD" w:sz="4" w:space="0"/>
              <w:right w:val="nil"/>
            </w:tcBorders>
            <w:vAlign w:val="top"/>
          </w:tcPr>
          <w:p>
            <w:pPr>
              <w:pStyle w:val="6"/>
              <w:spacing w:before="122" w:line="206" w:lineRule="auto"/>
              <w:ind w:left="543"/>
              <w:rPr>
                <w:sz w:val="14"/>
                <w:szCs w:val="14"/>
              </w:rPr>
            </w:pPr>
            <w:r>
              <w:rPr>
                <w:color w:val="060001"/>
                <w:spacing w:val="-1"/>
                <w:sz w:val="14"/>
                <w:szCs w:val="14"/>
              </w:rPr>
              <w:t>廉洁从业 规范经营</w:t>
            </w:r>
          </w:p>
        </w:tc>
        <w:tc>
          <w:tcPr>
            <w:tcW w:w="853" w:type="dxa"/>
            <w:tcBorders>
              <w:left w:val="nil"/>
              <w:bottom w:val="single" w:color="72B5BD" w:sz="4" w:space="0"/>
              <w:right w:val="nil"/>
            </w:tcBorders>
            <w:vAlign w:val="top"/>
          </w:tcPr>
          <w:p>
            <w:pPr>
              <w:pStyle w:val="6"/>
              <w:spacing w:before="140" w:line="177" w:lineRule="auto"/>
              <w:ind w:left="233"/>
              <w:rPr>
                <w:sz w:val="14"/>
                <w:szCs w:val="14"/>
              </w:rPr>
            </w:pPr>
            <w:r>
              <w:rPr>
                <w:color w:val="060001"/>
                <w:spacing w:val="1"/>
                <w:sz w:val="14"/>
                <w:szCs w:val="14"/>
              </w:rPr>
              <w:t>035</w:t>
            </w: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387" w:hRule="atLeast"/>
        </w:trPr>
        <w:tc>
          <w:tcPr>
            <w:tcW w:w="1383" w:type="dxa"/>
            <w:tcBorders>
              <w:left w:val="nil"/>
              <w:right w:val="nil"/>
            </w:tcBorders>
            <w:vAlign w:val="top"/>
          </w:tcPr>
          <w:p>
            <w:pPr>
              <w:pStyle w:val="6"/>
              <w:spacing w:before="129" w:line="207" w:lineRule="auto"/>
              <w:ind w:left="444"/>
              <w:rPr>
                <w:sz w:val="14"/>
                <w:szCs w:val="14"/>
              </w:rPr>
            </w:pPr>
            <w:r>
              <w:rPr>
                <w:color w:val="060001"/>
                <w:spacing w:val="-2"/>
                <w:sz w:val="14"/>
                <w:szCs w:val="14"/>
              </w:rPr>
              <w:t>市场</w:t>
            </w:r>
          </w:p>
        </w:tc>
        <w:tc>
          <w:tcPr>
            <w:tcW w:w="2379" w:type="dxa"/>
            <w:tcBorders>
              <w:left w:val="nil"/>
              <w:right w:val="nil"/>
            </w:tcBorders>
            <w:vAlign w:val="top"/>
          </w:tcPr>
          <w:p>
            <w:pPr>
              <w:pStyle w:val="6"/>
              <w:spacing w:before="128" w:line="207" w:lineRule="auto"/>
              <w:ind w:left="314"/>
              <w:rPr>
                <w:sz w:val="14"/>
                <w:szCs w:val="14"/>
              </w:rPr>
            </w:pPr>
            <w:r>
              <w:rPr>
                <w:color w:val="060001"/>
                <w:spacing w:val="-1"/>
                <w:sz w:val="14"/>
                <w:szCs w:val="14"/>
              </w:rPr>
              <w:t>促进行业发展</w:t>
            </w:r>
          </w:p>
        </w:tc>
        <w:tc>
          <w:tcPr>
            <w:tcW w:w="1476" w:type="dxa"/>
            <w:tcBorders>
              <w:left w:val="nil"/>
            </w:tcBorders>
            <w:vAlign w:val="top"/>
          </w:tcPr>
          <w:p>
            <w:pPr>
              <w:pStyle w:val="6"/>
              <w:spacing w:before="145" w:line="178" w:lineRule="auto"/>
              <w:ind w:left="394"/>
              <w:rPr>
                <w:sz w:val="14"/>
                <w:szCs w:val="14"/>
              </w:rPr>
            </w:pPr>
            <w:r>
              <w:rPr>
                <w:color w:val="060001"/>
                <w:spacing w:val="1"/>
                <w:sz w:val="14"/>
                <w:szCs w:val="14"/>
              </w:rPr>
              <w:t>28</w:t>
            </w:r>
          </w:p>
        </w:tc>
        <w:tc>
          <w:tcPr>
            <w:tcW w:w="1680" w:type="dxa"/>
            <w:vMerge w:val="restart"/>
            <w:tcBorders>
              <w:top w:val="single" w:color="72B5BD" w:sz="4" w:space="0"/>
              <w:bottom w:val="nil"/>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0" w:line="207" w:lineRule="auto"/>
              <w:ind w:left="685"/>
              <w:rPr>
                <w:sz w:val="14"/>
                <w:szCs w:val="14"/>
              </w:rPr>
            </w:pPr>
            <w:r>
              <w:rPr>
                <w:color w:val="060001"/>
                <w:spacing w:val="-1"/>
                <w:sz w:val="14"/>
                <w:szCs w:val="14"/>
              </w:rPr>
              <w:t>相关</w:t>
            </w:r>
          </w:p>
        </w:tc>
        <w:tc>
          <w:tcPr>
            <w:tcW w:w="1918" w:type="dxa"/>
            <w:tcBorders>
              <w:top w:val="single" w:color="72B5BD" w:sz="4" w:space="0"/>
              <w:right w:val="nil"/>
            </w:tcBorders>
            <w:vAlign w:val="top"/>
          </w:tcPr>
          <w:p>
            <w:pPr>
              <w:pStyle w:val="6"/>
              <w:spacing w:before="128" w:line="207" w:lineRule="auto"/>
              <w:ind w:left="543"/>
              <w:rPr>
                <w:sz w:val="14"/>
                <w:szCs w:val="14"/>
              </w:rPr>
            </w:pPr>
            <w:r>
              <w:rPr>
                <w:color w:val="060001"/>
                <w:spacing w:val="-2"/>
                <w:sz w:val="14"/>
                <w:szCs w:val="14"/>
              </w:rPr>
              <w:t>引领行业 共同发展</w:t>
            </w:r>
          </w:p>
        </w:tc>
        <w:tc>
          <w:tcPr>
            <w:tcW w:w="853" w:type="dxa"/>
            <w:tcBorders>
              <w:top w:val="single" w:color="72B5BD" w:sz="4" w:space="0"/>
              <w:left w:val="nil"/>
              <w:right w:val="nil"/>
            </w:tcBorders>
            <w:vAlign w:val="top"/>
          </w:tcPr>
          <w:p>
            <w:pPr>
              <w:pStyle w:val="6"/>
              <w:spacing w:before="147" w:line="177" w:lineRule="auto"/>
              <w:ind w:left="233"/>
              <w:rPr>
                <w:sz w:val="14"/>
                <w:szCs w:val="14"/>
              </w:rPr>
            </w:pPr>
            <w:r>
              <w:rPr>
                <w:color w:val="060001"/>
                <w:spacing w:val="1"/>
                <w:sz w:val="14"/>
                <w:szCs w:val="14"/>
              </w:rPr>
              <w:t>058</w:t>
            </w: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372" w:hRule="atLeast"/>
        </w:trPr>
        <w:tc>
          <w:tcPr>
            <w:tcW w:w="1383" w:type="dxa"/>
            <w:vMerge w:val="restart"/>
            <w:tcBorders>
              <w:left w:val="nil"/>
              <w:bottom w:val="nil"/>
              <w:right w:val="nil"/>
            </w:tcBorders>
            <w:vAlign w:val="top"/>
          </w:tcPr>
          <w:p>
            <w:pPr>
              <w:pStyle w:val="6"/>
              <w:spacing w:before="107" w:line="207" w:lineRule="auto"/>
              <w:ind w:left="440"/>
              <w:rPr>
                <w:sz w:val="14"/>
                <w:szCs w:val="14"/>
              </w:rPr>
            </w:pPr>
            <w:r>
              <w:rPr>
                <w:color w:val="060001"/>
                <w:spacing w:val="-1"/>
                <w:sz w:val="14"/>
                <w:szCs w:val="14"/>
              </w:rPr>
              <w:t>环境</w:t>
            </w:r>
          </w:p>
        </w:tc>
        <w:tc>
          <w:tcPr>
            <w:tcW w:w="2379" w:type="dxa"/>
            <w:vMerge w:val="restart"/>
            <w:tcBorders>
              <w:left w:val="nil"/>
              <w:bottom w:val="nil"/>
              <w:right w:val="nil"/>
            </w:tcBorders>
            <w:vAlign w:val="top"/>
          </w:tcPr>
          <w:p>
            <w:pPr>
              <w:pStyle w:val="6"/>
              <w:spacing w:before="107" w:line="206" w:lineRule="auto"/>
              <w:ind w:left="314"/>
              <w:rPr>
                <w:sz w:val="14"/>
                <w:szCs w:val="14"/>
              </w:rPr>
            </w:pPr>
            <w:r>
              <w:rPr>
                <w:color w:val="060001"/>
                <w:spacing w:val="-1"/>
                <w:sz w:val="14"/>
                <w:szCs w:val="14"/>
              </w:rPr>
              <w:t>生物多样性保护</w:t>
            </w:r>
          </w:p>
        </w:tc>
        <w:tc>
          <w:tcPr>
            <w:tcW w:w="1476" w:type="dxa"/>
            <w:vMerge w:val="restart"/>
            <w:tcBorders>
              <w:left w:val="nil"/>
              <w:bottom w:val="nil"/>
            </w:tcBorders>
            <w:vAlign w:val="top"/>
          </w:tcPr>
          <w:p>
            <w:pPr>
              <w:pStyle w:val="6"/>
              <w:spacing w:before="123" w:line="178" w:lineRule="auto"/>
              <w:ind w:left="394"/>
              <w:rPr>
                <w:sz w:val="14"/>
                <w:szCs w:val="14"/>
              </w:rPr>
            </w:pPr>
            <w:r>
              <w:rPr>
                <w:color w:val="060001"/>
                <w:spacing w:val="2"/>
                <w:sz w:val="14"/>
                <w:szCs w:val="14"/>
              </w:rPr>
              <w:t>29</w:t>
            </w:r>
          </w:p>
        </w:tc>
        <w:tc>
          <w:tcPr>
            <w:tcW w:w="1680" w:type="dxa"/>
            <w:vMerge w:val="continue"/>
            <w:tcBorders>
              <w:top w:val="nil"/>
              <w:bottom w:val="nil"/>
            </w:tcBorders>
            <w:vAlign w:val="top"/>
          </w:tcPr>
          <w:p>
            <w:pPr>
              <w:rPr>
                <w:rFonts w:ascii="Arial"/>
                <w:sz w:val="21"/>
              </w:rPr>
            </w:pPr>
          </w:p>
        </w:tc>
        <w:tc>
          <w:tcPr>
            <w:tcW w:w="1918" w:type="dxa"/>
            <w:tcBorders>
              <w:right w:val="nil"/>
            </w:tcBorders>
            <w:vAlign w:val="top"/>
          </w:tcPr>
          <w:p>
            <w:pPr>
              <w:pStyle w:val="6"/>
              <w:spacing w:before="111" w:line="206" w:lineRule="auto"/>
              <w:ind w:left="543"/>
              <w:rPr>
                <w:sz w:val="14"/>
                <w:szCs w:val="14"/>
              </w:rPr>
            </w:pPr>
            <w:r>
              <w:rPr>
                <w:color w:val="060001"/>
                <w:spacing w:val="-1"/>
                <w:sz w:val="14"/>
                <w:szCs w:val="14"/>
              </w:rPr>
              <w:t>珍惜资源 保护生态</w:t>
            </w:r>
          </w:p>
        </w:tc>
        <w:tc>
          <w:tcPr>
            <w:tcW w:w="853" w:type="dxa"/>
            <w:tcBorders>
              <w:left w:val="nil"/>
              <w:right w:val="nil"/>
            </w:tcBorders>
            <w:vAlign w:val="top"/>
          </w:tcPr>
          <w:p>
            <w:pPr>
              <w:pStyle w:val="6"/>
              <w:spacing w:before="125" w:line="177" w:lineRule="auto"/>
              <w:ind w:left="233"/>
              <w:rPr>
                <w:sz w:val="14"/>
                <w:szCs w:val="14"/>
              </w:rPr>
            </w:pPr>
            <w:r>
              <w:rPr>
                <w:color w:val="060001"/>
                <w:spacing w:val="2"/>
                <w:sz w:val="14"/>
                <w:szCs w:val="14"/>
              </w:rPr>
              <w:t>070</w:t>
            </w: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20" w:hRule="atLeast"/>
        </w:trPr>
        <w:tc>
          <w:tcPr>
            <w:tcW w:w="1383" w:type="dxa"/>
            <w:vMerge w:val="continue"/>
            <w:tcBorders>
              <w:top w:val="nil"/>
              <w:left w:val="nil"/>
              <w:right w:val="nil"/>
            </w:tcBorders>
            <w:vAlign w:val="top"/>
          </w:tcPr>
          <w:p>
            <w:pPr>
              <w:rPr>
                <w:rFonts w:ascii="Arial"/>
                <w:sz w:val="21"/>
              </w:rPr>
            </w:pPr>
          </w:p>
        </w:tc>
        <w:tc>
          <w:tcPr>
            <w:tcW w:w="2379" w:type="dxa"/>
            <w:vMerge w:val="continue"/>
            <w:tcBorders>
              <w:top w:val="nil"/>
              <w:left w:val="nil"/>
              <w:right w:val="nil"/>
            </w:tcBorders>
            <w:vAlign w:val="top"/>
          </w:tcPr>
          <w:p>
            <w:pPr>
              <w:rPr>
                <w:rFonts w:ascii="Arial"/>
                <w:sz w:val="21"/>
              </w:rPr>
            </w:pPr>
          </w:p>
        </w:tc>
        <w:tc>
          <w:tcPr>
            <w:tcW w:w="1476" w:type="dxa"/>
            <w:vMerge w:val="continue"/>
            <w:tcBorders>
              <w:top w:val="nil"/>
              <w:left w:val="nil"/>
            </w:tcBorders>
            <w:vAlign w:val="top"/>
          </w:tcPr>
          <w:p>
            <w:pPr>
              <w:rPr>
                <w:rFonts w:ascii="Arial"/>
                <w:sz w:val="21"/>
              </w:rPr>
            </w:pPr>
          </w:p>
        </w:tc>
        <w:tc>
          <w:tcPr>
            <w:tcW w:w="1680" w:type="dxa"/>
            <w:vMerge w:val="continue"/>
            <w:tcBorders>
              <w:top w:val="nil"/>
              <w:bottom w:val="nil"/>
            </w:tcBorders>
            <w:vAlign w:val="top"/>
          </w:tcPr>
          <w:p>
            <w:pPr>
              <w:rPr>
                <w:rFonts w:ascii="Arial"/>
                <w:sz w:val="21"/>
              </w:rPr>
            </w:pPr>
          </w:p>
        </w:tc>
        <w:tc>
          <w:tcPr>
            <w:tcW w:w="1918" w:type="dxa"/>
            <w:vMerge w:val="restart"/>
            <w:tcBorders>
              <w:bottom w:val="nil"/>
              <w:right w:val="nil"/>
            </w:tcBorders>
            <w:vAlign w:val="top"/>
          </w:tcPr>
          <w:p>
            <w:pPr>
              <w:pStyle w:val="6"/>
              <w:spacing w:before="134" w:line="206" w:lineRule="auto"/>
              <w:ind w:left="543"/>
              <w:rPr>
                <w:sz w:val="14"/>
                <w:szCs w:val="14"/>
              </w:rPr>
            </w:pPr>
            <w:r>
              <w:rPr>
                <w:color w:val="060001"/>
                <w:spacing w:val="-1"/>
                <w:sz w:val="14"/>
                <w:szCs w:val="14"/>
              </w:rPr>
              <w:t>珍惜资源 保护生态</w:t>
            </w:r>
          </w:p>
        </w:tc>
        <w:tc>
          <w:tcPr>
            <w:tcW w:w="853" w:type="dxa"/>
            <w:vMerge w:val="restart"/>
            <w:tcBorders>
              <w:left w:val="nil"/>
              <w:bottom w:val="nil"/>
              <w:right w:val="nil"/>
            </w:tcBorders>
            <w:vAlign w:val="top"/>
          </w:tcPr>
          <w:p>
            <w:pPr>
              <w:pStyle w:val="6"/>
              <w:spacing w:before="145" w:line="177" w:lineRule="auto"/>
              <w:ind w:left="233"/>
              <w:rPr>
                <w:sz w:val="14"/>
                <w:szCs w:val="14"/>
              </w:rPr>
            </w:pPr>
            <w:r>
              <w:rPr>
                <w:color w:val="060001"/>
                <w:spacing w:val="2"/>
                <w:sz w:val="14"/>
                <w:szCs w:val="14"/>
              </w:rPr>
              <w:t>070</w:t>
            </w: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389" w:hRule="atLeast"/>
        </w:trPr>
        <w:tc>
          <w:tcPr>
            <w:tcW w:w="1383" w:type="dxa"/>
            <w:tcBorders>
              <w:left w:val="nil"/>
              <w:right w:val="nil"/>
            </w:tcBorders>
            <w:vAlign w:val="top"/>
          </w:tcPr>
          <w:p>
            <w:pPr>
              <w:pStyle w:val="6"/>
              <w:spacing w:before="102" w:line="207" w:lineRule="auto"/>
              <w:ind w:left="440"/>
              <w:rPr>
                <w:sz w:val="14"/>
                <w:szCs w:val="14"/>
              </w:rPr>
            </w:pPr>
            <w:r>
              <w:rPr>
                <w:color w:val="060001"/>
                <w:spacing w:val="-1"/>
                <w:sz w:val="14"/>
                <w:szCs w:val="14"/>
              </w:rPr>
              <w:t>环境</w:t>
            </w:r>
          </w:p>
        </w:tc>
        <w:tc>
          <w:tcPr>
            <w:tcW w:w="2379" w:type="dxa"/>
            <w:tcBorders>
              <w:left w:val="nil"/>
              <w:right w:val="nil"/>
            </w:tcBorders>
            <w:vAlign w:val="top"/>
          </w:tcPr>
          <w:p>
            <w:pPr>
              <w:pStyle w:val="6"/>
              <w:spacing w:before="102" w:line="206" w:lineRule="auto"/>
              <w:ind w:left="314"/>
              <w:rPr>
                <w:sz w:val="14"/>
                <w:szCs w:val="14"/>
              </w:rPr>
            </w:pPr>
            <w:r>
              <w:rPr>
                <w:color w:val="060001"/>
                <w:spacing w:val="-1"/>
                <w:sz w:val="14"/>
                <w:szCs w:val="14"/>
              </w:rPr>
              <w:t>水资源消耗</w:t>
            </w:r>
          </w:p>
        </w:tc>
        <w:tc>
          <w:tcPr>
            <w:tcW w:w="1476" w:type="dxa"/>
            <w:tcBorders>
              <w:left w:val="nil"/>
            </w:tcBorders>
            <w:vAlign w:val="top"/>
          </w:tcPr>
          <w:p>
            <w:pPr>
              <w:pStyle w:val="6"/>
              <w:spacing w:before="120" w:line="177" w:lineRule="auto"/>
              <w:ind w:left="394"/>
              <w:rPr>
                <w:sz w:val="14"/>
                <w:szCs w:val="14"/>
              </w:rPr>
            </w:pPr>
            <w:r>
              <w:rPr>
                <w:color w:val="060001"/>
                <w:spacing w:val="2"/>
                <w:sz w:val="14"/>
                <w:szCs w:val="14"/>
              </w:rPr>
              <w:t>30</w:t>
            </w:r>
          </w:p>
        </w:tc>
        <w:tc>
          <w:tcPr>
            <w:tcW w:w="1680" w:type="dxa"/>
            <w:vMerge w:val="continue"/>
            <w:tcBorders>
              <w:top w:val="nil"/>
              <w:bottom w:val="nil"/>
            </w:tcBorders>
            <w:vAlign w:val="top"/>
          </w:tcPr>
          <w:p>
            <w:pPr>
              <w:rPr>
                <w:rFonts w:ascii="Arial"/>
                <w:sz w:val="21"/>
              </w:rPr>
            </w:pPr>
          </w:p>
        </w:tc>
        <w:tc>
          <w:tcPr>
            <w:tcW w:w="1918" w:type="dxa"/>
            <w:vMerge w:val="continue"/>
            <w:tcBorders>
              <w:top w:val="nil"/>
              <w:right w:val="nil"/>
            </w:tcBorders>
            <w:vAlign w:val="top"/>
          </w:tcPr>
          <w:p>
            <w:pPr>
              <w:rPr>
                <w:rFonts w:ascii="Arial"/>
                <w:sz w:val="21"/>
              </w:rPr>
            </w:pPr>
          </w:p>
        </w:tc>
        <w:tc>
          <w:tcPr>
            <w:tcW w:w="853" w:type="dxa"/>
            <w:vMerge w:val="continue"/>
            <w:tcBorders>
              <w:top w:val="nil"/>
              <w:left w:val="nil"/>
              <w:right w:val="nil"/>
            </w:tcBorders>
            <w:vAlign w:val="top"/>
          </w:tcPr>
          <w:p>
            <w:pPr>
              <w:rPr>
                <w:rFonts w:ascii="Arial"/>
                <w:sz w:val="21"/>
              </w:rPr>
            </w:pP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393" w:hRule="atLeast"/>
        </w:trPr>
        <w:tc>
          <w:tcPr>
            <w:tcW w:w="1383" w:type="dxa"/>
            <w:tcBorders>
              <w:left w:val="nil"/>
              <w:right w:val="nil"/>
            </w:tcBorders>
            <w:vAlign w:val="top"/>
          </w:tcPr>
          <w:p>
            <w:pPr>
              <w:pStyle w:val="6"/>
              <w:spacing w:before="96" w:line="206" w:lineRule="auto"/>
              <w:ind w:left="440"/>
              <w:rPr>
                <w:sz w:val="14"/>
                <w:szCs w:val="14"/>
              </w:rPr>
            </w:pPr>
            <w:r>
              <w:rPr>
                <w:color w:val="060001"/>
                <w:spacing w:val="-1"/>
                <w:sz w:val="14"/>
                <w:szCs w:val="14"/>
              </w:rPr>
              <w:t>社会</w:t>
            </w:r>
          </w:p>
        </w:tc>
        <w:tc>
          <w:tcPr>
            <w:tcW w:w="2379" w:type="dxa"/>
            <w:tcBorders>
              <w:left w:val="nil"/>
              <w:right w:val="nil"/>
            </w:tcBorders>
            <w:vAlign w:val="top"/>
          </w:tcPr>
          <w:p>
            <w:pPr>
              <w:pStyle w:val="6"/>
              <w:spacing w:before="115" w:line="207" w:lineRule="auto"/>
              <w:ind w:left="314"/>
              <w:rPr>
                <w:sz w:val="14"/>
                <w:szCs w:val="14"/>
              </w:rPr>
            </w:pPr>
            <w:r>
              <w:rPr>
                <w:color w:val="060001"/>
                <w:spacing w:val="-1"/>
                <w:sz w:val="14"/>
                <w:szCs w:val="14"/>
              </w:rPr>
              <w:t>社区公益活动</w:t>
            </w:r>
          </w:p>
        </w:tc>
        <w:tc>
          <w:tcPr>
            <w:tcW w:w="1476" w:type="dxa"/>
            <w:tcBorders>
              <w:left w:val="nil"/>
            </w:tcBorders>
            <w:vAlign w:val="top"/>
          </w:tcPr>
          <w:p>
            <w:pPr>
              <w:pStyle w:val="6"/>
              <w:spacing w:before="132" w:line="177" w:lineRule="auto"/>
              <w:ind w:left="394"/>
              <w:rPr>
                <w:sz w:val="14"/>
                <w:szCs w:val="14"/>
              </w:rPr>
            </w:pPr>
            <w:r>
              <w:rPr>
                <w:color w:val="060001"/>
                <w:spacing w:val="-4"/>
                <w:sz w:val="14"/>
                <w:szCs w:val="14"/>
              </w:rPr>
              <w:t>31</w:t>
            </w:r>
          </w:p>
        </w:tc>
        <w:tc>
          <w:tcPr>
            <w:tcW w:w="1680" w:type="dxa"/>
            <w:vMerge w:val="continue"/>
            <w:tcBorders>
              <w:top w:val="nil"/>
              <w:bottom w:val="nil"/>
            </w:tcBorders>
            <w:vAlign w:val="top"/>
          </w:tcPr>
          <w:p>
            <w:pPr>
              <w:rPr>
                <w:rFonts w:ascii="Arial"/>
                <w:sz w:val="21"/>
              </w:rPr>
            </w:pPr>
          </w:p>
        </w:tc>
        <w:tc>
          <w:tcPr>
            <w:tcW w:w="1918" w:type="dxa"/>
            <w:tcBorders>
              <w:right w:val="nil"/>
            </w:tcBorders>
            <w:vAlign w:val="top"/>
          </w:tcPr>
          <w:p>
            <w:pPr>
              <w:pStyle w:val="6"/>
              <w:spacing w:before="109" w:line="207" w:lineRule="auto"/>
              <w:ind w:left="543"/>
              <w:rPr>
                <w:sz w:val="14"/>
                <w:szCs w:val="14"/>
              </w:rPr>
            </w:pPr>
            <w:r>
              <w:rPr>
                <w:color w:val="060001"/>
                <w:spacing w:val="-1"/>
                <w:sz w:val="14"/>
                <w:szCs w:val="14"/>
              </w:rPr>
              <w:t>心系民生 乐善有恒</w:t>
            </w:r>
          </w:p>
        </w:tc>
        <w:tc>
          <w:tcPr>
            <w:tcW w:w="853" w:type="dxa"/>
            <w:tcBorders>
              <w:left w:val="nil"/>
              <w:right w:val="nil"/>
            </w:tcBorders>
            <w:vAlign w:val="top"/>
          </w:tcPr>
          <w:p>
            <w:pPr>
              <w:pStyle w:val="6"/>
              <w:spacing w:before="112" w:line="178" w:lineRule="auto"/>
              <w:ind w:left="233"/>
              <w:rPr>
                <w:sz w:val="14"/>
                <w:szCs w:val="14"/>
              </w:rPr>
            </w:pPr>
            <w:r>
              <w:rPr>
                <w:color w:val="060001"/>
                <w:spacing w:val="3"/>
                <w:sz w:val="14"/>
                <w:szCs w:val="14"/>
              </w:rPr>
              <w:t>089</w:t>
            </w:r>
          </w:p>
        </w:tc>
      </w:tr>
      <w:tr>
        <w:tblPrEx>
          <w:tblBorders>
            <w:top w:val="single" w:color="72B5BD" w:sz="2" w:space="0"/>
            <w:left w:val="single" w:color="72B5BD" w:sz="2" w:space="0"/>
            <w:bottom w:val="single" w:color="72B5BD" w:sz="2" w:space="0"/>
            <w:right w:val="single" w:color="72B5BD" w:sz="2" w:space="0"/>
            <w:insideH w:val="single" w:color="72B5BD" w:sz="2" w:space="0"/>
            <w:insideV w:val="single" w:color="72B5BD" w:sz="2" w:space="0"/>
          </w:tblBorders>
          <w:tblCellMar>
            <w:top w:w="0" w:type="dxa"/>
            <w:left w:w="0" w:type="dxa"/>
            <w:bottom w:w="0" w:type="dxa"/>
            <w:right w:w="0" w:type="dxa"/>
          </w:tblCellMar>
        </w:tblPrEx>
        <w:trPr>
          <w:trHeight w:val="399" w:hRule="atLeast"/>
        </w:trPr>
        <w:tc>
          <w:tcPr>
            <w:tcW w:w="1383" w:type="dxa"/>
            <w:tcBorders>
              <w:left w:val="nil"/>
              <w:bottom w:val="single" w:color="72B5BD" w:sz="4" w:space="0"/>
              <w:right w:val="nil"/>
            </w:tcBorders>
            <w:vAlign w:val="top"/>
          </w:tcPr>
          <w:p>
            <w:pPr>
              <w:pStyle w:val="6"/>
              <w:spacing w:before="99" w:line="206" w:lineRule="auto"/>
              <w:ind w:left="440"/>
              <w:rPr>
                <w:sz w:val="14"/>
                <w:szCs w:val="14"/>
              </w:rPr>
            </w:pPr>
            <w:r>
              <w:rPr>
                <w:color w:val="060001"/>
                <w:spacing w:val="-1"/>
                <w:sz w:val="14"/>
                <w:szCs w:val="14"/>
              </w:rPr>
              <w:t>社会</w:t>
            </w:r>
          </w:p>
        </w:tc>
        <w:tc>
          <w:tcPr>
            <w:tcW w:w="2379" w:type="dxa"/>
            <w:tcBorders>
              <w:left w:val="nil"/>
              <w:bottom w:val="single" w:color="72B5BD" w:sz="4" w:space="0"/>
              <w:right w:val="nil"/>
            </w:tcBorders>
            <w:vAlign w:val="top"/>
          </w:tcPr>
          <w:p>
            <w:pPr>
              <w:pStyle w:val="6"/>
              <w:spacing w:before="99" w:line="207" w:lineRule="auto"/>
              <w:ind w:left="314"/>
              <w:rPr>
                <w:sz w:val="14"/>
                <w:szCs w:val="14"/>
              </w:rPr>
            </w:pPr>
            <w:r>
              <w:rPr>
                <w:color w:val="060001"/>
                <w:spacing w:val="-1"/>
                <w:sz w:val="14"/>
                <w:szCs w:val="14"/>
              </w:rPr>
              <w:t>本地化运营</w:t>
            </w:r>
          </w:p>
        </w:tc>
        <w:tc>
          <w:tcPr>
            <w:tcW w:w="1476" w:type="dxa"/>
            <w:tcBorders>
              <w:left w:val="nil"/>
              <w:bottom w:val="single" w:color="72B5BD" w:sz="4" w:space="0"/>
            </w:tcBorders>
            <w:vAlign w:val="top"/>
          </w:tcPr>
          <w:p>
            <w:pPr>
              <w:pStyle w:val="6"/>
              <w:spacing w:before="132" w:line="177" w:lineRule="auto"/>
              <w:ind w:left="394"/>
              <w:rPr>
                <w:sz w:val="14"/>
                <w:szCs w:val="14"/>
              </w:rPr>
            </w:pPr>
            <w:r>
              <w:rPr>
                <w:color w:val="060001"/>
                <w:spacing w:val="1"/>
                <w:sz w:val="14"/>
                <w:szCs w:val="14"/>
              </w:rPr>
              <w:t>32</w:t>
            </w:r>
          </w:p>
        </w:tc>
        <w:tc>
          <w:tcPr>
            <w:tcW w:w="1680" w:type="dxa"/>
            <w:vMerge w:val="continue"/>
            <w:tcBorders>
              <w:top w:val="nil"/>
              <w:bottom w:val="single" w:color="72B5BD" w:sz="4" w:space="0"/>
            </w:tcBorders>
            <w:vAlign w:val="top"/>
          </w:tcPr>
          <w:p>
            <w:pPr>
              <w:rPr>
                <w:rFonts w:ascii="Arial"/>
                <w:sz w:val="21"/>
              </w:rPr>
            </w:pPr>
          </w:p>
        </w:tc>
        <w:tc>
          <w:tcPr>
            <w:tcW w:w="1918" w:type="dxa"/>
            <w:tcBorders>
              <w:bottom w:val="single" w:color="72B5BD" w:sz="4" w:space="0"/>
              <w:right w:val="nil"/>
            </w:tcBorders>
            <w:vAlign w:val="top"/>
          </w:tcPr>
          <w:p>
            <w:pPr>
              <w:pStyle w:val="6"/>
              <w:spacing w:before="111" w:line="207" w:lineRule="auto"/>
              <w:ind w:left="543"/>
              <w:rPr>
                <w:sz w:val="14"/>
                <w:szCs w:val="14"/>
              </w:rPr>
            </w:pPr>
            <w:r>
              <w:rPr>
                <w:color w:val="060001"/>
                <w:spacing w:val="-1"/>
                <w:sz w:val="14"/>
                <w:szCs w:val="14"/>
              </w:rPr>
              <w:t>心系民生 乐善有恒</w:t>
            </w:r>
          </w:p>
        </w:tc>
        <w:tc>
          <w:tcPr>
            <w:tcW w:w="853" w:type="dxa"/>
            <w:tcBorders>
              <w:left w:val="nil"/>
              <w:bottom w:val="single" w:color="72B5BD" w:sz="4" w:space="0"/>
              <w:right w:val="nil"/>
            </w:tcBorders>
            <w:vAlign w:val="top"/>
          </w:tcPr>
          <w:p>
            <w:pPr>
              <w:pStyle w:val="6"/>
              <w:spacing w:before="116" w:line="178" w:lineRule="auto"/>
              <w:ind w:left="233"/>
              <w:rPr>
                <w:sz w:val="14"/>
                <w:szCs w:val="14"/>
              </w:rPr>
            </w:pPr>
            <w:r>
              <w:rPr>
                <w:color w:val="060001"/>
                <w:spacing w:val="3"/>
                <w:sz w:val="14"/>
                <w:szCs w:val="14"/>
              </w:rPr>
              <w:t>089</w:t>
            </w:r>
          </w:p>
        </w:tc>
      </w:tr>
    </w:tbl>
    <w:p>
      <w:pPr>
        <w:pStyle w:val="2"/>
        <w:rPr>
          <w:sz w:val="21"/>
        </w:rPr>
      </w:pPr>
    </w:p>
    <w:p>
      <w:pPr>
        <w:rPr>
          <w:sz w:val="21"/>
          <w:szCs w:val="21"/>
        </w:rPr>
        <w:sectPr>
          <w:headerReference r:id="rId35" w:type="default"/>
          <w:pgSz w:w="11906" w:h="16158"/>
          <w:pgMar w:top="400" w:right="1090" w:bottom="0" w:left="1124" w:header="0" w:footer="0" w:gutter="0"/>
          <w:cols w:space="720" w:num="1"/>
        </w:sectPr>
      </w:pPr>
    </w:p>
    <w:p>
      <w:pPr>
        <w:pStyle w:val="2"/>
        <w:spacing w:line="362" w:lineRule="auto"/>
        <w:rPr>
          <w:sz w:val="21"/>
        </w:rPr>
      </w:pPr>
    </w:p>
    <w:p>
      <w:pPr>
        <w:tabs>
          <w:tab w:val="left" w:pos="1331"/>
        </w:tabs>
        <w:spacing w:before="69" w:line="163" w:lineRule="auto"/>
        <w:rPr>
          <w:rFonts w:ascii="Candara" w:hAnsi="Candara" w:eastAsia="Candara" w:cs="Candara"/>
          <w:sz w:val="18"/>
          <w:szCs w:val="18"/>
        </w:rPr>
      </w:pPr>
      <w:r>
        <w:rPr>
          <w:rFonts w:ascii="微软雅黑" w:hAnsi="微软雅黑" w:eastAsia="微软雅黑" w:cs="微软雅黑"/>
          <w:color w:val="1F889E"/>
          <w:sz w:val="16"/>
          <w:szCs w:val="16"/>
          <w:u w:val="single" w:color="000000"/>
        </w:rPr>
        <w:tab/>
      </w:r>
      <w:r>
        <w:rPr>
          <w:rFonts w:ascii="微软雅黑" w:hAnsi="微软雅黑" w:eastAsia="微软雅黑" w:cs="微软雅黑"/>
          <w:color w:val="1F889E"/>
          <w:sz w:val="16"/>
          <w:szCs w:val="16"/>
          <w:u w:val="single" w:color="auto"/>
        </w:rPr>
        <w:t>深化责任管理</w:t>
      </w:r>
      <w:r>
        <w:rPr>
          <w:rFonts w:ascii="微软雅黑" w:hAnsi="微软雅黑" w:eastAsia="微软雅黑" w:cs="微软雅黑"/>
          <w:color w:val="1F889E"/>
          <w:sz w:val="16"/>
          <w:szCs w:val="16"/>
          <w:u w:val="single" w:color="000000"/>
        </w:rPr>
        <w:t xml:space="preserve">                              </w:t>
      </w:r>
      <w:r>
        <w:rPr>
          <w:rFonts w:ascii="微软雅黑" w:hAnsi="微软雅黑" w:eastAsia="微软雅黑" w:cs="微软雅黑"/>
          <w:color w:val="3D3A39"/>
          <w:sz w:val="16"/>
          <w:szCs w:val="16"/>
          <w:u w:val="single" w:color="auto"/>
        </w:rPr>
        <w:t>助力全球物流</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应对气候变化</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u w:val="single" w:color="auto"/>
        </w:rPr>
        <w:t>同心聚力发展</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rPr>
        <w:t xml:space="preserve">            </w:t>
      </w:r>
      <w:r>
        <w:rPr>
          <w:rFonts w:ascii="Candara" w:hAnsi="Candara" w:eastAsia="Candara" w:cs="Candara"/>
          <w:color w:val="3D3A39"/>
          <w:spacing w:val="-1"/>
          <w:position w:val="-5"/>
          <w:sz w:val="18"/>
          <w:szCs w:val="18"/>
        </w:rPr>
        <w:t>034</w:t>
      </w:r>
    </w:p>
    <w:p>
      <w:pPr>
        <w:pStyle w:val="2"/>
        <w:spacing w:line="274" w:lineRule="auto"/>
        <w:rPr>
          <w:sz w:val="21"/>
        </w:rPr>
      </w:pPr>
    </w:p>
    <w:p>
      <w:pPr>
        <w:pStyle w:val="2"/>
        <w:spacing w:line="274" w:lineRule="auto"/>
        <w:rPr>
          <w:sz w:val="21"/>
        </w:rPr>
      </w:pPr>
    </w:p>
    <w:p>
      <w:pPr>
        <w:pStyle w:val="2"/>
        <w:spacing w:line="275" w:lineRule="auto"/>
        <w:rPr>
          <w:sz w:val="21"/>
        </w:rPr>
      </w:pPr>
    </w:p>
    <w:p>
      <w:pPr>
        <w:spacing w:before="121" w:line="179" w:lineRule="auto"/>
        <w:ind w:left="1173"/>
        <w:rPr>
          <w:sz w:val="28"/>
          <w:szCs w:val="28"/>
        </w:rPr>
      </w:pPr>
      <w:r>
        <w:rPr>
          <w:rFonts w:ascii="微软雅黑" w:hAnsi="微软雅黑" w:eastAsia="微软雅黑" w:cs="微软雅黑"/>
          <w:color w:val="1A8FA5"/>
          <w:sz w:val="28"/>
          <w:szCs w:val="28"/>
        </w:rPr>
        <w:t xml:space="preserve">外部交流沟通  </w:t>
      </w:r>
      <w:r>
        <w:rPr>
          <w:position w:val="3"/>
          <w:sz w:val="28"/>
          <w:szCs w:val="28"/>
        </w:rPr>
        <w:drawing>
          <wp:inline distT="0" distB="0" distL="0" distR="0">
            <wp:extent cx="916305" cy="53975"/>
            <wp:effectExtent l="0" t="0" r="0" b="0"/>
            <wp:docPr id="614" name="IM 614"/>
            <wp:cNvGraphicFramePr/>
            <a:graphic xmlns:a="http://schemas.openxmlformats.org/drawingml/2006/main">
              <a:graphicData uri="http://schemas.openxmlformats.org/drawingml/2006/picture">
                <pic:pic xmlns:pic="http://schemas.openxmlformats.org/drawingml/2006/picture">
                  <pic:nvPicPr>
                    <pic:cNvPr id="614" name="IM 614"/>
                    <pic:cNvPicPr/>
                  </pic:nvPicPr>
                  <pic:blipFill>
                    <a:blip r:embed="rId392"/>
                    <a:stretch>
                      <a:fillRect/>
                    </a:stretch>
                  </pic:blipFill>
                  <pic:spPr>
                    <a:xfrm>
                      <a:off x="0" y="0"/>
                      <a:ext cx="916825" cy="54470"/>
                    </a:xfrm>
                    <a:prstGeom prst="rect">
                      <a:avLst/>
                    </a:prstGeom>
                  </pic:spPr>
                </pic:pic>
              </a:graphicData>
            </a:graphic>
          </wp:inline>
        </w:drawing>
      </w:r>
    </w:p>
    <w:p>
      <w:pPr>
        <w:spacing w:before="200" w:line="233" w:lineRule="auto"/>
        <w:ind w:left="1188" w:right="10" w:firstLine="12"/>
        <w:jc w:val="both"/>
        <w:rPr>
          <w:rFonts w:ascii="微软雅黑" w:hAnsi="微软雅黑" w:eastAsia="微软雅黑" w:cs="微软雅黑"/>
          <w:sz w:val="19"/>
          <w:szCs w:val="19"/>
        </w:rPr>
      </w:pPr>
      <w:r>
        <w:rPr>
          <w:rFonts w:ascii="微软雅黑" w:hAnsi="微软雅黑" w:eastAsia="微软雅黑" w:cs="微软雅黑"/>
          <w:color w:val="3D3A39"/>
          <w:spacing w:val="16"/>
          <w:sz w:val="19"/>
          <w:szCs w:val="19"/>
        </w:rPr>
        <w:t>中集集团充分重视与利益相关方的良好沟通。积极对外传播,让公司价值</w:t>
      </w:r>
      <w:r>
        <w:rPr>
          <w:rFonts w:ascii="微软雅黑" w:hAnsi="微软雅黑" w:eastAsia="微软雅黑" w:cs="微软雅黑"/>
          <w:color w:val="3D3A39"/>
          <w:spacing w:val="15"/>
          <w:sz w:val="19"/>
          <w:szCs w:val="19"/>
        </w:rPr>
        <w:t>被看见,助力中集建立高品质、可信</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1"/>
          <w:sz w:val="19"/>
          <w:szCs w:val="19"/>
        </w:rPr>
        <w:t>赖、受人尊重的品牌形象。本集团与板块、企业借助自有的官方微信公众号和抖音、视频号、B站等自媒体渠</w:t>
      </w:r>
      <w:r>
        <w:rPr>
          <w:rFonts w:ascii="微软雅黑" w:hAnsi="微软雅黑" w:eastAsia="微软雅黑" w:cs="微软雅黑"/>
          <w:color w:val="3D3A39"/>
          <w:spacing w:val="16"/>
          <w:sz w:val="19"/>
          <w:szCs w:val="19"/>
        </w:rPr>
        <w:t xml:space="preserve"> </w:t>
      </w:r>
      <w:r>
        <w:rPr>
          <w:rFonts w:ascii="微软雅黑" w:hAnsi="微软雅黑" w:eastAsia="微软雅黑" w:cs="微软雅黑"/>
          <w:color w:val="3D3A39"/>
          <w:spacing w:val="11"/>
          <w:sz w:val="19"/>
          <w:szCs w:val="19"/>
        </w:rPr>
        <w:t>道,在相关的利益群体里推送新闻稿和转载媒体报道,也收获了网民的广泛关注和积极评论。</w:t>
      </w:r>
    </w:p>
    <w:p>
      <w:pPr>
        <w:spacing w:before="253" w:line="233" w:lineRule="auto"/>
        <w:ind w:left="1186" w:right="10" w:firstLine="1"/>
        <w:jc w:val="both"/>
        <w:rPr>
          <w:rFonts w:ascii="微软雅黑" w:hAnsi="微软雅黑" w:eastAsia="微软雅黑" w:cs="微软雅黑"/>
          <w:sz w:val="19"/>
          <w:szCs w:val="19"/>
        </w:rPr>
      </w:pPr>
      <w:r>
        <w:rPr>
          <w:rFonts w:ascii="微软雅黑" w:hAnsi="微软雅黑" w:eastAsia="微软雅黑" w:cs="微软雅黑"/>
          <w:color w:val="3D3A39"/>
          <w:spacing w:val="13"/>
          <w:sz w:val="19"/>
          <w:szCs w:val="19"/>
        </w:rPr>
        <w:t>在2023年,中集—是继续强化“让传播越来越好</w:t>
      </w:r>
      <w:r>
        <w:rPr>
          <w:rFonts w:ascii="微软雅黑" w:hAnsi="微软雅黑" w:eastAsia="微软雅黑" w:cs="微软雅黑"/>
          <w:color w:val="3D3A39"/>
          <w:spacing w:val="12"/>
          <w:sz w:val="19"/>
          <w:szCs w:val="19"/>
        </w:rPr>
        <w:t>看、让文化越来越精彩,力争用内容去影响利益相关者”,二是</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5"/>
          <w:sz w:val="19"/>
          <w:szCs w:val="19"/>
        </w:rPr>
        <w:t>加大在电视有影、报纸有字、电台有声、网络有迹的全方面宣传报道,三是抓住社会热点、集团</w:t>
      </w:r>
      <w:r>
        <w:rPr>
          <w:rFonts w:ascii="微软雅黑" w:hAnsi="微软雅黑" w:eastAsia="微软雅黑" w:cs="微软雅黑"/>
          <w:color w:val="3D3A39"/>
          <w:spacing w:val="4"/>
          <w:sz w:val="19"/>
          <w:szCs w:val="19"/>
        </w:rPr>
        <w:t>重大项目、新业务</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6"/>
          <w:sz w:val="19"/>
          <w:szCs w:val="19"/>
        </w:rPr>
        <w:t>新产品的时机,形成中集对外新闻宣传的阶段性小高峰。中集集团“积极走出去”、“积极引进</w:t>
      </w:r>
      <w:r>
        <w:rPr>
          <w:rFonts w:ascii="微软雅黑" w:hAnsi="微软雅黑" w:eastAsia="微软雅黑" w:cs="微软雅黑"/>
          <w:color w:val="3D3A39"/>
          <w:spacing w:val="5"/>
          <w:sz w:val="19"/>
          <w:szCs w:val="19"/>
        </w:rPr>
        <w:t>来”的沟通实践,</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7"/>
          <w:sz w:val="19"/>
          <w:szCs w:val="19"/>
        </w:rPr>
        <w:t>取得了良好的传播效果,对外巩固了中集良</w:t>
      </w:r>
      <w:r>
        <w:rPr>
          <w:rFonts w:ascii="微软雅黑" w:hAnsi="微软雅黑" w:eastAsia="微软雅黑" w:cs="微软雅黑"/>
          <w:color w:val="3D3A39"/>
          <w:spacing w:val="6"/>
          <w:sz w:val="19"/>
          <w:szCs w:val="19"/>
        </w:rPr>
        <w:t>好的社会形象,让投资者、客户、员工等重要相关方了解真正的中集。</w:t>
      </w:r>
    </w:p>
    <w:p>
      <w:pPr>
        <w:pStyle w:val="2"/>
        <w:spacing w:line="267" w:lineRule="auto"/>
        <w:rPr>
          <w:sz w:val="21"/>
        </w:rPr>
      </w:pPr>
    </w:p>
    <w:p>
      <w:pPr>
        <w:pStyle w:val="2"/>
        <w:spacing w:line="267" w:lineRule="auto"/>
        <w:rPr>
          <w:sz w:val="21"/>
        </w:rPr>
      </w:pPr>
    </w:p>
    <w:p>
      <w:pPr>
        <w:pStyle w:val="2"/>
        <w:spacing w:line="268" w:lineRule="auto"/>
        <w:rPr>
          <w:sz w:val="21"/>
        </w:rPr>
      </w:pPr>
    </w:p>
    <w:p>
      <w:pPr>
        <w:pStyle w:val="2"/>
        <w:spacing w:line="2584" w:lineRule="exact"/>
        <w:ind w:firstLine="1548"/>
      </w:pPr>
      <w:r>
        <w:pict>
          <v:group id="_x0000_s1393" o:spid="_x0000_s1393" o:spt="203" style="position:absolute;left:0pt;margin-left:372.9pt;margin-top:0pt;height:129.2pt;width:143.25pt;z-index:251953152;mso-width-relative:page;mso-height-relative:page;" coordsize="2865,2583">
            <o:lock v:ext="edit"/>
            <v:shape id="_x0000_s1394" o:spid="_x0000_s1394" o:spt="75" type="#_x0000_t75" style="position:absolute;left:272;top:237;height:2346;width:2356;" filled="f" stroked="f" coordsize="21600,21600">
              <v:path/>
              <v:fill on="f" focussize="0,0"/>
              <v:stroke on="f"/>
              <v:imagedata r:id="rId393" o:title=""/>
              <o:lock v:ext="edit" aspectratio="t"/>
            </v:shape>
            <v:shape id="_x0000_s1395" o:spid="_x0000_s1395" o:spt="75" type="#_x0000_t75" style="position:absolute;left:0;top:0;height:1676;width:2865;" filled="f" stroked="f" coordsize="21600,21600">
              <v:path/>
              <v:fill on="f" focussize="0,0"/>
              <v:stroke on="f"/>
              <v:imagedata r:id="rId394" o:title=""/>
              <o:lock v:ext="edit" aspectratio="t"/>
            </v:shape>
            <v:rect id="_x0000_s1396" o:spid="_x0000_s1396" o:spt="1" style="position:absolute;left:312;top:258;height:2178;width:2178;" fillcolor="#F8F7F6" filled="t" stroked="f" coordsize="21600,21600">
              <v:path/>
              <v:fill on="t" focussize="0,0"/>
              <v:stroke on="f"/>
              <v:imagedata o:title=""/>
              <o:lock v:ext="edit"/>
            </v:rect>
            <v:shape id="_x0000_s1397" o:spid="_x0000_s1397" o:spt="202" type="#_x0000_t202" style="position:absolute;left:553;top:740;height:1428;width:1763;" filled="f" stroked="f" coordsize="21600,21600">
              <v:path/>
              <v:fill on="f" focussize="0,0"/>
              <v:stroke on="f"/>
              <v:imagedata o:title=""/>
              <o:lock v:ext="edit" aspectratio="f"/>
              <v:textbox inset="0mm,0mm,0mm,0mm">
                <w:txbxContent>
                  <w:p>
                    <w:pPr>
                      <w:spacing w:before="20" w:line="181" w:lineRule="auto"/>
                      <w:ind w:left="22"/>
                      <w:rPr>
                        <w:rFonts w:ascii="微软雅黑" w:hAnsi="微软雅黑" w:eastAsia="微软雅黑" w:cs="微软雅黑"/>
                        <w:sz w:val="32"/>
                        <w:szCs w:val="32"/>
                      </w:rPr>
                    </w:pPr>
                    <w:r>
                      <w:rPr>
                        <w:rFonts w:ascii="微软雅黑" w:hAnsi="微软雅黑" w:eastAsia="微软雅黑" w:cs="微软雅黑"/>
                        <w:color w:val="17A3B5"/>
                        <w:spacing w:val="14"/>
                        <w:sz w:val="32"/>
                        <w:szCs w:val="32"/>
                      </w:rPr>
                      <w:t>03</w:t>
                    </w:r>
                  </w:p>
                  <w:p>
                    <w:pPr>
                      <w:spacing w:before="17" w:line="209" w:lineRule="auto"/>
                      <w:ind w:left="20" w:right="20"/>
                      <w:jc w:val="both"/>
                      <w:rPr>
                        <w:rFonts w:ascii="微软雅黑" w:hAnsi="微软雅黑" w:eastAsia="微软雅黑" w:cs="微软雅黑"/>
                        <w:sz w:val="16"/>
                        <w:szCs w:val="16"/>
                      </w:rPr>
                    </w:pPr>
                    <w:r>
                      <w:rPr>
                        <w:rFonts w:ascii="微软雅黑" w:hAnsi="微软雅黑" w:eastAsia="微软雅黑" w:cs="微软雅黑"/>
                        <w:color w:val="17A3B5"/>
                        <w:spacing w:val="-4"/>
                        <w:sz w:val="16"/>
                        <w:szCs w:val="16"/>
                      </w:rPr>
                      <w:t>抓住社会热点、集团重大</w:t>
                    </w:r>
                    <w:r>
                      <w:rPr>
                        <w:rFonts w:ascii="微软雅黑" w:hAnsi="微软雅黑" w:eastAsia="微软雅黑" w:cs="微软雅黑"/>
                        <w:color w:val="17A3B5"/>
                        <w:spacing w:val="5"/>
                        <w:sz w:val="16"/>
                        <w:szCs w:val="16"/>
                      </w:rPr>
                      <w:t xml:space="preserve"> </w:t>
                    </w:r>
                    <w:r>
                      <w:rPr>
                        <w:rFonts w:ascii="微软雅黑" w:hAnsi="微软雅黑" w:eastAsia="微软雅黑" w:cs="微软雅黑"/>
                        <w:color w:val="17A3B5"/>
                        <w:spacing w:val="-4"/>
                        <w:sz w:val="16"/>
                        <w:szCs w:val="16"/>
                      </w:rPr>
                      <w:t>项目、新业务新产品的时</w:t>
                    </w:r>
                    <w:r>
                      <w:rPr>
                        <w:rFonts w:ascii="微软雅黑" w:hAnsi="微软雅黑" w:eastAsia="微软雅黑" w:cs="微软雅黑"/>
                        <w:color w:val="17A3B5"/>
                        <w:spacing w:val="6"/>
                        <w:sz w:val="16"/>
                        <w:szCs w:val="16"/>
                      </w:rPr>
                      <w:t xml:space="preserve"> </w:t>
                    </w:r>
                    <w:r>
                      <w:rPr>
                        <w:rFonts w:ascii="微软雅黑" w:hAnsi="微软雅黑" w:eastAsia="微软雅黑" w:cs="微软雅黑"/>
                        <w:color w:val="17A3B5"/>
                        <w:spacing w:val="7"/>
                        <w:sz w:val="16"/>
                        <w:szCs w:val="16"/>
                      </w:rPr>
                      <w:t>机,形成中集对外新闻宣</w:t>
                    </w:r>
                    <w:r>
                      <w:rPr>
                        <w:rFonts w:ascii="微软雅黑" w:hAnsi="微软雅黑" w:eastAsia="微软雅黑" w:cs="微软雅黑"/>
                        <w:color w:val="17A3B5"/>
                        <w:spacing w:val="6"/>
                        <w:sz w:val="16"/>
                        <w:szCs w:val="16"/>
                      </w:rPr>
                      <w:t xml:space="preserve"> </w:t>
                    </w:r>
                    <w:r>
                      <w:rPr>
                        <w:rFonts w:ascii="微软雅黑" w:hAnsi="微软雅黑" w:eastAsia="微软雅黑" w:cs="微软雅黑"/>
                        <w:color w:val="17A3B5"/>
                        <w:spacing w:val="-5"/>
                        <w:sz w:val="16"/>
                        <w:szCs w:val="16"/>
                      </w:rPr>
                      <w:t>传的阶段性小高峰。</w:t>
                    </w:r>
                  </w:p>
                </w:txbxContent>
              </v:textbox>
            </v:shape>
          </v:group>
        </w:pict>
      </w:r>
      <w:r>
        <w:drawing>
          <wp:anchor distT="0" distB="0" distL="0" distR="0" simplePos="0" relativeHeight="251951104" behindDoc="0" locked="0" layoutInCell="1" allowOverlap="1">
            <wp:simplePos x="0" y="0"/>
            <wp:positionH relativeFrom="column">
              <wp:posOffset>3016250</wp:posOffset>
            </wp:positionH>
            <wp:positionV relativeFrom="paragraph">
              <wp:posOffset>150495</wp:posOffset>
            </wp:positionV>
            <wp:extent cx="1496695" cy="1490345"/>
            <wp:effectExtent l="0" t="0" r="0" b="0"/>
            <wp:wrapNone/>
            <wp:docPr id="616" name="IM 616"/>
            <wp:cNvGraphicFramePr/>
            <a:graphic xmlns:a="http://schemas.openxmlformats.org/drawingml/2006/main">
              <a:graphicData uri="http://schemas.openxmlformats.org/drawingml/2006/picture">
                <pic:pic xmlns:pic="http://schemas.openxmlformats.org/drawingml/2006/picture">
                  <pic:nvPicPr>
                    <pic:cNvPr id="616" name="IM 616"/>
                    <pic:cNvPicPr/>
                  </pic:nvPicPr>
                  <pic:blipFill>
                    <a:blip r:embed="rId395"/>
                    <a:stretch>
                      <a:fillRect/>
                    </a:stretch>
                  </pic:blipFill>
                  <pic:spPr>
                    <a:xfrm>
                      <a:off x="0" y="0"/>
                      <a:ext cx="1496426" cy="1490028"/>
                    </a:xfrm>
                    <a:prstGeom prst="rect">
                      <a:avLst/>
                    </a:prstGeom>
                  </pic:spPr>
                </pic:pic>
              </a:graphicData>
            </a:graphic>
          </wp:anchor>
        </w:drawing>
      </w:r>
      <w:r>
        <w:pict>
          <v:shape id="_x0000_s1398" o:spid="_x0000_s1398" o:spt="202" type="#_x0000_t202" style="position:absolute;left:0pt;margin-left:248.35pt;margin-top:21.75pt;height:66.75pt;width:88.25pt;z-index:251954176;mso-width-relative:page;mso-height-relative:page;" filled="f" stroked="f" coordsize="21600,21600">
            <v:path/>
            <v:fill on="f" focussize="0,0"/>
            <v:stroke on="f"/>
            <v:imagedata o:title=""/>
            <o:lock v:ext="edit" aspectratio="f"/>
            <v:textbox inset="0mm,0mm,0mm,0mm">
              <w:txbxContent>
                <w:p>
                  <w:pPr>
                    <w:spacing w:before="19" w:line="209" w:lineRule="auto"/>
                    <w:ind w:left="20" w:right="20" w:hanging="1"/>
                    <w:jc w:val="both"/>
                    <w:rPr>
                      <w:rFonts w:ascii="微软雅黑" w:hAnsi="微软雅黑" w:eastAsia="微软雅黑" w:cs="微软雅黑"/>
                      <w:sz w:val="16"/>
                      <w:szCs w:val="16"/>
                    </w:rPr>
                  </w:pPr>
                  <w:r>
                    <w:rPr>
                      <w:rFonts w:ascii="微软雅黑" w:hAnsi="微软雅黑" w:eastAsia="微软雅黑" w:cs="微软雅黑"/>
                      <w:color w:val="27A183"/>
                      <w:spacing w:val="12"/>
                      <w:sz w:val="16"/>
                      <w:szCs w:val="16"/>
                    </w:rPr>
                    <w:t>加大在电视有影、报纸</w:t>
                  </w:r>
                  <w:r>
                    <w:rPr>
                      <w:rFonts w:ascii="微软雅黑" w:hAnsi="微软雅黑" w:eastAsia="微软雅黑" w:cs="微软雅黑"/>
                      <w:color w:val="27A183"/>
                      <w:spacing w:val="3"/>
                      <w:sz w:val="16"/>
                      <w:szCs w:val="16"/>
                    </w:rPr>
                    <w:t xml:space="preserve"> </w:t>
                  </w:r>
                  <w:r>
                    <w:rPr>
                      <w:rFonts w:ascii="微软雅黑" w:hAnsi="微软雅黑" w:eastAsia="微软雅黑" w:cs="微软雅黑"/>
                      <w:color w:val="27A183"/>
                      <w:spacing w:val="-4"/>
                      <w:sz w:val="16"/>
                      <w:szCs w:val="16"/>
                    </w:rPr>
                    <w:t>有字、电台有声、网络有</w:t>
                  </w:r>
                  <w:r>
                    <w:rPr>
                      <w:rFonts w:ascii="微软雅黑" w:hAnsi="微软雅黑" w:eastAsia="微软雅黑" w:cs="微软雅黑"/>
                      <w:color w:val="27A183"/>
                      <w:spacing w:val="5"/>
                      <w:sz w:val="16"/>
                      <w:szCs w:val="16"/>
                    </w:rPr>
                    <w:t xml:space="preserve"> </w:t>
                  </w:r>
                  <w:r>
                    <w:rPr>
                      <w:rFonts w:ascii="微软雅黑" w:hAnsi="微软雅黑" w:eastAsia="微软雅黑" w:cs="微软雅黑"/>
                      <w:color w:val="27A183"/>
                      <w:spacing w:val="-6"/>
                      <w:sz w:val="16"/>
                      <w:szCs w:val="16"/>
                    </w:rPr>
                    <w:t>迹的全方面宣传报道。</w:t>
                  </w:r>
                </w:p>
                <w:p>
                  <w:pPr>
                    <w:spacing w:before="164" w:line="181" w:lineRule="auto"/>
                    <w:ind w:left="71"/>
                    <w:rPr>
                      <w:rFonts w:ascii="微软雅黑" w:hAnsi="微软雅黑" w:eastAsia="微软雅黑" w:cs="微软雅黑"/>
                      <w:sz w:val="32"/>
                      <w:szCs w:val="32"/>
                    </w:rPr>
                  </w:pPr>
                  <w:r>
                    <w:rPr>
                      <w:rFonts w:ascii="微软雅黑" w:hAnsi="微软雅黑" w:eastAsia="微软雅黑" w:cs="微软雅黑"/>
                      <w:color w:val="2A9A7D"/>
                      <w:spacing w:val="14"/>
                      <w:sz w:val="32"/>
                      <w:szCs w:val="32"/>
                    </w:rPr>
                    <w:t>02</w:t>
                  </w:r>
                </w:p>
              </w:txbxContent>
            </v:textbox>
          </v:shape>
        </w:pict>
      </w:r>
      <w:r>
        <w:pict>
          <v:shape id="_x0000_s1399" o:spid="_x0000_s1399" style="position:absolute;left:0pt;margin-left:227pt;margin-top:77.55pt;height:56.95pt;width:149.6pt;z-index:251952128;mso-width-relative:page;mso-height-relative:page;" filled="f" stroked="t" coordsize="2992,1139" path="m10,10l10,955c10,1051,87,1128,183,1128l2511,1128c2607,1128,2685,1051,2685,955l2685,10,2981,10e">
            <v:fill on="f" focussize="0,0"/>
            <v:stroke weight="1pt" color="#27A183" miterlimit="10" joinstyle="miter"/>
            <v:imagedata o:title=""/>
            <o:lock v:ext="edit"/>
          </v:shape>
        </w:pict>
      </w:r>
      <w:r>
        <w:rPr>
          <w:position w:val="-51"/>
        </w:rPr>
        <w:pict>
          <v:group id="_x0000_s1400" o:spid="_x0000_s1400" o:spt="203" style="height:129.2pt;width:151.75pt;" coordsize="3035,2583">
            <o:lock v:ext="edit"/>
            <v:shape id="_x0000_s1401" o:spid="_x0000_s1401" o:spt="75" type="#_x0000_t75" style="position:absolute;left:0;top:0;height:2583;width:3035;" filled="f" stroked="f" coordsize="21600,21600">
              <v:path/>
              <v:fill on="f" focussize="0,0"/>
              <v:stroke on="f"/>
              <v:imagedata r:id="rId396" o:title=""/>
              <o:lock v:ext="edit" aspectratio="t"/>
            </v:shape>
            <v:shape id="_x0000_s1402" o:spid="_x0000_s1402" o:spt="202" type="#_x0000_t202" style="position:absolute;left:-20;top:-20;height:2623;width:3075;" filled="f" stroked="f" coordsize="21600,21600">
              <v:path/>
              <v:fill on="f" focussize="0,0"/>
              <v:stroke on="f"/>
              <v:imagedata o:title=""/>
              <o:lock v:ext="edit" aspectratio="f"/>
              <v:textbox inset="0mm,0mm,0mm,0mm">
                <w:txbxContent>
                  <w:p>
                    <w:pPr>
                      <w:spacing w:line="278" w:lineRule="auto"/>
                      <w:rPr>
                        <w:rFonts w:ascii="Arial"/>
                        <w:sz w:val="21"/>
                      </w:rPr>
                    </w:pPr>
                  </w:p>
                  <w:p>
                    <w:pPr>
                      <w:spacing w:line="279" w:lineRule="auto"/>
                      <w:rPr>
                        <w:rFonts w:ascii="Arial"/>
                        <w:sz w:val="21"/>
                      </w:rPr>
                    </w:pPr>
                  </w:p>
                  <w:p>
                    <w:pPr>
                      <w:spacing w:before="138" w:line="181" w:lineRule="auto"/>
                      <w:ind w:left="558"/>
                      <w:rPr>
                        <w:rFonts w:ascii="微软雅黑" w:hAnsi="微软雅黑" w:eastAsia="微软雅黑" w:cs="微软雅黑"/>
                        <w:sz w:val="32"/>
                        <w:szCs w:val="32"/>
                      </w:rPr>
                    </w:pPr>
                    <w:r>
                      <w:rPr>
                        <w:rFonts w:ascii="微软雅黑" w:hAnsi="微软雅黑" w:eastAsia="微软雅黑" w:cs="微软雅黑"/>
                        <w:color w:val="7DAB36"/>
                        <w:spacing w:val="7"/>
                        <w:sz w:val="32"/>
                        <w:szCs w:val="32"/>
                      </w:rPr>
                      <w:t>01</w:t>
                    </w:r>
                  </w:p>
                  <w:p>
                    <w:pPr>
                      <w:spacing w:before="100" w:line="209" w:lineRule="auto"/>
                      <w:ind w:left="507" w:right="844"/>
                      <w:jc w:val="both"/>
                      <w:rPr>
                        <w:rFonts w:ascii="微软雅黑" w:hAnsi="微软雅黑" w:eastAsia="微软雅黑" w:cs="微软雅黑"/>
                        <w:sz w:val="16"/>
                        <w:szCs w:val="16"/>
                      </w:rPr>
                    </w:pPr>
                    <w:r>
                      <w:rPr>
                        <w:rFonts w:ascii="微软雅黑" w:hAnsi="微软雅黑" w:eastAsia="微软雅黑" w:cs="微软雅黑"/>
                        <w:color w:val="81B232"/>
                        <w:spacing w:val="12"/>
                        <w:sz w:val="16"/>
                        <w:szCs w:val="16"/>
                      </w:rPr>
                      <w:t>继续强化“让传播越来</w:t>
                    </w:r>
                    <w:r>
                      <w:rPr>
                        <w:rFonts w:ascii="微软雅黑" w:hAnsi="微软雅黑" w:eastAsia="微软雅黑" w:cs="微软雅黑"/>
                        <w:color w:val="81B232"/>
                        <w:spacing w:val="2"/>
                        <w:sz w:val="16"/>
                        <w:szCs w:val="16"/>
                      </w:rPr>
                      <w:t xml:space="preserve"> </w:t>
                    </w:r>
                    <w:r>
                      <w:rPr>
                        <w:rFonts w:ascii="微软雅黑" w:hAnsi="微软雅黑" w:eastAsia="微软雅黑" w:cs="微软雅黑"/>
                        <w:color w:val="81B232"/>
                        <w:spacing w:val="12"/>
                        <w:sz w:val="16"/>
                        <w:szCs w:val="16"/>
                      </w:rPr>
                      <w:t>越好看、让文化越来越</w:t>
                    </w:r>
                    <w:r>
                      <w:rPr>
                        <w:rFonts w:ascii="微软雅黑" w:hAnsi="微软雅黑" w:eastAsia="微软雅黑" w:cs="微软雅黑"/>
                        <w:color w:val="81B232"/>
                        <w:spacing w:val="2"/>
                        <w:sz w:val="16"/>
                        <w:szCs w:val="16"/>
                      </w:rPr>
                      <w:t xml:space="preserve"> </w:t>
                    </w:r>
                    <w:r>
                      <w:rPr>
                        <w:rFonts w:ascii="微软雅黑" w:hAnsi="微软雅黑" w:eastAsia="微软雅黑" w:cs="微软雅黑"/>
                        <w:color w:val="81B232"/>
                        <w:spacing w:val="24"/>
                        <w:sz w:val="16"/>
                        <w:szCs w:val="16"/>
                      </w:rPr>
                      <w:t>精彩,力争用内容去影</w:t>
                    </w:r>
                    <w:r>
                      <w:rPr>
                        <w:rFonts w:ascii="微软雅黑" w:hAnsi="微软雅黑" w:eastAsia="微软雅黑" w:cs="微软雅黑"/>
                        <w:color w:val="81B232"/>
                        <w:spacing w:val="4"/>
                        <w:sz w:val="16"/>
                        <w:szCs w:val="16"/>
                      </w:rPr>
                      <w:t xml:space="preserve"> </w:t>
                    </w:r>
                    <w:r>
                      <w:rPr>
                        <w:rFonts w:ascii="微软雅黑" w:hAnsi="微软雅黑" w:eastAsia="微软雅黑" w:cs="微软雅黑"/>
                        <w:color w:val="81B232"/>
                        <w:spacing w:val="2"/>
                        <w:sz w:val="16"/>
                        <w:szCs w:val="16"/>
                      </w:rPr>
                      <w:t>响利益相关者”</w:t>
                    </w:r>
                    <w:r>
                      <w:rPr>
                        <w:rFonts w:ascii="微软雅黑" w:hAnsi="微软雅黑" w:eastAsia="微软雅黑" w:cs="微软雅黑"/>
                        <w:color w:val="81B232"/>
                        <w:spacing w:val="-24"/>
                        <w:sz w:val="16"/>
                        <w:szCs w:val="16"/>
                      </w:rPr>
                      <w:t xml:space="preserve"> </w:t>
                    </w:r>
                    <w:r>
                      <w:rPr>
                        <w:rFonts w:ascii="微软雅黑" w:hAnsi="微软雅黑" w:eastAsia="微软雅黑" w:cs="微软雅黑"/>
                        <w:color w:val="81B232"/>
                        <w:spacing w:val="2"/>
                        <w:sz w:val="16"/>
                        <w:szCs w:val="16"/>
                      </w:rPr>
                      <w:t>。</w:t>
                    </w:r>
                  </w:p>
                </w:txbxContent>
              </v:textbox>
            </v:shape>
            <w10:wrap type="none"/>
            <w10:anchorlock/>
          </v:group>
        </w:pict>
      </w:r>
    </w:p>
    <w:p>
      <w:pPr>
        <w:spacing w:before="33"/>
      </w:pPr>
    </w:p>
    <w:p>
      <w:pPr>
        <w:spacing w:before="33"/>
      </w:pPr>
    </w:p>
    <w:p>
      <w:pPr>
        <w:spacing w:before="32"/>
      </w:pPr>
    </w:p>
    <w:tbl>
      <w:tblPr>
        <w:tblStyle w:val="5"/>
        <w:tblW w:w="9639" w:type="dxa"/>
        <w:tblInd w:w="1147" w:type="dxa"/>
        <w:tblBorders>
          <w:top w:val="single" w:color="72B5BC" w:sz="8" w:space="0"/>
          <w:left w:val="single" w:color="72B5BC" w:sz="8" w:space="0"/>
          <w:bottom w:val="single" w:color="72B5BC" w:sz="8" w:space="0"/>
          <w:right w:val="single" w:color="72B5BC" w:sz="8" w:space="0"/>
          <w:insideH w:val="single" w:color="72B5BC" w:sz="8" w:space="0"/>
          <w:insideV w:val="single" w:color="72B5BC" w:sz="8" w:space="0"/>
        </w:tblBorders>
        <w:tblLayout w:type="fixed"/>
        <w:tblCellMar>
          <w:top w:w="0" w:type="dxa"/>
          <w:left w:w="0" w:type="dxa"/>
          <w:bottom w:w="0" w:type="dxa"/>
          <w:right w:w="0" w:type="dxa"/>
        </w:tblCellMar>
      </w:tblPr>
      <w:tblGrid>
        <w:gridCol w:w="281"/>
        <w:gridCol w:w="4597"/>
        <w:gridCol w:w="4761"/>
      </w:tblGrid>
      <w:tr>
        <w:tblPrEx>
          <w:tblBorders>
            <w:top w:val="single" w:color="72B5BC" w:sz="8" w:space="0"/>
            <w:left w:val="single" w:color="72B5BC" w:sz="8" w:space="0"/>
            <w:bottom w:val="single" w:color="72B5BC" w:sz="8" w:space="0"/>
            <w:right w:val="single" w:color="72B5BC" w:sz="8" w:space="0"/>
            <w:insideH w:val="single" w:color="72B5BC" w:sz="8" w:space="0"/>
            <w:insideV w:val="single" w:color="72B5BC" w:sz="8" w:space="0"/>
          </w:tblBorders>
          <w:tblCellMar>
            <w:top w:w="0" w:type="dxa"/>
            <w:left w:w="0" w:type="dxa"/>
            <w:bottom w:w="0" w:type="dxa"/>
            <w:right w:w="0" w:type="dxa"/>
          </w:tblCellMar>
        </w:tblPrEx>
        <w:trPr>
          <w:trHeight w:val="1075" w:hRule="atLeast"/>
        </w:trPr>
        <w:tc>
          <w:tcPr>
            <w:tcW w:w="281" w:type="dxa"/>
            <w:tcBorders>
              <w:bottom w:val="nil"/>
              <w:right w:val="nil"/>
            </w:tcBorders>
            <w:vAlign w:val="top"/>
          </w:tcPr>
          <w:p>
            <w:pPr>
              <w:spacing w:line="62" w:lineRule="exact"/>
            </w:pPr>
            <w:r>
              <w:rPr>
                <w:position w:val="-1"/>
              </w:rPr>
              <w:pict>
                <v:shape id="_x0000_s1403" o:spid="_x0000_s1403" style="height:4.15pt;width:4.15pt;" filled="f" stroked="t" coordsize="83,83" path="m72,41c72,58,58,72,41,72c23,72,10,58,10,41c10,23,23,10,41,10c58,10,72,23,72,41m72,41c72,58,58,72,41,72c23,72,10,58,10,41c10,23,23,10,41,10c58,10,72,23,72,41e">
                  <v:fill on="f" focussize="0,0"/>
                  <v:stroke weight="1pt" color="#72B5BC" miterlimit="10" endcap="round"/>
                  <v:imagedata o:title=""/>
                  <o:lock v:ext="edit"/>
                  <w10:wrap type="none"/>
                  <w10:anchorlock/>
                </v:shape>
              </w:pict>
            </w:r>
          </w:p>
        </w:tc>
        <w:tc>
          <w:tcPr>
            <w:tcW w:w="4597" w:type="dxa"/>
            <w:tcBorders>
              <w:left w:val="nil"/>
              <w:bottom w:val="nil"/>
              <w:right w:val="dotted" w:color="72B5BC" w:sz="6" w:space="0"/>
            </w:tcBorders>
            <w:vAlign w:val="top"/>
          </w:tcPr>
          <w:p>
            <w:pPr>
              <w:spacing w:line="476" w:lineRule="auto"/>
              <w:rPr>
                <w:rFonts w:ascii="Arial"/>
                <w:sz w:val="21"/>
              </w:rPr>
            </w:pPr>
            <w:r>
              <w:drawing>
                <wp:anchor distT="0" distB="0" distL="0" distR="0" simplePos="0" relativeHeight="251955200" behindDoc="0" locked="0" layoutInCell="1" allowOverlap="1">
                  <wp:simplePos x="0" y="0"/>
                  <wp:positionH relativeFrom="rightMargin">
                    <wp:posOffset>-2793365</wp:posOffset>
                  </wp:positionH>
                  <wp:positionV relativeFrom="topMargin">
                    <wp:posOffset>238125</wp:posOffset>
                  </wp:positionV>
                  <wp:extent cx="330835" cy="330835"/>
                  <wp:effectExtent l="0" t="0" r="0" b="0"/>
                  <wp:wrapNone/>
                  <wp:docPr id="618" name="IM 618"/>
                  <wp:cNvGraphicFramePr/>
                  <a:graphic xmlns:a="http://schemas.openxmlformats.org/drawingml/2006/main">
                    <a:graphicData uri="http://schemas.openxmlformats.org/drawingml/2006/picture">
                      <pic:pic xmlns:pic="http://schemas.openxmlformats.org/drawingml/2006/picture">
                        <pic:nvPicPr>
                          <pic:cNvPr id="618" name="IM 618"/>
                          <pic:cNvPicPr/>
                        </pic:nvPicPr>
                        <pic:blipFill>
                          <a:blip r:embed="rId397"/>
                          <a:stretch>
                            <a:fillRect/>
                          </a:stretch>
                        </pic:blipFill>
                        <pic:spPr>
                          <a:xfrm>
                            <a:off x="0" y="0"/>
                            <a:ext cx="330580" cy="330829"/>
                          </a:xfrm>
                          <a:prstGeom prst="rect">
                            <a:avLst/>
                          </a:prstGeom>
                        </pic:spPr>
                      </pic:pic>
                    </a:graphicData>
                  </a:graphic>
                </wp:anchor>
              </w:drawing>
            </w:r>
          </w:p>
          <w:p>
            <w:pPr>
              <w:pStyle w:val="6"/>
              <w:spacing w:line="338" w:lineRule="exact"/>
              <w:ind w:firstLine="609"/>
            </w:pPr>
            <w:r>
              <w:rPr>
                <w:position w:val="-6"/>
              </w:rPr>
              <w:pict>
                <v:shape id="_x0000_s1404" o:spid="_x0000_s1404" o:spt="202" type="#_x0000_t202" style="height:16.9pt;width:60pt;" fillcolor="#72B5BC" filled="t" stroked="f" coordsize="21600,21600">
                  <v:path/>
                  <v:fill on="t" focussize="0,0"/>
                  <v:stroke on="f"/>
                  <v:imagedata o:title=""/>
                  <o:lock v:ext="edit" aspectratio="f"/>
                  <v:textbox inset="0mm,0mm,0mm,0mm">
                    <w:txbxContent>
                      <w:p>
                        <w:pPr>
                          <w:spacing w:before="91" w:line="179" w:lineRule="auto"/>
                          <w:ind w:left="157"/>
                          <w:rPr>
                            <w:rFonts w:ascii="微软雅黑" w:hAnsi="微软雅黑" w:eastAsia="微软雅黑" w:cs="微软雅黑"/>
                            <w:sz w:val="16"/>
                            <w:szCs w:val="16"/>
                          </w:rPr>
                        </w:pPr>
                        <w:r>
                          <w:rPr>
                            <w:rFonts w:ascii="微软雅黑" w:hAnsi="微软雅黑" w:eastAsia="微软雅黑" w:cs="微软雅黑"/>
                            <w:color w:val="FFFFFF"/>
                            <w:spacing w:val="11"/>
                            <w:sz w:val="16"/>
                            <w:szCs w:val="16"/>
                          </w:rPr>
                          <w:t>案例 N0.04</w:t>
                        </w:r>
                      </w:p>
                    </w:txbxContent>
                  </v:textbox>
                  <w10:wrap type="none"/>
                  <w10:anchorlock/>
                </v:shape>
              </w:pict>
            </w:r>
          </w:p>
        </w:tc>
        <w:tc>
          <w:tcPr>
            <w:tcW w:w="4761" w:type="dxa"/>
            <w:vMerge w:val="restart"/>
            <w:tcBorders>
              <w:left w:val="dotted" w:color="72B5BC" w:sz="6" w:space="0"/>
              <w:bottom w:val="nil"/>
            </w:tcBorders>
            <w:vAlign w:val="top"/>
          </w:tcPr>
          <w:p>
            <w:pPr>
              <w:spacing w:line="476" w:lineRule="auto"/>
              <w:rPr>
                <w:rFonts w:ascii="Arial"/>
                <w:sz w:val="21"/>
              </w:rPr>
            </w:pPr>
            <w:r>
              <w:drawing>
                <wp:anchor distT="0" distB="0" distL="0" distR="0" simplePos="0" relativeHeight="251956224" behindDoc="0" locked="0" layoutInCell="1" allowOverlap="1">
                  <wp:simplePos x="0" y="0"/>
                  <wp:positionH relativeFrom="rightMargin">
                    <wp:posOffset>-2795270</wp:posOffset>
                  </wp:positionH>
                  <wp:positionV relativeFrom="topMargin">
                    <wp:posOffset>238125</wp:posOffset>
                  </wp:positionV>
                  <wp:extent cx="330835" cy="330835"/>
                  <wp:effectExtent l="0" t="0" r="0" b="0"/>
                  <wp:wrapNone/>
                  <wp:docPr id="620" name="IM 620"/>
                  <wp:cNvGraphicFramePr/>
                  <a:graphic xmlns:a="http://schemas.openxmlformats.org/drawingml/2006/main">
                    <a:graphicData uri="http://schemas.openxmlformats.org/drawingml/2006/picture">
                      <pic:pic xmlns:pic="http://schemas.openxmlformats.org/drawingml/2006/picture">
                        <pic:nvPicPr>
                          <pic:cNvPr id="620" name="IM 620"/>
                          <pic:cNvPicPr/>
                        </pic:nvPicPr>
                        <pic:blipFill>
                          <a:blip r:embed="rId398"/>
                          <a:stretch>
                            <a:fillRect/>
                          </a:stretch>
                        </pic:blipFill>
                        <pic:spPr>
                          <a:xfrm>
                            <a:off x="0" y="0"/>
                            <a:ext cx="330577" cy="330829"/>
                          </a:xfrm>
                          <a:prstGeom prst="rect">
                            <a:avLst/>
                          </a:prstGeom>
                        </pic:spPr>
                      </pic:pic>
                    </a:graphicData>
                  </a:graphic>
                </wp:anchor>
              </w:drawing>
            </w:r>
          </w:p>
          <w:p>
            <w:pPr>
              <w:pStyle w:val="6"/>
              <w:spacing w:line="338" w:lineRule="exact"/>
              <w:ind w:firstLine="760"/>
            </w:pPr>
            <w:r>
              <w:rPr>
                <w:position w:val="-6"/>
              </w:rPr>
              <w:pict>
                <v:shape id="_x0000_s1405" o:spid="_x0000_s1405" o:spt="202" type="#_x0000_t202" style="height:16.9pt;width:60pt;" fillcolor="#72B5BC" filled="t" stroked="f" coordsize="21600,21600">
                  <v:path/>
                  <v:fill on="t" focussize="0,0"/>
                  <v:stroke on="f"/>
                  <v:imagedata o:title=""/>
                  <o:lock v:ext="edit" aspectratio="f"/>
                  <v:textbox inset="0mm,0mm,0mm,0mm">
                    <w:txbxContent>
                      <w:p>
                        <w:pPr>
                          <w:spacing w:before="91" w:line="179" w:lineRule="auto"/>
                          <w:ind w:left="157"/>
                          <w:rPr>
                            <w:rFonts w:ascii="微软雅黑" w:hAnsi="微软雅黑" w:eastAsia="微软雅黑" w:cs="微软雅黑"/>
                            <w:sz w:val="16"/>
                            <w:szCs w:val="16"/>
                          </w:rPr>
                        </w:pPr>
                        <w:r>
                          <w:rPr>
                            <w:rFonts w:ascii="微软雅黑" w:hAnsi="微软雅黑" w:eastAsia="微软雅黑" w:cs="微软雅黑"/>
                            <w:color w:val="FFFFFF"/>
                            <w:spacing w:val="11"/>
                            <w:sz w:val="16"/>
                            <w:szCs w:val="16"/>
                          </w:rPr>
                          <w:t>案例 N0.05</w:t>
                        </w:r>
                      </w:p>
                    </w:txbxContent>
                  </v:textbox>
                  <w10:wrap type="none"/>
                  <w10:anchorlock/>
                </v:shape>
              </w:pict>
            </w:r>
          </w:p>
          <w:p>
            <w:pPr>
              <w:spacing w:line="382" w:lineRule="auto"/>
              <w:rPr>
                <w:rFonts w:ascii="Arial"/>
                <w:sz w:val="21"/>
              </w:rPr>
            </w:pPr>
          </w:p>
          <w:p>
            <w:pPr>
              <w:pStyle w:val="6"/>
              <w:spacing w:before="77" w:line="179" w:lineRule="auto"/>
              <w:ind w:left="341"/>
              <w:rPr>
                <w:sz w:val="18"/>
                <w:szCs w:val="18"/>
              </w:rPr>
            </w:pPr>
            <w:r>
              <w:rPr>
                <w:color w:val="1F889E"/>
                <w:spacing w:val="-1"/>
                <w:sz w:val="18"/>
                <w:szCs w:val="18"/>
              </w:rPr>
              <w:t>投资者走进中集来福士 感受海工市场</w:t>
            </w:r>
          </w:p>
          <w:p>
            <w:pPr>
              <w:spacing w:before="117" w:line="2150" w:lineRule="exact"/>
              <w:ind w:firstLine="382"/>
            </w:pPr>
            <w:r>
              <w:rPr>
                <w:position w:val="-42"/>
              </w:rPr>
              <w:drawing>
                <wp:inline distT="0" distB="0" distL="0" distR="0">
                  <wp:extent cx="2359025" cy="1364615"/>
                  <wp:effectExtent l="0" t="0" r="0" b="0"/>
                  <wp:docPr id="622" name="IM 622"/>
                  <wp:cNvGraphicFramePr/>
                  <a:graphic xmlns:a="http://schemas.openxmlformats.org/drawingml/2006/main">
                    <a:graphicData uri="http://schemas.openxmlformats.org/drawingml/2006/picture">
                      <pic:pic xmlns:pic="http://schemas.openxmlformats.org/drawingml/2006/picture">
                        <pic:nvPicPr>
                          <pic:cNvPr id="622" name="IM 622"/>
                          <pic:cNvPicPr/>
                        </pic:nvPicPr>
                        <pic:blipFill>
                          <a:blip r:embed="rId399"/>
                          <a:stretch>
                            <a:fillRect/>
                          </a:stretch>
                        </pic:blipFill>
                        <pic:spPr>
                          <a:xfrm>
                            <a:off x="0" y="0"/>
                            <a:ext cx="2359507" cy="1365161"/>
                          </a:xfrm>
                          <a:prstGeom prst="rect">
                            <a:avLst/>
                          </a:prstGeom>
                        </pic:spPr>
                      </pic:pic>
                    </a:graphicData>
                  </a:graphic>
                </wp:inline>
              </w:drawing>
            </w:r>
          </w:p>
          <w:p>
            <w:pPr>
              <w:spacing w:line="136" w:lineRule="exact"/>
            </w:pPr>
          </w:p>
          <w:tbl>
            <w:tblPr>
              <w:tblStyle w:val="5"/>
              <w:tblW w:w="1383" w:type="dxa"/>
              <w:tblInd w:w="2689" w:type="dxa"/>
              <w:tblBorders>
                <w:top w:val="single" w:color="72B5BC" w:sz="4" w:space="0"/>
                <w:left w:val="single" w:color="72B5BC" w:sz="4" w:space="0"/>
                <w:bottom w:val="single" w:color="72B5BC" w:sz="4" w:space="0"/>
                <w:right w:val="single" w:color="72B5BC" w:sz="4" w:space="0"/>
                <w:insideH w:val="none" w:color="auto" w:sz="0" w:space="0"/>
                <w:insideV w:val="none" w:color="auto" w:sz="0" w:space="0"/>
              </w:tblBorders>
              <w:tblLayout w:type="fixed"/>
              <w:tblCellMar>
                <w:top w:w="0" w:type="dxa"/>
                <w:left w:w="0" w:type="dxa"/>
                <w:bottom w:w="0" w:type="dxa"/>
                <w:right w:w="0" w:type="dxa"/>
              </w:tblCellMar>
            </w:tblPr>
            <w:tblGrid>
              <w:gridCol w:w="1383"/>
            </w:tblGrid>
            <w:tr>
              <w:tblPrEx>
                <w:tblBorders>
                  <w:top w:val="single" w:color="72B5BC" w:sz="4" w:space="0"/>
                  <w:left w:val="single" w:color="72B5BC" w:sz="4" w:space="0"/>
                  <w:bottom w:val="single" w:color="72B5BC" w:sz="4" w:space="0"/>
                  <w:right w:val="single" w:color="72B5BC" w:sz="4" w:space="0"/>
                  <w:insideH w:val="none" w:color="auto" w:sz="0" w:space="0"/>
                  <w:insideV w:val="none" w:color="auto" w:sz="0" w:space="0"/>
                </w:tblBorders>
                <w:tblCellMar>
                  <w:top w:w="0" w:type="dxa"/>
                  <w:left w:w="0" w:type="dxa"/>
                  <w:bottom w:w="0" w:type="dxa"/>
                  <w:right w:w="0" w:type="dxa"/>
                </w:tblCellMar>
              </w:tblPrEx>
              <w:trPr>
                <w:trHeight w:val="1373" w:hRule="atLeast"/>
              </w:trPr>
              <w:tc>
                <w:tcPr>
                  <w:tcW w:w="1383" w:type="dxa"/>
                  <w:vAlign w:val="top"/>
                </w:tcPr>
                <w:p>
                  <w:pPr>
                    <w:spacing w:before="73" w:line="1088" w:lineRule="exact"/>
                    <w:ind w:firstLine="152"/>
                  </w:pPr>
                  <w:r>
                    <w:rPr>
                      <w:position w:val="-21"/>
                    </w:rPr>
                    <w:drawing>
                      <wp:inline distT="0" distB="0" distL="0" distR="0">
                        <wp:extent cx="690245" cy="690245"/>
                        <wp:effectExtent l="0" t="0" r="0" b="0"/>
                        <wp:docPr id="624" name="IM 624"/>
                        <wp:cNvGraphicFramePr/>
                        <a:graphic xmlns:a="http://schemas.openxmlformats.org/drawingml/2006/main">
                          <a:graphicData uri="http://schemas.openxmlformats.org/drawingml/2006/picture">
                            <pic:pic xmlns:pic="http://schemas.openxmlformats.org/drawingml/2006/picture">
                              <pic:nvPicPr>
                                <pic:cNvPr id="624" name="IM 624"/>
                                <pic:cNvPicPr/>
                              </pic:nvPicPr>
                              <pic:blipFill>
                                <a:blip r:embed="rId400"/>
                                <a:stretch>
                                  <a:fillRect/>
                                </a:stretch>
                              </pic:blipFill>
                              <pic:spPr>
                                <a:xfrm>
                                  <a:off x="0" y="0"/>
                                  <a:ext cx="690689" cy="690689"/>
                                </a:xfrm>
                                <a:prstGeom prst="rect">
                                  <a:avLst/>
                                </a:prstGeom>
                              </pic:spPr>
                            </pic:pic>
                          </a:graphicData>
                        </a:graphic>
                      </wp:inline>
                    </w:drawing>
                  </w:r>
                </w:p>
                <w:p>
                  <w:pPr>
                    <w:pStyle w:val="6"/>
                    <w:spacing w:before="31" w:line="199" w:lineRule="auto"/>
                    <w:ind w:left="288"/>
                    <w:rPr>
                      <w:sz w:val="12"/>
                      <w:szCs w:val="12"/>
                    </w:rPr>
                  </w:pPr>
                  <w:r>
                    <w:rPr>
                      <w:color w:val="221714"/>
                      <w:spacing w:val="-1"/>
                      <w:w w:val="95"/>
                      <w:sz w:val="12"/>
                      <w:szCs w:val="12"/>
                    </w:rPr>
                    <w:t>扫—扫观看视频</w:t>
                  </w:r>
                </w:p>
              </w:tc>
            </w:tr>
          </w:tbl>
          <w:p>
            <w:pPr>
              <w:rPr>
                <w:rFonts w:ascii="Arial"/>
                <w:sz w:val="21"/>
              </w:rPr>
            </w:pPr>
          </w:p>
        </w:tc>
      </w:tr>
      <w:tr>
        <w:tblPrEx>
          <w:tblBorders>
            <w:top w:val="single" w:color="72B5BC" w:sz="8" w:space="0"/>
            <w:left w:val="single" w:color="72B5BC" w:sz="8" w:space="0"/>
            <w:bottom w:val="single" w:color="72B5BC" w:sz="8" w:space="0"/>
            <w:right w:val="single" w:color="72B5BC" w:sz="8" w:space="0"/>
            <w:insideH w:val="single" w:color="72B5BC" w:sz="8" w:space="0"/>
            <w:insideV w:val="single" w:color="72B5BC" w:sz="8" w:space="0"/>
          </w:tblBorders>
          <w:tblCellMar>
            <w:top w:w="0" w:type="dxa"/>
            <w:left w:w="0" w:type="dxa"/>
            <w:bottom w:w="0" w:type="dxa"/>
            <w:right w:w="0" w:type="dxa"/>
          </w:tblCellMar>
        </w:tblPrEx>
        <w:trPr>
          <w:trHeight w:val="4583" w:hRule="atLeast"/>
        </w:trPr>
        <w:tc>
          <w:tcPr>
            <w:tcW w:w="4878" w:type="dxa"/>
            <w:gridSpan w:val="2"/>
            <w:tcBorders>
              <w:top w:val="nil"/>
              <w:right w:val="dotted" w:color="72B5BC" w:sz="6" w:space="0"/>
            </w:tcBorders>
            <w:vAlign w:val="top"/>
          </w:tcPr>
          <w:p>
            <w:pPr>
              <w:pStyle w:val="6"/>
              <w:spacing w:before="195" w:line="180" w:lineRule="auto"/>
              <w:ind w:left="361"/>
              <w:rPr>
                <w:sz w:val="18"/>
                <w:szCs w:val="18"/>
              </w:rPr>
            </w:pPr>
            <w:r>
              <w:rPr>
                <w:color w:val="1F889E"/>
                <w:sz w:val="18"/>
                <w:szCs w:val="18"/>
              </w:rPr>
              <w:t>“走进深圳”系列活动中集集团专场成功举办</w:t>
            </w:r>
          </w:p>
          <w:p>
            <w:pPr>
              <w:pStyle w:val="6"/>
              <w:spacing w:before="129" w:line="243" w:lineRule="auto"/>
              <w:ind w:left="431" w:right="347" w:firstLine="1"/>
              <w:jc w:val="both"/>
              <w:rPr>
                <w:sz w:val="16"/>
                <w:szCs w:val="16"/>
              </w:rPr>
            </w:pPr>
            <w:r>
              <w:rPr>
                <w:color w:val="1F889E"/>
                <w:spacing w:val="6"/>
                <w:sz w:val="16"/>
                <w:szCs w:val="16"/>
              </w:rPr>
              <w:t>2023年12月,  由投资者服务中心、深圳证监局联合主办</w:t>
            </w:r>
            <w:r>
              <w:rPr>
                <w:color w:val="1F889E"/>
                <w:spacing w:val="7"/>
                <w:sz w:val="16"/>
                <w:szCs w:val="16"/>
              </w:rPr>
              <w:t xml:space="preserve"> </w:t>
            </w:r>
            <w:r>
              <w:rPr>
                <w:color w:val="1F889E"/>
                <w:spacing w:val="9"/>
                <w:sz w:val="16"/>
                <w:szCs w:val="16"/>
              </w:rPr>
              <w:t>的“了解我的上市公司——走进深圳”系列活</w:t>
            </w:r>
            <w:r>
              <w:rPr>
                <w:color w:val="1F889E"/>
                <w:spacing w:val="8"/>
                <w:sz w:val="16"/>
                <w:szCs w:val="16"/>
              </w:rPr>
              <w:t>动走进中</w:t>
            </w:r>
            <w:r>
              <w:rPr>
                <w:color w:val="1F889E"/>
                <w:sz w:val="16"/>
                <w:szCs w:val="16"/>
              </w:rPr>
              <w:t xml:space="preserve"> </w:t>
            </w:r>
            <w:r>
              <w:rPr>
                <w:color w:val="1F889E"/>
                <w:spacing w:val="28"/>
                <w:sz w:val="16"/>
                <w:szCs w:val="16"/>
              </w:rPr>
              <w:t>集集团,中集集团董事会秘书出席活动,并与由投资</w:t>
            </w:r>
            <w:r>
              <w:rPr>
                <w:color w:val="1F889E"/>
                <w:sz w:val="16"/>
                <w:szCs w:val="16"/>
              </w:rPr>
              <w:t xml:space="preserve"> </w:t>
            </w:r>
            <w:r>
              <w:rPr>
                <w:color w:val="1F889E"/>
                <w:spacing w:val="9"/>
                <w:sz w:val="16"/>
                <w:szCs w:val="16"/>
              </w:rPr>
              <w:t>者、财经记者、分析师组成的股东观察团—行进行深入 交流,展现中集集团对效率和品质的极致追</w:t>
            </w:r>
            <w:r>
              <w:rPr>
                <w:color w:val="1F889E"/>
                <w:spacing w:val="8"/>
                <w:sz w:val="16"/>
                <w:szCs w:val="16"/>
              </w:rPr>
              <w:t>求。</w:t>
            </w:r>
          </w:p>
          <w:p>
            <w:pPr>
              <w:spacing w:before="121" w:line="2139" w:lineRule="exact"/>
              <w:ind w:firstLine="428"/>
            </w:pPr>
            <w:r>
              <w:rPr>
                <w:position w:val="-42"/>
              </w:rPr>
              <w:drawing>
                <wp:inline distT="0" distB="0" distL="0" distR="0">
                  <wp:extent cx="2413000" cy="1358265"/>
                  <wp:effectExtent l="0" t="0" r="0" b="0"/>
                  <wp:docPr id="626" name="IM 626"/>
                  <wp:cNvGraphicFramePr/>
                  <a:graphic xmlns:a="http://schemas.openxmlformats.org/drawingml/2006/main">
                    <a:graphicData uri="http://schemas.openxmlformats.org/drawingml/2006/picture">
                      <pic:pic xmlns:pic="http://schemas.openxmlformats.org/drawingml/2006/picture">
                        <pic:nvPicPr>
                          <pic:cNvPr id="626" name="IM 626"/>
                          <pic:cNvPicPr/>
                        </pic:nvPicPr>
                        <pic:blipFill>
                          <a:blip r:embed="rId401"/>
                          <a:stretch>
                            <a:fillRect/>
                          </a:stretch>
                        </pic:blipFill>
                        <pic:spPr>
                          <a:xfrm>
                            <a:off x="0" y="0"/>
                            <a:ext cx="2413508" cy="1358658"/>
                          </a:xfrm>
                          <a:prstGeom prst="rect">
                            <a:avLst/>
                          </a:prstGeom>
                        </pic:spPr>
                      </pic:pic>
                    </a:graphicData>
                  </a:graphic>
                </wp:inline>
              </w:drawing>
            </w:r>
          </w:p>
        </w:tc>
        <w:tc>
          <w:tcPr>
            <w:tcW w:w="4761" w:type="dxa"/>
            <w:vMerge w:val="continue"/>
            <w:tcBorders>
              <w:top w:val="nil"/>
              <w:left w:val="dotted" w:color="72B5BC" w:sz="6" w:space="0"/>
              <w:bottom w:val="single" w:color="72B5BC" w:sz="16" w:space="0"/>
            </w:tcBorders>
            <w:vAlign w:val="top"/>
          </w:tcPr>
          <w:p>
            <w:pPr>
              <w:rPr>
                <w:rFonts w:ascii="Arial"/>
                <w:sz w:val="21"/>
              </w:rPr>
            </w:pPr>
          </w:p>
        </w:tc>
      </w:tr>
    </w:tbl>
    <w:p>
      <w:pPr>
        <w:pStyle w:val="2"/>
        <w:rPr>
          <w:sz w:val="21"/>
        </w:rPr>
      </w:pPr>
    </w:p>
    <w:p>
      <w:pPr>
        <w:rPr>
          <w:sz w:val="21"/>
          <w:szCs w:val="21"/>
        </w:rPr>
        <w:sectPr>
          <w:pgSz w:w="11906" w:h="16158"/>
          <w:pgMar w:top="400" w:right="1108" w:bottom="0" w:left="0" w:header="0" w:footer="0" w:gutter="0"/>
          <w:cols w:space="720" w:num="1"/>
        </w:sectPr>
      </w:pPr>
    </w:p>
    <w:p>
      <w:pPr>
        <w:pStyle w:val="2"/>
        <w:spacing w:line="310" w:lineRule="auto"/>
        <w:rPr>
          <w:sz w:val="21"/>
        </w:rPr>
      </w:pPr>
    </w:p>
    <w:p>
      <w:pPr>
        <w:pStyle w:val="2"/>
        <w:spacing w:before="125" w:line="186" w:lineRule="auto"/>
        <w:ind w:left="14"/>
        <w:rPr>
          <w:rFonts w:ascii="微软雅黑" w:hAnsi="微软雅黑" w:eastAsia="微软雅黑" w:cs="微软雅黑"/>
          <w:sz w:val="16"/>
          <w:szCs w:val="16"/>
        </w:rPr>
      </w:pPr>
      <w:r>
        <w:rPr>
          <w:rFonts w:ascii="Candara" w:hAnsi="Candara" w:eastAsia="Candara" w:cs="Candara"/>
          <w:color w:val="3D3A39"/>
          <w:spacing w:val="3"/>
          <w:position w:val="1"/>
        </w:rPr>
        <w:t xml:space="preserve">035               </w:t>
      </w:r>
      <w:r>
        <w:rPr>
          <w:color w:val="003F87"/>
          <w:sz w:val="29"/>
          <w:szCs w:val="29"/>
        </w:rPr>
        <w:t>C</w:t>
      </w:r>
      <w:r>
        <w:rPr>
          <w:position w:val="-4"/>
          <w:sz w:val="29"/>
          <w:szCs w:val="29"/>
        </w:rPr>
        <w:drawing>
          <wp:inline distT="0" distB="0" distL="0" distR="0">
            <wp:extent cx="61595" cy="149860"/>
            <wp:effectExtent l="0" t="0" r="0" b="0"/>
            <wp:docPr id="628" name="IM 628"/>
            <wp:cNvGraphicFramePr/>
            <a:graphic xmlns:a="http://schemas.openxmlformats.org/drawingml/2006/main">
              <a:graphicData uri="http://schemas.openxmlformats.org/drawingml/2006/picture">
                <pic:pic xmlns:pic="http://schemas.openxmlformats.org/drawingml/2006/picture">
                  <pic:nvPicPr>
                    <pic:cNvPr id="628" name="IM 628"/>
                    <pic:cNvPicPr/>
                  </pic:nvPicPr>
                  <pic:blipFill>
                    <a:blip r:embed="rId391"/>
                    <a:stretch>
                      <a:fillRect/>
                    </a:stretch>
                  </pic:blipFill>
                  <pic:spPr>
                    <a:xfrm>
                      <a:off x="0" y="0"/>
                      <a:ext cx="62183"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 xml:space="preserve">中集  </w:t>
      </w:r>
      <w:r>
        <w:rPr>
          <w:color w:val="3D3A39"/>
          <w:spacing w:val="3"/>
          <w:position w:val="-3"/>
          <w:sz w:val="29"/>
          <w:szCs w:val="29"/>
        </w:rPr>
        <w:t xml:space="preserve">i  </w:t>
      </w:r>
      <w:r>
        <w:rPr>
          <w:rFonts w:ascii="微软雅黑" w:hAnsi="微软雅黑" w:eastAsia="微软雅黑" w:cs="微软雅黑"/>
          <w:color w:val="3D3A39"/>
          <w:spacing w:val="3"/>
          <w:position w:val="2"/>
          <w:sz w:val="16"/>
          <w:szCs w:val="16"/>
        </w:rPr>
        <w:t>社会责任暨环境、社会及管治报告2023</w:t>
      </w:r>
    </w:p>
    <w:p>
      <w:pPr>
        <w:pStyle w:val="2"/>
        <w:spacing w:line="315" w:lineRule="auto"/>
        <w:rPr>
          <w:sz w:val="21"/>
        </w:rPr>
      </w:pPr>
    </w:p>
    <w:p>
      <w:pPr>
        <w:pStyle w:val="2"/>
        <w:spacing w:line="315" w:lineRule="auto"/>
        <w:rPr>
          <w:sz w:val="21"/>
        </w:rPr>
      </w:pPr>
    </w:p>
    <w:p>
      <w:pPr>
        <w:spacing w:before="163" w:line="179" w:lineRule="auto"/>
        <w:ind w:left="287"/>
        <w:rPr>
          <w:rFonts w:ascii="微软雅黑" w:hAnsi="微软雅黑" w:eastAsia="微软雅黑" w:cs="微软雅黑"/>
          <w:sz w:val="38"/>
          <w:szCs w:val="38"/>
        </w:rPr>
      </w:pPr>
      <w:r>
        <w:rPr>
          <w:rFonts w:ascii="微软雅黑" w:hAnsi="微软雅黑" w:eastAsia="微软雅黑" w:cs="微软雅黑"/>
          <w:color w:val="1F889E"/>
          <w:spacing w:val="-2"/>
          <w:sz w:val="38"/>
          <w:szCs w:val="38"/>
        </w:rPr>
        <w:t>廉洁从业 规范经营</w:t>
      </w:r>
    </w:p>
    <w:p>
      <w:pPr>
        <w:spacing w:before="309" w:line="179" w:lineRule="auto"/>
        <w:ind w:left="276"/>
        <w:rPr>
          <w:sz w:val="28"/>
          <w:szCs w:val="28"/>
        </w:rPr>
      </w:pPr>
      <w:r>
        <w:rPr>
          <w:rFonts w:ascii="微软雅黑" w:hAnsi="微软雅黑" w:eastAsia="微软雅黑" w:cs="微软雅黑"/>
          <w:color w:val="1A8FA5"/>
          <w:sz w:val="28"/>
          <w:szCs w:val="28"/>
        </w:rPr>
        <w:t xml:space="preserve">合规及风险管控  </w:t>
      </w:r>
      <w:r>
        <w:rPr>
          <w:position w:val="-2"/>
          <w:sz w:val="28"/>
          <w:szCs w:val="28"/>
        </w:rPr>
        <w:drawing>
          <wp:inline distT="0" distB="0" distL="0" distR="0">
            <wp:extent cx="1472565" cy="53975"/>
            <wp:effectExtent l="0" t="0" r="0" b="0"/>
            <wp:docPr id="630" name="IM 630"/>
            <wp:cNvGraphicFramePr/>
            <a:graphic xmlns:a="http://schemas.openxmlformats.org/drawingml/2006/main">
              <a:graphicData uri="http://schemas.openxmlformats.org/drawingml/2006/picture">
                <pic:pic xmlns:pic="http://schemas.openxmlformats.org/drawingml/2006/picture">
                  <pic:nvPicPr>
                    <pic:cNvPr id="630" name="IM 630"/>
                    <pic:cNvPicPr/>
                  </pic:nvPicPr>
                  <pic:blipFill>
                    <a:blip r:embed="rId402"/>
                    <a:stretch>
                      <a:fillRect/>
                    </a:stretch>
                  </pic:blipFill>
                  <pic:spPr>
                    <a:xfrm>
                      <a:off x="0" y="0"/>
                      <a:ext cx="1472666" cy="54470"/>
                    </a:xfrm>
                    <a:prstGeom prst="rect">
                      <a:avLst/>
                    </a:prstGeom>
                  </pic:spPr>
                </pic:pic>
              </a:graphicData>
            </a:graphic>
          </wp:inline>
        </w:drawing>
      </w:r>
    </w:p>
    <w:p>
      <w:pPr>
        <w:spacing w:before="126" w:line="393" w:lineRule="exact"/>
        <w:ind w:firstLine="6"/>
      </w:pPr>
      <w:r>
        <w:rPr>
          <w:position w:val="-7"/>
        </w:rPr>
        <w:pict>
          <v:group id="_x0000_s1406" o:spid="_x0000_s1406" o:spt="203" style="height:19.65pt;width:138.8pt;" coordsize="2776,392">
            <o:lock v:ext="edit"/>
            <v:rect id="_x0000_s1407" o:spid="_x0000_s1407" o:spt="1" style="position:absolute;left:80;top:37;height:355;width:2695;" fillcolor="#C1BDBC" filled="t" stroked="f" coordsize="21600,21600">
              <v:path/>
              <v:fill on="t" focussize="0,0"/>
              <v:stroke on="f"/>
              <v:imagedata o:title=""/>
              <o:lock v:ext="edit"/>
            </v:rect>
            <v:rect id="_x0000_s1408" o:spid="_x0000_s1408" o:spt="1" style="position:absolute;left:0;top:0;height:355;width:2695;" fillcolor="#F9F8F7" filled="t" stroked="f" coordsize="21600,21600">
              <v:path/>
              <v:fill on="t" focussize="0,0"/>
              <v:stroke on="f"/>
              <v:imagedata o:title=""/>
              <o:lock v:ext="edit"/>
            </v:rect>
            <v:shape id="_x0000_s1409" o:spid="_x0000_s1409" o:spt="202" type="#_x0000_t202" style="position:absolute;left:320;top:19;height:317;width:2050;" filled="f" stroked="f" coordsize="21600,21600">
              <v:path/>
              <v:fill on="f" focussize="0,0"/>
              <v:stroke on="f"/>
              <v:imagedata o:title=""/>
              <o:lock v:ext="edit" aspectratio="f"/>
              <v:textbox inset="0mm,0mm,0mm,0mm">
                <w:txbxContent>
                  <w:p>
                    <w:pPr>
                      <w:spacing w:before="19" w:line="209" w:lineRule="auto"/>
                      <w:ind w:left="20"/>
                      <w:rPr>
                        <w:rFonts w:ascii="微软雅黑" w:hAnsi="微软雅黑" w:eastAsia="微软雅黑" w:cs="微软雅黑"/>
                        <w:sz w:val="19"/>
                        <w:szCs w:val="19"/>
                      </w:rPr>
                    </w:pPr>
                    <w:r>
                      <w:rPr>
                        <w:rFonts w:ascii="微软雅黑" w:hAnsi="微软雅黑" w:eastAsia="微软雅黑" w:cs="微软雅黑"/>
                        <w:color w:val="218397"/>
                        <w:position w:val="-8"/>
                        <w:sz w:val="19"/>
                        <w:szCs w:val="19"/>
                      </w:rPr>
                      <w:drawing>
                        <wp:inline distT="0" distB="0" distL="0" distR="0">
                          <wp:extent cx="175260" cy="175260"/>
                          <wp:effectExtent l="0" t="0" r="0" b="0"/>
                          <wp:docPr id="632" name="IM 632"/>
                          <wp:cNvGraphicFramePr/>
                          <a:graphic xmlns:a="http://schemas.openxmlformats.org/drawingml/2006/main">
                            <a:graphicData uri="http://schemas.openxmlformats.org/drawingml/2006/picture">
                              <pic:pic xmlns:pic="http://schemas.openxmlformats.org/drawingml/2006/picture">
                                <pic:nvPicPr>
                                  <pic:cNvPr id="632" name="IM 632"/>
                                  <pic:cNvPicPr/>
                                </pic:nvPicPr>
                                <pic:blipFill>
                                  <a:blip r:embed="rId403"/>
                                  <a:stretch>
                                    <a:fillRect/>
                                  </a:stretch>
                                </pic:blipFill>
                                <pic:spPr>
                                  <a:xfrm>
                                    <a:off x="0" y="0"/>
                                    <a:ext cx="175515" cy="175537"/>
                                  </a:xfrm>
                                  <a:prstGeom prst="rect">
                                    <a:avLst/>
                                  </a:prstGeom>
                                </pic:spPr>
                              </pic:pic>
                            </a:graphicData>
                          </a:graphic>
                        </wp:inline>
                      </w:drawing>
                    </w:r>
                    <w:r>
                      <w:rPr>
                        <w:rFonts w:ascii="微软雅黑" w:hAnsi="微软雅黑" w:eastAsia="微软雅黑" w:cs="微软雅黑"/>
                        <w:color w:val="218397"/>
                        <w:spacing w:val="6"/>
                        <w:sz w:val="19"/>
                        <w:szCs w:val="19"/>
                      </w:rPr>
                      <w:t xml:space="preserve">   </w:t>
                    </w:r>
                    <w:r>
                      <w:rPr>
                        <w:rFonts w:ascii="微软雅黑" w:hAnsi="微软雅黑" w:eastAsia="微软雅黑" w:cs="微软雅黑"/>
                        <w:color w:val="218397"/>
                        <w:spacing w:val="3"/>
                        <w:sz w:val="19"/>
                        <w:szCs w:val="19"/>
                      </w:rPr>
                      <w:t>规范运营体系搭建</w:t>
                    </w:r>
                  </w:p>
                </w:txbxContent>
              </v:textbox>
            </v:shape>
            <w10:wrap type="none"/>
            <w10:anchorlock/>
          </v:group>
        </w:pict>
      </w:r>
    </w:p>
    <w:p>
      <w:pPr>
        <w:pStyle w:val="2"/>
        <w:spacing w:before="86" w:line="7482" w:lineRule="exact"/>
        <w:ind w:firstLine="4"/>
      </w:pPr>
      <w:r>
        <w:rPr>
          <w:position w:val="-149"/>
        </w:rPr>
        <w:pict>
          <v:group id="_x0000_s1410" o:spid="_x0000_s1410" o:spt="203" style="height:374.1pt;width:480.95pt;" coordsize="9619,7482">
            <o:lock v:ext="edit"/>
            <v:rect id="_x0000_s1411" o:spid="_x0000_s1411" o:spt="1" style="position:absolute;left:0;top:0;height:7482;width:9619;" fillcolor="#F2F9FC" filled="t" stroked="f" coordsize="21600,21600">
              <v:path/>
              <v:fill on="t" focussize="0,0"/>
              <v:stroke on="f"/>
              <v:imagedata o:title=""/>
              <o:lock v:ext="edit"/>
            </v:rect>
            <v:shape id="_x0000_s1412" o:spid="_x0000_s1412" o:spt="75" type="#_x0000_t75" style="position:absolute;left:2451;top:4397;height:2912;width:4238;" filled="f" stroked="f" coordsize="21600,21600">
              <v:path/>
              <v:fill on="f" focussize="0,0"/>
              <v:stroke on="f"/>
              <v:imagedata r:id="rId404" o:title=""/>
              <o:lock v:ext="edit" aspectratio="t"/>
            </v:shape>
            <v:shape id="_x0000_s1413" o:spid="_x0000_s1413" o:spt="202" type="#_x0000_t202" style="position:absolute;left:247;top:148;height:6770;width:9072;" filled="f" stroked="f" coordsize="21600,21600">
              <v:path/>
              <v:fill on="f" focussize="0,0"/>
              <v:stroke on="f"/>
              <v:imagedata o:title=""/>
              <o:lock v:ext="edit" aspectratio="f"/>
              <v:textbox inset="0mm,0mm,0mm,0mm">
                <w:txbxContent>
                  <w:p>
                    <w:pPr>
                      <w:spacing w:before="20" w:line="234" w:lineRule="auto"/>
                      <w:ind w:left="20" w:right="20" w:firstLine="1"/>
                      <w:jc w:val="both"/>
                      <w:rPr>
                        <w:rFonts w:ascii="微软雅黑" w:hAnsi="微软雅黑" w:eastAsia="微软雅黑" w:cs="微软雅黑"/>
                        <w:sz w:val="19"/>
                        <w:szCs w:val="19"/>
                      </w:rPr>
                    </w:pPr>
                    <w:r>
                      <w:rPr>
                        <w:rFonts w:ascii="微软雅黑" w:hAnsi="微软雅黑" w:eastAsia="微软雅黑" w:cs="微软雅黑"/>
                        <w:color w:val="3D3A39"/>
                        <w:spacing w:val="9"/>
                        <w:sz w:val="19"/>
                        <w:szCs w:val="19"/>
                      </w:rPr>
                      <w:t>本集团严格遵循中国证券监督管理委员会、深圳证监局、香港联交所等有关规定,建立健全风险管理及内</w:t>
                    </w:r>
                    <w:r>
                      <w:rPr>
                        <w:rFonts w:ascii="微软雅黑" w:hAnsi="微软雅黑" w:eastAsia="微软雅黑" w:cs="微软雅黑"/>
                        <w:color w:val="3D3A39"/>
                        <w:spacing w:val="14"/>
                        <w:w w:val="101"/>
                        <w:sz w:val="19"/>
                        <w:szCs w:val="19"/>
                      </w:rPr>
                      <w:t xml:space="preserve"> </w:t>
                    </w:r>
                    <w:r>
                      <w:rPr>
                        <w:rFonts w:ascii="微软雅黑" w:hAnsi="微软雅黑" w:eastAsia="微软雅黑" w:cs="微软雅黑"/>
                        <w:color w:val="3D3A39"/>
                        <w:spacing w:val="11"/>
                        <w:sz w:val="19"/>
                        <w:szCs w:val="19"/>
                      </w:rPr>
                      <w:t>部控制体系。本集团基于财政部、证监会、审计署、银监会、保监会</w:t>
                    </w:r>
                    <w:r>
                      <w:rPr>
                        <w:rFonts w:ascii="微软雅黑" w:hAnsi="微软雅黑" w:eastAsia="微软雅黑" w:cs="微软雅黑"/>
                        <w:color w:val="3D3A39"/>
                        <w:spacing w:val="10"/>
                        <w:sz w:val="19"/>
                        <w:szCs w:val="19"/>
                      </w:rPr>
                      <w:t>联合发布的《企业内部控制基本规</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范》及其应用指引、《联交所上市规则》中《企业管治守则》和《企业管治报告》的要求,参照美国反虚</w:t>
                    </w:r>
                    <w:r>
                      <w:rPr>
                        <w:rFonts w:ascii="微软雅黑" w:hAnsi="微软雅黑" w:eastAsia="微软雅黑" w:cs="微软雅黑"/>
                        <w:color w:val="3D3A39"/>
                        <w:spacing w:val="16"/>
                        <w:sz w:val="19"/>
                        <w:szCs w:val="19"/>
                      </w:rPr>
                      <w:t xml:space="preserve"> </w:t>
                    </w:r>
                    <w:r>
                      <w:rPr>
                        <w:rFonts w:ascii="微软雅黑" w:hAnsi="微软雅黑" w:eastAsia="微软雅黑" w:cs="微软雅黑"/>
                        <w:color w:val="3D3A39"/>
                        <w:spacing w:val="18"/>
                        <w:sz w:val="19"/>
                        <w:szCs w:val="19"/>
                      </w:rPr>
                      <w:t>假财务报告委员会(简称“C0S0”)《企业风险管理-整合框架》、</w:t>
                    </w:r>
                    <w:r>
                      <w:rPr>
                        <w:rFonts w:ascii="微软雅黑" w:hAnsi="微软雅黑" w:eastAsia="微软雅黑" w:cs="微软雅黑"/>
                        <w:color w:val="3D3A39"/>
                        <w:sz w:val="19"/>
                        <w:szCs w:val="19"/>
                      </w:rPr>
                      <w:t>lS</w:t>
                    </w:r>
                    <w:r>
                      <w:rPr>
                        <w:rFonts w:ascii="微软雅黑" w:hAnsi="微软雅黑" w:eastAsia="微软雅黑" w:cs="微软雅黑"/>
                        <w:color w:val="3D3A39"/>
                        <w:spacing w:val="18"/>
                        <w:sz w:val="19"/>
                        <w:szCs w:val="19"/>
                      </w:rPr>
                      <w:t>031000《企业风险管理原则与</w:t>
                    </w:r>
                    <w:r>
                      <w:rPr>
                        <w:rFonts w:ascii="微软雅黑" w:hAnsi="微软雅黑" w:eastAsia="微软雅黑" w:cs="微软雅黑"/>
                        <w:color w:val="3D3A39"/>
                        <w:spacing w:val="16"/>
                        <w:sz w:val="19"/>
                        <w:szCs w:val="19"/>
                      </w:rPr>
                      <w:t xml:space="preserve"> </w:t>
                    </w:r>
                    <w:r>
                      <w:rPr>
                        <w:rFonts w:ascii="微软雅黑" w:hAnsi="微软雅黑" w:eastAsia="微软雅黑" w:cs="微软雅黑"/>
                        <w:color w:val="3D3A39"/>
                        <w:spacing w:val="9"/>
                        <w:sz w:val="19"/>
                        <w:szCs w:val="19"/>
                      </w:rPr>
                      <w:t>实施指南》等指引性文件,设计、实施并监督本集团的风险管理及内部控制体系。审计监察部每季度向董</w:t>
                    </w:r>
                    <w:r>
                      <w:rPr>
                        <w:rFonts w:ascii="微软雅黑" w:hAnsi="微软雅黑" w:eastAsia="微软雅黑" w:cs="微软雅黑"/>
                        <w:color w:val="3D3A39"/>
                        <w:spacing w:val="16"/>
                        <w:sz w:val="19"/>
                        <w:szCs w:val="19"/>
                      </w:rPr>
                      <w:t xml:space="preserve"> </w:t>
                    </w:r>
                    <w:r>
                      <w:rPr>
                        <w:rFonts w:ascii="微软雅黑" w:hAnsi="微软雅黑" w:eastAsia="微软雅黑" w:cs="微软雅黑"/>
                        <w:color w:val="3D3A39"/>
                        <w:spacing w:val="8"/>
                        <w:sz w:val="19"/>
                        <w:szCs w:val="19"/>
                      </w:rPr>
                      <w:t>事会审计委员会汇报工作,董事会审计委员会在听取汇报后提出指导意见。</w:t>
                    </w:r>
                  </w:p>
                  <w:p>
                    <w:pPr>
                      <w:spacing w:before="254" w:line="233" w:lineRule="auto"/>
                      <w:ind w:left="20" w:right="22" w:firstLine="2"/>
                      <w:rPr>
                        <w:rFonts w:ascii="微软雅黑" w:hAnsi="微软雅黑" w:eastAsia="微软雅黑" w:cs="微软雅黑"/>
                        <w:sz w:val="19"/>
                        <w:szCs w:val="19"/>
                      </w:rPr>
                    </w:pPr>
                    <w:r>
                      <w:rPr>
                        <w:rFonts w:ascii="微软雅黑" w:hAnsi="微软雅黑" w:eastAsia="微软雅黑" w:cs="微软雅黑"/>
                        <w:color w:val="3D3A39"/>
                        <w:spacing w:val="21"/>
                        <w:sz w:val="19"/>
                        <w:szCs w:val="19"/>
                      </w:rPr>
                      <w:t>2023年,集团以“服务组织战略,坚守合规底线,为组织守护和创造价值”为宗旨,以“夯实合规</w:t>
                    </w:r>
                    <w:r>
                      <w:rPr>
                        <w:rFonts w:ascii="微软雅黑" w:hAnsi="微软雅黑" w:eastAsia="微软雅黑" w:cs="微软雅黑"/>
                        <w:color w:val="3D3A39"/>
                        <w:spacing w:val="20"/>
                        <w:sz w:val="19"/>
                        <w:szCs w:val="19"/>
                      </w:rPr>
                      <w:t>型风</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2"/>
                        <w:sz w:val="19"/>
                        <w:szCs w:val="19"/>
                      </w:rPr>
                      <w:t>控、推动业控融合的价值型风控、践行数智化风控”为抓手,持续打造自主风控组织氛围,推行常态化、</w:t>
                    </w:r>
                    <w:r>
                      <w:rPr>
                        <w:rFonts w:ascii="微软雅黑" w:hAnsi="微软雅黑" w:eastAsia="微软雅黑" w:cs="微软雅黑"/>
                        <w:color w:val="3D3A39"/>
                        <w:spacing w:val="2"/>
                        <w:sz w:val="19"/>
                        <w:szCs w:val="19"/>
                      </w:rPr>
                      <w:t xml:space="preserve"> </w:t>
                    </w:r>
                    <w:r>
                      <w:rPr>
                        <w:rFonts w:ascii="微软雅黑" w:hAnsi="微软雅黑" w:eastAsia="微软雅黑" w:cs="微软雅黑"/>
                        <w:color w:val="3D3A39"/>
                        <w:spacing w:val="13"/>
                        <w:sz w:val="19"/>
                        <w:szCs w:val="19"/>
                      </w:rPr>
                      <w:t>分级分类的飞行点检机制;继续推进各级组织关</w:t>
                    </w:r>
                    <w:r>
                      <w:rPr>
                        <w:rFonts w:ascii="微软雅黑" w:hAnsi="微软雅黑" w:eastAsia="微软雅黑" w:cs="微软雅黑"/>
                        <w:color w:val="3D3A39"/>
                        <w:spacing w:val="12"/>
                        <w:sz w:val="19"/>
                        <w:szCs w:val="19"/>
                      </w:rPr>
                      <w:t>键风险识别及专项治理横展;加快推动风控数字化成果横</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8"/>
                        <w:sz w:val="19"/>
                        <w:szCs w:val="19"/>
                      </w:rPr>
                      <w:t>展及应用深化;试点推进风控体系核心要素的成果落地、扩大风控有效性评价实</w:t>
                    </w:r>
                    <w:r>
                      <w:rPr>
                        <w:rFonts w:ascii="微软雅黑" w:hAnsi="微软雅黑" w:eastAsia="微软雅黑" w:cs="微软雅黑"/>
                        <w:color w:val="3D3A39"/>
                        <w:spacing w:val="7"/>
                        <w:sz w:val="19"/>
                        <w:szCs w:val="19"/>
                      </w:rPr>
                      <w:t>施范围。</w:t>
                    </w:r>
                  </w:p>
                  <w:p>
                    <w:pPr>
                      <w:spacing w:before="223" w:line="200" w:lineRule="auto"/>
                      <w:ind w:left="35"/>
                      <w:rPr>
                        <w:rFonts w:ascii="微软雅黑" w:hAnsi="微软雅黑" w:eastAsia="微软雅黑" w:cs="微软雅黑"/>
                        <w:sz w:val="19"/>
                        <w:szCs w:val="19"/>
                      </w:rPr>
                    </w:pPr>
                    <w:r>
                      <w:rPr>
                        <w:rFonts w:ascii="微软雅黑" w:hAnsi="微软雅黑" w:eastAsia="微软雅黑" w:cs="微软雅黑"/>
                        <w:color w:val="4AABB0"/>
                        <w:spacing w:val="25"/>
                        <w:sz w:val="19"/>
                        <w:szCs w:val="19"/>
                      </w:rPr>
                      <w:t>集团经营风险(举例)</w:t>
                    </w: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107" w:line="210" w:lineRule="auto"/>
                      <w:ind w:left="3738"/>
                      <w:rPr>
                        <w:rFonts w:ascii="微软雅黑" w:hAnsi="微软雅黑" w:eastAsia="微软雅黑" w:cs="微软雅黑"/>
                        <w:sz w:val="25"/>
                        <w:szCs w:val="25"/>
                      </w:rPr>
                    </w:pPr>
                    <w:r>
                      <w:rPr>
                        <w:rFonts w:ascii="微软雅黑" w:hAnsi="微软雅黑" w:eastAsia="微软雅黑" w:cs="微软雅黑"/>
                        <w:color w:val="4AABB0"/>
                        <w:spacing w:val="4"/>
                        <w:sz w:val="25"/>
                        <w:szCs w:val="25"/>
                        <w:u w:val="single" w:color="49A4A8"/>
                      </w:rPr>
                      <w:t>风险管控</w:t>
                    </w:r>
                  </w:p>
                  <w:p>
                    <w:pPr>
                      <w:spacing w:before="272" w:line="241" w:lineRule="auto"/>
                      <w:ind w:left="2377" w:right="2965" w:firstLine="1"/>
                      <w:jc w:val="both"/>
                      <w:rPr>
                        <w:rFonts w:ascii="微软雅黑" w:hAnsi="微软雅黑" w:eastAsia="微软雅黑" w:cs="微软雅黑"/>
                        <w:sz w:val="16"/>
                        <w:szCs w:val="16"/>
                      </w:rPr>
                    </w:pPr>
                    <w:r>
                      <w:rPr>
                        <w:rFonts w:ascii="微软雅黑" w:hAnsi="微软雅黑" w:eastAsia="微软雅黑" w:cs="微软雅黑"/>
                        <w:color w:val="3D3A39"/>
                        <w:spacing w:val="9"/>
                        <w:sz w:val="16"/>
                        <w:szCs w:val="16"/>
                      </w:rPr>
                      <w:t>集团通过制度化确定了具体领域合规风险的管理原</w:t>
                    </w:r>
                    <w:r>
                      <w:rPr>
                        <w:rFonts w:ascii="微软雅黑" w:hAnsi="微软雅黑" w:eastAsia="微软雅黑" w:cs="微软雅黑"/>
                        <w:color w:val="3D3A39"/>
                        <w:spacing w:val="8"/>
                        <w:sz w:val="16"/>
                        <w:szCs w:val="16"/>
                      </w:rPr>
                      <w:t xml:space="preserve"> </w:t>
                    </w:r>
                    <w:r>
                      <w:rPr>
                        <w:rFonts w:ascii="微软雅黑" w:hAnsi="微软雅黑" w:eastAsia="微软雅黑" w:cs="微软雅黑"/>
                        <w:color w:val="3D3A39"/>
                        <w:spacing w:val="15"/>
                        <w:sz w:val="16"/>
                        <w:szCs w:val="16"/>
                      </w:rPr>
                      <w:t>则、管理机制和合规审查流程,强化派出董事</w:t>
                    </w:r>
                    <w:r>
                      <w:rPr>
                        <w:rFonts w:ascii="微软雅黑" w:hAnsi="微软雅黑" w:eastAsia="微软雅黑" w:cs="微软雅黑"/>
                        <w:color w:val="3D3A39"/>
                        <w:spacing w:val="14"/>
                        <w:sz w:val="16"/>
                        <w:szCs w:val="16"/>
                      </w:rPr>
                      <w:t>责任</w:t>
                    </w:r>
                    <w:r>
                      <w:rPr>
                        <w:rFonts w:ascii="微软雅黑" w:hAnsi="微软雅黑" w:eastAsia="微软雅黑" w:cs="微软雅黑"/>
                        <w:color w:val="3D3A39"/>
                        <w:sz w:val="16"/>
                        <w:szCs w:val="16"/>
                      </w:rPr>
                      <w:t xml:space="preserve"> </w:t>
                    </w:r>
                    <w:r>
                      <w:rPr>
                        <w:rFonts w:ascii="微软雅黑" w:hAnsi="微软雅黑" w:eastAsia="微软雅黑" w:cs="微软雅黑"/>
                        <w:color w:val="3D3A39"/>
                        <w:spacing w:val="20"/>
                        <w:sz w:val="16"/>
                        <w:szCs w:val="16"/>
                      </w:rPr>
                      <w:t>和业务主体责任,优化合规管理的信息化建设,不</w:t>
                    </w:r>
                    <w:r>
                      <w:rPr>
                        <w:rFonts w:ascii="微软雅黑" w:hAnsi="微软雅黑" w:eastAsia="微软雅黑" w:cs="微软雅黑"/>
                        <w:color w:val="3D3A39"/>
                        <w:spacing w:val="10"/>
                        <w:sz w:val="16"/>
                        <w:szCs w:val="16"/>
                      </w:rPr>
                      <w:t xml:space="preserve"> </w:t>
                    </w:r>
                    <w:r>
                      <w:rPr>
                        <w:rFonts w:ascii="微软雅黑" w:hAnsi="微软雅黑" w:eastAsia="微软雅黑" w:cs="微软雅黑"/>
                        <w:color w:val="3D3A39"/>
                        <w:spacing w:val="15"/>
                        <w:sz w:val="16"/>
                        <w:szCs w:val="16"/>
                      </w:rPr>
                      <w:t>断提升各个层级人员的合规意识,已初步实现</w:t>
                    </w:r>
                    <w:r>
                      <w:rPr>
                        <w:rFonts w:ascii="微软雅黑" w:hAnsi="微软雅黑" w:eastAsia="微软雅黑" w:cs="微软雅黑"/>
                        <w:color w:val="3D3A39"/>
                        <w:spacing w:val="14"/>
                        <w:sz w:val="16"/>
                        <w:szCs w:val="16"/>
                      </w:rPr>
                      <w:t>国际</w:t>
                    </w:r>
                    <w:r>
                      <w:rPr>
                        <w:rFonts w:ascii="微软雅黑" w:hAnsi="微软雅黑" w:eastAsia="微软雅黑" w:cs="微软雅黑"/>
                        <w:color w:val="3D3A39"/>
                        <w:sz w:val="16"/>
                        <w:szCs w:val="16"/>
                      </w:rPr>
                      <w:t xml:space="preserve"> </w:t>
                    </w:r>
                    <w:r>
                      <w:rPr>
                        <w:rFonts w:ascii="微软雅黑" w:hAnsi="微软雅黑" w:eastAsia="微软雅黑" w:cs="微软雅黑"/>
                        <w:color w:val="3D3A39"/>
                        <w:spacing w:val="2"/>
                        <w:sz w:val="16"/>
                        <w:szCs w:val="16"/>
                      </w:rPr>
                      <w:t>业务合规风险的分层管理。</w:t>
                    </w:r>
                  </w:p>
                </w:txbxContent>
              </v:textbox>
            </v:shape>
            <v:shape id="_x0000_s1414" o:spid="_x0000_s1414" o:spt="75" type="#_x0000_t75" style="position:absolute;left:7121;top:4371;height:2940;width:2171;" filled="f" stroked="f" coordsize="21600,21600">
              <v:path/>
              <v:fill on="f" focussize="0,0"/>
              <v:stroke on="f"/>
              <v:imagedata r:id="rId405" o:title=""/>
              <o:lock v:ext="edit" aspectratio="t"/>
            </v:shape>
            <v:shape id="_x0000_s1415" o:spid="_x0000_s1415" o:spt="75" type="#_x0000_t75" style="position:absolute;left:358;top:4371;height:2940;width:1735;" filled="f" stroked="f" coordsize="21600,21600">
              <v:path/>
              <v:fill on="f" focussize="0,0"/>
              <v:stroke on="f"/>
              <v:imagedata r:id="rId406" o:title=""/>
              <o:lock v:ext="edit" aspectratio="t"/>
            </v:shape>
            <v:shape id="_x0000_s1416" o:spid="_x0000_s1416" o:spt="202" type="#_x0000_t202" style="position:absolute;left:7348;top:4926;height:1993;width:1573;" filled="f" stroked="f" coordsize="21600,21600">
              <v:path/>
              <v:fill on="f" focussize="0,0"/>
              <v:stroke on="f"/>
              <v:imagedata o:title=""/>
              <o:lock v:ext="edit" aspectratio="f"/>
              <v:textbox inset="0mm,0mm,0mm,0mm">
                <w:txbxContent>
                  <w:p>
                    <w:pPr>
                      <w:spacing w:before="19" w:line="209" w:lineRule="auto"/>
                      <w:ind w:left="76"/>
                      <w:rPr>
                        <w:rFonts w:ascii="微软雅黑" w:hAnsi="微软雅黑" w:eastAsia="微软雅黑" w:cs="微软雅黑"/>
                        <w:sz w:val="25"/>
                        <w:szCs w:val="25"/>
                      </w:rPr>
                    </w:pPr>
                    <w:r>
                      <w:rPr>
                        <w:rFonts w:ascii="微软雅黑" w:hAnsi="微软雅黑" w:eastAsia="微软雅黑" w:cs="微软雅黑"/>
                        <w:color w:val="598FB0"/>
                        <w:spacing w:val="12"/>
                        <w:sz w:val="25"/>
                        <w:szCs w:val="25"/>
                        <w:u w:val="single" w:color="5789A9"/>
                      </w:rPr>
                      <w:t>2023年成效</w:t>
                    </w:r>
                  </w:p>
                  <w:p>
                    <w:pPr>
                      <w:spacing w:before="273" w:line="241" w:lineRule="auto"/>
                      <w:ind w:left="20" w:right="20" w:firstLine="1"/>
                      <w:jc w:val="both"/>
                      <w:rPr>
                        <w:rFonts w:ascii="微软雅黑" w:hAnsi="微软雅黑" w:eastAsia="微软雅黑" w:cs="微软雅黑"/>
                        <w:sz w:val="16"/>
                        <w:szCs w:val="16"/>
                      </w:rPr>
                    </w:pPr>
                    <w:r>
                      <w:rPr>
                        <w:rFonts w:ascii="微软雅黑" w:hAnsi="微软雅黑" w:eastAsia="微软雅黑" w:cs="微软雅黑"/>
                        <w:color w:val="3D3A39"/>
                        <w:spacing w:val="10"/>
                        <w:sz w:val="16"/>
                        <w:szCs w:val="16"/>
                      </w:rPr>
                      <w:t>集团的国际业务合规</w:t>
                    </w:r>
                    <w:r>
                      <w:rPr>
                        <w:rFonts w:ascii="微软雅黑" w:hAnsi="微软雅黑" w:eastAsia="微软雅黑" w:cs="微软雅黑"/>
                        <w:color w:val="3D3A39"/>
                        <w:sz w:val="16"/>
                        <w:szCs w:val="16"/>
                      </w:rPr>
                      <w:t xml:space="preserve"> </w:t>
                    </w:r>
                    <w:r>
                      <w:rPr>
                        <w:rFonts w:ascii="微软雅黑" w:hAnsi="微软雅黑" w:eastAsia="微软雅黑" w:cs="微软雅黑"/>
                        <w:color w:val="3D3A39"/>
                        <w:spacing w:val="10"/>
                        <w:sz w:val="16"/>
                        <w:szCs w:val="16"/>
                      </w:rPr>
                      <w:t>领域尚未发生实质性</w:t>
                    </w:r>
                    <w:r>
                      <w:rPr>
                        <w:rFonts w:ascii="微软雅黑" w:hAnsi="微软雅黑" w:eastAsia="微软雅黑" w:cs="微软雅黑"/>
                        <w:color w:val="3D3A39"/>
                        <w:spacing w:val="1"/>
                        <w:sz w:val="16"/>
                        <w:szCs w:val="16"/>
                      </w:rPr>
                      <w:t xml:space="preserve"> </w:t>
                    </w:r>
                    <w:r>
                      <w:rPr>
                        <w:rFonts w:ascii="微软雅黑" w:hAnsi="微软雅黑" w:eastAsia="微软雅黑" w:cs="微软雅黑"/>
                        <w:color w:val="3D3A39"/>
                        <w:spacing w:val="23"/>
                        <w:sz w:val="16"/>
                        <w:szCs w:val="16"/>
                      </w:rPr>
                      <w:t>风险,未对集团跨境</w:t>
                    </w:r>
                    <w:r>
                      <w:rPr>
                        <w:rFonts w:ascii="微软雅黑" w:hAnsi="微软雅黑" w:eastAsia="微软雅黑" w:cs="微软雅黑"/>
                        <w:color w:val="3D3A39"/>
                        <w:spacing w:val="6"/>
                        <w:sz w:val="16"/>
                        <w:szCs w:val="16"/>
                      </w:rPr>
                      <w:t xml:space="preserve"> </w:t>
                    </w:r>
                    <w:r>
                      <w:rPr>
                        <w:rFonts w:ascii="微软雅黑" w:hAnsi="微软雅黑" w:eastAsia="微软雅黑" w:cs="微软雅黑"/>
                        <w:color w:val="3D3A39"/>
                        <w:spacing w:val="10"/>
                        <w:sz w:val="16"/>
                        <w:szCs w:val="16"/>
                      </w:rPr>
                      <w:t>业务开展造成重大不</w:t>
                    </w:r>
                    <w:r>
                      <w:rPr>
                        <w:rFonts w:ascii="微软雅黑" w:hAnsi="微软雅黑" w:eastAsia="微软雅黑" w:cs="微软雅黑"/>
                        <w:color w:val="3D3A39"/>
                        <w:spacing w:val="1"/>
                        <w:sz w:val="16"/>
                        <w:szCs w:val="16"/>
                      </w:rPr>
                      <w:t xml:space="preserve"> </w:t>
                    </w:r>
                    <w:r>
                      <w:rPr>
                        <w:rFonts w:ascii="微软雅黑" w:hAnsi="微软雅黑" w:eastAsia="微软雅黑" w:cs="微软雅黑"/>
                        <w:color w:val="3D3A39"/>
                        <w:spacing w:val="-1"/>
                        <w:sz w:val="16"/>
                        <w:szCs w:val="16"/>
                      </w:rPr>
                      <w:t>利影响。</w:t>
                    </w:r>
                  </w:p>
                </w:txbxContent>
              </v:textbox>
            </v:shape>
            <v:shape id="_x0000_s1417" o:spid="_x0000_s1417" o:spt="202" type="#_x0000_t202" style="position:absolute;left:526;top:4953;height:1125;width:1216;" filled="f" stroked="f" coordsize="21600,21600">
              <v:path/>
              <v:fill on="f" focussize="0,0"/>
              <v:stroke on="f"/>
              <v:imagedata o:title=""/>
              <o:lock v:ext="edit" aspectratio="f"/>
              <v:textbox inset="0mm,0mm,0mm,0mm">
                <w:txbxContent>
                  <w:p>
                    <w:pPr>
                      <w:spacing w:before="19" w:line="210" w:lineRule="auto"/>
                      <w:ind w:left="219"/>
                      <w:rPr>
                        <w:rFonts w:ascii="微软雅黑" w:hAnsi="微软雅黑" w:eastAsia="微软雅黑" w:cs="微软雅黑"/>
                        <w:sz w:val="25"/>
                        <w:szCs w:val="25"/>
                      </w:rPr>
                    </w:pPr>
                    <w:r>
                      <w:rPr>
                        <w:rFonts w:ascii="微软雅黑" w:hAnsi="微软雅黑" w:eastAsia="微软雅黑" w:cs="微软雅黑"/>
                        <w:color w:val="E4B719"/>
                        <w:spacing w:val="3"/>
                        <w:sz w:val="25"/>
                        <w:szCs w:val="25"/>
                        <w:u w:val="single" w:color="auto"/>
                      </w:rPr>
                      <w:t>风险点</w:t>
                    </w:r>
                  </w:p>
                  <w:p>
                    <w:pPr>
                      <w:spacing w:before="247" w:line="234" w:lineRule="auto"/>
                      <w:ind w:left="25" w:right="20" w:hanging="6"/>
                      <w:rPr>
                        <w:rFonts w:ascii="微软雅黑" w:hAnsi="微软雅黑" w:eastAsia="微软雅黑" w:cs="微软雅黑"/>
                        <w:sz w:val="16"/>
                        <w:szCs w:val="16"/>
                      </w:rPr>
                    </w:pPr>
                    <w:r>
                      <w:rPr>
                        <w:rFonts w:ascii="微软雅黑" w:hAnsi="微软雅黑" w:eastAsia="微软雅黑" w:cs="微软雅黑"/>
                        <w:color w:val="3D3A39"/>
                        <w:spacing w:val="8"/>
                        <w:sz w:val="16"/>
                        <w:szCs w:val="16"/>
                      </w:rPr>
                      <w:t>跨境业务中发生</w:t>
                    </w:r>
                    <w:r>
                      <w:rPr>
                        <w:rFonts w:ascii="微软雅黑" w:hAnsi="微软雅黑" w:eastAsia="微软雅黑" w:cs="微软雅黑"/>
                        <w:color w:val="3D3A39"/>
                        <w:sz w:val="16"/>
                        <w:szCs w:val="16"/>
                      </w:rPr>
                      <w:t xml:space="preserve"> </w:t>
                    </w:r>
                    <w:r>
                      <w:rPr>
                        <w:rFonts w:ascii="微软雅黑" w:hAnsi="微软雅黑" w:eastAsia="微软雅黑" w:cs="微软雅黑"/>
                        <w:color w:val="3D3A39"/>
                        <w:spacing w:val="1"/>
                        <w:sz w:val="16"/>
                        <w:szCs w:val="16"/>
                      </w:rPr>
                      <w:t>的合规风险</w:t>
                    </w:r>
                  </w:p>
                </w:txbxContent>
              </v:textbox>
            </v:shape>
            <w10:wrap type="none"/>
            <w10:anchorlock/>
          </v:group>
        </w:pict>
      </w:r>
    </w:p>
    <w:p>
      <w:pPr>
        <w:pStyle w:val="2"/>
        <w:spacing w:line="294" w:lineRule="auto"/>
        <w:rPr>
          <w:sz w:val="21"/>
        </w:rPr>
      </w:pPr>
      <w:r>
        <w:pict>
          <v:shape id="_x0000_s1418" o:spid="_x0000_s1418" style="position:absolute;left:0pt;margin-left:0.45pt;margin-top:2.85pt;height:0.5pt;width:480.95pt;z-index:251959296;mso-width-relative:page;mso-height-relative:page;" filled="f" stroked="t" coordsize="9619,10" path="m0,5l9618,5e">
            <v:fill on="f" focussize="0,0"/>
            <v:stroke weight="0.5pt" color="#72B5BC" miterlimit="10" joinstyle="miter" dashstyle="dash"/>
            <v:imagedata o:title=""/>
            <o:lock v:ext="edit"/>
          </v:shape>
        </w:pict>
      </w:r>
    </w:p>
    <w:p>
      <w:pPr>
        <w:spacing w:before="120" w:line="178" w:lineRule="auto"/>
        <w:ind w:left="275"/>
        <w:rPr>
          <w:sz w:val="28"/>
          <w:szCs w:val="28"/>
        </w:rPr>
      </w:pPr>
      <w:r>
        <w:rPr>
          <w:rFonts w:ascii="微软雅黑" w:hAnsi="微软雅黑" w:eastAsia="微软雅黑" w:cs="微软雅黑"/>
          <w:color w:val="4AABB0"/>
          <w:spacing w:val="-1"/>
          <w:sz w:val="28"/>
          <w:szCs w:val="28"/>
        </w:rPr>
        <w:t>持续完善风控体系建设</w:t>
      </w:r>
      <w:r>
        <w:rPr>
          <w:rFonts w:ascii="微软雅黑" w:hAnsi="微软雅黑" w:eastAsia="微软雅黑" w:cs="微软雅黑"/>
          <w:color w:val="4AABB0"/>
          <w:spacing w:val="18"/>
          <w:sz w:val="28"/>
          <w:szCs w:val="28"/>
        </w:rPr>
        <w:t xml:space="preserve">    </w:t>
      </w:r>
      <w:r>
        <w:rPr>
          <w:sz w:val="28"/>
          <w:szCs w:val="28"/>
        </w:rPr>
        <w:drawing>
          <wp:inline distT="0" distB="0" distL="0" distR="0">
            <wp:extent cx="1472565" cy="53975"/>
            <wp:effectExtent l="0" t="0" r="0" b="0"/>
            <wp:docPr id="634" name="IM 634"/>
            <wp:cNvGraphicFramePr/>
            <a:graphic xmlns:a="http://schemas.openxmlformats.org/drawingml/2006/main">
              <a:graphicData uri="http://schemas.openxmlformats.org/drawingml/2006/picture">
                <pic:pic xmlns:pic="http://schemas.openxmlformats.org/drawingml/2006/picture">
                  <pic:nvPicPr>
                    <pic:cNvPr id="634" name="IM 634"/>
                    <pic:cNvPicPr/>
                  </pic:nvPicPr>
                  <pic:blipFill>
                    <a:blip r:embed="rId407"/>
                    <a:stretch>
                      <a:fillRect/>
                    </a:stretch>
                  </pic:blipFill>
                  <pic:spPr>
                    <a:xfrm>
                      <a:off x="0" y="0"/>
                      <a:ext cx="1472666" cy="54457"/>
                    </a:xfrm>
                    <a:prstGeom prst="rect">
                      <a:avLst/>
                    </a:prstGeom>
                  </pic:spPr>
                </pic:pic>
              </a:graphicData>
            </a:graphic>
          </wp:inline>
        </w:drawing>
      </w:r>
    </w:p>
    <w:p>
      <w:pPr>
        <w:spacing w:line="87" w:lineRule="exact"/>
      </w:pPr>
    </w:p>
    <w:tbl>
      <w:tblPr>
        <w:tblStyle w:val="5"/>
        <w:tblW w:w="9610" w:type="dxa"/>
        <w:tblInd w:w="2" w:type="dxa"/>
        <w:tblBorders>
          <w:top w:val="single" w:color="72B5BC" w:sz="2" w:space="0"/>
          <w:left w:val="single" w:color="72B5BC" w:sz="2" w:space="0"/>
          <w:bottom w:val="single" w:color="72B5BC" w:sz="2" w:space="0"/>
          <w:right w:val="single" w:color="72B5BC" w:sz="2" w:space="0"/>
          <w:insideH w:val="none" w:color="auto" w:sz="0" w:space="0"/>
          <w:insideV w:val="none" w:color="auto" w:sz="0" w:space="0"/>
        </w:tblBorders>
        <w:tblLayout w:type="fixed"/>
        <w:tblCellMar>
          <w:top w:w="0" w:type="dxa"/>
          <w:left w:w="0" w:type="dxa"/>
          <w:bottom w:w="0" w:type="dxa"/>
          <w:right w:w="0" w:type="dxa"/>
        </w:tblCellMar>
      </w:tblPr>
      <w:tblGrid>
        <w:gridCol w:w="9610"/>
      </w:tblGrid>
      <w:tr>
        <w:tblPrEx>
          <w:tblBorders>
            <w:top w:val="single" w:color="72B5BC" w:sz="2" w:space="0"/>
            <w:left w:val="single" w:color="72B5BC" w:sz="2" w:space="0"/>
            <w:bottom w:val="single" w:color="72B5BC" w:sz="2" w:space="0"/>
            <w:right w:val="single" w:color="72B5BC" w:sz="2" w:space="0"/>
            <w:insideH w:val="none" w:color="auto" w:sz="0" w:space="0"/>
            <w:insideV w:val="none" w:color="auto" w:sz="0" w:space="0"/>
          </w:tblBorders>
          <w:tblCellMar>
            <w:top w:w="0" w:type="dxa"/>
            <w:left w:w="0" w:type="dxa"/>
            <w:bottom w:w="0" w:type="dxa"/>
            <w:right w:w="0" w:type="dxa"/>
          </w:tblCellMar>
        </w:tblPrEx>
        <w:trPr>
          <w:trHeight w:val="2908" w:hRule="atLeast"/>
        </w:trPr>
        <w:tc>
          <w:tcPr>
            <w:tcW w:w="9610" w:type="dxa"/>
            <w:vAlign w:val="top"/>
          </w:tcPr>
          <w:p>
            <w:pPr>
              <w:spacing w:line="359" w:lineRule="auto"/>
              <w:rPr>
                <w:rFonts w:ascii="Arial"/>
                <w:sz w:val="21"/>
              </w:rPr>
            </w:pPr>
          </w:p>
          <w:p>
            <w:pPr>
              <w:pStyle w:val="6"/>
              <w:spacing w:before="99" w:line="187" w:lineRule="auto"/>
              <w:ind w:left="469"/>
              <w:rPr>
                <w:sz w:val="19"/>
                <w:szCs w:val="19"/>
              </w:rPr>
            </w:pPr>
            <w:r>
              <mc:AlternateContent>
                <mc:Choice Requires="wps">
                  <w:drawing>
                    <wp:anchor distT="0" distB="0" distL="0" distR="0" simplePos="0" relativeHeight="251957248" behindDoc="1" locked="0" layoutInCell="1" allowOverlap="1">
                      <wp:simplePos x="0" y="0"/>
                      <wp:positionH relativeFrom="column">
                        <wp:posOffset>73660</wp:posOffset>
                      </wp:positionH>
                      <wp:positionV relativeFrom="paragraph">
                        <wp:posOffset>-173355</wp:posOffset>
                      </wp:positionV>
                      <wp:extent cx="5951855" cy="1735455"/>
                      <wp:effectExtent l="0" t="0" r="0" b="0"/>
                      <wp:wrapNone/>
                      <wp:docPr id="636" name="Rect 636"/>
                      <wp:cNvGraphicFramePr/>
                      <a:graphic xmlns:a="http://schemas.openxmlformats.org/drawingml/2006/main">
                        <a:graphicData uri="http://schemas.microsoft.com/office/word/2010/wordprocessingShape">
                          <wps:wsp>
                            <wps:cNvSpPr/>
                            <wps:spPr>
                              <a:xfrm>
                                <a:off x="73905" y="-173847"/>
                                <a:ext cx="5951854" cy="1735454"/>
                              </a:xfrm>
                              <a:prstGeom prst="rect">
                                <a:avLst/>
                              </a:prstGeom>
                              <a:solidFill>
                                <a:srgbClr val="F2F9FC"/>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36" o:spid="_x0000_s1026" o:spt="1" style="position:absolute;left:0pt;margin-left:5.8pt;margin-top:-13.65pt;height:136.65pt;width:468.65pt;z-index:-251359232;mso-width-relative:page;mso-height-relative:page;" fillcolor="#F2F9FC" filled="t" stroked="f" coordsize="21600,21600" o:gfxdata="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hoSO3AAAAAoBAAAPAAAAAAAAAAEAIAAAACIAAABkcnMvZG93&#10;bnJldi54bWxQSwECFAAUAAAACACHTuJAIdsdMjUCAABxBAAADgAAAAAAAAABACAAAAArAQAAZHJz&#10;L2Uyb0RvYy54bWxQSwUGAAAAAAYABgBZAQAA0gUAAAAA&#10;">
                      <v:fill on="t" focussize="0,0"/>
                      <v:stroke on="f" weight="0pt"/>
                      <v:imagedata o:title=""/>
                      <o:lock v:ext="edit" aspectratio="f"/>
                      <v:textbox inset="0mm,0mm,0mm,0mm"/>
                    </v:rect>
                  </w:pict>
                </mc:Fallback>
              </mc:AlternateContent>
            </w:r>
            <w:r>
              <w:drawing>
                <wp:anchor distT="0" distB="0" distL="0" distR="0" simplePos="0" relativeHeight="251958272" behindDoc="1" locked="0" layoutInCell="1" allowOverlap="1">
                  <wp:simplePos x="0" y="0"/>
                  <wp:positionH relativeFrom="column">
                    <wp:posOffset>211455</wp:posOffset>
                  </wp:positionH>
                  <wp:positionV relativeFrom="paragraph">
                    <wp:posOffset>-46990</wp:posOffset>
                  </wp:positionV>
                  <wp:extent cx="337185" cy="337185"/>
                  <wp:effectExtent l="0" t="0" r="0" b="0"/>
                  <wp:wrapNone/>
                  <wp:docPr id="638" name="IM 638"/>
                  <wp:cNvGraphicFramePr/>
                  <a:graphic xmlns:a="http://schemas.openxmlformats.org/drawingml/2006/main">
                    <a:graphicData uri="http://schemas.openxmlformats.org/drawingml/2006/picture">
                      <pic:pic xmlns:pic="http://schemas.openxmlformats.org/drawingml/2006/picture">
                        <pic:nvPicPr>
                          <pic:cNvPr id="638" name="IM 638"/>
                          <pic:cNvPicPr/>
                        </pic:nvPicPr>
                        <pic:blipFill>
                          <a:blip r:embed="rId408"/>
                          <a:stretch>
                            <a:fillRect/>
                          </a:stretch>
                        </pic:blipFill>
                        <pic:spPr>
                          <a:xfrm>
                            <a:off x="0" y="0"/>
                            <a:ext cx="337350" cy="337337"/>
                          </a:xfrm>
                          <a:prstGeom prst="rect">
                            <a:avLst/>
                          </a:prstGeom>
                        </pic:spPr>
                      </pic:pic>
                    </a:graphicData>
                  </a:graphic>
                </wp:anchor>
              </w:drawing>
            </w:r>
            <w:r>
              <w:rPr>
                <w:color w:val="E4B719"/>
                <w:spacing w:val="4"/>
                <w:sz w:val="23"/>
                <w:szCs w:val="23"/>
              </w:rPr>
              <w:t>01</w:t>
            </w:r>
            <w:r>
              <w:rPr>
                <w:color w:val="E4B719"/>
                <w:spacing w:val="38"/>
                <w:w w:val="101"/>
                <w:sz w:val="23"/>
                <w:szCs w:val="23"/>
              </w:rPr>
              <w:t xml:space="preserve"> </w:t>
            </w:r>
            <w:r>
              <w:rPr>
                <w:position w:val="2"/>
                <w:sz w:val="23"/>
                <w:szCs w:val="23"/>
              </w:rPr>
              <w:drawing>
                <wp:inline distT="0" distB="0" distL="0" distR="0">
                  <wp:extent cx="30480" cy="60960"/>
                  <wp:effectExtent l="0" t="0" r="0" b="0"/>
                  <wp:docPr id="640" name="IM 640"/>
                  <wp:cNvGraphicFramePr/>
                  <a:graphic xmlns:a="http://schemas.openxmlformats.org/drawingml/2006/main">
                    <a:graphicData uri="http://schemas.openxmlformats.org/drawingml/2006/picture">
                      <pic:pic xmlns:pic="http://schemas.openxmlformats.org/drawingml/2006/picture">
                        <pic:nvPicPr>
                          <pic:cNvPr id="640" name="IM 640"/>
                          <pic:cNvPicPr/>
                        </pic:nvPicPr>
                        <pic:blipFill>
                          <a:blip r:embed="rId409"/>
                          <a:stretch>
                            <a:fillRect/>
                          </a:stretch>
                        </pic:blipFill>
                        <pic:spPr>
                          <a:xfrm>
                            <a:off x="0" y="0"/>
                            <a:ext cx="30708" cy="61417"/>
                          </a:xfrm>
                          <a:prstGeom prst="rect">
                            <a:avLst/>
                          </a:prstGeom>
                        </pic:spPr>
                      </pic:pic>
                    </a:graphicData>
                  </a:graphic>
                </wp:inline>
              </w:drawing>
            </w:r>
            <w:r>
              <w:rPr>
                <w:color w:val="E4B719"/>
                <w:spacing w:val="43"/>
                <w:w w:val="101"/>
                <w:sz w:val="23"/>
                <w:szCs w:val="23"/>
              </w:rPr>
              <w:t xml:space="preserve"> </w:t>
            </w:r>
            <w:r>
              <w:rPr>
                <w:color w:val="E4B719"/>
                <w:spacing w:val="4"/>
                <w:sz w:val="19"/>
                <w:szCs w:val="19"/>
              </w:rPr>
              <w:t>持续打造自主风控的组织氛围</w:t>
            </w:r>
          </w:p>
          <w:p>
            <w:pPr>
              <w:pStyle w:val="6"/>
              <w:spacing w:before="241" w:line="231" w:lineRule="auto"/>
              <w:ind w:left="407" w:right="308" w:hanging="139"/>
              <w:rPr>
                <w:sz w:val="19"/>
                <w:szCs w:val="19"/>
              </w:rPr>
            </w:pPr>
            <w:r>
              <w:rPr>
                <w:color w:val="212B34"/>
                <w:position w:val="4"/>
                <w:sz w:val="19"/>
                <w:szCs w:val="19"/>
              </w:rPr>
              <w:drawing>
                <wp:inline distT="0" distB="0" distL="0" distR="0">
                  <wp:extent cx="32385" cy="32385"/>
                  <wp:effectExtent l="0" t="0" r="0" b="0"/>
                  <wp:docPr id="642" name="IM 642"/>
                  <wp:cNvGraphicFramePr/>
                  <a:graphic xmlns:a="http://schemas.openxmlformats.org/drawingml/2006/main">
                    <a:graphicData uri="http://schemas.openxmlformats.org/drawingml/2006/picture">
                      <pic:pic xmlns:pic="http://schemas.openxmlformats.org/drawingml/2006/picture">
                        <pic:nvPicPr>
                          <pic:cNvPr id="642" name="IM 642"/>
                          <pic:cNvPicPr/>
                        </pic:nvPicPr>
                        <pic:blipFill>
                          <a:blip r:embed="rId410"/>
                          <a:stretch>
                            <a:fillRect/>
                          </a:stretch>
                        </pic:blipFill>
                        <pic:spPr>
                          <a:xfrm>
                            <a:off x="0" y="0"/>
                            <a:ext cx="32550" cy="32537"/>
                          </a:xfrm>
                          <a:prstGeom prst="rect">
                            <a:avLst/>
                          </a:prstGeom>
                        </pic:spPr>
                      </pic:pic>
                    </a:graphicData>
                  </a:graphic>
                </wp:inline>
              </w:drawing>
            </w:r>
            <w:r>
              <w:rPr>
                <w:color w:val="212B34"/>
                <w:spacing w:val="5"/>
                <w:sz w:val="19"/>
                <w:szCs w:val="19"/>
              </w:rPr>
              <w:t xml:space="preserve">   </w:t>
            </w:r>
            <w:r>
              <w:rPr>
                <w:color w:val="212B34"/>
                <w:spacing w:val="12"/>
                <w:sz w:val="19"/>
                <w:szCs w:val="19"/>
              </w:rPr>
              <w:t>“关键风险飞行点检”:加强内外部关键风险的动态管控,分阶段推进全集团“</w:t>
            </w:r>
            <w:r>
              <w:rPr>
                <w:color w:val="212B34"/>
                <w:spacing w:val="11"/>
                <w:sz w:val="19"/>
                <w:szCs w:val="19"/>
              </w:rPr>
              <w:t>关键风险飞行点检”工</w:t>
            </w:r>
            <w:r>
              <w:rPr>
                <w:color w:val="212B34"/>
                <w:sz w:val="19"/>
                <w:szCs w:val="19"/>
              </w:rPr>
              <w:t xml:space="preserve"> </w:t>
            </w:r>
            <w:r>
              <w:rPr>
                <w:color w:val="212B34"/>
                <w:spacing w:val="13"/>
                <w:sz w:val="19"/>
                <w:szCs w:val="19"/>
              </w:rPr>
              <w:t>作;坚持开展季度内外部关键风险自查自纠工作,推动审计发</w:t>
            </w:r>
            <w:r>
              <w:rPr>
                <w:color w:val="212B34"/>
                <w:spacing w:val="12"/>
                <w:sz w:val="19"/>
                <w:szCs w:val="19"/>
              </w:rPr>
              <w:t>现闭环管理。</w:t>
            </w:r>
          </w:p>
          <w:p>
            <w:pPr>
              <w:pStyle w:val="6"/>
              <w:spacing w:before="251" w:line="229" w:lineRule="auto"/>
              <w:ind w:left="419" w:right="308" w:hanging="151"/>
              <w:rPr>
                <w:sz w:val="19"/>
                <w:szCs w:val="19"/>
              </w:rPr>
            </w:pPr>
            <w:r>
              <w:rPr>
                <w:color w:val="212B34"/>
                <w:position w:val="1"/>
                <w:sz w:val="19"/>
                <w:szCs w:val="19"/>
              </w:rPr>
              <w:drawing>
                <wp:inline distT="0" distB="0" distL="0" distR="0">
                  <wp:extent cx="32385" cy="32385"/>
                  <wp:effectExtent l="0" t="0" r="0" b="0"/>
                  <wp:docPr id="644" name="IM 644"/>
                  <wp:cNvGraphicFramePr/>
                  <a:graphic xmlns:a="http://schemas.openxmlformats.org/drawingml/2006/main">
                    <a:graphicData uri="http://schemas.openxmlformats.org/drawingml/2006/picture">
                      <pic:pic xmlns:pic="http://schemas.openxmlformats.org/drawingml/2006/picture">
                        <pic:nvPicPr>
                          <pic:cNvPr id="644" name="IM 644"/>
                          <pic:cNvPicPr/>
                        </pic:nvPicPr>
                        <pic:blipFill>
                          <a:blip r:embed="rId411"/>
                          <a:stretch>
                            <a:fillRect/>
                          </a:stretch>
                        </pic:blipFill>
                        <pic:spPr>
                          <a:xfrm>
                            <a:off x="0" y="0"/>
                            <a:ext cx="32550" cy="32537"/>
                          </a:xfrm>
                          <a:prstGeom prst="rect">
                            <a:avLst/>
                          </a:prstGeom>
                        </pic:spPr>
                      </pic:pic>
                    </a:graphicData>
                  </a:graphic>
                </wp:inline>
              </w:drawing>
            </w:r>
            <w:r>
              <w:rPr>
                <w:color w:val="212B34"/>
                <w:spacing w:val="32"/>
                <w:w w:val="101"/>
                <w:sz w:val="19"/>
                <w:szCs w:val="19"/>
              </w:rPr>
              <w:t xml:space="preserve"> </w:t>
            </w:r>
            <w:r>
              <w:rPr>
                <w:color w:val="212B34"/>
                <w:spacing w:val="14"/>
                <w:sz w:val="19"/>
                <w:szCs w:val="19"/>
              </w:rPr>
              <w:t>持续推出系列风控指引:推出《海外企业投资风控指引》、《政府资助科研项目风控指引》</w:t>
            </w:r>
            <w:r>
              <w:rPr>
                <w:color w:val="212B34"/>
                <w:spacing w:val="13"/>
                <w:sz w:val="19"/>
                <w:szCs w:val="19"/>
              </w:rPr>
              <w:t>:逐步构建</w:t>
            </w:r>
            <w:r>
              <w:rPr>
                <w:color w:val="212B34"/>
                <w:sz w:val="19"/>
                <w:szCs w:val="19"/>
              </w:rPr>
              <w:t xml:space="preserve"> </w:t>
            </w:r>
            <w:r>
              <w:rPr>
                <w:color w:val="212B34"/>
                <w:spacing w:val="13"/>
                <w:sz w:val="19"/>
                <w:szCs w:val="19"/>
              </w:rPr>
              <w:t>网格化的、精准靶向的系列风控指引(累计发布18个,配套案例集、视频教材及试题库)。</w:t>
            </w:r>
          </w:p>
        </w:tc>
      </w:tr>
    </w:tbl>
    <w:p>
      <w:pPr>
        <w:pStyle w:val="2"/>
        <w:rPr>
          <w:sz w:val="21"/>
        </w:rPr>
      </w:pPr>
    </w:p>
    <w:p>
      <w:pPr>
        <w:rPr>
          <w:sz w:val="21"/>
          <w:szCs w:val="21"/>
        </w:rPr>
        <w:sectPr>
          <w:pgSz w:w="11906" w:h="16158"/>
          <w:pgMar w:top="400" w:right="1120" w:bottom="0" w:left="1161" w:header="0" w:footer="0" w:gutter="0"/>
          <w:cols w:space="720" w:num="1"/>
        </w:sectPr>
      </w:pPr>
    </w:p>
    <w:p>
      <w:pPr>
        <w:spacing w:before="71"/>
      </w:pPr>
    </w:p>
    <w:p>
      <w:pPr>
        <w:spacing w:before="71"/>
      </w:pPr>
    </w:p>
    <w:p>
      <w:pPr>
        <w:spacing w:before="71"/>
      </w:pPr>
    </w:p>
    <w:tbl>
      <w:tblPr>
        <w:tblStyle w:val="5"/>
        <w:tblW w:w="9633" w:type="dxa"/>
        <w:tblInd w:w="1165" w:type="dxa"/>
        <w:tblBorders>
          <w:top w:val="single" w:color="72B5BC" w:sz="4" w:space="0"/>
          <w:left w:val="single" w:color="72B5BC" w:sz="4" w:space="0"/>
          <w:bottom w:val="single" w:color="72B5BC" w:sz="4" w:space="0"/>
          <w:right w:val="single" w:color="72B5BC" w:sz="4" w:space="0"/>
          <w:insideH w:val="single" w:color="72B5BC" w:sz="4" w:space="0"/>
          <w:insideV w:val="single" w:color="72B5BC" w:sz="4" w:space="0"/>
        </w:tblBorders>
        <w:shd w:val="clear" w:color="auto" w:fill="F2F9FC"/>
        <w:tblLayout w:type="fixed"/>
        <w:tblCellMar>
          <w:top w:w="0" w:type="dxa"/>
          <w:left w:w="0" w:type="dxa"/>
          <w:bottom w:w="0" w:type="dxa"/>
          <w:right w:w="0" w:type="dxa"/>
        </w:tblCellMar>
      </w:tblPr>
      <w:tblGrid>
        <w:gridCol w:w="4847"/>
        <w:gridCol w:w="4786"/>
      </w:tblGrid>
      <w:tr>
        <w:tblPrEx>
          <w:tblBorders>
            <w:top w:val="single" w:color="72B5BC" w:sz="4" w:space="0"/>
            <w:left w:val="single" w:color="72B5BC" w:sz="4" w:space="0"/>
            <w:bottom w:val="single" w:color="72B5BC" w:sz="4" w:space="0"/>
            <w:right w:val="single" w:color="72B5BC" w:sz="4" w:space="0"/>
            <w:insideH w:val="single" w:color="72B5BC" w:sz="4" w:space="0"/>
            <w:insideV w:val="single" w:color="72B5BC" w:sz="4" w:space="0"/>
          </w:tblBorders>
          <w:tblCellMar>
            <w:top w:w="0" w:type="dxa"/>
            <w:left w:w="0" w:type="dxa"/>
            <w:bottom w:w="0" w:type="dxa"/>
            <w:right w:w="0" w:type="dxa"/>
          </w:tblCellMar>
        </w:tblPrEx>
        <w:trPr>
          <w:trHeight w:val="1952" w:hRule="atLeast"/>
        </w:trPr>
        <w:tc>
          <w:tcPr>
            <w:tcW w:w="9633" w:type="dxa"/>
            <w:gridSpan w:val="2"/>
            <w:tcBorders>
              <w:bottom w:val="nil"/>
            </w:tcBorders>
            <w:shd w:val="clear" w:color="auto" w:fill="F2F9FC"/>
            <w:vAlign w:val="top"/>
          </w:tcPr>
          <w:p>
            <w:pPr>
              <w:spacing w:line="310" w:lineRule="auto"/>
              <w:rPr>
                <w:rFonts w:ascii="Arial"/>
                <w:sz w:val="21"/>
              </w:rPr>
            </w:pPr>
          </w:p>
          <w:p>
            <w:pPr>
              <w:pStyle w:val="6"/>
              <w:spacing w:before="81" w:line="231" w:lineRule="auto"/>
              <w:ind w:left="548" w:right="277" w:hanging="191"/>
              <w:rPr>
                <w:sz w:val="19"/>
                <w:szCs w:val="19"/>
              </w:rPr>
            </w:pPr>
            <w:r>
              <w:rPr>
                <w:color w:val="3D3A39"/>
                <w:position w:val="5"/>
                <w:sz w:val="19"/>
                <w:szCs w:val="19"/>
              </w:rPr>
              <w:drawing>
                <wp:inline distT="0" distB="0" distL="0" distR="0">
                  <wp:extent cx="32385" cy="32385"/>
                  <wp:effectExtent l="0" t="0" r="0" b="0"/>
                  <wp:docPr id="646" name="IM 646"/>
                  <wp:cNvGraphicFramePr/>
                  <a:graphic xmlns:a="http://schemas.openxmlformats.org/drawingml/2006/main">
                    <a:graphicData uri="http://schemas.openxmlformats.org/drawingml/2006/picture">
                      <pic:pic xmlns:pic="http://schemas.openxmlformats.org/drawingml/2006/picture">
                        <pic:nvPicPr>
                          <pic:cNvPr id="646" name="IM 646"/>
                          <pic:cNvPicPr/>
                        </pic:nvPicPr>
                        <pic:blipFill>
                          <a:blip r:embed="rId412"/>
                          <a:stretch>
                            <a:fillRect/>
                          </a:stretch>
                        </pic:blipFill>
                        <pic:spPr>
                          <a:xfrm>
                            <a:off x="0" y="0"/>
                            <a:ext cx="32550" cy="32537"/>
                          </a:xfrm>
                          <a:prstGeom prst="rect">
                            <a:avLst/>
                          </a:prstGeom>
                        </pic:spPr>
                      </pic:pic>
                    </a:graphicData>
                  </a:graphic>
                </wp:inline>
              </w:drawing>
            </w:r>
            <w:r>
              <w:rPr>
                <w:color w:val="3D3A39"/>
                <w:spacing w:val="10"/>
                <w:sz w:val="19"/>
                <w:szCs w:val="19"/>
              </w:rPr>
              <w:t xml:space="preserve">  </w:t>
            </w:r>
            <w:r>
              <w:rPr>
                <w:color w:val="3D3A39"/>
                <w:spacing w:val="9"/>
                <w:sz w:val="19"/>
                <w:szCs w:val="19"/>
              </w:rPr>
              <w:t>定期推送风控资讯、风控看板:以生动、易懂的形式向各级组织宣贯外部监管政策、</w:t>
            </w:r>
            <w:r>
              <w:rPr>
                <w:color w:val="3D3A39"/>
                <w:spacing w:val="8"/>
                <w:sz w:val="19"/>
                <w:szCs w:val="19"/>
              </w:rPr>
              <w:t>法律法规及典型风</w:t>
            </w:r>
            <w:r>
              <w:rPr>
                <w:color w:val="3D3A39"/>
                <w:sz w:val="19"/>
                <w:szCs w:val="19"/>
              </w:rPr>
              <w:t xml:space="preserve"> </w:t>
            </w:r>
            <w:r>
              <w:rPr>
                <w:color w:val="3D3A39"/>
                <w:spacing w:val="10"/>
                <w:sz w:val="19"/>
                <w:szCs w:val="19"/>
              </w:rPr>
              <w:t>险案例;</w:t>
            </w:r>
          </w:p>
          <w:p>
            <w:pPr>
              <w:pStyle w:val="6"/>
              <w:spacing w:before="252" w:line="231" w:lineRule="auto"/>
              <w:ind w:left="541" w:right="277" w:hanging="184"/>
              <w:rPr>
                <w:sz w:val="19"/>
                <w:szCs w:val="19"/>
              </w:rPr>
            </w:pPr>
            <w:r>
              <w:rPr>
                <w:color w:val="3D3A39"/>
                <w:position w:val="1"/>
                <w:sz w:val="19"/>
                <w:szCs w:val="19"/>
              </w:rPr>
              <w:drawing>
                <wp:inline distT="0" distB="0" distL="0" distR="0">
                  <wp:extent cx="32385" cy="32385"/>
                  <wp:effectExtent l="0" t="0" r="0" b="0"/>
                  <wp:docPr id="648" name="IM 648"/>
                  <wp:cNvGraphicFramePr/>
                  <a:graphic xmlns:a="http://schemas.openxmlformats.org/drawingml/2006/main">
                    <a:graphicData uri="http://schemas.openxmlformats.org/drawingml/2006/picture">
                      <pic:pic xmlns:pic="http://schemas.openxmlformats.org/drawingml/2006/picture">
                        <pic:nvPicPr>
                          <pic:cNvPr id="648" name="IM 648"/>
                          <pic:cNvPicPr/>
                        </pic:nvPicPr>
                        <pic:blipFill>
                          <a:blip r:embed="rId413"/>
                          <a:stretch>
                            <a:fillRect/>
                          </a:stretch>
                        </pic:blipFill>
                        <pic:spPr>
                          <a:xfrm>
                            <a:off x="0" y="0"/>
                            <a:ext cx="32550" cy="32537"/>
                          </a:xfrm>
                          <a:prstGeom prst="rect">
                            <a:avLst/>
                          </a:prstGeom>
                        </pic:spPr>
                      </pic:pic>
                    </a:graphicData>
                  </a:graphic>
                </wp:inline>
              </w:drawing>
            </w:r>
            <w:r>
              <w:rPr>
                <w:color w:val="3D3A39"/>
                <w:spacing w:val="9"/>
                <w:sz w:val="19"/>
                <w:szCs w:val="19"/>
              </w:rPr>
              <w:t xml:space="preserve">  组织集团风控团队开展培训学习:推动集团风控队伍共识达成、风控履职能力提升。打</w:t>
            </w:r>
            <w:r>
              <w:rPr>
                <w:color w:val="3D3A39"/>
                <w:spacing w:val="8"/>
                <w:sz w:val="19"/>
                <w:szCs w:val="19"/>
              </w:rPr>
              <w:t>造开放、分享的</w:t>
            </w:r>
            <w:r>
              <w:rPr>
                <w:color w:val="3D3A39"/>
                <w:spacing w:val="1"/>
                <w:sz w:val="19"/>
                <w:szCs w:val="19"/>
              </w:rPr>
              <w:t xml:space="preserve"> </w:t>
            </w:r>
            <w:r>
              <w:rPr>
                <w:color w:val="3D3A39"/>
                <w:spacing w:val="12"/>
                <w:sz w:val="19"/>
                <w:szCs w:val="19"/>
              </w:rPr>
              <w:t>学习型组织氛围;累计开展17场风控宣贯,覆盖1,20</w:t>
            </w:r>
            <w:r>
              <w:rPr>
                <w:color w:val="3D3A39"/>
                <w:spacing w:val="11"/>
                <w:sz w:val="19"/>
                <w:szCs w:val="19"/>
              </w:rPr>
              <w:t>0多核心干部和业务骨干。</w:t>
            </w:r>
          </w:p>
        </w:tc>
      </w:tr>
      <w:tr>
        <w:tblPrEx>
          <w:tblBorders>
            <w:top w:val="single" w:color="72B5BC" w:sz="4" w:space="0"/>
            <w:left w:val="single" w:color="72B5BC" w:sz="4" w:space="0"/>
            <w:bottom w:val="single" w:color="72B5BC" w:sz="4" w:space="0"/>
            <w:right w:val="single" w:color="72B5BC" w:sz="4" w:space="0"/>
            <w:insideH w:val="single" w:color="72B5BC" w:sz="4" w:space="0"/>
            <w:insideV w:val="single" w:color="72B5BC" w:sz="4" w:space="0"/>
          </w:tblBorders>
          <w:tblCellMar>
            <w:top w:w="0" w:type="dxa"/>
            <w:left w:w="0" w:type="dxa"/>
            <w:bottom w:w="0" w:type="dxa"/>
            <w:right w:w="0" w:type="dxa"/>
          </w:tblCellMar>
        </w:tblPrEx>
        <w:trPr>
          <w:trHeight w:val="3627" w:hRule="atLeast"/>
        </w:trPr>
        <w:tc>
          <w:tcPr>
            <w:tcW w:w="4847" w:type="dxa"/>
            <w:tcBorders>
              <w:top w:val="nil"/>
              <w:bottom w:val="nil"/>
              <w:right w:val="nil"/>
            </w:tcBorders>
            <w:shd w:val="clear" w:color="auto" w:fill="F2F9FC"/>
            <w:vAlign w:val="top"/>
          </w:tcPr>
          <w:p>
            <w:pPr>
              <w:spacing w:before="163" w:line="2754" w:lineRule="exact"/>
              <w:ind w:firstLine="2359"/>
            </w:pPr>
            <w:r>
              <w:pict>
                <v:group id="_x0000_s1419" o:spid="_x0000_s1419" o:spt="203" style="position:absolute;left:0pt;margin-left:15.9pt;margin-top:152.45pt;height:26.6pt;width:26.6pt;mso-position-horizontal-relative:page;mso-position-vertical-relative:page;z-index:251961344;mso-width-relative:page;mso-height-relative:page;" coordsize="532,532">
                  <o:lock v:ext="edit"/>
                  <v:shape id="_x0000_s1420" o:spid="_x0000_s1420" o:spt="75" type="#_x0000_t75" style="position:absolute;left:0;top:0;height:532;width:532;" filled="f" stroked="f" coordsize="21600,21600">
                    <v:path/>
                    <v:fill on="f" focussize="0,0"/>
                    <v:stroke on="f"/>
                    <v:imagedata r:id="rId414" o:title=""/>
                    <o:lock v:ext="edit" aspectratio="t"/>
                  </v:shape>
                  <v:shape id="_x0000_s1421" o:spid="_x0000_s1421" o:spt="202" type="#_x0000_t202" style="position:absolute;left:-20;top:-20;height:675;width:572;" filled="f" stroked="f" coordsize="21600,21600">
                    <v:path/>
                    <v:fill on="f" focussize="0,0"/>
                    <v:stroke on="f"/>
                    <v:imagedata o:title=""/>
                    <o:lock v:ext="edit" aspectratio="f"/>
                    <v:textbox inset="0mm,0mm,0mm,0mm">
                      <w:txbxContent>
                        <w:p>
                          <w:pPr>
                            <w:pStyle w:val="6"/>
                            <w:spacing w:before="185" w:line="181" w:lineRule="auto"/>
                            <w:ind w:left="141"/>
                            <w:rPr>
                              <w:sz w:val="23"/>
                              <w:szCs w:val="23"/>
                            </w:rPr>
                          </w:pPr>
                          <w:r>
                            <w:rPr>
                              <w:color w:val="1F938F"/>
                              <w:spacing w:val="10"/>
                              <w:sz w:val="23"/>
                              <w:szCs w:val="23"/>
                            </w:rPr>
                            <w:t>02</w:t>
                          </w:r>
                        </w:p>
                      </w:txbxContent>
                    </v:textbox>
                  </v:shape>
                </v:group>
              </w:pict>
            </w:r>
            <w:r>
              <w:drawing>
                <wp:anchor distT="0" distB="0" distL="0" distR="0" simplePos="0" relativeHeight="251962368" behindDoc="0" locked="0" layoutInCell="1" allowOverlap="1">
                  <wp:simplePos x="0" y="0"/>
                  <wp:positionH relativeFrom="rightMargin">
                    <wp:posOffset>-2542540</wp:posOffset>
                  </wp:positionH>
                  <wp:positionV relativeFrom="topMargin">
                    <wp:posOffset>2081530</wp:posOffset>
                  </wp:positionV>
                  <wp:extent cx="30480" cy="61595"/>
                  <wp:effectExtent l="0" t="0" r="0" b="0"/>
                  <wp:wrapNone/>
                  <wp:docPr id="650" name="IM 650"/>
                  <wp:cNvGraphicFramePr/>
                  <a:graphic xmlns:a="http://schemas.openxmlformats.org/drawingml/2006/main">
                    <a:graphicData uri="http://schemas.openxmlformats.org/drawingml/2006/picture">
                      <pic:pic xmlns:pic="http://schemas.openxmlformats.org/drawingml/2006/picture">
                        <pic:nvPicPr>
                          <pic:cNvPr id="650" name="IM 650"/>
                          <pic:cNvPicPr/>
                        </pic:nvPicPr>
                        <pic:blipFill>
                          <a:blip r:embed="rId415"/>
                          <a:stretch>
                            <a:fillRect/>
                          </a:stretch>
                        </pic:blipFill>
                        <pic:spPr>
                          <a:xfrm>
                            <a:off x="0" y="0"/>
                            <a:ext cx="30708" cy="61417"/>
                          </a:xfrm>
                          <a:prstGeom prst="rect">
                            <a:avLst/>
                          </a:prstGeom>
                        </pic:spPr>
                      </pic:pic>
                    </a:graphicData>
                  </a:graphic>
                </wp:anchor>
              </w:drawing>
            </w:r>
            <w:r>
              <w:rPr>
                <w:position w:val="-55"/>
              </w:rPr>
              <w:drawing>
                <wp:inline distT="0" distB="0" distL="0" distR="0">
                  <wp:extent cx="1461770" cy="1748790"/>
                  <wp:effectExtent l="0" t="0" r="0" b="0"/>
                  <wp:docPr id="652" name="IM 652"/>
                  <wp:cNvGraphicFramePr/>
                  <a:graphic xmlns:a="http://schemas.openxmlformats.org/drawingml/2006/main">
                    <a:graphicData uri="http://schemas.openxmlformats.org/drawingml/2006/picture">
                      <pic:pic xmlns:pic="http://schemas.openxmlformats.org/drawingml/2006/picture">
                        <pic:nvPicPr>
                          <pic:cNvPr id="652" name="IM 652"/>
                          <pic:cNvPicPr/>
                        </pic:nvPicPr>
                        <pic:blipFill>
                          <a:blip r:embed="rId416"/>
                          <a:stretch>
                            <a:fillRect/>
                          </a:stretch>
                        </pic:blipFill>
                        <pic:spPr>
                          <a:xfrm>
                            <a:off x="0" y="0"/>
                            <a:ext cx="1462137" cy="1749086"/>
                          </a:xfrm>
                          <a:prstGeom prst="rect">
                            <a:avLst/>
                          </a:prstGeom>
                        </pic:spPr>
                      </pic:pic>
                    </a:graphicData>
                  </a:graphic>
                </wp:inline>
              </w:drawing>
            </w:r>
          </w:p>
          <w:p>
            <w:pPr>
              <w:pStyle w:val="6"/>
              <w:spacing w:before="316" w:line="204" w:lineRule="auto"/>
              <w:ind w:left="994"/>
              <w:rPr>
                <w:sz w:val="19"/>
                <w:szCs w:val="19"/>
              </w:rPr>
            </w:pPr>
            <w:r>
              <w:rPr>
                <w:color w:val="1C9995"/>
                <w:spacing w:val="3"/>
                <w:sz w:val="19"/>
                <w:szCs w:val="19"/>
              </w:rPr>
              <w:t>强化关键风险识别及专项治理横展</w:t>
            </w:r>
          </w:p>
        </w:tc>
        <w:tc>
          <w:tcPr>
            <w:tcW w:w="4786" w:type="dxa"/>
            <w:tcBorders>
              <w:top w:val="nil"/>
              <w:left w:val="nil"/>
              <w:bottom w:val="nil"/>
            </w:tcBorders>
            <w:shd w:val="clear" w:color="auto" w:fill="F2F9FC"/>
            <w:vAlign w:val="top"/>
          </w:tcPr>
          <w:p>
            <w:pPr>
              <w:spacing w:before="144" w:line="2741" w:lineRule="exact"/>
              <w:ind w:firstLine="179"/>
            </w:pPr>
            <w:r>
              <w:rPr>
                <w:position w:val="-54"/>
              </w:rPr>
              <w:drawing>
                <wp:inline distT="0" distB="0" distL="0" distR="0">
                  <wp:extent cx="927735" cy="1740535"/>
                  <wp:effectExtent l="0" t="0" r="0" b="0"/>
                  <wp:docPr id="654" name="IM 654"/>
                  <wp:cNvGraphicFramePr/>
                  <a:graphic xmlns:a="http://schemas.openxmlformats.org/drawingml/2006/main">
                    <a:graphicData uri="http://schemas.openxmlformats.org/drawingml/2006/picture">
                      <pic:pic xmlns:pic="http://schemas.openxmlformats.org/drawingml/2006/picture">
                        <pic:nvPicPr>
                          <pic:cNvPr id="654" name="IM 654"/>
                          <pic:cNvPicPr/>
                        </pic:nvPicPr>
                        <pic:blipFill>
                          <a:blip r:embed="rId417"/>
                          <a:stretch>
                            <a:fillRect/>
                          </a:stretch>
                        </pic:blipFill>
                        <pic:spPr>
                          <a:xfrm>
                            <a:off x="0" y="0"/>
                            <a:ext cx="927780" cy="1740661"/>
                          </a:xfrm>
                          <a:prstGeom prst="rect">
                            <a:avLst/>
                          </a:prstGeom>
                        </pic:spPr>
                      </pic:pic>
                    </a:graphicData>
                  </a:graphic>
                </wp:inline>
              </w:drawing>
            </w:r>
          </w:p>
        </w:tc>
      </w:tr>
      <w:tr>
        <w:tblPrEx>
          <w:tblBorders>
            <w:top w:val="single" w:color="72B5BC" w:sz="4" w:space="0"/>
            <w:left w:val="single" w:color="72B5BC" w:sz="4" w:space="0"/>
            <w:bottom w:val="single" w:color="72B5BC" w:sz="4" w:space="0"/>
            <w:right w:val="single" w:color="72B5BC" w:sz="4" w:space="0"/>
            <w:insideH w:val="single" w:color="72B5BC" w:sz="4" w:space="0"/>
            <w:insideV w:val="single" w:color="72B5BC" w:sz="4" w:space="0"/>
          </w:tblBorders>
          <w:shd w:val="clear" w:color="auto" w:fill="F2F9FC"/>
          <w:tblCellMar>
            <w:top w:w="0" w:type="dxa"/>
            <w:left w:w="0" w:type="dxa"/>
            <w:bottom w:w="0" w:type="dxa"/>
            <w:right w:w="0" w:type="dxa"/>
          </w:tblCellMar>
        </w:tblPrEx>
        <w:trPr>
          <w:trHeight w:val="3488" w:hRule="atLeast"/>
        </w:trPr>
        <w:tc>
          <w:tcPr>
            <w:tcW w:w="9633" w:type="dxa"/>
            <w:gridSpan w:val="2"/>
            <w:tcBorders>
              <w:top w:val="nil"/>
            </w:tcBorders>
            <w:shd w:val="clear" w:color="auto" w:fill="F2F9FC"/>
            <w:vAlign w:val="top"/>
          </w:tcPr>
          <w:p>
            <w:pPr>
              <w:pStyle w:val="6"/>
              <w:spacing w:before="59" w:line="231" w:lineRule="auto"/>
              <w:ind w:left="539" w:right="328" w:hanging="182"/>
              <w:rPr>
                <w:sz w:val="19"/>
                <w:szCs w:val="19"/>
              </w:rPr>
            </w:pPr>
            <w:r>
              <w:rPr>
                <w:rFonts w:ascii="Arial" w:hAnsi="Arial" w:eastAsia="Arial" w:cs="Arial"/>
                <w:color w:val="1C9995"/>
                <w:spacing w:val="14"/>
                <w:position w:val="3"/>
                <w:sz w:val="12"/>
                <w:szCs w:val="12"/>
              </w:rPr>
              <w:t xml:space="preserve">.   </w:t>
            </w:r>
            <w:r>
              <w:rPr>
                <w:color w:val="3D3A39"/>
                <w:spacing w:val="14"/>
                <w:sz w:val="19"/>
                <w:szCs w:val="19"/>
              </w:rPr>
              <w:t>开展海外企业风险治理专项:完成试点企业关键风险的识别,对标国内外最佳实践,系统梳理海外企业</w:t>
            </w:r>
            <w:r>
              <w:rPr>
                <w:color w:val="3D3A39"/>
                <w:sz w:val="19"/>
                <w:szCs w:val="19"/>
              </w:rPr>
              <w:t xml:space="preserve"> </w:t>
            </w:r>
            <w:r>
              <w:rPr>
                <w:color w:val="3D3A39"/>
                <w:spacing w:val="3"/>
                <w:sz w:val="19"/>
                <w:szCs w:val="19"/>
              </w:rPr>
              <w:t>投资管理全流程管控机制。</w:t>
            </w:r>
          </w:p>
          <w:p>
            <w:pPr>
              <w:pStyle w:val="6"/>
              <w:spacing w:before="250" w:line="232" w:lineRule="auto"/>
              <w:ind w:left="545" w:right="328" w:hanging="188"/>
              <w:rPr>
                <w:sz w:val="19"/>
                <w:szCs w:val="19"/>
              </w:rPr>
            </w:pPr>
            <w:r>
              <w:rPr>
                <w:rFonts w:ascii="Arial" w:hAnsi="Arial" w:eastAsia="Arial" w:cs="Arial"/>
                <w:color w:val="1C9995"/>
                <w:spacing w:val="11"/>
                <w:position w:val="4"/>
                <w:sz w:val="12"/>
                <w:szCs w:val="12"/>
              </w:rPr>
              <w:t xml:space="preserve">.   </w:t>
            </w:r>
            <w:r>
              <w:rPr>
                <w:color w:val="3D3A39"/>
                <w:spacing w:val="11"/>
                <w:sz w:val="19"/>
                <w:szCs w:val="19"/>
              </w:rPr>
              <w:t>协同业务开展资金风控专项:提出司库风险管理体系框架和规划蓝图,助力资金全生命流程风险管理平</w:t>
            </w:r>
            <w:r>
              <w:rPr>
                <w:color w:val="3D3A39"/>
                <w:spacing w:val="2"/>
                <w:sz w:val="19"/>
                <w:szCs w:val="19"/>
              </w:rPr>
              <w:t xml:space="preserve"> </w:t>
            </w:r>
            <w:r>
              <w:rPr>
                <w:color w:val="3D3A39"/>
                <w:spacing w:val="-1"/>
                <w:sz w:val="19"/>
                <w:szCs w:val="19"/>
              </w:rPr>
              <w:t>台的构建。</w:t>
            </w:r>
          </w:p>
          <w:p>
            <w:pPr>
              <w:spacing w:before="203" w:line="532" w:lineRule="exact"/>
              <w:ind w:left="312"/>
            </w:pPr>
            <w:r>
              <w:pict>
                <v:shape id="_x0000_s1422" o:spid="_x0000_s1422" o:spt="202" type="#_x0000_t202" style="position:absolute;left:0pt;margin-left:20.7pt;margin-top:17.85pt;height:17.5pt;width:204.75pt;z-index:251963392;mso-width-relative:page;mso-height-relative:page;" filled="f" stroked="f" coordsize="21600,21600">
                  <v:path/>
                  <v:fill on="f" focussize="0,0"/>
                  <v:stroke on="f"/>
                  <v:imagedata o:title=""/>
                  <o:lock v:ext="edit" aspectratio="f"/>
                  <v:textbox inset="0mm,0mm,0mm,0mm">
                    <w:txbxContent>
                      <w:p>
                        <w:pPr>
                          <w:pStyle w:val="6"/>
                          <w:spacing w:before="19" w:line="189" w:lineRule="auto"/>
                          <w:ind w:left="20"/>
                          <w:rPr>
                            <w:sz w:val="19"/>
                            <w:szCs w:val="19"/>
                          </w:rPr>
                        </w:pPr>
                        <w:r>
                          <w:rPr>
                            <w:color w:val="598FB0"/>
                            <w:spacing w:val="4"/>
                            <w:position w:val="1"/>
                            <w:sz w:val="23"/>
                            <w:szCs w:val="23"/>
                          </w:rPr>
                          <w:t>03</w:t>
                        </w:r>
                        <w:r>
                          <w:rPr>
                            <w:color w:val="598FB0"/>
                            <w:spacing w:val="56"/>
                            <w:position w:val="1"/>
                            <w:sz w:val="23"/>
                            <w:szCs w:val="23"/>
                          </w:rPr>
                          <w:t xml:space="preserve"> </w:t>
                        </w:r>
                        <w:r>
                          <w:rPr>
                            <w:position w:val="3"/>
                            <w:sz w:val="23"/>
                            <w:szCs w:val="23"/>
                          </w:rPr>
                          <w:drawing>
                            <wp:inline distT="0" distB="0" distL="0" distR="0">
                              <wp:extent cx="30480" cy="60960"/>
                              <wp:effectExtent l="0" t="0" r="0" b="0"/>
                              <wp:docPr id="656" name="IM 656"/>
                              <wp:cNvGraphicFramePr/>
                              <a:graphic xmlns:a="http://schemas.openxmlformats.org/drawingml/2006/main">
                                <a:graphicData uri="http://schemas.openxmlformats.org/drawingml/2006/picture">
                                  <pic:pic xmlns:pic="http://schemas.openxmlformats.org/drawingml/2006/picture">
                                    <pic:nvPicPr>
                                      <pic:cNvPr id="656" name="IM 656"/>
                                      <pic:cNvPicPr/>
                                    </pic:nvPicPr>
                                    <pic:blipFill>
                                      <a:blip r:embed="rId418"/>
                                      <a:stretch>
                                        <a:fillRect/>
                                      </a:stretch>
                                    </pic:blipFill>
                                    <pic:spPr>
                                      <a:xfrm>
                                        <a:off x="0" y="0"/>
                                        <a:ext cx="30708" cy="61417"/>
                                      </a:xfrm>
                                      <a:prstGeom prst="rect">
                                        <a:avLst/>
                                      </a:prstGeom>
                                    </pic:spPr>
                                  </pic:pic>
                                </a:graphicData>
                              </a:graphic>
                            </wp:inline>
                          </w:drawing>
                        </w:r>
                        <w:r>
                          <w:rPr>
                            <w:color w:val="598FB0"/>
                            <w:spacing w:val="43"/>
                            <w:position w:val="1"/>
                            <w:sz w:val="23"/>
                            <w:szCs w:val="23"/>
                          </w:rPr>
                          <w:t xml:space="preserve"> </w:t>
                        </w:r>
                        <w:r>
                          <w:rPr>
                            <w:color w:val="598FB0"/>
                            <w:spacing w:val="4"/>
                            <w:sz w:val="19"/>
                            <w:szCs w:val="19"/>
                          </w:rPr>
                          <w:t>加快推动风控数字化成果横展及应用深化</w:t>
                        </w:r>
                      </w:p>
                    </w:txbxContent>
                  </v:textbox>
                </v:shape>
              </w:pict>
            </w:r>
            <w:r>
              <w:rPr>
                <w:position w:val="-11"/>
              </w:rPr>
              <w:drawing>
                <wp:inline distT="0" distB="0" distL="0" distR="0">
                  <wp:extent cx="194310" cy="337185"/>
                  <wp:effectExtent l="0" t="0" r="0" b="0"/>
                  <wp:docPr id="658" name="IM 658"/>
                  <wp:cNvGraphicFramePr/>
                  <a:graphic xmlns:a="http://schemas.openxmlformats.org/drawingml/2006/main">
                    <a:graphicData uri="http://schemas.openxmlformats.org/drawingml/2006/picture">
                      <pic:pic xmlns:pic="http://schemas.openxmlformats.org/drawingml/2006/picture">
                        <pic:nvPicPr>
                          <pic:cNvPr id="658" name="IM 658"/>
                          <pic:cNvPicPr/>
                        </pic:nvPicPr>
                        <pic:blipFill>
                          <a:blip r:embed="rId419"/>
                          <a:stretch>
                            <a:fillRect/>
                          </a:stretch>
                        </pic:blipFill>
                        <pic:spPr>
                          <a:xfrm>
                            <a:off x="0" y="0"/>
                            <a:ext cx="194530" cy="337337"/>
                          </a:xfrm>
                          <a:prstGeom prst="rect">
                            <a:avLst/>
                          </a:prstGeom>
                        </pic:spPr>
                      </pic:pic>
                    </a:graphicData>
                  </a:graphic>
                </wp:inline>
              </w:drawing>
            </w:r>
            <w:r>
              <w:rPr>
                <w:position w:val="-11"/>
              </w:rPr>
              <w:drawing>
                <wp:inline distT="0" distB="0" distL="0" distR="0">
                  <wp:extent cx="142240" cy="247650"/>
                  <wp:effectExtent l="0" t="0" r="0" b="0"/>
                  <wp:docPr id="660" name="IM 660"/>
                  <wp:cNvGraphicFramePr/>
                  <a:graphic xmlns:a="http://schemas.openxmlformats.org/drawingml/2006/main">
                    <a:graphicData uri="http://schemas.openxmlformats.org/drawingml/2006/picture">
                      <pic:pic xmlns:pic="http://schemas.openxmlformats.org/drawingml/2006/picture">
                        <pic:nvPicPr>
                          <pic:cNvPr id="660" name="IM 660"/>
                          <pic:cNvPicPr/>
                        </pic:nvPicPr>
                        <pic:blipFill>
                          <a:blip r:embed="rId420"/>
                          <a:stretch>
                            <a:fillRect/>
                          </a:stretch>
                        </pic:blipFill>
                        <pic:spPr>
                          <a:xfrm>
                            <a:off x="0" y="0"/>
                            <a:ext cx="142819" cy="247675"/>
                          </a:xfrm>
                          <a:prstGeom prst="rect">
                            <a:avLst/>
                          </a:prstGeom>
                        </pic:spPr>
                      </pic:pic>
                    </a:graphicData>
                  </a:graphic>
                </wp:inline>
              </w:drawing>
            </w:r>
          </w:p>
          <w:p>
            <w:pPr>
              <w:pStyle w:val="6"/>
              <w:spacing w:before="117" w:line="233" w:lineRule="auto"/>
              <w:ind w:left="539" w:right="335" w:hanging="182"/>
              <w:rPr>
                <w:sz w:val="19"/>
                <w:szCs w:val="19"/>
              </w:rPr>
            </w:pPr>
            <w:r>
              <w:rPr>
                <w:color w:val="3D3A39"/>
                <w:position w:val="3"/>
                <w:sz w:val="19"/>
                <w:szCs w:val="19"/>
              </w:rPr>
              <w:drawing>
                <wp:inline distT="0" distB="0" distL="0" distR="0">
                  <wp:extent cx="32385" cy="32385"/>
                  <wp:effectExtent l="0" t="0" r="0" b="0"/>
                  <wp:docPr id="662" name="IM 662"/>
                  <wp:cNvGraphicFramePr/>
                  <a:graphic xmlns:a="http://schemas.openxmlformats.org/drawingml/2006/main">
                    <a:graphicData uri="http://schemas.openxmlformats.org/drawingml/2006/picture">
                      <pic:pic xmlns:pic="http://schemas.openxmlformats.org/drawingml/2006/picture">
                        <pic:nvPicPr>
                          <pic:cNvPr id="662" name="IM 662"/>
                          <pic:cNvPicPr/>
                        </pic:nvPicPr>
                        <pic:blipFill>
                          <a:blip r:embed="rId421"/>
                          <a:stretch>
                            <a:fillRect/>
                          </a:stretch>
                        </pic:blipFill>
                        <pic:spPr>
                          <a:xfrm>
                            <a:off x="0" y="0"/>
                            <a:ext cx="32550" cy="32537"/>
                          </a:xfrm>
                          <a:prstGeom prst="rect">
                            <a:avLst/>
                          </a:prstGeom>
                        </pic:spPr>
                      </pic:pic>
                    </a:graphicData>
                  </a:graphic>
                </wp:inline>
              </w:drawing>
            </w:r>
            <w:r>
              <w:rPr>
                <w:color w:val="3D3A39"/>
                <w:spacing w:val="10"/>
                <w:sz w:val="19"/>
                <w:szCs w:val="19"/>
              </w:rPr>
              <w:t xml:space="preserve">  </w:t>
            </w:r>
            <w:r>
              <w:rPr>
                <w:color w:val="3D3A39"/>
                <w:spacing w:val="19"/>
                <w:sz w:val="19"/>
                <w:szCs w:val="19"/>
              </w:rPr>
              <w:t>数字化风控项目:持续开展数字化风控项目,将关键风险领</w:t>
            </w:r>
            <w:r>
              <w:rPr>
                <w:color w:val="3D3A39"/>
                <w:spacing w:val="18"/>
                <w:sz w:val="19"/>
                <w:szCs w:val="19"/>
              </w:rPr>
              <w:t>域的部分模型嵌入业务系统,初步实现风</w:t>
            </w:r>
            <w:r>
              <w:rPr>
                <w:color w:val="3D3A39"/>
                <w:sz w:val="19"/>
                <w:szCs w:val="19"/>
              </w:rPr>
              <w:t xml:space="preserve"> </w:t>
            </w:r>
            <w:r>
              <w:rPr>
                <w:color w:val="3D3A39"/>
                <w:spacing w:val="15"/>
                <w:sz w:val="19"/>
                <w:szCs w:val="19"/>
              </w:rPr>
              <w:t>险的事前预警、事中拦截。经过近年探索实践,中集数字化风控的模型功能持续迭代,覆盖领域逐步</w:t>
            </w:r>
            <w:r>
              <w:rPr>
                <w:color w:val="3D3A39"/>
                <w:spacing w:val="14"/>
                <w:w w:val="101"/>
                <w:sz w:val="19"/>
                <w:szCs w:val="19"/>
              </w:rPr>
              <w:t xml:space="preserve"> </w:t>
            </w:r>
            <w:r>
              <w:rPr>
                <w:color w:val="3D3A39"/>
                <w:spacing w:val="14"/>
                <w:sz w:val="19"/>
                <w:szCs w:val="19"/>
              </w:rPr>
              <w:t>拓展,将更好助力风险防范。</w:t>
            </w:r>
          </w:p>
        </w:tc>
      </w:tr>
    </w:tbl>
    <w:p>
      <w:pPr>
        <w:pStyle w:val="2"/>
        <w:spacing w:line="300" w:lineRule="auto"/>
        <w:rPr>
          <w:sz w:val="21"/>
        </w:rPr>
      </w:pPr>
    </w:p>
    <w:p>
      <w:pPr>
        <w:pStyle w:val="2"/>
        <w:spacing w:line="300" w:lineRule="auto"/>
        <w:rPr>
          <w:sz w:val="21"/>
        </w:rPr>
      </w:pPr>
    </w:p>
    <w:p>
      <w:pPr>
        <w:pStyle w:val="2"/>
        <w:spacing w:line="300" w:lineRule="auto"/>
        <w:rPr>
          <w:sz w:val="21"/>
        </w:rPr>
      </w:pPr>
    </w:p>
    <w:p>
      <w:pPr>
        <w:spacing w:line="393" w:lineRule="exact"/>
        <w:ind w:firstLine="1154"/>
      </w:pPr>
      <w:r>
        <w:drawing>
          <wp:anchor distT="0" distB="0" distL="0" distR="0" simplePos="0" relativeHeight="251960320" behindDoc="0" locked="0" layoutInCell="1" allowOverlap="1">
            <wp:simplePos x="0" y="0"/>
            <wp:positionH relativeFrom="column">
              <wp:posOffset>4692650</wp:posOffset>
            </wp:positionH>
            <wp:positionV relativeFrom="paragraph">
              <wp:posOffset>393700</wp:posOffset>
            </wp:positionV>
            <wp:extent cx="1953895" cy="1330960"/>
            <wp:effectExtent l="0" t="0" r="0" b="0"/>
            <wp:wrapNone/>
            <wp:docPr id="664" name="IM 664"/>
            <wp:cNvGraphicFramePr/>
            <a:graphic xmlns:a="http://schemas.openxmlformats.org/drawingml/2006/main">
              <a:graphicData uri="http://schemas.openxmlformats.org/drawingml/2006/picture">
                <pic:pic xmlns:pic="http://schemas.openxmlformats.org/drawingml/2006/picture">
                  <pic:nvPicPr>
                    <pic:cNvPr id="664" name="IM 664"/>
                    <pic:cNvPicPr/>
                  </pic:nvPicPr>
                  <pic:blipFill>
                    <a:blip r:embed="rId422"/>
                    <a:stretch>
                      <a:fillRect/>
                    </a:stretch>
                  </pic:blipFill>
                  <pic:spPr>
                    <a:xfrm>
                      <a:off x="0" y="0"/>
                      <a:ext cx="1953767" cy="1331252"/>
                    </a:xfrm>
                    <a:prstGeom prst="rect">
                      <a:avLst/>
                    </a:prstGeom>
                  </pic:spPr>
                </pic:pic>
              </a:graphicData>
            </a:graphic>
          </wp:anchor>
        </w:drawing>
      </w:r>
      <w:r>
        <w:rPr>
          <w:position w:val="-7"/>
        </w:rPr>
        <w:pict>
          <v:group id="_x0000_s1423" o:spid="_x0000_s1423" o:spt="203" style="height:19.65pt;width:138.8pt;" coordsize="2776,392">
            <o:lock v:ext="edit"/>
            <v:rect id="_x0000_s1424" o:spid="_x0000_s1424" o:spt="1" style="position:absolute;left:80;top:37;height:355;width:2695;" fillcolor="#C1BDBC" filled="t" stroked="f" coordsize="21600,21600">
              <v:path/>
              <v:fill on="t" focussize="0,0"/>
              <v:stroke on="f"/>
              <v:imagedata o:title=""/>
              <o:lock v:ext="edit"/>
            </v:rect>
            <v:rect id="_x0000_s1425" o:spid="_x0000_s1425" o:spt="1" style="position:absolute;left:0;top:0;height:355;width:2695;" fillcolor="#F9F8F7" filled="t" stroked="f" coordsize="21600,21600">
              <v:path/>
              <v:fill on="t" focussize="0,0"/>
              <v:stroke on="f"/>
              <v:imagedata o:title=""/>
              <o:lock v:ext="edit"/>
            </v:rect>
            <v:shape id="_x0000_s1426" o:spid="_x0000_s1426" o:spt="202" type="#_x0000_t202" style="position:absolute;left:281;top:45;height:268;width:1808;" filled="f" stroked="f" coordsize="21600,21600">
              <v:path/>
              <v:fill on="f" focussize="0,0"/>
              <v:stroke on="f"/>
              <v:imagedata o:title=""/>
              <o:lock v:ext="edit" aspectratio="f"/>
              <v:textbox inset="0mm,0mm,0mm,0mm">
                <w:txbxContent>
                  <w:p>
                    <w:pPr>
                      <w:spacing w:before="19" w:line="196" w:lineRule="auto"/>
                      <w:ind w:left="20"/>
                      <w:rPr>
                        <w:rFonts w:ascii="微软雅黑" w:hAnsi="微软雅黑" w:eastAsia="微软雅黑" w:cs="微软雅黑"/>
                        <w:sz w:val="19"/>
                        <w:szCs w:val="19"/>
                      </w:rPr>
                    </w:pPr>
                    <w:r>
                      <w:rPr>
                        <w:rFonts w:ascii="微软雅黑" w:hAnsi="微软雅黑" w:eastAsia="微软雅黑" w:cs="微软雅黑"/>
                        <w:color w:val="218397"/>
                        <w:position w:val="-5"/>
                        <w:sz w:val="19"/>
                        <w:szCs w:val="19"/>
                      </w:rPr>
                      <w:drawing>
                        <wp:inline distT="0" distB="0" distL="0" distR="0">
                          <wp:extent cx="162560" cy="144780"/>
                          <wp:effectExtent l="0" t="0" r="0" b="0"/>
                          <wp:docPr id="666" name="IM 666"/>
                          <wp:cNvGraphicFramePr/>
                          <a:graphic xmlns:a="http://schemas.openxmlformats.org/drawingml/2006/main">
                            <a:graphicData uri="http://schemas.openxmlformats.org/drawingml/2006/picture">
                              <pic:pic xmlns:pic="http://schemas.openxmlformats.org/drawingml/2006/picture">
                                <pic:nvPicPr>
                                  <pic:cNvPr id="666" name="IM 666"/>
                                  <pic:cNvPicPr/>
                                </pic:nvPicPr>
                                <pic:blipFill>
                                  <a:blip r:embed="rId423"/>
                                  <a:stretch>
                                    <a:fillRect/>
                                  </a:stretch>
                                </pic:blipFill>
                                <pic:spPr>
                                  <a:xfrm>
                                    <a:off x="0" y="0"/>
                                    <a:ext cx="162824" cy="145148"/>
                                  </a:xfrm>
                                  <a:prstGeom prst="rect">
                                    <a:avLst/>
                                  </a:prstGeom>
                                </pic:spPr>
                              </pic:pic>
                            </a:graphicData>
                          </a:graphic>
                        </wp:inline>
                      </w:drawing>
                    </w:r>
                    <w:r>
                      <w:rPr>
                        <w:rFonts w:ascii="微软雅黑" w:hAnsi="微软雅黑" w:eastAsia="微软雅黑" w:cs="微软雅黑"/>
                        <w:color w:val="218397"/>
                        <w:spacing w:val="23"/>
                        <w:sz w:val="19"/>
                        <w:szCs w:val="19"/>
                      </w:rPr>
                      <w:t xml:space="preserve">  </w:t>
                    </w:r>
                    <w:r>
                      <w:rPr>
                        <w:rFonts w:ascii="微软雅黑" w:hAnsi="微软雅黑" w:eastAsia="微软雅黑" w:cs="微软雅黑"/>
                        <w:color w:val="218397"/>
                        <w:spacing w:val="3"/>
                        <w:sz w:val="19"/>
                        <w:szCs w:val="19"/>
                      </w:rPr>
                      <w:t>外部认同及好评</w:t>
                    </w:r>
                  </w:p>
                </w:txbxContent>
              </v:textbox>
            </v:shape>
            <w10:wrap type="none"/>
            <w10:anchorlock/>
          </v:group>
        </w:pict>
      </w:r>
    </w:p>
    <w:p>
      <w:pPr>
        <w:spacing w:before="233" w:line="233" w:lineRule="auto"/>
        <w:ind w:left="1158" w:right="3816"/>
        <w:jc w:val="both"/>
        <w:rPr>
          <w:rFonts w:ascii="微软雅黑" w:hAnsi="微软雅黑" w:eastAsia="微软雅黑" w:cs="微软雅黑"/>
          <w:sz w:val="19"/>
          <w:szCs w:val="19"/>
        </w:rPr>
      </w:pPr>
      <w:r>
        <w:rPr>
          <w:rFonts w:ascii="微软雅黑" w:hAnsi="微软雅黑" w:eastAsia="微软雅黑" w:cs="微软雅黑"/>
          <w:color w:val="3D3A39"/>
          <w:spacing w:val="13"/>
          <w:sz w:val="19"/>
          <w:szCs w:val="19"/>
        </w:rPr>
        <w:t>在2023年度“鼎革奖”数字化转型先锋榜中,集</w:t>
      </w:r>
      <w:r>
        <w:rPr>
          <w:rFonts w:ascii="微软雅黑" w:hAnsi="微软雅黑" w:eastAsia="微软雅黑" w:cs="微软雅黑"/>
          <w:color w:val="3D3A39"/>
          <w:spacing w:val="12"/>
          <w:sz w:val="19"/>
          <w:szCs w:val="19"/>
        </w:rPr>
        <w:t>团内控数字化转型</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7"/>
          <w:sz w:val="19"/>
          <w:szCs w:val="19"/>
        </w:rPr>
        <w:t>案例获“2023年度内控转型典范奖”,</w:t>
      </w:r>
      <w:r>
        <w:rPr>
          <w:rFonts w:ascii="微软雅黑" w:hAnsi="微软雅黑" w:eastAsia="微软雅黑" w:cs="微软雅黑"/>
          <w:color w:val="3D3A39"/>
          <w:spacing w:val="26"/>
          <w:sz w:val="19"/>
          <w:szCs w:val="19"/>
        </w:rPr>
        <w:t>审计监察部总经理荣获</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8"/>
          <w:sz w:val="19"/>
          <w:szCs w:val="19"/>
        </w:rPr>
        <w:t>“2023年度首席风险官”;</w:t>
      </w:r>
    </w:p>
    <w:p>
      <w:pPr>
        <w:spacing w:before="253" w:line="232" w:lineRule="auto"/>
        <w:ind w:left="1158" w:right="3820"/>
        <w:jc w:val="both"/>
        <w:rPr>
          <w:rFonts w:ascii="微软雅黑" w:hAnsi="微软雅黑" w:eastAsia="微软雅黑" w:cs="微软雅黑"/>
          <w:sz w:val="19"/>
          <w:szCs w:val="19"/>
        </w:rPr>
      </w:pPr>
      <w:r>
        <w:rPr>
          <w:rFonts w:ascii="微软雅黑" w:hAnsi="微软雅黑" w:eastAsia="微软雅黑" w:cs="微软雅黑"/>
          <w:color w:val="3D3A39"/>
          <w:spacing w:val="16"/>
          <w:sz w:val="19"/>
          <w:szCs w:val="19"/>
        </w:rPr>
        <w:t>在第二届数字化审计论坛中,“中集数字化风控转型</w:t>
      </w:r>
      <w:r>
        <w:rPr>
          <w:rFonts w:ascii="微软雅黑" w:hAnsi="微软雅黑" w:eastAsia="微软雅黑" w:cs="微软雅黑"/>
          <w:color w:val="3D3A39"/>
          <w:spacing w:val="15"/>
          <w:sz w:val="19"/>
          <w:szCs w:val="19"/>
        </w:rPr>
        <w:t>实践”项目获</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6"/>
          <w:sz w:val="19"/>
          <w:szCs w:val="19"/>
        </w:rPr>
        <w:t>评审计模式领域的“优秀案例”奖,中集数字化风</w:t>
      </w:r>
      <w:r>
        <w:rPr>
          <w:rFonts w:ascii="微软雅黑" w:hAnsi="微软雅黑" w:eastAsia="微软雅黑" w:cs="微软雅黑"/>
          <w:color w:val="3D3A39"/>
          <w:spacing w:val="15"/>
          <w:sz w:val="19"/>
          <w:szCs w:val="19"/>
        </w:rPr>
        <w:t>控团队受邀成为</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4"/>
          <w:sz w:val="19"/>
          <w:szCs w:val="19"/>
        </w:rPr>
        <w:t>中国信息通信研究院的“数字化治理方阵智</w:t>
      </w:r>
      <w:r>
        <w:rPr>
          <w:rFonts w:ascii="微软雅黑" w:hAnsi="微软雅黑" w:eastAsia="微软雅黑" w:cs="微软雅黑"/>
          <w:color w:val="3D3A39"/>
          <w:spacing w:val="3"/>
          <w:sz w:val="19"/>
          <w:szCs w:val="19"/>
        </w:rPr>
        <w:t>库专家”。</w:t>
      </w:r>
    </w:p>
    <w:p>
      <w:pPr>
        <w:spacing w:line="232" w:lineRule="auto"/>
        <w:rPr>
          <w:rFonts w:ascii="微软雅黑" w:hAnsi="微软雅黑" w:eastAsia="微软雅黑" w:cs="微软雅黑"/>
          <w:sz w:val="19"/>
          <w:szCs w:val="19"/>
        </w:rPr>
        <w:sectPr>
          <w:headerReference r:id="rId36" w:type="default"/>
          <w:pgSz w:w="11906" w:h="16158"/>
          <w:pgMar w:top="1036" w:right="1101" w:bottom="0" w:left="0" w:header="827" w:footer="0" w:gutter="0"/>
          <w:cols w:space="720" w:num="1"/>
        </w:sectPr>
      </w:pPr>
    </w:p>
    <w:p>
      <w:pPr>
        <w:pStyle w:val="2"/>
        <w:spacing w:line="310" w:lineRule="auto"/>
        <w:rPr>
          <w:sz w:val="21"/>
        </w:rPr>
      </w:pPr>
    </w:p>
    <w:p>
      <w:pPr>
        <w:pStyle w:val="2"/>
        <w:spacing w:before="125" w:line="186" w:lineRule="auto"/>
        <w:ind w:left="1171"/>
        <w:rPr>
          <w:rFonts w:ascii="微软雅黑" w:hAnsi="微软雅黑" w:eastAsia="微软雅黑" w:cs="微软雅黑"/>
          <w:sz w:val="16"/>
          <w:szCs w:val="16"/>
        </w:rPr>
      </w:pPr>
      <w:r>
        <w:rPr>
          <w:rFonts w:ascii="Candara" w:hAnsi="Candara" w:eastAsia="Candara" w:cs="Candara"/>
          <w:color w:val="3D3A39"/>
          <w:spacing w:val="3"/>
          <w:position w:val="1"/>
        </w:rPr>
        <w:t xml:space="preserve">037               </w:t>
      </w:r>
      <w:r>
        <w:rPr>
          <w:color w:val="003F87"/>
          <w:sz w:val="29"/>
          <w:szCs w:val="29"/>
        </w:rPr>
        <w:t>C</w:t>
      </w:r>
      <w:r>
        <w:rPr>
          <w:position w:val="-4"/>
          <w:sz w:val="29"/>
          <w:szCs w:val="29"/>
        </w:rPr>
        <w:drawing>
          <wp:inline distT="0" distB="0" distL="0" distR="0">
            <wp:extent cx="61595" cy="149860"/>
            <wp:effectExtent l="0" t="0" r="0" b="0"/>
            <wp:docPr id="670" name="IM 670"/>
            <wp:cNvGraphicFramePr/>
            <a:graphic xmlns:a="http://schemas.openxmlformats.org/drawingml/2006/main">
              <a:graphicData uri="http://schemas.openxmlformats.org/drawingml/2006/picture">
                <pic:pic xmlns:pic="http://schemas.openxmlformats.org/drawingml/2006/picture">
                  <pic:nvPicPr>
                    <pic:cNvPr id="670" name="IM 670"/>
                    <pic:cNvPicPr/>
                  </pic:nvPicPr>
                  <pic:blipFill>
                    <a:blip r:embed="rId424"/>
                    <a:stretch>
                      <a:fillRect/>
                    </a:stretch>
                  </pic:blipFill>
                  <pic:spPr>
                    <a:xfrm>
                      <a:off x="0" y="0"/>
                      <a:ext cx="62183"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 xml:space="preserve">中集  </w:t>
      </w:r>
      <w:r>
        <w:rPr>
          <w:color w:val="3D3A39"/>
          <w:spacing w:val="3"/>
          <w:position w:val="-3"/>
          <w:sz w:val="29"/>
          <w:szCs w:val="29"/>
        </w:rPr>
        <w:t xml:space="preserve">i  </w:t>
      </w:r>
      <w:r>
        <w:rPr>
          <w:rFonts w:ascii="微软雅黑" w:hAnsi="微软雅黑" w:eastAsia="微软雅黑" w:cs="微软雅黑"/>
          <w:color w:val="3D3A39"/>
          <w:spacing w:val="3"/>
          <w:position w:val="2"/>
          <w:sz w:val="16"/>
          <w:szCs w:val="16"/>
        </w:rPr>
        <w:t>社会责任暨环境、社会及管治报告2023</w:t>
      </w:r>
    </w:p>
    <w:p>
      <w:pPr>
        <w:pStyle w:val="2"/>
        <w:spacing w:line="309" w:lineRule="auto"/>
        <w:rPr>
          <w:sz w:val="21"/>
        </w:rPr>
      </w:pPr>
    </w:p>
    <w:p>
      <w:pPr>
        <w:pStyle w:val="2"/>
        <w:spacing w:line="310" w:lineRule="auto"/>
        <w:rPr>
          <w:sz w:val="21"/>
        </w:rPr>
      </w:pPr>
    </w:p>
    <w:p>
      <w:pPr>
        <w:spacing w:before="121" w:line="178" w:lineRule="auto"/>
        <w:ind w:left="1142"/>
        <w:rPr>
          <w:rFonts w:ascii="微软雅黑" w:hAnsi="微软雅黑" w:eastAsia="微软雅黑" w:cs="微软雅黑"/>
          <w:sz w:val="28"/>
          <w:szCs w:val="28"/>
        </w:rPr>
      </w:pPr>
      <w:r>
        <w:rPr>
          <w:rFonts w:ascii="微软雅黑" w:hAnsi="微软雅黑" w:eastAsia="微软雅黑" w:cs="微软雅黑"/>
          <w:color w:val="1A8FA5"/>
          <w:spacing w:val="-2"/>
          <w:sz w:val="28"/>
          <w:szCs w:val="28"/>
        </w:rPr>
        <w:t xml:space="preserve">廉洁诚信经营    </w:t>
      </w:r>
      <w:r>
        <w:rPr>
          <w:rFonts w:ascii="微软雅黑" w:hAnsi="微软雅黑" w:eastAsia="微软雅黑" w:cs="微软雅黑"/>
          <w:color w:val="1A8FA5"/>
          <w:spacing w:val="-2"/>
          <w:sz w:val="28"/>
          <w:szCs w:val="28"/>
          <w:u w:val="single" w:color="000000"/>
        </w:rPr>
        <w:t xml:space="preserve">                  </w:t>
      </w:r>
    </w:p>
    <w:p>
      <w:pPr>
        <w:spacing w:before="227" w:line="232" w:lineRule="auto"/>
        <w:ind w:left="1172" w:right="1393"/>
        <w:jc w:val="both"/>
        <w:rPr>
          <w:rFonts w:ascii="微软雅黑" w:hAnsi="微软雅黑" w:eastAsia="微软雅黑" w:cs="微软雅黑"/>
          <w:sz w:val="19"/>
          <w:szCs w:val="19"/>
        </w:rPr>
      </w:pPr>
      <w:r>
        <w:rPr>
          <w:rFonts w:ascii="微软雅黑" w:hAnsi="微软雅黑" w:eastAsia="微软雅黑" w:cs="微软雅黑"/>
          <w:color w:val="3D3A39"/>
          <w:spacing w:val="10"/>
          <w:sz w:val="19"/>
          <w:szCs w:val="19"/>
        </w:rPr>
        <w:t>作为董事会的关键议题,</w:t>
      </w:r>
      <w:r>
        <w:rPr>
          <w:rFonts w:ascii="微软雅黑" w:hAnsi="微软雅黑" w:eastAsia="微软雅黑" w:cs="微软雅黑"/>
          <w:color w:val="3D3A39"/>
          <w:spacing w:val="56"/>
          <w:w w:val="101"/>
          <w:sz w:val="19"/>
          <w:szCs w:val="19"/>
        </w:rPr>
        <w:t xml:space="preserve"> </w:t>
      </w:r>
      <w:r>
        <w:rPr>
          <w:rFonts w:ascii="微软雅黑" w:hAnsi="微软雅黑" w:eastAsia="微软雅黑" w:cs="微软雅黑"/>
          <w:color w:val="3D3A39"/>
          <w:spacing w:val="10"/>
          <w:sz w:val="19"/>
          <w:szCs w:val="19"/>
        </w:rPr>
        <w:t>我们构建关键业务的管控策略及关键举措,</w:t>
      </w:r>
      <w:r>
        <w:rPr>
          <w:rFonts w:ascii="微软雅黑" w:hAnsi="微软雅黑" w:eastAsia="微软雅黑" w:cs="微软雅黑"/>
          <w:color w:val="3D3A39"/>
          <w:spacing w:val="51"/>
          <w:w w:val="101"/>
          <w:sz w:val="19"/>
          <w:szCs w:val="19"/>
        </w:rPr>
        <w:t xml:space="preserve"> </w:t>
      </w:r>
      <w:r>
        <w:rPr>
          <w:rFonts w:ascii="微软雅黑" w:hAnsi="微软雅黑" w:eastAsia="微软雅黑" w:cs="微软雅黑"/>
          <w:color w:val="3D3A39"/>
          <w:spacing w:val="10"/>
          <w:sz w:val="19"/>
          <w:szCs w:val="19"/>
        </w:rPr>
        <w:t>致力于通过持续完善内控、审计和监察</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3"/>
          <w:sz w:val="19"/>
          <w:szCs w:val="19"/>
        </w:rPr>
        <w:t>体系,</w:t>
      </w:r>
      <w:r>
        <w:rPr>
          <w:rFonts w:ascii="微软雅黑" w:hAnsi="微软雅黑" w:eastAsia="微软雅黑" w:cs="微软雅黑"/>
          <w:color w:val="3D3A39"/>
          <w:spacing w:val="59"/>
          <w:sz w:val="19"/>
          <w:szCs w:val="19"/>
        </w:rPr>
        <w:t xml:space="preserve"> </w:t>
      </w:r>
      <w:r>
        <w:rPr>
          <w:rFonts w:ascii="微软雅黑" w:hAnsi="微软雅黑" w:eastAsia="微软雅黑" w:cs="微软雅黑"/>
          <w:color w:val="3D3A39"/>
          <w:spacing w:val="13"/>
          <w:sz w:val="19"/>
          <w:szCs w:val="19"/>
        </w:rPr>
        <w:t>定期监测违规风险,维护及保障投资者、员工、客户及供应商等利益相关者的合法权益,</w:t>
      </w:r>
      <w:r>
        <w:rPr>
          <w:rFonts w:ascii="微软雅黑" w:hAnsi="微软雅黑" w:eastAsia="微软雅黑" w:cs="微软雅黑"/>
          <w:color w:val="3D3A39"/>
          <w:spacing w:val="53"/>
          <w:sz w:val="19"/>
          <w:szCs w:val="19"/>
        </w:rPr>
        <w:t xml:space="preserve"> </w:t>
      </w:r>
      <w:r>
        <w:rPr>
          <w:rFonts w:ascii="微软雅黑" w:hAnsi="微软雅黑" w:eastAsia="微软雅黑" w:cs="微软雅黑"/>
          <w:color w:val="3D3A39"/>
          <w:spacing w:val="13"/>
          <w:sz w:val="19"/>
          <w:szCs w:val="19"/>
        </w:rPr>
        <w:t>营造公平竞</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争的商业环境。集团审计监察部定期向董事会风险管理委员会、审计委员会汇报集团风控工作,</w:t>
      </w:r>
      <w:r>
        <w:rPr>
          <w:rFonts w:ascii="微软雅黑" w:hAnsi="微软雅黑" w:eastAsia="微软雅黑" w:cs="微软雅黑"/>
          <w:color w:val="3D3A39"/>
          <w:spacing w:val="67"/>
          <w:w w:val="101"/>
          <w:sz w:val="19"/>
          <w:szCs w:val="19"/>
        </w:rPr>
        <w:t xml:space="preserve"> </w:t>
      </w:r>
      <w:r>
        <w:rPr>
          <w:rFonts w:ascii="微软雅黑" w:hAnsi="微软雅黑" w:eastAsia="微软雅黑" w:cs="微软雅黑"/>
          <w:color w:val="3D3A39"/>
          <w:spacing w:val="9"/>
          <w:sz w:val="19"/>
          <w:szCs w:val="19"/>
        </w:rPr>
        <w:t>获取委员会</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5"/>
          <w:sz w:val="19"/>
          <w:szCs w:val="19"/>
        </w:rPr>
        <w:t>对风控工作(含商业道德风险)的意见和建议。</w:t>
      </w:r>
    </w:p>
    <w:p>
      <w:pPr>
        <w:spacing w:before="226" w:line="202" w:lineRule="auto"/>
        <w:ind w:left="1141"/>
        <w:rPr>
          <w:rFonts w:ascii="Arial Unicode MS" w:hAnsi="Arial Unicode MS" w:eastAsia="Arial Unicode MS" w:cs="Arial Unicode MS"/>
          <w:sz w:val="19"/>
          <w:szCs w:val="19"/>
        </w:rPr>
      </w:pPr>
      <w:r>
        <w:rPr>
          <w:rFonts w:ascii="Arial Unicode MS" w:hAnsi="Arial Unicode MS" w:eastAsia="Arial Unicode MS" w:cs="Arial Unicode MS"/>
          <w:color w:val="1F889E"/>
          <w:spacing w:val="35"/>
          <w:sz w:val="19"/>
          <w:szCs w:val="19"/>
        </w:rPr>
        <w:t>⃞⃞⃞ˊ⃞⃞⃞⃞</w:t>
      </w:r>
    </w:p>
    <w:tbl>
      <w:tblPr>
        <w:tblStyle w:val="5"/>
        <w:tblW w:w="9644" w:type="dxa"/>
        <w:tblInd w:w="1127" w:type="dxa"/>
        <w:tblBorders>
          <w:top w:val="single" w:color="72B5BC" w:sz="4" w:space="0"/>
          <w:left w:val="single" w:color="72B5BC" w:sz="4" w:space="0"/>
          <w:bottom w:val="single" w:color="72B5BC" w:sz="4" w:space="0"/>
          <w:right w:val="single" w:color="72B5BC" w:sz="4" w:space="0"/>
          <w:insideH w:val="none" w:color="auto" w:sz="0" w:space="0"/>
          <w:insideV w:val="none" w:color="auto" w:sz="0" w:space="0"/>
        </w:tblBorders>
        <w:tblLayout w:type="fixed"/>
        <w:tblCellMar>
          <w:top w:w="0" w:type="dxa"/>
          <w:left w:w="0" w:type="dxa"/>
          <w:bottom w:w="0" w:type="dxa"/>
          <w:right w:w="0" w:type="dxa"/>
        </w:tblCellMar>
      </w:tblPr>
      <w:tblGrid>
        <w:gridCol w:w="9644"/>
      </w:tblGrid>
      <w:tr>
        <w:tblPrEx>
          <w:tblBorders>
            <w:top w:val="single" w:color="72B5BC" w:sz="4" w:space="0"/>
            <w:left w:val="single" w:color="72B5BC" w:sz="4" w:space="0"/>
            <w:bottom w:val="single" w:color="72B5BC" w:sz="4" w:space="0"/>
            <w:right w:val="single" w:color="72B5BC" w:sz="4" w:space="0"/>
            <w:insideH w:val="none" w:color="auto" w:sz="0" w:space="0"/>
            <w:insideV w:val="none" w:color="auto" w:sz="0" w:space="0"/>
          </w:tblBorders>
          <w:tblCellMar>
            <w:top w:w="0" w:type="dxa"/>
            <w:left w:w="0" w:type="dxa"/>
            <w:bottom w:w="0" w:type="dxa"/>
            <w:right w:w="0" w:type="dxa"/>
          </w:tblCellMar>
        </w:tblPrEx>
        <w:trPr>
          <w:trHeight w:val="2242" w:hRule="atLeast"/>
        </w:trPr>
        <w:tc>
          <w:tcPr>
            <w:tcW w:w="9644" w:type="dxa"/>
            <w:vAlign w:val="top"/>
          </w:tcPr>
          <w:p>
            <w:pPr>
              <w:pStyle w:val="6"/>
              <w:spacing w:before="253" w:line="231" w:lineRule="auto"/>
              <w:ind w:left="325" w:right="242" w:firstLine="1"/>
              <w:rPr>
                <w:sz w:val="19"/>
                <w:szCs w:val="19"/>
              </w:rPr>
            </w:pPr>
            <w:r>
              <w:rPr>
                <w:color w:val="3D3A39"/>
                <w:spacing w:val="13"/>
                <w:sz w:val="19"/>
                <w:szCs w:val="19"/>
              </w:rPr>
              <w:t>中集集团—直坚守依法治企、诚实信用的经营理念,我们依据以下制度持续开展反腐倡廉工作:《中集集</w:t>
            </w:r>
            <w:r>
              <w:rPr>
                <w:color w:val="3D3A39"/>
                <w:sz w:val="19"/>
                <w:szCs w:val="19"/>
              </w:rPr>
              <w:t xml:space="preserve"> </w:t>
            </w:r>
            <w:r>
              <w:rPr>
                <w:color w:val="3D3A39"/>
                <w:spacing w:val="7"/>
                <w:sz w:val="19"/>
                <w:szCs w:val="19"/>
              </w:rPr>
              <w:t>团公司员工行为守则》、《中集集团干部及敏感岗位人员监察制度》、《中集集团干部及敏感岗位人员廉</w:t>
            </w:r>
          </w:p>
          <w:p>
            <w:pPr>
              <w:pStyle w:val="6"/>
              <w:spacing w:before="14" w:line="232" w:lineRule="auto"/>
              <w:ind w:left="312" w:right="242" w:firstLine="2"/>
              <w:jc w:val="both"/>
              <w:rPr>
                <w:sz w:val="19"/>
                <w:szCs w:val="19"/>
              </w:rPr>
            </w:pPr>
            <w:r>
              <w:rPr>
                <w:color w:val="3D3A39"/>
                <w:spacing w:val="11"/>
                <w:sz w:val="19"/>
                <w:szCs w:val="19"/>
              </w:rPr>
              <w:t>洁从业规定》、《中集集团监察投诉举报管理</w:t>
            </w:r>
            <w:r>
              <w:rPr>
                <w:color w:val="3D3A39"/>
                <w:spacing w:val="10"/>
                <w:sz w:val="19"/>
                <w:szCs w:val="19"/>
              </w:rPr>
              <w:t>办法》等。坚决反对商业贿赂等不正当竞争行为,严格遵守</w:t>
            </w:r>
            <w:r>
              <w:rPr>
                <w:color w:val="3D3A39"/>
                <w:sz w:val="19"/>
                <w:szCs w:val="19"/>
              </w:rPr>
              <w:t xml:space="preserve"> </w:t>
            </w:r>
            <w:r>
              <w:rPr>
                <w:color w:val="3D3A39"/>
                <w:spacing w:val="17"/>
                <w:sz w:val="19"/>
                <w:szCs w:val="19"/>
              </w:rPr>
              <w:t>反贿赂、勒索、欺诈及洗黑钱相关的法律法规要求,重视商业道德建设及管理</w:t>
            </w:r>
            <w:r>
              <w:rPr>
                <w:color w:val="3D3A39"/>
                <w:spacing w:val="16"/>
                <w:sz w:val="19"/>
                <w:szCs w:val="19"/>
              </w:rPr>
              <w:t>,遵守廉洁规范,加强反贪</w:t>
            </w:r>
            <w:r>
              <w:rPr>
                <w:color w:val="3D3A39"/>
                <w:sz w:val="19"/>
                <w:szCs w:val="19"/>
              </w:rPr>
              <w:t xml:space="preserve"> </w:t>
            </w:r>
            <w:r>
              <w:rPr>
                <w:color w:val="3D3A39"/>
                <w:spacing w:val="9"/>
                <w:sz w:val="19"/>
                <w:szCs w:val="19"/>
              </w:rPr>
              <w:t>污反商业贿赂内部监察,防范各环节的腐败和贿赂行为。</w:t>
            </w:r>
          </w:p>
        </w:tc>
      </w:tr>
    </w:tbl>
    <w:p>
      <w:pPr>
        <w:pStyle w:val="2"/>
        <w:spacing w:line="262" w:lineRule="auto"/>
        <w:rPr>
          <w:sz w:val="21"/>
        </w:rPr>
      </w:pPr>
    </w:p>
    <w:p>
      <w:pPr>
        <w:spacing w:before="83" w:line="194" w:lineRule="auto"/>
        <w:ind w:left="1165"/>
        <w:rPr>
          <w:rFonts w:ascii="Tahoma" w:hAnsi="Tahoma" w:eastAsia="Tahoma" w:cs="Tahoma"/>
          <w:sz w:val="19"/>
          <w:szCs w:val="19"/>
        </w:rPr>
      </w:pPr>
      <w:r>
        <w:rPr>
          <w:rFonts w:ascii="Arial Unicode MS" w:hAnsi="Arial Unicode MS" w:eastAsia="Arial Unicode MS" w:cs="Arial Unicode MS"/>
          <w:color w:val="1F889E"/>
          <w:spacing w:val="52"/>
          <w:w w:val="125"/>
          <w:sz w:val="19"/>
          <w:szCs w:val="19"/>
        </w:rPr>
        <w:t>ྭ</w:t>
      </w:r>
      <w:r>
        <w:rPr>
          <w:rFonts w:ascii="Tahoma" w:hAnsi="Tahoma" w:eastAsia="Tahoma" w:cs="Tahoma"/>
          <w:color w:val="1F889E"/>
          <w:sz w:val="19"/>
          <w:szCs w:val="19"/>
        </w:rPr>
        <w:t>ื</w:t>
      </w:r>
      <w:r>
        <w:rPr>
          <w:color w:val="1F889E"/>
          <w:position w:val="-4"/>
          <w:sz w:val="19"/>
          <w:szCs w:val="19"/>
        </w:rPr>
        <w:drawing>
          <wp:inline distT="0" distB="0" distL="0" distR="0">
            <wp:extent cx="121920" cy="137795"/>
            <wp:effectExtent l="0" t="0" r="0" b="0"/>
            <wp:docPr id="672" name="IM 672"/>
            <wp:cNvGraphicFramePr/>
            <a:graphic xmlns:a="http://schemas.openxmlformats.org/drawingml/2006/main">
              <a:graphicData uri="http://schemas.openxmlformats.org/drawingml/2006/picture">
                <pic:pic xmlns:pic="http://schemas.openxmlformats.org/drawingml/2006/picture">
                  <pic:nvPicPr>
                    <pic:cNvPr id="672" name="IM 672"/>
                    <pic:cNvPicPr/>
                  </pic:nvPicPr>
                  <pic:blipFill>
                    <a:blip r:embed="rId425"/>
                    <a:stretch>
                      <a:fillRect/>
                    </a:stretch>
                  </pic:blipFill>
                  <pic:spPr>
                    <a:xfrm>
                      <a:off x="0" y="0"/>
                      <a:ext cx="121980" cy="138144"/>
                    </a:xfrm>
                    <a:prstGeom prst="rect">
                      <a:avLst/>
                    </a:prstGeom>
                  </pic:spPr>
                </pic:pic>
              </a:graphicData>
            </a:graphic>
          </wp:inline>
        </w:drawing>
      </w:r>
      <w:r>
        <w:rPr>
          <w:rFonts w:ascii="Tahoma" w:hAnsi="Tahoma" w:eastAsia="Tahoma" w:cs="Tahoma"/>
          <w:color w:val="1F889E"/>
          <w:spacing w:val="30"/>
          <w:w w:val="164"/>
          <w:sz w:val="19"/>
          <w:szCs w:val="19"/>
          <w:rtl/>
        </w:rPr>
        <w:t>ڱ</w:t>
      </w:r>
      <w:r>
        <w:rPr>
          <w:rFonts w:ascii="Nirmala UI" w:hAnsi="Nirmala UI" w:eastAsia="Nirmala UI" w:cs="Nirmala UI"/>
          <w:color w:val="1F889E"/>
          <w:spacing w:val="30"/>
          <w:w w:val="164"/>
          <w:sz w:val="19"/>
          <w:szCs w:val="19"/>
        </w:rPr>
        <w:t>न</w:t>
      </w:r>
      <w:r>
        <w:rPr>
          <w:color w:val="1F889E"/>
          <w:position w:val="-4"/>
          <w:sz w:val="19"/>
          <w:szCs w:val="19"/>
        </w:rPr>
        <w:drawing>
          <wp:inline distT="0" distB="0" distL="0" distR="0">
            <wp:extent cx="248920" cy="137795"/>
            <wp:effectExtent l="0" t="0" r="0" b="0"/>
            <wp:docPr id="674" name="IM 674"/>
            <wp:cNvGraphicFramePr/>
            <a:graphic xmlns:a="http://schemas.openxmlformats.org/drawingml/2006/main">
              <a:graphicData uri="http://schemas.openxmlformats.org/drawingml/2006/picture">
                <pic:pic xmlns:pic="http://schemas.openxmlformats.org/drawingml/2006/picture">
                  <pic:nvPicPr>
                    <pic:cNvPr id="674" name="IM 674"/>
                    <pic:cNvPicPr/>
                  </pic:nvPicPr>
                  <pic:blipFill>
                    <a:blip r:embed="rId426"/>
                    <a:stretch>
                      <a:fillRect/>
                    </a:stretch>
                  </pic:blipFill>
                  <pic:spPr>
                    <a:xfrm>
                      <a:off x="0" y="0"/>
                      <a:ext cx="249017" cy="138144"/>
                    </a:xfrm>
                    <a:prstGeom prst="rect">
                      <a:avLst/>
                    </a:prstGeom>
                  </pic:spPr>
                </pic:pic>
              </a:graphicData>
            </a:graphic>
          </wp:inline>
        </w:drawing>
      </w:r>
      <w:r>
        <w:rPr>
          <w:rFonts w:ascii="Tahoma" w:hAnsi="Tahoma" w:eastAsia="Tahoma" w:cs="Tahoma"/>
          <w:color w:val="1F889E"/>
          <w:spacing w:val="30"/>
          <w:w w:val="164"/>
          <w:sz w:val="19"/>
          <w:szCs w:val="19"/>
          <w:rtl/>
        </w:rPr>
        <w:t>ۉ</w:t>
      </w:r>
      <w:r>
        <w:rPr>
          <w:rFonts w:ascii="Arial Unicode MS" w:hAnsi="Arial Unicode MS" w:eastAsia="Arial Unicode MS" w:cs="Arial Unicode MS"/>
          <w:color w:val="1F889E"/>
          <w:spacing w:val="30"/>
          <w:w w:val="164"/>
          <w:sz w:val="19"/>
          <w:szCs w:val="19"/>
        </w:rPr>
        <w:t>லˁН</w:t>
      </w:r>
      <w:r>
        <w:rPr>
          <w:rFonts w:ascii="Tahoma" w:hAnsi="Tahoma" w:eastAsia="Tahoma" w:cs="Tahoma"/>
          <w:color w:val="1F889E"/>
          <w:sz w:val="19"/>
          <w:szCs w:val="19"/>
          <w:rtl/>
        </w:rPr>
        <w:t>ࣱ</w:t>
      </w:r>
      <w:r>
        <w:rPr>
          <w:rFonts w:ascii="Arial Unicode MS" w:hAnsi="Arial Unicode MS" w:eastAsia="Arial Unicode MS" w:cs="Arial Unicode MS"/>
          <w:color w:val="1F889E"/>
          <w:spacing w:val="30"/>
          <w:w w:val="156"/>
          <w:sz w:val="19"/>
          <w:szCs w:val="19"/>
        </w:rPr>
        <w:t>⃞̂ᄱТ</w:t>
      </w:r>
      <w:r>
        <w:rPr>
          <w:rFonts w:ascii="Tahoma" w:hAnsi="Tahoma" w:eastAsia="Tahoma" w:cs="Tahoma"/>
          <w:color w:val="1F889E"/>
          <w:spacing w:val="30"/>
          <w:w w:val="156"/>
          <w:sz w:val="19"/>
          <w:szCs w:val="19"/>
        </w:rPr>
        <w:t>ำүὉ</w:t>
      </w:r>
    </w:p>
    <w:p>
      <w:pPr>
        <w:spacing w:line="153" w:lineRule="exact"/>
      </w:pPr>
    </w:p>
    <w:tbl>
      <w:tblPr>
        <w:tblStyle w:val="5"/>
        <w:tblW w:w="9634" w:type="dxa"/>
        <w:tblInd w:w="1108" w:type="dxa"/>
        <w:tblBorders>
          <w:top w:val="single" w:color="72B5BC" w:sz="8" w:space="0"/>
          <w:left w:val="single" w:color="72B5BC" w:sz="8" w:space="0"/>
          <w:bottom w:val="single" w:color="72B5BC" w:sz="12" w:space="0"/>
          <w:right w:val="single" w:color="72B5BC" w:sz="12" w:space="0"/>
          <w:insideH w:val="none" w:color="auto" w:sz="0" w:space="0"/>
          <w:insideV w:val="none" w:color="auto" w:sz="0" w:space="0"/>
        </w:tblBorders>
        <w:tblLayout w:type="fixed"/>
        <w:tblCellMar>
          <w:top w:w="0" w:type="dxa"/>
          <w:left w:w="0" w:type="dxa"/>
          <w:bottom w:w="0" w:type="dxa"/>
          <w:right w:w="0" w:type="dxa"/>
        </w:tblCellMar>
      </w:tblPr>
      <w:tblGrid>
        <w:gridCol w:w="9634"/>
      </w:tblGrid>
      <w:tr>
        <w:tblPrEx>
          <w:tblBorders>
            <w:top w:val="single" w:color="72B5BC" w:sz="8" w:space="0"/>
            <w:left w:val="single" w:color="72B5BC" w:sz="8" w:space="0"/>
            <w:bottom w:val="single" w:color="72B5BC" w:sz="12" w:space="0"/>
            <w:right w:val="single" w:color="72B5BC" w:sz="12" w:space="0"/>
            <w:insideH w:val="none" w:color="auto" w:sz="0" w:space="0"/>
            <w:insideV w:val="none" w:color="auto" w:sz="0" w:space="0"/>
          </w:tblBorders>
          <w:tblCellMar>
            <w:top w:w="0" w:type="dxa"/>
            <w:left w:w="0" w:type="dxa"/>
            <w:bottom w:w="0" w:type="dxa"/>
            <w:right w:w="0" w:type="dxa"/>
          </w:tblCellMar>
        </w:tblPrEx>
        <w:trPr>
          <w:trHeight w:val="1893" w:hRule="atLeast"/>
        </w:trPr>
        <w:tc>
          <w:tcPr>
            <w:tcW w:w="9634" w:type="dxa"/>
            <w:vAlign w:val="top"/>
          </w:tcPr>
          <w:p>
            <w:pPr>
              <w:pStyle w:val="6"/>
              <w:spacing w:before="58" w:line="390" w:lineRule="exact"/>
              <w:ind w:firstLine="349"/>
            </w:pPr>
            <w:r>
              <w:pict>
                <v:shape id="_x0000_s1427" o:spid="_x0000_s1427" style="position:absolute;left:0pt;margin-left:23.65pt;margin-top:25.25pt;height:0.75pt;width:446.55pt;mso-position-horizontal-relative:page;mso-position-vertical-relative:page;z-index:251967488;mso-width-relative:page;mso-height-relative:page;" filled="f" stroked="t" coordsize="8930,15" path="m7,7l8922,7e">
                  <v:fill on="f" focussize="0,0"/>
                  <v:stroke color="#72B5BC" miterlimit="10" dashstyle="dash" endcap="round"/>
                  <v:imagedata o:title=""/>
                  <o:lock v:ext="edit"/>
                </v:shape>
              </w:pict>
            </w:r>
            <w:r>
              <w:drawing>
                <wp:anchor distT="0" distB="0" distL="0" distR="0" simplePos="0" relativeHeight="251968512" behindDoc="0" locked="0" layoutInCell="1" allowOverlap="1">
                  <wp:simplePos x="0" y="0"/>
                  <wp:positionH relativeFrom="rightMargin">
                    <wp:posOffset>-6096000</wp:posOffset>
                  </wp:positionH>
                  <wp:positionV relativeFrom="topMargin">
                    <wp:posOffset>-12700</wp:posOffset>
                  </wp:positionV>
                  <wp:extent cx="330835" cy="330835"/>
                  <wp:effectExtent l="0" t="0" r="0" b="0"/>
                  <wp:wrapNone/>
                  <wp:docPr id="676" name="IM 676"/>
                  <wp:cNvGraphicFramePr/>
                  <a:graphic xmlns:a="http://schemas.openxmlformats.org/drawingml/2006/main">
                    <a:graphicData uri="http://schemas.openxmlformats.org/drawingml/2006/picture">
                      <pic:pic xmlns:pic="http://schemas.openxmlformats.org/drawingml/2006/picture">
                        <pic:nvPicPr>
                          <pic:cNvPr id="676" name="IM 676"/>
                          <pic:cNvPicPr/>
                        </pic:nvPicPr>
                        <pic:blipFill>
                          <a:blip r:embed="rId427"/>
                          <a:stretch>
                            <a:fillRect/>
                          </a:stretch>
                        </pic:blipFill>
                        <pic:spPr>
                          <a:xfrm>
                            <a:off x="0" y="0"/>
                            <a:ext cx="330582" cy="330835"/>
                          </a:xfrm>
                          <a:prstGeom prst="rect">
                            <a:avLst/>
                          </a:prstGeom>
                        </pic:spPr>
                      </pic:pic>
                    </a:graphicData>
                  </a:graphic>
                </wp:anchor>
              </w:drawing>
            </w:r>
            <w:r>
              <w:drawing>
                <wp:anchor distT="0" distB="0" distL="0" distR="0" simplePos="0" relativeHeight="251966464" behindDoc="0" locked="0" layoutInCell="1" allowOverlap="1">
                  <wp:simplePos x="0" y="0"/>
                  <wp:positionH relativeFrom="rightMargin">
                    <wp:posOffset>-1101725</wp:posOffset>
                  </wp:positionH>
                  <wp:positionV relativeFrom="topMargin">
                    <wp:posOffset>354330</wp:posOffset>
                  </wp:positionV>
                  <wp:extent cx="532130" cy="822325"/>
                  <wp:effectExtent l="0" t="0" r="0" b="0"/>
                  <wp:wrapNone/>
                  <wp:docPr id="678" name="IM 678"/>
                  <wp:cNvGraphicFramePr/>
                  <a:graphic xmlns:a="http://schemas.openxmlformats.org/drawingml/2006/main">
                    <a:graphicData uri="http://schemas.openxmlformats.org/drawingml/2006/picture">
                      <pic:pic xmlns:pic="http://schemas.openxmlformats.org/drawingml/2006/picture">
                        <pic:nvPicPr>
                          <pic:cNvPr id="678" name="IM 678"/>
                          <pic:cNvPicPr/>
                        </pic:nvPicPr>
                        <pic:blipFill>
                          <a:blip r:embed="rId428"/>
                          <a:stretch>
                            <a:fillRect/>
                          </a:stretch>
                        </pic:blipFill>
                        <pic:spPr>
                          <a:xfrm>
                            <a:off x="0" y="0"/>
                            <a:ext cx="532300" cy="822119"/>
                          </a:xfrm>
                          <a:prstGeom prst="rect">
                            <a:avLst/>
                          </a:prstGeom>
                        </pic:spPr>
                      </pic:pic>
                    </a:graphicData>
                  </a:graphic>
                </wp:anchor>
              </w:drawing>
            </w:r>
            <w:r>
              <w:rPr>
                <w:position w:val="-7"/>
              </w:rPr>
              <w:pict>
                <v:group id="_x0000_s1428" o:spid="_x0000_s1428" o:spt="203" style="height:19.55pt;width:462.45pt;" coordsize="9249,390">
                  <o:lock v:ext="edit"/>
                  <v:shape id="_x0000_s1429" o:spid="_x0000_s1429" o:spt="75" type="#_x0000_t75" style="position:absolute;left:0;top:0;height:390;width:9249;" filled="f" stroked="f" coordsize="21600,21600">
                    <v:path/>
                    <v:fill on="f" focussize="0,0"/>
                    <v:stroke on="f"/>
                    <v:imagedata r:id="rId429" o:title=""/>
                    <o:lock v:ext="edit" aspectratio="t"/>
                  </v:shape>
                  <v:shape id="_x0000_s1430" o:spid="_x0000_s1430" o:spt="202" type="#_x0000_t202" style="position:absolute;left:-20;top:-20;height:430;width:9289;" filled="f" stroked="f" coordsize="21600,21600">
                    <v:path/>
                    <v:fill on="f" focussize="0,0"/>
                    <v:stroke on="f"/>
                    <v:imagedata o:title=""/>
                    <o:lock v:ext="edit" aspectratio="f"/>
                    <v:textbox inset="0mm,0mm,0mm,0mm">
                      <w:txbxContent>
                        <w:p>
                          <w:pPr>
                            <w:spacing w:before="120" w:line="201" w:lineRule="auto"/>
                            <w:ind w:left="315"/>
                            <w:rPr>
                              <w:rFonts w:ascii="微软雅黑" w:hAnsi="微软雅黑" w:eastAsia="微软雅黑" w:cs="微软雅黑"/>
                              <w:sz w:val="18"/>
                              <w:szCs w:val="18"/>
                            </w:rPr>
                          </w:pPr>
                          <w:r>
                            <w:rPr>
                              <w:rFonts w:ascii="微软雅黑" w:hAnsi="微软雅黑" w:eastAsia="微软雅黑" w:cs="微软雅黑"/>
                              <w:color w:val="1FA2AA"/>
                              <w:spacing w:val="3"/>
                              <w:sz w:val="16"/>
                              <w:szCs w:val="16"/>
                            </w:rPr>
                            <w:t>案例 N0.06</w:t>
                          </w:r>
                          <w:r>
                            <w:rPr>
                              <w:rFonts w:ascii="微软雅黑" w:hAnsi="微软雅黑" w:eastAsia="微软雅黑" w:cs="微软雅黑"/>
                              <w:color w:val="1FA2AA"/>
                              <w:spacing w:val="31"/>
                              <w:sz w:val="16"/>
                              <w:szCs w:val="16"/>
                            </w:rPr>
                            <w:t xml:space="preserve"> </w:t>
                          </w:r>
                          <w:r>
                            <w:rPr>
                              <w:position w:val="-4"/>
                              <w:sz w:val="16"/>
                              <w:szCs w:val="16"/>
                            </w:rPr>
                            <w:drawing>
                              <wp:inline distT="0" distB="0" distL="0" distR="0">
                                <wp:extent cx="6350" cy="136525"/>
                                <wp:effectExtent l="0" t="0" r="0" b="0"/>
                                <wp:docPr id="680" name="IM 680"/>
                                <wp:cNvGraphicFramePr/>
                                <a:graphic xmlns:a="http://schemas.openxmlformats.org/drawingml/2006/main">
                                  <a:graphicData uri="http://schemas.openxmlformats.org/drawingml/2006/picture">
                                    <pic:pic xmlns:pic="http://schemas.openxmlformats.org/drawingml/2006/picture">
                                      <pic:nvPicPr>
                                        <pic:cNvPr id="680" name="IM 680"/>
                                        <pic:cNvPicPr/>
                                      </pic:nvPicPr>
                                      <pic:blipFill>
                                        <a:blip r:embed="rId430"/>
                                        <a:stretch>
                                          <a:fillRect/>
                                        </a:stretch>
                                      </pic:blipFill>
                                      <pic:spPr>
                                        <a:xfrm>
                                          <a:off x="0" y="0"/>
                                          <a:ext cx="6350" cy="136982"/>
                                        </a:xfrm>
                                        <a:prstGeom prst="rect">
                                          <a:avLst/>
                                        </a:prstGeom>
                                      </pic:spPr>
                                    </pic:pic>
                                  </a:graphicData>
                                </a:graphic>
                              </wp:inline>
                            </w:drawing>
                          </w:r>
                          <w:r>
                            <w:rPr>
                              <w:rFonts w:ascii="微软雅黑" w:hAnsi="微软雅黑" w:eastAsia="微软雅黑" w:cs="微软雅黑"/>
                              <w:color w:val="1FA2AA"/>
                              <w:spacing w:val="9"/>
                              <w:sz w:val="16"/>
                              <w:szCs w:val="16"/>
                            </w:rPr>
                            <w:t xml:space="preserve">  </w:t>
                          </w:r>
                          <w:r>
                            <w:rPr>
                              <w:rFonts w:ascii="微软雅黑" w:hAnsi="微软雅黑" w:eastAsia="微软雅黑" w:cs="微软雅黑"/>
                              <w:color w:val="1F889E"/>
                              <w:spacing w:val="3"/>
                              <w:sz w:val="18"/>
                              <w:szCs w:val="18"/>
                            </w:rPr>
                            <w:t>中集世联达更新修订反垄断政策</w:t>
                          </w:r>
                        </w:p>
                      </w:txbxContent>
                    </v:textbox>
                  </v:shape>
                  <w10:wrap type="none"/>
                  <w10:anchorlock/>
                </v:group>
              </w:pict>
            </w:r>
          </w:p>
          <w:p>
            <w:pPr>
              <w:pStyle w:val="6"/>
              <w:spacing w:before="282" w:line="243" w:lineRule="auto"/>
              <w:ind w:left="366" w:right="2385" w:firstLine="4"/>
              <w:jc w:val="both"/>
              <w:rPr>
                <w:sz w:val="16"/>
                <w:szCs w:val="16"/>
              </w:rPr>
            </w:pPr>
            <w:r>
              <w:rPr>
                <w:color w:val="3D3A39"/>
                <w:spacing w:val="13"/>
                <w:sz w:val="16"/>
                <w:szCs w:val="16"/>
              </w:rPr>
              <w:t>为进—步规范和加强板块反垄断合规管理,防范反垄断合规风险,强</w:t>
            </w:r>
            <w:r>
              <w:rPr>
                <w:color w:val="3D3A39"/>
                <w:spacing w:val="12"/>
                <w:sz w:val="16"/>
                <w:szCs w:val="16"/>
              </w:rPr>
              <w:t>化应对反垄断执法机构突</w:t>
            </w:r>
            <w:r>
              <w:rPr>
                <w:color w:val="3D3A39"/>
                <w:sz w:val="16"/>
                <w:szCs w:val="16"/>
              </w:rPr>
              <w:t xml:space="preserve"> </w:t>
            </w:r>
            <w:r>
              <w:rPr>
                <w:color w:val="3D3A39"/>
                <w:spacing w:val="11"/>
                <w:sz w:val="16"/>
                <w:szCs w:val="16"/>
              </w:rPr>
              <w:t>袭搜查的意识,物流板块更新修订了《中集世联达反垄断合规手册》,</w:t>
            </w:r>
            <w:r>
              <w:rPr>
                <w:color w:val="3D3A39"/>
                <w:spacing w:val="43"/>
                <w:sz w:val="16"/>
                <w:szCs w:val="16"/>
              </w:rPr>
              <w:t xml:space="preserve"> </w:t>
            </w:r>
            <w:r>
              <w:rPr>
                <w:color w:val="3D3A39"/>
                <w:spacing w:val="11"/>
                <w:sz w:val="16"/>
                <w:szCs w:val="16"/>
              </w:rPr>
              <w:t>增补经营者集中领</w:t>
            </w:r>
            <w:r>
              <w:rPr>
                <w:color w:val="3D3A39"/>
                <w:spacing w:val="10"/>
                <w:sz w:val="16"/>
                <w:szCs w:val="16"/>
              </w:rPr>
              <w:t>域的</w:t>
            </w:r>
            <w:r>
              <w:rPr>
                <w:color w:val="3D3A39"/>
                <w:sz w:val="16"/>
                <w:szCs w:val="16"/>
              </w:rPr>
              <w:t xml:space="preserve"> </w:t>
            </w:r>
            <w:r>
              <w:rPr>
                <w:color w:val="3D3A39"/>
                <w:spacing w:val="16"/>
                <w:sz w:val="16"/>
                <w:szCs w:val="16"/>
              </w:rPr>
              <w:t>专项指引,纳入有关经营者集中合规要素,将经营者集中审查嵌入投资决策或执行流程中,降</w:t>
            </w:r>
            <w:r>
              <w:rPr>
                <w:color w:val="3D3A39"/>
                <w:spacing w:val="5"/>
                <w:sz w:val="16"/>
                <w:szCs w:val="16"/>
              </w:rPr>
              <w:t xml:space="preserve"> </w:t>
            </w:r>
            <w:r>
              <w:rPr>
                <w:color w:val="3D3A39"/>
                <w:spacing w:val="1"/>
                <w:sz w:val="16"/>
                <w:szCs w:val="16"/>
              </w:rPr>
              <w:t>低经营合规风险。</w:t>
            </w:r>
          </w:p>
        </w:tc>
      </w:tr>
    </w:tbl>
    <w:p>
      <w:pPr>
        <w:pStyle w:val="2"/>
        <w:spacing w:line="272" w:lineRule="auto"/>
        <w:rPr>
          <w:sz w:val="21"/>
        </w:rPr>
      </w:pPr>
    </w:p>
    <w:p>
      <w:pPr>
        <w:pStyle w:val="2"/>
        <w:spacing w:line="273" w:lineRule="auto"/>
        <w:rPr>
          <w:sz w:val="21"/>
        </w:rPr>
      </w:pPr>
    </w:p>
    <w:p>
      <w:pPr>
        <w:spacing w:before="82" w:line="194" w:lineRule="auto"/>
        <w:ind w:left="1144"/>
        <w:rPr>
          <w:sz w:val="19"/>
          <w:szCs w:val="19"/>
        </w:rPr>
      </w:pPr>
      <w:r>
        <w:rPr>
          <w:rFonts w:ascii="Arial Unicode MS" w:hAnsi="Arial Unicode MS" w:eastAsia="Arial Unicode MS" w:cs="Arial Unicode MS"/>
          <w:color w:val="1F889E"/>
          <w:spacing w:val="21"/>
          <w:w w:val="117"/>
          <w:sz w:val="19"/>
          <w:szCs w:val="19"/>
        </w:rPr>
        <w:t>⃞⃞ङ</w:t>
      </w:r>
      <w:r>
        <w:rPr>
          <w:rFonts w:ascii="Tahoma" w:hAnsi="Tahoma" w:eastAsia="Tahoma" w:cs="Tahoma"/>
          <w:color w:val="1F889E"/>
          <w:spacing w:val="21"/>
          <w:w w:val="117"/>
          <w:sz w:val="19"/>
          <w:szCs w:val="19"/>
        </w:rPr>
        <w:t>ฝ</w:t>
      </w:r>
      <w:r>
        <w:rPr>
          <w:rFonts w:ascii="Arial Unicode MS" w:hAnsi="Arial Unicode MS" w:eastAsia="Arial Unicode MS" w:cs="Arial Unicode MS"/>
          <w:color w:val="1F889E"/>
          <w:spacing w:val="58"/>
          <w:w w:val="175"/>
          <w:sz w:val="19"/>
          <w:szCs w:val="19"/>
        </w:rPr>
        <w:t>̰ˊ⃞</w:t>
      </w:r>
      <w:r>
        <w:rPr>
          <w:color w:val="1F889E"/>
          <w:position w:val="-4"/>
          <w:sz w:val="19"/>
          <w:szCs w:val="19"/>
        </w:rPr>
        <w:drawing>
          <wp:inline distT="0" distB="0" distL="0" distR="0">
            <wp:extent cx="124460" cy="137795"/>
            <wp:effectExtent l="0" t="0" r="0" b="0"/>
            <wp:docPr id="682" name="IM 682"/>
            <wp:cNvGraphicFramePr/>
            <a:graphic xmlns:a="http://schemas.openxmlformats.org/drawingml/2006/main">
              <a:graphicData uri="http://schemas.openxmlformats.org/drawingml/2006/picture">
                <pic:pic xmlns:pic="http://schemas.openxmlformats.org/drawingml/2006/picture">
                  <pic:nvPicPr>
                    <pic:cNvPr id="682" name="IM 682"/>
                    <pic:cNvPicPr/>
                  </pic:nvPicPr>
                  <pic:blipFill>
                    <a:blip r:embed="rId431"/>
                    <a:stretch>
                      <a:fillRect/>
                    </a:stretch>
                  </pic:blipFill>
                  <pic:spPr>
                    <a:xfrm>
                      <a:off x="0" y="0"/>
                      <a:ext cx="124631" cy="138144"/>
                    </a:xfrm>
                    <a:prstGeom prst="rect">
                      <a:avLst/>
                    </a:prstGeom>
                  </pic:spPr>
                </pic:pic>
              </a:graphicData>
            </a:graphic>
          </wp:inline>
        </w:drawing>
      </w:r>
    </w:p>
    <w:p>
      <w:pPr>
        <w:spacing w:before="81" w:line="206" w:lineRule="auto"/>
        <w:ind w:left="1153"/>
        <w:rPr>
          <w:rFonts w:ascii="微软雅黑" w:hAnsi="微软雅黑" w:eastAsia="微软雅黑" w:cs="微软雅黑"/>
          <w:sz w:val="19"/>
          <w:szCs w:val="19"/>
        </w:rPr>
      </w:pPr>
      <w:r>
        <w:rPr>
          <w:rFonts w:ascii="微软雅黑" w:hAnsi="微软雅黑" w:eastAsia="微软雅黑" w:cs="微软雅黑"/>
          <w:color w:val="3D3A39"/>
          <w:spacing w:val="13"/>
          <w:sz w:val="19"/>
          <w:szCs w:val="19"/>
        </w:rPr>
        <w:t>2023年,在强化企业自身和凝聚社会力量</w:t>
      </w:r>
      <w:r>
        <w:rPr>
          <w:rFonts w:ascii="微软雅黑" w:hAnsi="微软雅黑" w:eastAsia="微软雅黑" w:cs="微软雅黑"/>
          <w:color w:val="3D3A39"/>
          <w:spacing w:val="12"/>
          <w:sz w:val="19"/>
          <w:szCs w:val="19"/>
        </w:rPr>
        <w:t>反舞弊、廉洁从业宣贯方面,我们继续开展了大量工作:</w:t>
      </w:r>
    </w:p>
    <w:p>
      <w:pPr>
        <w:pStyle w:val="2"/>
        <w:spacing w:line="354" w:lineRule="auto"/>
        <w:rPr>
          <w:sz w:val="21"/>
        </w:rPr>
      </w:pPr>
    </w:p>
    <w:p>
      <w:pPr>
        <w:spacing w:before="83" w:line="194" w:lineRule="auto"/>
        <w:ind w:left="1146"/>
        <w:rPr>
          <w:rFonts w:ascii="Tahoma" w:hAnsi="Tahoma" w:eastAsia="Tahoma" w:cs="Tahoma"/>
          <w:sz w:val="19"/>
          <w:szCs w:val="19"/>
        </w:rPr>
      </w:pPr>
      <w:r>
        <w:drawing>
          <wp:anchor distT="0" distB="0" distL="0" distR="0" simplePos="0" relativeHeight="251965440" behindDoc="0" locked="0" layoutInCell="1" allowOverlap="1">
            <wp:simplePos x="0" y="0"/>
            <wp:positionH relativeFrom="column">
              <wp:posOffset>3874135</wp:posOffset>
            </wp:positionH>
            <wp:positionV relativeFrom="paragraph">
              <wp:posOffset>254000</wp:posOffset>
            </wp:positionV>
            <wp:extent cx="652780" cy="1268730"/>
            <wp:effectExtent l="0" t="0" r="0" b="0"/>
            <wp:wrapNone/>
            <wp:docPr id="684" name="IM 684"/>
            <wp:cNvGraphicFramePr/>
            <a:graphic xmlns:a="http://schemas.openxmlformats.org/drawingml/2006/main">
              <a:graphicData uri="http://schemas.openxmlformats.org/drawingml/2006/picture">
                <pic:pic xmlns:pic="http://schemas.openxmlformats.org/drawingml/2006/picture">
                  <pic:nvPicPr>
                    <pic:cNvPr id="684" name="IM 684"/>
                    <pic:cNvPicPr/>
                  </pic:nvPicPr>
                  <pic:blipFill>
                    <a:blip r:embed="rId432"/>
                    <a:stretch>
                      <a:fillRect/>
                    </a:stretch>
                  </pic:blipFill>
                  <pic:spPr>
                    <a:xfrm>
                      <a:off x="0" y="0"/>
                      <a:ext cx="653041" cy="1268446"/>
                    </a:xfrm>
                    <a:prstGeom prst="rect">
                      <a:avLst/>
                    </a:prstGeom>
                  </pic:spPr>
                </pic:pic>
              </a:graphicData>
            </a:graphic>
          </wp:anchor>
        </w:drawing>
      </w:r>
      <w:r>
        <w:drawing>
          <wp:anchor distT="0" distB="0" distL="0" distR="0" simplePos="0" relativeHeight="251964416" behindDoc="0" locked="0" layoutInCell="1" allowOverlap="1">
            <wp:simplePos x="0" y="0"/>
            <wp:positionH relativeFrom="column">
              <wp:posOffset>4566920</wp:posOffset>
            </wp:positionH>
            <wp:positionV relativeFrom="paragraph">
              <wp:posOffset>250190</wp:posOffset>
            </wp:positionV>
            <wp:extent cx="2302510" cy="1271905"/>
            <wp:effectExtent l="0" t="0" r="0" b="0"/>
            <wp:wrapNone/>
            <wp:docPr id="686" name="IM 686"/>
            <wp:cNvGraphicFramePr/>
            <a:graphic xmlns:a="http://schemas.openxmlformats.org/drawingml/2006/main">
              <a:graphicData uri="http://schemas.openxmlformats.org/drawingml/2006/picture">
                <pic:pic xmlns:pic="http://schemas.openxmlformats.org/drawingml/2006/picture">
                  <pic:nvPicPr>
                    <pic:cNvPr id="686" name="IM 686"/>
                    <pic:cNvPicPr/>
                  </pic:nvPicPr>
                  <pic:blipFill>
                    <a:blip r:embed="rId433"/>
                    <a:stretch>
                      <a:fillRect/>
                    </a:stretch>
                  </pic:blipFill>
                  <pic:spPr>
                    <a:xfrm>
                      <a:off x="0" y="0"/>
                      <a:ext cx="2302625" cy="1271846"/>
                    </a:xfrm>
                    <a:prstGeom prst="rect">
                      <a:avLst/>
                    </a:prstGeom>
                  </pic:spPr>
                </pic:pic>
              </a:graphicData>
            </a:graphic>
          </wp:anchor>
        </w:drawing>
      </w:r>
      <w:r>
        <w:rPr>
          <w:rFonts w:ascii="Tahoma" w:hAnsi="Tahoma" w:eastAsia="Tahoma" w:cs="Tahoma"/>
          <w:color w:val="1F889E"/>
          <w:spacing w:val="33"/>
          <w:w w:val="125"/>
          <w:sz w:val="19"/>
          <w:szCs w:val="19"/>
        </w:rPr>
        <w:t xml:space="preserve">ʷǌ </w:t>
      </w:r>
      <w:r>
        <w:rPr>
          <w:color w:val="1F889E"/>
          <w:position w:val="-4"/>
          <w:sz w:val="19"/>
          <w:szCs w:val="19"/>
        </w:rPr>
        <w:drawing>
          <wp:inline distT="0" distB="0" distL="0" distR="0">
            <wp:extent cx="114935" cy="137795"/>
            <wp:effectExtent l="0" t="0" r="0" b="0"/>
            <wp:docPr id="688" name="IM 688"/>
            <wp:cNvGraphicFramePr/>
            <a:graphic xmlns:a="http://schemas.openxmlformats.org/drawingml/2006/main">
              <a:graphicData uri="http://schemas.openxmlformats.org/drawingml/2006/picture">
                <pic:pic xmlns:pic="http://schemas.openxmlformats.org/drawingml/2006/picture">
                  <pic:nvPicPr>
                    <pic:cNvPr id="688" name="IM 688"/>
                    <pic:cNvPicPr/>
                  </pic:nvPicPr>
                  <pic:blipFill>
                    <a:blip r:embed="rId434"/>
                    <a:stretch>
                      <a:fillRect/>
                    </a:stretch>
                  </pic:blipFill>
                  <pic:spPr>
                    <a:xfrm>
                      <a:off x="0" y="0"/>
                      <a:ext cx="114979" cy="138144"/>
                    </a:xfrm>
                    <a:prstGeom prst="rect">
                      <a:avLst/>
                    </a:prstGeom>
                  </pic:spPr>
                </pic:pic>
              </a:graphicData>
            </a:graphic>
          </wp:inline>
        </w:drawing>
      </w:r>
      <w:r>
        <w:rPr>
          <w:rFonts w:ascii="Mongolian Baiti" w:hAnsi="Mongolian Baiti" w:eastAsia="Mongolian Baiti" w:cs="Mongolian Baiti"/>
          <w:color w:val="1F889E"/>
          <w:spacing w:val="33"/>
          <w:w w:val="125"/>
          <w:sz w:val="19"/>
          <w:szCs w:val="19"/>
        </w:rPr>
        <w:t>᠖</w:t>
      </w:r>
      <w:r>
        <w:rPr>
          <w:rFonts w:ascii="Tahoma" w:hAnsi="Tahoma" w:eastAsia="Tahoma" w:cs="Tahoma"/>
          <w:color w:val="1F889E"/>
          <w:spacing w:val="33"/>
          <w:w w:val="125"/>
          <w:sz w:val="19"/>
          <w:szCs w:val="19"/>
          <w:rtl/>
        </w:rPr>
        <w:t>ښ</w:t>
      </w:r>
      <w:r>
        <w:rPr>
          <w:rFonts w:ascii="Tahoma" w:hAnsi="Tahoma" w:eastAsia="Tahoma" w:cs="Tahoma"/>
          <w:color w:val="1F889E"/>
          <w:spacing w:val="-42"/>
          <w:sz w:val="19"/>
          <w:szCs w:val="19"/>
        </w:rPr>
        <w:t xml:space="preserve"> </w:t>
      </w:r>
      <w:r>
        <w:rPr>
          <w:rFonts w:ascii="Arial Unicode MS" w:hAnsi="Arial Unicode MS" w:eastAsia="Arial Unicode MS" w:cs="Arial Unicode MS"/>
          <w:color w:val="1F889E"/>
          <w:spacing w:val="33"/>
          <w:w w:val="125"/>
          <w:sz w:val="19"/>
          <w:szCs w:val="19"/>
        </w:rPr>
        <w:t>ЏἻે⃞⃞үङ</w:t>
      </w:r>
      <w:r>
        <w:rPr>
          <w:rFonts w:ascii="Tahoma" w:hAnsi="Tahoma" w:eastAsia="Tahoma" w:cs="Tahoma"/>
          <w:color w:val="1F889E"/>
          <w:spacing w:val="66"/>
          <w:w w:val="175"/>
          <w:sz w:val="19"/>
          <w:szCs w:val="19"/>
        </w:rPr>
        <w:t>ฝ̰ˊ</w:t>
      </w:r>
    </w:p>
    <w:p>
      <w:pPr>
        <w:spacing w:before="116" w:line="234" w:lineRule="auto"/>
        <w:ind w:left="1150" w:right="6247"/>
        <w:jc w:val="both"/>
        <w:rPr>
          <w:rFonts w:ascii="微软雅黑" w:hAnsi="微软雅黑" w:eastAsia="微软雅黑" w:cs="微软雅黑"/>
          <w:sz w:val="19"/>
          <w:szCs w:val="19"/>
        </w:rPr>
      </w:pPr>
      <w:r>
        <w:rPr>
          <w:rFonts w:ascii="微软雅黑" w:hAnsi="微软雅黑" w:eastAsia="微软雅黑" w:cs="微软雅黑"/>
          <w:color w:val="3D3A39"/>
          <w:spacing w:val="5"/>
          <w:sz w:val="19"/>
          <w:szCs w:val="19"/>
        </w:rPr>
        <w:t>对内通过「中集监察」微信公众号向全集团推送反舞</w:t>
      </w:r>
      <w:r>
        <w:rPr>
          <w:rFonts w:ascii="微软雅黑" w:hAnsi="微软雅黑" w:eastAsia="微软雅黑" w:cs="微软雅黑"/>
          <w:color w:val="3D3A39"/>
          <w:spacing w:val="13"/>
          <w:sz w:val="19"/>
          <w:szCs w:val="19"/>
        </w:rPr>
        <w:t xml:space="preserve"> </w:t>
      </w:r>
      <w:r>
        <w:rPr>
          <w:rFonts w:ascii="微软雅黑" w:hAnsi="微软雅黑" w:eastAsia="微软雅黑" w:cs="微软雅黑"/>
          <w:color w:val="3D3A39"/>
          <w:spacing w:val="5"/>
          <w:sz w:val="19"/>
          <w:szCs w:val="19"/>
        </w:rPr>
        <w:t>弊工作动态、案例汇编重大节日前推送廉洁从业温馨</w:t>
      </w:r>
      <w:r>
        <w:rPr>
          <w:rFonts w:ascii="微软雅黑" w:hAnsi="微软雅黑" w:eastAsia="微软雅黑" w:cs="微软雅黑"/>
          <w:color w:val="3D3A39"/>
          <w:spacing w:val="13"/>
          <w:sz w:val="19"/>
          <w:szCs w:val="19"/>
        </w:rPr>
        <w:t xml:space="preserve"> </w:t>
      </w:r>
      <w:r>
        <w:rPr>
          <w:rFonts w:ascii="微软雅黑" w:hAnsi="微软雅黑" w:eastAsia="微软雅黑" w:cs="微软雅黑"/>
          <w:color w:val="3D3A39"/>
          <w:spacing w:val="18"/>
          <w:sz w:val="19"/>
          <w:szCs w:val="19"/>
        </w:rPr>
        <w:t>提醒;宣贯国家「强监管、零容忍」的监管态势,并</w:t>
      </w:r>
      <w:r>
        <w:rPr>
          <w:rFonts w:ascii="微软雅黑" w:hAnsi="微软雅黑" w:eastAsia="微软雅黑" w:cs="微软雅黑"/>
          <w:color w:val="3D3A39"/>
          <w:spacing w:val="2"/>
          <w:sz w:val="19"/>
          <w:szCs w:val="19"/>
        </w:rPr>
        <w:t xml:space="preserve"> </w:t>
      </w:r>
      <w:r>
        <w:rPr>
          <w:rFonts w:ascii="微软雅黑" w:hAnsi="微软雅黑" w:eastAsia="微软雅黑" w:cs="微软雅黑"/>
          <w:color w:val="3D3A39"/>
          <w:spacing w:val="12"/>
          <w:sz w:val="19"/>
          <w:szCs w:val="19"/>
        </w:rPr>
        <w:t>通报内外部典型案例和集团的红线底线。2023年,</w:t>
      </w:r>
      <w:r>
        <w:rPr>
          <w:rFonts w:ascii="微软雅黑" w:hAnsi="微软雅黑" w:eastAsia="微软雅黑" w:cs="微软雅黑"/>
          <w:color w:val="3D3A39"/>
          <w:spacing w:val="5"/>
          <w:sz w:val="19"/>
          <w:szCs w:val="19"/>
        </w:rPr>
        <w:t xml:space="preserve">   </w:t>
      </w:r>
      <w:r>
        <w:rPr>
          <w:rFonts w:ascii="微软雅黑" w:hAnsi="微软雅黑" w:eastAsia="微软雅黑" w:cs="微软雅黑"/>
          <w:color w:val="3D3A39"/>
          <w:spacing w:val="21"/>
          <w:sz w:val="19"/>
          <w:szCs w:val="19"/>
        </w:rPr>
        <w:t>针对核心及敏感岗位员工开展系列风控培训,覆盖</w:t>
      </w:r>
      <w:r>
        <w:rPr>
          <w:rFonts w:ascii="微软雅黑" w:hAnsi="微软雅黑" w:eastAsia="微软雅黑" w:cs="微软雅黑"/>
          <w:color w:val="3D3A39"/>
          <w:spacing w:val="2"/>
          <w:sz w:val="19"/>
          <w:szCs w:val="19"/>
        </w:rPr>
        <w:t xml:space="preserve"> </w:t>
      </w:r>
      <w:r>
        <w:rPr>
          <w:rFonts w:ascii="微软雅黑" w:hAnsi="微软雅黑" w:eastAsia="微软雅黑" w:cs="微软雅黑"/>
          <w:color w:val="3D3A39"/>
          <w:spacing w:val="4"/>
          <w:sz w:val="19"/>
          <w:szCs w:val="19"/>
        </w:rPr>
        <w:t>8</w:t>
      </w:r>
      <w:r>
        <w:rPr>
          <w:rFonts w:ascii="微软雅黑" w:hAnsi="微软雅黑" w:eastAsia="微软雅黑" w:cs="微软雅黑"/>
          <w:color w:val="080103"/>
          <w:spacing w:val="4"/>
          <w:sz w:val="14"/>
          <w:szCs w:val="14"/>
        </w:rPr>
        <w:t>,</w:t>
      </w:r>
      <w:r>
        <w:rPr>
          <w:rFonts w:ascii="微软雅黑" w:hAnsi="微软雅黑" w:eastAsia="微软雅黑" w:cs="微软雅黑"/>
          <w:color w:val="3D3A39"/>
          <w:spacing w:val="4"/>
          <w:sz w:val="19"/>
          <w:szCs w:val="19"/>
        </w:rPr>
        <w:t>947人次。</w:t>
      </w:r>
    </w:p>
    <w:p>
      <w:pPr>
        <w:pStyle w:val="2"/>
        <w:spacing w:line="321" w:lineRule="auto"/>
        <w:rPr>
          <w:sz w:val="21"/>
        </w:rPr>
      </w:pPr>
    </w:p>
    <w:p>
      <w:pPr>
        <w:spacing w:before="83" w:line="187" w:lineRule="auto"/>
        <w:ind w:left="1145"/>
        <w:rPr>
          <w:sz w:val="19"/>
          <w:szCs w:val="19"/>
        </w:rPr>
      </w:pPr>
      <w:r>
        <w:rPr>
          <w:rFonts w:ascii="Arial Unicode MS" w:hAnsi="Arial Unicode MS" w:eastAsia="Arial Unicode MS" w:cs="Arial Unicode MS"/>
          <w:color w:val="1F889E"/>
          <w:spacing w:val="48"/>
          <w:w w:val="175"/>
          <w:sz w:val="19"/>
          <w:szCs w:val="19"/>
        </w:rPr>
        <w:t>̄ǌूӑङ</w:t>
      </w:r>
      <w:r>
        <w:rPr>
          <w:rFonts w:ascii="Tahoma" w:hAnsi="Tahoma" w:eastAsia="Tahoma" w:cs="Tahoma"/>
          <w:color w:val="1F889E"/>
          <w:spacing w:val="48"/>
          <w:w w:val="175"/>
          <w:sz w:val="19"/>
          <w:szCs w:val="19"/>
        </w:rPr>
        <w:t>ฝ</w:t>
      </w:r>
      <w:r>
        <w:rPr>
          <w:rFonts w:ascii="Arial Unicode MS" w:hAnsi="Arial Unicode MS" w:eastAsia="Arial Unicode MS" w:cs="Arial Unicode MS"/>
          <w:color w:val="1F889E"/>
          <w:spacing w:val="24"/>
          <w:w w:val="150"/>
          <w:sz w:val="19"/>
          <w:szCs w:val="19"/>
        </w:rPr>
        <w:t>̰ˊ⃞҄थ⃞Ἳ⃞ઐН</w:t>
      </w:r>
      <w:r>
        <w:rPr>
          <w:rFonts w:ascii="Tahoma" w:hAnsi="Tahoma" w:eastAsia="Tahoma" w:cs="Tahoma"/>
          <w:color w:val="1F889E"/>
          <w:sz w:val="19"/>
          <w:szCs w:val="19"/>
          <w:rtl/>
        </w:rPr>
        <w:t>ࣱ</w:t>
      </w:r>
      <w:r>
        <w:rPr>
          <w:rFonts w:ascii="Arial Unicode MS" w:hAnsi="Arial Unicode MS" w:eastAsia="Arial Unicode MS" w:cs="Arial Unicode MS"/>
          <w:color w:val="1F889E"/>
          <w:spacing w:val="57"/>
          <w:w w:val="125"/>
          <w:sz w:val="19"/>
          <w:szCs w:val="19"/>
        </w:rPr>
        <w:t>ᄊ⃞ˊ⃞</w:t>
      </w:r>
      <w:r>
        <w:rPr>
          <w:color w:val="1F889E"/>
          <w:position w:val="-4"/>
          <w:sz w:val="19"/>
          <w:szCs w:val="19"/>
        </w:rPr>
        <w:drawing>
          <wp:inline distT="0" distB="0" distL="0" distR="0">
            <wp:extent cx="124460" cy="137795"/>
            <wp:effectExtent l="0" t="0" r="0" b="0"/>
            <wp:docPr id="690" name="IM 690"/>
            <wp:cNvGraphicFramePr/>
            <a:graphic xmlns:a="http://schemas.openxmlformats.org/drawingml/2006/main">
              <a:graphicData uri="http://schemas.openxmlformats.org/drawingml/2006/picture">
                <pic:pic xmlns:pic="http://schemas.openxmlformats.org/drawingml/2006/picture">
                  <pic:nvPicPr>
                    <pic:cNvPr id="690" name="IM 690"/>
                    <pic:cNvPicPr/>
                  </pic:nvPicPr>
                  <pic:blipFill>
                    <a:blip r:embed="rId435"/>
                    <a:stretch>
                      <a:fillRect/>
                    </a:stretch>
                  </pic:blipFill>
                  <pic:spPr>
                    <a:xfrm>
                      <a:off x="0" y="0"/>
                      <a:ext cx="124631" cy="138144"/>
                    </a:xfrm>
                    <a:prstGeom prst="rect">
                      <a:avLst/>
                    </a:prstGeom>
                  </pic:spPr>
                </pic:pic>
              </a:graphicData>
            </a:graphic>
          </wp:inline>
        </w:drawing>
      </w:r>
    </w:p>
    <w:p>
      <w:pPr>
        <w:spacing w:before="147" w:line="233" w:lineRule="auto"/>
        <w:ind w:left="1163" w:right="1138"/>
        <w:jc w:val="both"/>
        <w:rPr>
          <w:rFonts w:ascii="微软雅黑" w:hAnsi="微软雅黑" w:eastAsia="微软雅黑" w:cs="微软雅黑"/>
          <w:sz w:val="19"/>
          <w:szCs w:val="19"/>
        </w:rPr>
      </w:pPr>
      <w:r>
        <w:rPr>
          <w:rFonts w:ascii="微软雅黑" w:hAnsi="微软雅黑" w:eastAsia="微软雅黑" w:cs="微软雅黑"/>
          <w:color w:val="3D3A39"/>
          <w:spacing w:val="12"/>
          <w:sz w:val="19"/>
          <w:szCs w:val="19"/>
        </w:rPr>
        <w:t>集团《员工行为守则》已对廉洁从业有明确规定,每年组织敏感岗位员工签署廉</w:t>
      </w:r>
      <w:r>
        <w:rPr>
          <w:rFonts w:ascii="微软雅黑" w:hAnsi="微软雅黑" w:eastAsia="微软雅黑" w:cs="微软雅黑"/>
          <w:color w:val="3D3A39"/>
          <w:spacing w:val="11"/>
          <w:sz w:val="19"/>
          <w:szCs w:val="19"/>
        </w:rPr>
        <w:t>洁承诺书,增强员工对行贿受贿</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等职业红线意识。持续推进关键/敏感岗位风控持证上岗</w:t>
      </w:r>
      <w:r>
        <w:rPr>
          <w:rFonts w:ascii="微软雅黑" w:hAnsi="微软雅黑" w:eastAsia="微软雅黑" w:cs="微软雅黑"/>
          <w:color w:val="3D3A39"/>
          <w:spacing w:val="8"/>
          <w:sz w:val="19"/>
          <w:szCs w:val="19"/>
        </w:rPr>
        <w:t>机制,2023年集团及下属企业88名新任命董监事参与履</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3"/>
          <w:sz w:val="19"/>
          <w:szCs w:val="19"/>
        </w:rPr>
        <w:t>职指引学习、考试,认证通过率95%。</w:t>
      </w:r>
    </w:p>
    <w:p>
      <w:pPr>
        <w:spacing w:line="233" w:lineRule="auto"/>
        <w:rPr>
          <w:rFonts w:ascii="微软雅黑" w:hAnsi="微软雅黑" w:eastAsia="微软雅黑" w:cs="微软雅黑"/>
          <w:sz w:val="19"/>
          <w:szCs w:val="19"/>
        </w:rPr>
        <w:sectPr>
          <w:headerReference r:id="rId37" w:type="default"/>
          <w:pgSz w:w="11906" w:h="16158"/>
          <w:pgMar w:top="400" w:right="0" w:bottom="0" w:left="5" w:header="0" w:footer="0" w:gutter="0"/>
          <w:cols w:space="720" w:num="1"/>
        </w:sectPr>
      </w:pPr>
    </w:p>
    <w:p>
      <w:pPr>
        <w:pStyle w:val="2"/>
        <w:spacing w:line="275" w:lineRule="auto"/>
        <w:rPr>
          <w:sz w:val="21"/>
        </w:rPr>
      </w:pPr>
    </w:p>
    <w:p>
      <w:pPr>
        <w:pStyle w:val="2"/>
        <w:spacing w:line="276" w:lineRule="auto"/>
        <w:rPr>
          <w:sz w:val="21"/>
        </w:rPr>
      </w:pPr>
    </w:p>
    <w:p>
      <w:pPr>
        <w:pStyle w:val="2"/>
        <w:spacing w:line="276" w:lineRule="auto"/>
        <w:rPr>
          <w:sz w:val="21"/>
        </w:rPr>
      </w:pPr>
    </w:p>
    <w:p>
      <w:pPr>
        <w:spacing w:before="81" w:line="231" w:lineRule="auto"/>
        <w:ind w:left="1173" w:right="1135" w:hanging="1"/>
        <w:rPr>
          <w:rFonts w:ascii="微软雅黑" w:hAnsi="微软雅黑" w:eastAsia="微软雅黑" w:cs="微软雅黑"/>
          <w:sz w:val="19"/>
          <w:szCs w:val="19"/>
        </w:rPr>
      </w:pPr>
      <w:r>
        <w:rPr>
          <w:rFonts w:ascii="微软雅黑" w:hAnsi="微软雅黑" w:eastAsia="微软雅黑" w:cs="微软雅黑"/>
          <w:color w:val="3D3A39"/>
          <w:spacing w:val="12"/>
          <w:sz w:val="19"/>
          <w:szCs w:val="19"/>
        </w:rPr>
        <w:t>推动与供应商签订阳光采购协议,推进工程、采购等敏感业务线上化管控,杜绝</w:t>
      </w:r>
      <w:r>
        <w:rPr>
          <w:rFonts w:ascii="微软雅黑" w:hAnsi="微软雅黑" w:eastAsia="微软雅黑" w:cs="微软雅黑"/>
          <w:color w:val="3D3A39"/>
          <w:spacing w:val="11"/>
          <w:sz w:val="19"/>
          <w:szCs w:val="19"/>
        </w:rPr>
        <w:t>和抵制各种商业舞弊及有违公平</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4"/>
          <w:sz w:val="19"/>
          <w:szCs w:val="19"/>
        </w:rPr>
        <w:t>竞争行为的发生,予以惩戒。</w:t>
      </w:r>
    </w:p>
    <w:p>
      <w:pPr>
        <w:pStyle w:val="2"/>
        <w:spacing w:line="320" w:lineRule="auto"/>
        <w:rPr>
          <w:sz w:val="21"/>
        </w:rPr>
      </w:pPr>
    </w:p>
    <w:p>
      <w:pPr>
        <w:pStyle w:val="2"/>
        <w:spacing w:line="321" w:lineRule="auto"/>
        <w:rPr>
          <w:sz w:val="21"/>
        </w:rPr>
      </w:pPr>
    </w:p>
    <w:p>
      <w:pPr>
        <w:spacing w:before="81" w:line="206" w:lineRule="auto"/>
        <w:ind w:left="1157"/>
        <w:rPr>
          <w:rFonts w:ascii="微软雅黑" w:hAnsi="微软雅黑" w:eastAsia="微软雅黑" w:cs="微软雅黑"/>
          <w:sz w:val="19"/>
          <w:szCs w:val="19"/>
        </w:rPr>
      </w:pPr>
      <w:r>
        <w:rPr>
          <w:rFonts w:ascii="微软雅黑" w:hAnsi="微软雅黑" w:eastAsia="微软雅黑" w:cs="微软雅黑"/>
          <w:color w:val="238397"/>
          <w:spacing w:val="3"/>
          <w:sz w:val="19"/>
          <w:szCs w:val="19"/>
        </w:rPr>
        <w:t>反贪污相关培训人数</w:t>
      </w:r>
      <w:r>
        <w:rPr>
          <w:rFonts w:ascii="微软雅黑" w:hAnsi="微软雅黑" w:eastAsia="微软雅黑" w:cs="微软雅黑"/>
          <w:color w:val="238397"/>
          <w:spacing w:val="1"/>
          <w:sz w:val="19"/>
          <w:szCs w:val="19"/>
        </w:rPr>
        <w:t xml:space="preserve">                                          </w:t>
      </w:r>
      <w:r>
        <w:rPr>
          <w:rFonts w:ascii="微软雅黑" w:hAnsi="微软雅黑" w:eastAsia="微软雅黑" w:cs="微软雅黑"/>
          <w:color w:val="238397"/>
          <w:spacing w:val="3"/>
          <w:sz w:val="19"/>
          <w:szCs w:val="19"/>
        </w:rPr>
        <w:t>试用期培训与指导</w:t>
      </w:r>
    </w:p>
    <w:p>
      <w:pPr>
        <w:pStyle w:val="2"/>
        <w:spacing w:line="259" w:lineRule="auto"/>
        <w:rPr>
          <w:sz w:val="21"/>
        </w:rPr>
      </w:pPr>
      <w:r>
        <w:drawing>
          <wp:anchor distT="0" distB="0" distL="0" distR="0" simplePos="0" relativeHeight="251971584" behindDoc="0" locked="0" layoutInCell="1" allowOverlap="1">
            <wp:simplePos x="0" y="0"/>
            <wp:positionH relativeFrom="column">
              <wp:posOffset>3234690</wp:posOffset>
            </wp:positionH>
            <wp:positionV relativeFrom="paragraph">
              <wp:posOffset>90170</wp:posOffset>
            </wp:positionV>
            <wp:extent cx="3601720" cy="2006600"/>
            <wp:effectExtent l="0" t="0" r="0" b="0"/>
            <wp:wrapNone/>
            <wp:docPr id="694" name="IM 694"/>
            <wp:cNvGraphicFramePr/>
            <a:graphic xmlns:a="http://schemas.openxmlformats.org/drawingml/2006/main">
              <a:graphicData uri="http://schemas.openxmlformats.org/drawingml/2006/picture">
                <pic:pic xmlns:pic="http://schemas.openxmlformats.org/drawingml/2006/picture">
                  <pic:nvPicPr>
                    <pic:cNvPr id="694" name="IM 694"/>
                    <pic:cNvPicPr/>
                  </pic:nvPicPr>
                  <pic:blipFill>
                    <a:blip r:embed="rId436"/>
                    <a:stretch>
                      <a:fillRect/>
                    </a:stretch>
                  </pic:blipFill>
                  <pic:spPr>
                    <a:xfrm>
                      <a:off x="0" y="0"/>
                      <a:ext cx="3601490" cy="2006690"/>
                    </a:xfrm>
                    <a:prstGeom prst="rect">
                      <a:avLst/>
                    </a:prstGeom>
                  </pic:spPr>
                </pic:pic>
              </a:graphicData>
            </a:graphic>
          </wp:anchor>
        </w:drawing>
      </w:r>
    </w:p>
    <w:p>
      <w:pPr>
        <w:spacing w:before="52" w:line="178" w:lineRule="auto"/>
        <w:ind w:left="2931"/>
        <w:rPr>
          <w:rFonts w:ascii="微软雅黑" w:hAnsi="微软雅黑" w:eastAsia="微软雅黑" w:cs="微软雅黑"/>
          <w:sz w:val="12"/>
          <w:szCs w:val="12"/>
        </w:rPr>
      </w:pPr>
      <w:r>
        <w:drawing>
          <wp:anchor distT="0" distB="0" distL="0" distR="0" simplePos="0" relativeHeight="251973632" behindDoc="0" locked="0" layoutInCell="1" allowOverlap="1">
            <wp:simplePos x="0" y="0"/>
            <wp:positionH relativeFrom="column">
              <wp:posOffset>1045210</wp:posOffset>
            </wp:positionH>
            <wp:positionV relativeFrom="paragraph">
              <wp:posOffset>130175</wp:posOffset>
            </wp:positionV>
            <wp:extent cx="1143635" cy="537845"/>
            <wp:effectExtent l="0" t="0" r="0" b="0"/>
            <wp:wrapNone/>
            <wp:docPr id="696" name="IM 696"/>
            <wp:cNvGraphicFramePr/>
            <a:graphic xmlns:a="http://schemas.openxmlformats.org/drawingml/2006/main">
              <a:graphicData uri="http://schemas.openxmlformats.org/drawingml/2006/picture">
                <pic:pic xmlns:pic="http://schemas.openxmlformats.org/drawingml/2006/picture">
                  <pic:nvPicPr>
                    <pic:cNvPr id="696" name="IM 696"/>
                    <pic:cNvPicPr/>
                  </pic:nvPicPr>
                  <pic:blipFill>
                    <a:blip r:embed="rId437"/>
                    <a:stretch>
                      <a:fillRect/>
                    </a:stretch>
                  </pic:blipFill>
                  <pic:spPr>
                    <a:xfrm>
                      <a:off x="0" y="0"/>
                      <a:ext cx="1143508" cy="537995"/>
                    </a:xfrm>
                    <a:prstGeom prst="rect">
                      <a:avLst/>
                    </a:prstGeom>
                  </pic:spPr>
                </pic:pic>
              </a:graphicData>
            </a:graphic>
          </wp:anchor>
        </w:drawing>
      </w:r>
      <w:r>
        <w:rPr>
          <w:rFonts w:ascii="微软雅黑" w:hAnsi="微软雅黑" w:eastAsia="微软雅黑" w:cs="微软雅黑"/>
          <w:color w:val="E88D32"/>
          <w:spacing w:val="1"/>
          <w:sz w:val="12"/>
          <w:szCs w:val="12"/>
        </w:rPr>
        <w:t>持续提升</w:t>
      </w:r>
    </w:p>
    <w:p>
      <w:pPr>
        <w:pStyle w:val="2"/>
        <w:spacing w:line="426" w:lineRule="auto"/>
        <w:rPr>
          <w:sz w:val="21"/>
        </w:rPr>
      </w:pPr>
      <w:r>
        <w:pict>
          <v:shape id="_x0000_s1431" o:spid="_x0000_s1431" style="position:absolute;left:0pt;margin-left:60.75pt;margin-top:19.8pt;height:117.2pt;width:0.75pt;z-index:251980800;mso-width-relative:page;mso-height-relative:page;" filled="f" stroked="t" coordsize="15,2343" path="m7,0l7,2343e">
            <v:fill on="f" focussize="0,0"/>
            <v:stroke weight="0.73pt" color="#AEAEAC" miterlimit="10" joinstyle="miter"/>
            <v:imagedata o:title=""/>
            <o:lock v:ext="edit"/>
          </v:shape>
        </w:pict>
      </w:r>
    </w:p>
    <w:p>
      <w:pPr>
        <w:spacing w:before="81" w:line="213" w:lineRule="auto"/>
        <w:ind w:left="3654"/>
        <w:rPr>
          <w:rFonts w:ascii="微软雅黑" w:hAnsi="微软雅黑" w:eastAsia="微软雅黑" w:cs="微软雅黑"/>
          <w:sz w:val="19"/>
          <w:szCs w:val="19"/>
        </w:rPr>
      </w:pPr>
      <w:r>
        <mc:AlternateContent>
          <mc:Choice Requires="wps">
            <w:drawing>
              <wp:anchor distT="0" distB="0" distL="0" distR="0" simplePos="0" relativeHeight="251970560" behindDoc="1" locked="0" layoutInCell="1" allowOverlap="1">
                <wp:simplePos x="0" y="0"/>
                <wp:positionH relativeFrom="column">
                  <wp:posOffset>2374265</wp:posOffset>
                </wp:positionH>
                <wp:positionV relativeFrom="paragraph">
                  <wp:posOffset>259080</wp:posOffset>
                </wp:positionV>
                <wp:extent cx="216535" cy="1203960"/>
                <wp:effectExtent l="0" t="0" r="0" b="0"/>
                <wp:wrapNone/>
                <wp:docPr id="698" name="Rect 698"/>
                <wp:cNvGraphicFramePr/>
                <a:graphic xmlns:a="http://schemas.openxmlformats.org/drawingml/2006/main">
                  <a:graphicData uri="http://schemas.microsoft.com/office/word/2010/wordprocessingShape">
                    <wps:wsp>
                      <wps:cNvSpPr/>
                      <wps:spPr>
                        <a:xfrm>
                          <a:off x="2374847" y="259192"/>
                          <a:ext cx="216534" cy="1203960"/>
                        </a:xfrm>
                        <a:prstGeom prst="rect">
                          <a:avLst/>
                        </a:prstGeom>
                        <a:solidFill>
                          <a:srgbClr val="E88D32"/>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98" o:spid="_x0000_s1026" o:spt="1" style="position:absolute;left:0pt;margin-left:186.95pt;margin-top:20.4pt;height:94.8pt;width:17.05pt;z-index:-251345920;mso-width-relative:page;mso-height-relative:page;" fillcolor="#E88D32" filled="t" stroked="f" coordsize="21600,21600" o:gfxdata="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oAiQX1gAAAAoBAAAPAAAAAAAAAAEAIAAAACIAAABkcnMvZG93bnJldi54&#10;bWxQSwECFAAUAAAACACHTuJAnL+ogDUCAABxBAAADgAAAAAAAAABACAAAAAlAQAAZHJzL2Uyb0Rv&#10;Yy54bWxQSwUGAAAAAAYABgBZAQAAzAUAAAAA&#10;">
                <v:fill on="t" focussize="0,0"/>
                <v:stroke on="f" weight="0pt"/>
                <v:imagedata o:title=""/>
                <o:lock v:ext="edit" aspectratio="f"/>
                <v:textbox inset="0mm,0mm,0mm,0mm"/>
              </v:rect>
            </w:pict>
          </mc:Fallback>
        </mc:AlternateContent>
      </w:r>
      <w:r>
        <w:rPr>
          <w:rFonts w:ascii="微软雅黑" w:hAnsi="微软雅黑" w:eastAsia="微软雅黑" w:cs="微软雅黑"/>
          <w:color w:val="E88D32"/>
          <w:spacing w:val="16"/>
          <w:sz w:val="19"/>
          <w:szCs w:val="19"/>
        </w:rPr>
        <w:t>8,947</w:t>
      </w:r>
    </w:p>
    <w:p>
      <w:pPr>
        <w:spacing w:before="100" w:line="213" w:lineRule="auto"/>
        <w:ind w:left="2759"/>
        <w:rPr>
          <w:rFonts w:ascii="微软雅黑" w:hAnsi="微软雅黑" w:eastAsia="微软雅黑" w:cs="微软雅黑"/>
          <w:sz w:val="19"/>
          <w:szCs w:val="19"/>
        </w:rPr>
      </w:pPr>
      <w:r>
        <w:pict>
          <v:rect id="_x0000_s1432" o:spid="_x0000_s1432" o:spt="1" style="position:absolute;left:0pt;margin-left:142.75pt;margin-top:22.8pt;height:73.8pt;width:17.05pt;z-index:251976704;mso-width-relative:page;mso-height-relative:page;" fillcolor="#1A8FA5" filled="t" stroked="f" coordsize="21600,21600">
            <v:path/>
            <v:fill on="t" focussize="0,0"/>
            <v:stroke on="f"/>
            <v:imagedata o:title=""/>
            <o:lock v:ext="edit"/>
          </v:rect>
        </w:pict>
      </w:r>
      <w:r>
        <w:rPr>
          <w:rFonts w:ascii="微软雅黑" w:hAnsi="微软雅黑" w:eastAsia="微软雅黑" w:cs="微软雅黑"/>
          <w:color w:val="1A8FA5"/>
          <w:spacing w:val="10"/>
          <w:sz w:val="19"/>
          <w:szCs w:val="19"/>
        </w:rPr>
        <w:t>7,441</w:t>
      </w:r>
    </w:p>
    <w:p>
      <w:pPr>
        <w:spacing w:before="233" w:line="213" w:lineRule="auto"/>
        <w:ind w:left="1871"/>
        <w:rPr>
          <w:rFonts w:ascii="微软雅黑" w:hAnsi="微软雅黑" w:eastAsia="微软雅黑" w:cs="微软雅黑"/>
          <w:sz w:val="19"/>
          <w:szCs w:val="19"/>
        </w:rPr>
      </w:pPr>
      <w:r>
        <w:rPr>
          <w:rFonts w:ascii="微软雅黑" w:hAnsi="微软雅黑" w:eastAsia="微软雅黑" w:cs="微软雅黑"/>
          <w:color w:val="75BCC5"/>
          <w:spacing w:val="11"/>
          <w:sz w:val="19"/>
          <w:szCs w:val="19"/>
        </w:rPr>
        <w:t>4,017</w:t>
      </w:r>
    </w:p>
    <w:p>
      <w:pPr>
        <w:pStyle w:val="2"/>
        <w:spacing w:line="307" w:lineRule="auto"/>
        <w:rPr>
          <w:sz w:val="21"/>
        </w:rPr>
      </w:pPr>
      <w:r>
        <w:drawing>
          <wp:anchor distT="0" distB="0" distL="0" distR="0" simplePos="0" relativeHeight="251975680" behindDoc="0" locked="0" layoutInCell="1" allowOverlap="1">
            <wp:simplePos x="0" y="0"/>
            <wp:positionH relativeFrom="column">
              <wp:posOffset>1219835</wp:posOffset>
            </wp:positionH>
            <wp:positionV relativeFrom="paragraph">
              <wp:posOffset>68580</wp:posOffset>
            </wp:positionV>
            <wp:extent cx="321310" cy="645795"/>
            <wp:effectExtent l="0" t="0" r="0" b="0"/>
            <wp:wrapNone/>
            <wp:docPr id="700" name="IM 700"/>
            <wp:cNvGraphicFramePr/>
            <a:graphic xmlns:a="http://schemas.openxmlformats.org/drawingml/2006/main">
              <a:graphicData uri="http://schemas.openxmlformats.org/drawingml/2006/picture">
                <pic:pic xmlns:pic="http://schemas.openxmlformats.org/drawingml/2006/picture">
                  <pic:nvPicPr>
                    <pic:cNvPr id="700" name="IM 700"/>
                    <pic:cNvPicPr/>
                  </pic:nvPicPr>
                  <pic:blipFill>
                    <a:blip r:embed="rId438"/>
                    <a:stretch>
                      <a:fillRect/>
                    </a:stretch>
                  </pic:blipFill>
                  <pic:spPr>
                    <a:xfrm>
                      <a:off x="0" y="0"/>
                      <a:ext cx="321144" cy="646112"/>
                    </a:xfrm>
                    <a:prstGeom prst="rect">
                      <a:avLst/>
                    </a:prstGeom>
                  </pic:spPr>
                </pic:pic>
              </a:graphicData>
            </a:graphic>
          </wp:anchor>
        </w:drawing>
      </w:r>
    </w:p>
    <w:p>
      <w:pPr>
        <w:pStyle w:val="2"/>
        <w:spacing w:line="308" w:lineRule="auto"/>
        <w:rPr>
          <w:sz w:val="21"/>
        </w:rPr>
      </w:pPr>
    </w:p>
    <w:p>
      <w:pPr>
        <w:pStyle w:val="2"/>
        <w:spacing w:line="308" w:lineRule="auto"/>
        <w:rPr>
          <w:sz w:val="21"/>
        </w:rPr>
      </w:pPr>
    </w:p>
    <w:p>
      <w:pPr>
        <w:spacing w:line="197" w:lineRule="exact"/>
        <w:ind w:firstLine="3667"/>
      </w:pPr>
      <w:r>
        <w:pict>
          <v:shape id="_x0000_s1433" o:spid="_x0000_s1433" style="position:absolute;left:0pt;margin-left:61.1pt;margin-top:4.6pt;height:0.75pt;width:168.2pt;z-index:-251346944;mso-width-relative:page;mso-height-relative:page;" filled="f" stroked="t" coordsize="3363,15" path="m0,7l3363,7e">
            <v:fill on="f" focussize="0,0"/>
            <v:stroke weight="0.73pt" color="#AEAEAC" miterlimit="10" joinstyle="miter"/>
            <v:imagedata o:title=""/>
            <o:lock v:ext="edit"/>
          </v:shape>
        </w:pict>
      </w:r>
      <w:r>
        <w:pict>
          <v:group id="_x0000_s1434" o:spid="_x0000_s1434" o:spt="203" style="position:absolute;left:0pt;margin-left:138.6pt;margin-top:0pt;height:9.9pt;width:25.3pt;z-index:251977728;mso-width-relative:page;mso-height-relative:page;" coordsize="505,197">
            <o:lock v:ext="edit"/>
            <v:shape id="_x0000_s1435" o:spid="_x0000_s1435" o:spt="75" type="#_x0000_t75" style="position:absolute;left:0;top:0;height:197;width:505;" filled="f" stroked="f" coordsize="21600,21600">
              <v:path/>
              <v:fill on="f" focussize="0,0"/>
              <v:stroke on="f"/>
              <v:imagedata r:id="rId439" o:title=""/>
              <o:lock v:ext="edit" aspectratio="t"/>
            </v:shape>
            <v:shape id="_x0000_s1436" o:spid="_x0000_s1436" o:spt="202" type="#_x0000_t202" style="position:absolute;left:-20;top:-20;height:287;width:545;" filled="f" stroked="f" coordsize="21600,21600">
              <v:path/>
              <v:fill on="f" focussize="0,0"/>
              <v:stroke on="f"/>
              <v:imagedata o:title=""/>
              <o:lock v:ext="edit" aspectratio="f"/>
              <v:textbox inset="0mm,0mm,0mm,0mm">
                <w:txbxContent>
                  <w:p>
                    <w:pPr>
                      <w:spacing w:before="72" w:line="187" w:lineRule="auto"/>
                      <w:ind w:left="123"/>
                      <w:rPr>
                        <w:rFonts w:ascii="微软雅黑" w:hAnsi="微软雅黑" w:eastAsia="微软雅黑" w:cs="微软雅黑"/>
                        <w:sz w:val="11"/>
                        <w:szCs w:val="11"/>
                      </w:rPr>
                    </w:pPr>
                    <w:r>
                      <w:rPr>
                        <w:rFonts w:ascii="微软雅黑" w:hAnsi="微软雅黑" w:eastAsia="微软雅黑" w:cs="微软雅黑"/>
                        <w:color w:val="221714"/>
                        <w:spacing w:val="11"/>
                        <w:sz w:val="11"/>
                        <w:szCs w:val="11"/>
                      </w:rPr>
                      <w:t>2022</w:t>
                    </w:r>
                  </w:p>
                </w:txbxContent>
              </v:textbox>
            </v:shape>
          </v:group>
        </w:pict>
      </w:r>
      <w:r>
        <w:pict>
          <v:shape id="_x0000_s1437" o:spid="_x0000_s1437" o:spt="202" type="#_x0000_t202" style="position:absolute;left:0pt;margin-left:100.6pt;margin-top:1.6pt;height:9.4pt;width:16.4pt;z-index:251981824;mso-width-relative:page;mso-height-relative:page;" filled="f" stroked="f" coordsize="21600,21600">
            <v:path/>
            <v:fill on="f" focussize="0,0"/>
            <v:stroke on="f"/>
            <v:imagedata o:title=""/>
            <o:lock v:ext="edit" aspectratio="f"/>
            <v:textbox inset="0mm,0mm,0mm,0mm">
              <w:txbxContent>
                <w:p>
                  <w:pPr>
                    <w:spacing w:before="19" w:line="187" w:lineRule="auto"/>
                    <w:ind w:left="20"/>
                    <w:rPr>
                      <w:rFonts w:ascii="微软雅黑" w:hAnsi="微软雅黑" w:eastAsia="微软雅黑" w:cs="微软雅黑"/>
                      <w:sz w:val="11"/>
                      <w:szCs w:val="11"/>
                    </w:rPr>
                  </w:pPr>
                  <w:r>
                    <w:rPr>
                      <w:rFonts w:ascii="微软雅黑" w:hAnsi="微软雅黑" w:eastAsia="微软雅黑" w:cs="微软雅黑"/>
                      <w:color w:val="221714"/>
                      <w:spacing w:val="7"/>
                      <w:sz w:val="11"/>
                      <w:szCs w:val="11"/>
                    </w:rPr>
                    <w:t>2021</w:t>
                  </w:r>
                </w:p>
              </w:txbxContent>
            </v:textbox>
          </v:shape>
        </w:pict>
      </w:r>
      <w:r>
        <w:rPr>
          <w:position w:val="-3"/>
        </w:rPr>
        <w:pict>
          <v:group id="_x0000_s1438" o:spid="_x0000_s1438" o:spt="203" style="height:9.9pt;width:25.3pt;" coordsize="505,197">
            <o:lock v:ext="edit"/>
            <v:shape id="_x0000_s1439" o:spid="_x0000_s1439" o:spt="75" type="#_x0000_t75" style="position:absolute;left:0;top:0;height:197;width:505;" filled="f" stroked="f" coordsize="21600,21600">
              <v:path/>
              <v:fill on="f" focussize="0,0"/>
              <v:stroke on="f"/>
              <v:imagedata r:id="rId440" o:title=""/>
              <o:lock v:ext="edit" aspectratio="t"/>
            </v:shape>
            <v:shape id="_x0000_s1440" o:spid="_x0000_s1440" o:spt="202" type="#_x0000_t202" style="position:absolute;left:-20;top:-20;height:237;width:545;" filled="f" stroked="f" coordsize="21600,21600">
              <v:path/>
              <v:fill on="f" focussize="0,0"/>
              <v:stroke on="f"/>
              <v:imagedata o:title=""/>
              <o:lock v:ext="edit" aspectratio="f"/>
              <v:textbox inset="0mm,0mm,0mm,0mm">
                <w:txbxContent>
                  <w:p>
                    <w:pPr>
                      <w:spacing w:before="72" w:line="187" w:lineRule="auto"/>
                      <w:ind w:left="123"/>
                      <w:rPr>
                        <w:rFonts w:ascii="微软雅黑" w:hAnsi="微软雅黑" w:eastAsia="微软雅黑" w:cs="微软雅黑"/>
                        <w:sz w:val="11"/>
                        <w:szCs w:val="11"/>
                      </w:rPr>
                    </w:pPr>
                    <w:r>
                      <w:rPr>
                        <w:rFonts w:ascii="微软雅黑" w:hAnsi="微软雅黑" w:eastAsia="微软雅黑" w:cs="微软雅黑"/>
                        <w:color w:val="221714"/>
                        <w:spacing w:val="11"/>
                        <w:sz w:val="11"/>
                        <w:szCs w:val="11"/>
                      </w:rPr>
                      <w:t>2023</w:t>
                    </w:r>
                  </w:p>
                </w:txbxContent>
              </v:textbox>
            </v:shape>
            <w10:wrap type="none"/>
            <w10:anchorlock/>
          </v:group>
        </w:pict>
      </w:r>
    </w:p>
    <w:p>
      <w:pPr>
        <w:pStyle w:val="2"/>
        <w:spacing w:line="266" w:lineRule="auto"/>
        <w:rPr>
          <w:sz w:val="21"/>
        </w:rPr>
      </w:pPr>
    </w:p>
    <w:p>
      <w:pPr>
        <w:pStyle w:val="2"/>
        <w:spacing w:line="267" w:lineRule="auto"/>
        <w:rPr>
          <w:sz w:val="21"/>
        </w:rPr>
      </w:pPr>
    </w:p>
    <w:p>
      <w:pPr>
        <w:spacing w:before="82" w:line="205" w:lineRule="auto"/>
        <w:ind w:left="1153"/>
        <w:rPr>
          <w:rFonts w:ascii="微软雅黑" w:hAnsi="微软雅黑" w:eastAsia="微软雅黑" w:cs="微软雅黑"/>
          <w:sz w:val="19"/>
          <w:szCs w:val="19"/>
        </w:rPr>
      </w:pPr>
      <w:r>
        <w:rPr>
          <w:rFonts w:ascii="微软雅黑" w:hAnsi="微软雅黑" w:eastAsia="微软雅黑" w:cs="微软雅黑"/>
          <w:color w:val="1F889E"/>
          <w:spacing w:val="12"/>
          <w:sz w:val="19"/>
          <w:szCs w:val="19"/>
        </w:rPr>
        <w:t>三、落实问责制,提升干部合规意识</w:t>
      </w:r>
    </w:p>
    <w:p>
      <w:pPr>
        <w:spacing w:before="128" w:line="233" w:lineRule="auto"/>
        <w:ind w:left="1171" w:right="1164"/>
        <w:jc w:val="both"/>
        <w:rPr>
          <w:rFonts w:ascii="微软雅黑" w:hAnsi="微软雅黑" w:eastAsia="微软雅黑" w:cs="微软雅黑"/>
          <w:sz w:val="19"/>
          <w:szCs w:val="19"/>
        </w:rPr>
      </w:pPr>
      <w:r>
        <w:rPr>
          <w:rFonts w:ascii="微软雅黑" w:hAnsi="微软雅黑" w:eastAsia="微软雅黑" w:cs="微软雅黑"/>
          <w:color w:val="3D3A39"/>
          <w:spacing w:val="11"/>
          <w:sz w:val="19"/>
          <w:szCs w:val="19"/>
        </w:rPr>
        <w:t>本集团贯彻落实问责制度的执行,定期收集和通报各级企业员工触及集团问责制的责任事件数量及类别,做到失</w:t>
      </w:r>
      <w:r>
        <w:rPr>
          <w:rFonts w:ascii="微软雅黑" w:hAnsi="微软雅黑" w:eastAsia="微软雅黑" w:cs="微软雅黑"/>
          <w:color w:val="3D3A39"/>
          <w:spacing w:val="7"/>
          <w:sz w:val="19"/>
          <w:szCs w:val="19"/>
        </w:rPr>
        <w:t xml:space="preserve"> </w:t>
      </w:r>
      <w:r>
        <w:rPr>
          <w:rFonts w:ascii="微软雅黑" w:hAnsi="微软雅黑" w:eastAsia="微软雅黑" w:cs="微软雅黑"/>
          <w:color w:val="3D3A39"/>
          <w:spacing w:val="11"/>
          <w:sz w:val="19"/>
          <w:szCs w:val="19"/>
        </w:rPr>
        <w:t>责必问、问责必严,提升各级干部合规履职的意识,打造知红线、守底线的风控组织环境。我们对舞弊行为“零</w:t>
      </w:r>
      <w:r>
        <w:rPr>
          <w:rFonts w:ascii="微软雅黑" w:hAnsi="微软雅黑" w:eastAsia="微软雅黑" w:cs="微软雅黑"/>
          <w:color w:val="3D3A39"/>
          <w:spacing w:val="8"/>
          <w:sz w:val="19"/>
          <w:szCs w:val="19"/>
        </w:rPr>
        <w:t xml:space="preserve"> </w:t>
      </w:r>
      <w:r>
        <w:rPr>
          <w:rFonts w:ascii="微软雅黑" w:hAnsi="微软雅黑" w:eastAsia="微软雅黑" w:cs="微软雅黑"/>
          <w:color w:val="3D3A39"/>
          <w:spacing w:val="14"/>
          <w:sz w:val="19"/>
          <w:szCs w:val="19"/>
        </w:rPr>
        <w:t>容忍”,审计监察结果作为干部任用晋升、考核评价的重要依据,若发现存在严重违纪违</w:t>
      </w:r>
      <w:r>
        <w:rPr>
          <w:rFonts w:ascii="微软雅黑" w:hAnsi="微软雅黑" w:eastAsia="微软雅黑" w:cs="微软雅黑"/>
          <w:color w:val="3D3A39"/>
          <w:spacing w:val="13"/>
          <w:sz w:val="19"/>
          <w:szCs w:val="19"/>
        </w:rPr>
        <w:t>规行为,则作为“—票</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
          <w:sz w:val="19"/>
          <w:szCs w:val="19"/>
        </w:rPr>
        <w:t>否决项”处理。</w:t>
      </w:r>
    </w:p>
    <w:p>
      <w:pPr>
        <w:pStyle w:val="2"/>
        <w:spacing w:line="398" w:lineRule="auto"/>
        <w:rPr>
          <w:sz w:val="21"/>
        </w:rPr>
      </w:pPr>
    </w:p>
    <w:p>
      <w:pPr>
        <w:spacing w:before="82" w:line="204" w:lineRule="auto"/>
        <w:ind w:left="1145"/>
        <w:rPr>
          <w:rFonts w:ascii="微软雅黑" w:hAnsi="微软雅黑" w:eastAsia="微软雅黑" w:cs="微软雅黑"/>
          <w:sz w:val="19"/>
          <w:szCs w:val="19"/>
        </w:rPr>
      </w:pPr>
      <w:r>
        <w:rPr>
          <w:rFonts w:ascii="微软雅黑" w:hAnsi="微软雅黑" w:eastAsia="微软雅黑" w:cs="微软雅黑"/>
          <w:color w:val="1F889E"/>
          <w:spacing w:val="13"/>
          <w:sz w:val="19"/>
          <w:szCs w:val="19"/>
        </w:rPr>
        <w:t>四、拓宽举报渠道,严查举报事项</w:t>
      </w:r>
    </w:p>
    <w:p>
      <w:pPr>
        <w:spacing w:before="165" w:line="234" w:lineRule="auto"/>
        <w:ind w:left="1157" w:right="4279" w:firstLine="1"/>
        <w:jc w:val="both"/>
        <w:rPr>
          <w:rFonts w:ascii="微软雅黑" w:hAnsi="微软雅黑" w:eastAsia="微软雅黑" w:cs="微软雅黑"/>
          <w:sz w:val="19"/>
          <w:szCs w:val="19"/>
        </w:rPr>
      </w:pPr>
      <w:r>
        <w:drawing>
          <wp:anchor distT="0" distB="0" distL="0" distR="0" simplePos="0" relativeHeight="251979776" behindDoc="0" locked="0" layoutInCell="1" allowOverlap="1">
            <wp:simplePos x="0" y="0"/>
            <wp:positionH relativeFrom="column">
              <wp:posOffset>5118735</wp:posOffset>
            </wp:positionH>
            <wp:positionV relativeFrom="paragraph">
              <wp:posOffset>175895</wp:posOffset>
            </wp:positionV>
            <wp:extent cx="11430" cy="1272540"/>
            <wp:effectExtent l="0" t="0" r="0" b="0"/>
            <wp:wrapNone/>
            <wp:docPr id="702" name="IM 702"/>
            <wp:cNvGraphicFramePr/>
            <a:graphic xmlns:a="http://schemas.openxmlformats.org/drawingml/2006/main">
              <a:graphicData uri="http://schemas.openxmlformats.org/drawingml/2006/picture">
                <pic:pic xmlns:pic="http://schemas.openxmlformats.org/drawingml/2006/picture">
                  <pic:nvPicPr>
                    <pic:cNvPr id="702" name="IM 702"/>
                    <pic:cNvPicPr/>
                  </pic:nvPicPr>
                  <pic:blipFill>
                    <a:blip r:embed="rId441"/>
                    <a:stretch>
                      <a:fillRect/>
                    </a:stretch>
                  </pic:blipFill>
                  <pic:spPr>
                    <a:xfrm>
                      <a:off x="0" y="0"/>
                      <a:ext cx="11243" cy="1272367"/>
                    </a:xfrm>
                    <a:prstGeom prst="rect">
                      <a:avLst/>
                    </a:prstGeom>
                  </pic:spPr>
                </pic:pic>
              </a:graphicData>
            </a:graphic>
          </wp:anchor>
        </w:drawing>
      </w:r>
      <w:r>
        <w:pict>
          <v:shape id="_x0000_s1441" o:spid="_x0000_s1441" o:spt="202" type="#_x0000_t202" style="position:absolute;left:0pt;margin-left:428.45pt;margin-top:34.55pt;height:45.3pt;width:57.15pt;z-index:251974656;mso-width-relative:page;mso-height-relative:page;" filled="f" stroked="f" coordsize="21600,21600">
            <v:path/>
            <v:fill on="f" focussize="0,0"/>
            <v:stroke on="f"/>
            <v:imagedata o:title=""/>
            <o:lock v:ext="edit" aspectratio="f"/>
            <v:textbox inset="0mm,0mm,0mm,0mm">
              <w:txbxContent>
                <w:p>
                  <w:pPr>
                    <w:spacing w:before="19" w:line="205" w:lineRule="auto"/>
                    <w:ind w:left="26"/>
                    <w:rPr>
                      <w:rFonts w:ascii="微软雅黑" w:hAnsi="微软雅黑" w:eastAsia="微软雅黑" w:cs="微软雅黑"/>
                      <w:sz w:val="18"/>
                      <w:szCs w:val="18"/>
                    </w:rPr>
                  </w:pPr>
                  <w:r>
                    <w:rPr>
                      <w:rFonts w:ascii="微软雅黑" w:hAnsi="微软雅黑" w:eastAsia="微软雅黑" w:cs="微软雅黑"/>
                      <w:color w:val="1F889E"/>
                      <w:spacing w:val="2"/>
                      <w:sz w:val="18"/>
                      <w:szCs w:val="18"/>
                    </w:rPr>
                    <w:t>举报调查核实</w:t>
                  </w:r>
                </w:p>
                <w:p>
                  <w:pPr>
                    <w:spacing w:before="159" w:line="443" w:lineRule="exact"/>
                    <w:ind w:left="20"/>
                    <w:rPr>
                      <w:rFonts w:ascii="Candara" w:hAnsi="Candara" w:eastAsia="Candara" w:cs="Candara"/>
                      <w:sz w:val="72"/>
                      <w:szCs w:val="72"/>
                    </w:rPr>
                  </w:pPr>
                  <w:r>
                    <w:rPr>
                      <w:rFonts w:ascii="Candara" w:hAnsi="Candara" w:eastAsia="Candara" w:cs="Candara"/>
                      <w:color w:val="DF8935"/>
                      <w:spacing w:val="3"/>
                      <w:position w:val="-5"/>
                      <w:sz w:val="72"/>
                      <w:szCs w:val="72"/>
                    </w:rPr>
                    <w:t>100</w:t>
                  </w:r>
                </w:p>
              </w:txbxContent>
            </v:textbox>
          </v:shape>
        </w:pict>
      </w:r>
      <w:r>
        <w:pict>
          <v:shape id="_x0000_s1442" o:spid="_x0000_s1442" o:spt="202" type="#_x0000_t202" style="position:absolute;left:0pt;margin-left:481.55pt;margin-top:69.2pt;height:16.85pt;width:10.7pt;z-index:251978752;mso-width-relative:page;mso-height-relative:page;" filled="f" stroked="f" coordsize="21600,21600">
            <v:path/>
            <v:fill on="f" focussize="0,0"/>
            <v:stroke on="f"/>
            <v:imagedata o:title=""/>
            <o:lock v:ext="edit" aspectratio="f"/>
            <v:textbox inset="0mm,0mm,0mm,0mm">
              <w:txbxContent>
                <w:p>
                  <w:pPr>
                    <w:spacing w:before="20" w:line="230" w:lineRule="auto"/>
                    <w:ind w:left="20"/>
                    <w:rPr>
                      <w:rFonts w:ascii="微软雅黑" w:hAnsi="微软雅黑" w:eastAsia="微软雅黑" w:cs="微软雅黑"/>
                      <w:sz w:val="18"/>
                      <w:szCs w:val="18"/>
                    </w:rPr>
                  </w:pPr>
                  <w:r>
                    <w:rPr>
                      <w:rFonts w:ascii="微软雅黑" w:hAnsi="微软雅黑" w:eastAsia="微软雅黑" w:cs="微软雅黑"/>
                      <w:color w:val="1A8FA5"/>
                      <w:spacing w:val="13"/>
                      <w:sz w:val="18"/>
                      <w:szCs w:val="18"/>
                    </w:rPr>
                    <w:t>%</w:t>
                  </w:r>
                </w:p>
              </w:txbxContent>
            </v:textbox>
          </v:shape>
        </w:pict>
      </w:r>
      <w:r>
        <w:rPr>
          <w:rFonts w:ascii="微软雅黑" w:hAnsi="微软雅黑" w:eastAsia="微软雅黑" w:cs="微软雅黑"/>
          <w:color w:val="3D3A39"/>
          <w:spacing w:val="7"/>
          <w:sz w:val="19"/>
          <w:szCs w:val="19"/>
        </w:rPr>
        <w:t>本集团建立了覆盖员工、供应商、客户和其他利益相关方的监察举报渠道,</w:t>
      </w:r>
      <w:r>
        <w:rPr>
          <w:rFonts w:ascii="微软雅黑" w:hAnsi="微软雅黑" w:eastAsia="微软雅黑" w:cs="微软雅黑"/>
          <w:color w:val="3D3A39"/>
          <w:spacing w:val="4"/>
          <w:sz w:val="19"/>
          <w:szCs w:val="19"/>
        </w:rPr>
        <w:t xml:space="preserve">   </w:t>
      </w:r>
      <w:r>
        <w:rPr>
          <w:rFonts w:ascii="微软雅黑" w:hAnsi="微软雅黑" w:eastAsia="微软雅黑" w:cs="微软雅黑"/>
          <w:color w:val="3D3A39"/>
          <w:spacing w:val="10"/>
          <w:sz w:val="19"/>
          <w:szCs w:val="19"/>
        </w:rPr>
        <w:t xml:space="preserve">包括集团官网、微信公众号、邮件、电话、信访等多种方式,接受匿名和实 </w:t>
      </w:r>
      <w:r>
        <w:rPr>
          <w:rFonts w:ascii="微软雅黑" w:hAnsi="微软雅黑" w:eastAsia="微软雅黑" w:cs="微软雅黑"/>
          <w:color w:val="3D3A39"/>
          <w:spacing w:val="12"/>
          <w:sz w:val="19"/>
          <w:szCs w:val="19"/>
        </w:rPr>
        <w:t>名举报。监察举报渠道由专人管理,确保有效举报</w:t>
      </w:r>
      <w:r>
        <w:rPr>
          <w:rFonts w:ascii="微软雅黑" w:hAnsi="微软雅黑" w:eastAsia="微软雅黑" w:cs="微软雅黑"/>
          <w:color w:val="3D3A39"/>
          <w:spacing w:val="11"/>
          <w:sz w:val="19"/>
          <w:szCs w:val="19"/>
        </w:rPr>
        <w:t>100%得到跟进和处理。</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9"/>
          <w:sz w:val="19"/>
          <w:szCs w:val="19"/>
        </w:rPr>
        <w:t>同时,我们重视举报机制的建立和维护,制定了举报人信息保护规定,对调</w:t>
      </w:r>
      <w:r>
        <w:rPr>
          <w:rFonts w:ascii="微软雅黑" w:hAnsi="微软雅黑" w:eastAsia="微软雅黑" w:cs="微软雅黑"/>
          <w:color w:val="3D3A39"/>
          <w:spacing w:val="1"/>
          <w:sz w:val="19"/>
          <w:szCs w:val="19"/>
        </w:rPr>
        <w:t xml:space="preserve"> </w:t>
      </w:r>
      <w:r>
        <w:rPr>
          <w:rFonts w:ascii="微软雅黑" w:hAnsi="微软雅黑" w:eastAsia="微软雅黑" w:cs="微软雅黑"/>
          <w:color w:val="3D3A39"/>
          <w:spacing w:val="10"/>
          <w:sz w:val="19"/>
          <w:szCs w:val="19"/>
        </w:rPr>
        <w:t xml:space="preserve">查过程中涉及的信息严格保密,并要求被调查单位和被举报人不得对举报人 </w:t>
      </w:r>
      <w:r>
        <w:rPr>
          <w:rFonts w:ascii="微软雅黑" w:hAnsi="微软雅黑" w:eastAsia="微软雅黑" w:cs="微软雅黑"/>
          <w:color w:val="3D3A39"/>
          <w:spacing w:val="17"/>
          <w:sz w:val="19"/>
          <w:szCs w:val="19"/>
        </w:rPr>
        <w:t>打击报复,</w:t>
      </w:r>
      <w:r>
        <w:rPr>
          <w:rFonts w:ascii="微软雅黑" w:hAnsi="微软雅黑" w:eastAsia="微软雅黑" w:cs="微软雅黑"/>
          <w:color w:val="3D3A39"/>
          <w:spacing w:val="54"/>
          <w:sz w:val="19"/>
          <w:szCs w:val="19"/>
        </w:rPr>
        <w:t xml:space="preserve"> </w:t>
      </w:r>
      <w:r>
        <w:rPr>
          <w:rFonts w:ascii="微软雅黑" w:hAnsi="微软雅黑" w:eastAsia="微软雅黑" w:cs="微软雅黑"/>
          <w:color w:val="3D3A39"/>
          <w:spacing w:val="17"/>
          <w:sz w:val="19"/>
          <w:szCs w:val="19"/>
        </w:rPr>
        <w:t>—经发现,严肃处理。2023年本集团共收到32宗举报事项,主</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6"/>
          <w:sz w:val="19"/>
          <w:szCs w:val="19"/>
        </w:rPr>
        <w:t>要涉及员工违纪违规,所有举报100%调查核实并采取适当行动解决,年内</w:t>
      </w:r>
      <w:r>
        <w:rPr>
          <w:rFonts w:ascii="微软雅黑" w:hAnsi="微软雅黑" w:eastAsia="微软雅黑" w:cs="微软雅黑"/>
          <w:color w:val="3D3A39"/>
          <w:spacing w:val="7"/>
          <w:sz w:val="19"/>
          <w:szCs w:val="19"/>
        </w:rPr>
        <w:t xml:space="preserve"> </w:t>
      </w:r>
      <w:r>
        <w:rPr>
          <w:rFonts w:ascii="微软雅黑" w:hAnsi="微软雅黑" w:eastAsia="微软雅黑" w:cs="微软雅黑"/>
          <w:color w:val="3D3A39"/>
          <w:spacing w:val="3"/>
          <w:sz w:val="19"/>
          <w:szCs w:val="19"/>
        </w:rPr>
        <w:t>未发生涉及重大舞弊的诉讼案件。</w:t>
      </w:r>
    </w:p>
    <w:p>
      <w:pPr>
        <w:pStyle w:val="2"/>
        <w:spacing w:line="396" w:lineRule="auto"/>
        <w:rPr>
          <w:sz w:val="21"/>
        </w:rPr>
      </w:pPr>
    </w:p>
    <w:p>
      <w:pPr>
        <w:spacing w:before="83" w:line="205" w:lineRule="auto"/>
        <w:ind w:left="1135"/>
        <w:rPr>
          <w:rFonts w:ascii="微软雅黑" w:hAnsi="微软雅黑" w:eastAsia="微软雅黑" w:cs="微软雅黑"/>
          <w:sz w:val="19"/>
          <w:szCs w:val="19"/>
        </w:rPr>
      </w:pPr>
      <w:r>
        <w:drawing>
          <wp:anchor distT="0" distB="0" distL="0" distR="0" simplePos="0" relativeHeight="251972608" behindDoc="0" locked="0" layoutInCell="1" allowOverlap="1">
            <wp:simplePos x="0" y="0"/>
            <wp:positionH relativeFrom="column">
              <wp:posOffset>5210810</wp:posOffset>
            </wp:positionH>
            <wp:positionV relativeFrom="paragraph">
              <wp:posOffset>82550</wp:posOffset>
            </wp:positionV>
            <wp:extent cx="1513205" cy="1043940"/>
            <wp:effectExtent l="0" t="0" r="0" b="0"/>
            <wp:wrapNone/>
            <wp:docPr id="704" name="IM 704"/>
            <wp:cNvGraphicFramePr/>
            <a:graphic xmlns:a="http://schemas.openxmlformats.org/drawingml/2006/main">
              <a:graphicData uri="http://schemas.openxmlformats.org/drawingml/2006/picture">
                <pic:pic xmlns:pic="http://schemas.openxmlformats.org/drawingml/2006/picture">
                  <pic:nvPicPr>
                    <pic:cNvPr id="704" name="IM 704"/>
                    <pic:cNvPicPr/>
                  </pic:nvPicPr>
                  <pic:blipFill>
                    <a:blip r:embed="rId442"/>
                    <a:stretch>
                      <a:fillRect/>
                    </a:stretch>
                  </pic:blipFill>
                  <pic:spPr>
                    <a:xfrm>
                      <a:off x="0" y="0"/>
                      <a:ext cx="1513042" cy="1043678"/>
                    </a:xfrm>
                    <a:prstGeom prst="rect">
                      <a:avLst/>
                    </a:prstGeom>
                  </pic:spPr>
                </pic:pic>
              </a:graphicData>
            </a:graphic>
          </wp:anchor>
        </w:drawing>
      </w:r>
      <w:r>
        <w:rPr>
          <w:rFonts w:ascii="微软雅黑" w:hAnsi="微软雅黑" w:eastAsia="微软雅黑" w:cs="微软雅黑"/>
          <w:color w:val="1F889E"/>
          <w:spacing w:val="12"/>
          <w:sz w:val="19"/>
          <w:szCs w:val="19"/>
        </w:rPr>
        <w:t>五、推动反舞弊联盟发展,反对商业贿赂</w:t>
      </w:r>
    </w:p>
    <w:p>
      <w:pPr>
        <w:spacing w:before="162" w:line="233" w:lineRule="auto"/>
        <w:ind w:left="1155" w:right="4285" w:firstLine="12"/>
        <w:jc w:val="both"/>
        <w:rPr>
          <w:rFonts w:ascii="微软雅黑" w:hAnsi="微软雅黑" w:eastAsia="微软雅黑" w:cs="微软雅黑"/>
          <w:sz w:val="19"/>
          <w:szCs w:val="19"/>
        </w:rPr>
      </w:pPr>
      <w:r>
        <w:rPr>
          <w:rFonts w:ascii="微软雅黑" w:hAnsi="微软雅黑" w:eastAsia="微软雅黑" w:cs="微软雅黑"/>
          <w:color w:val="3D3A39"/>
          <w:spacing w:val="9"/>
          <w:sz w:val="19"/>
          <w:szCs w:val="19"/>
        </w:rPr>
        <w:t>中集集团作为中国企业反舞弊联盟主要发起人之—,积极参与联盟反舞弊管</w:t>
      </w:r>
      <w:r>
        <w:rPr>
          <w:rFonts w:ascii="微软雅黑" w:hAnsi="微软雅黑" w:eastAsia="微软雅黑" w:cs="微软雅黑"/>
          <w:color w:val="3D3A39"/>
          <w:spacing w:val="12"/>
          <w:sz w:val="19"/>
          <w:szCs w:val="19"/>
        </w:rPr>
        <w:t xml:space="preserve"> </w:t>
      </w:r>
      <w:r>
        <w:rPr>
          <w:rFonts w:ascii="微软雅黑" w:hAnsi="微软雅黑" w:eastAsia="微软雅黑" w:cs="微软雅黑"/>
          <w:color w:val="3D3A39"/>
          <w:spacing w:val="10"/>
          <w:sz w:val="19"/>
          <w:szCs w:val="19"/>
        </w:rPr>
        <w:t>理体系建设,已连续三年作为特邀企业在全国反舞弊联盟研讨会上进行专题</w:t>
      </w:r>
      <w:r>
        <w:rPr>
          <w:rFonts w:ascii="微软雅黑" w:hAnsi="微软雅黑" w:eastAsia="微软雅黑" w:cs="微软雅黑"/>
          <w:color w:val="3D3A39"/>
          <w:spacing w:val="7"/>
          <w:sz w:val="19"/>
          <w:szCs w:val="19"/>
        </w:rPr>
        <w:t xml:space="preserve"> </w:t>
      </w:r>
      <w:r>
        <w:rPr>
          <w:rFonts w:ascii="微软雅黑" w:hAnsi="微软雅黑" w:eastAsia="微软雅黑" w:cs="微软雅黑"/>
          <w:color w:val="3D3A39"/>
          <w:spacing w:val="9"/>
          <w:sz w:val="19"/>
          <w:szCs w:val="19"/>
        </w:rPr>
        <w:t>分享。中集集团廉洁反舞弊工作探索得到外部认同及好评。2023年12月,</w:t>
      </w:r>
      <w:r>
        <w:rPr>
          <w:rFonts w:ascii="微软雅黑" w:hAnsi="微软雅黑" w:eastAsia="微软雅黑" w:cs="微软雅黑"/>
          <w:color w:val="3D3A39"/>
          <w:spacing w:val="5"/>
          <w:sz w:val="19"/>
          <w:szCs w:val="19"/>
        </w:rPr>
        <w:t xml:space="preserve">   </w:t>
      </w:r>
      <w:r>
        <w:rPr>
          <w:rFonts w:ascii="微软雅黑" w:hAnsi="微软雅黑" w:eastAsia="微软雅黑" w:cs="微软雅黑"/>
          <w:color w:val="3D3A39"/>
          <w:spacing w:val="3"/>
          <w:sz w:val="19"/>
          <w:szCs w:val="19"/>
        </w:rPr>
        <w:t>中集集团当选为企业反舞弊联盟会长单位。</w:t>
      </w:r>
    </w:p>
    <w:p>
      <w:pPr>
        <w:spacing w:line="233" w:lineRule="auto"/>
        <w:rPr>
          <w:rFonts w:ascii="微软雅黑" w:hAnsi="微软雅黑" w:eastAsia="微软雅黑" w:cs="微软雅黑"/>
          <w:sz w:val="19"/>
          <w:szCs w:val="19"/>
        </w:rPr>
        <w:sectPr>
          <w:headerReference r:id="rId38" w:type="default"/>
          <w:pgSz w:w="11906" w:h="16158"/>
          <w:pgMar w:top="1036" w:right="0" w:bottom="0" w:left="0" w:header="827" w:footer="0" w:gutter="0"/>
          <w:cols w:space="720" w:num="1"/>
        </w:sectPr>
      </w:pPr>
    </w:p>
    <w:p>
      <w:pPr>
        <w:pStyle w:val="2"/>
        <w:spacing w:line="310" w:lineRule="auto"/>
        <w:rPr>
          <w:sz w:val="21"/>
        </w:rPr>
      </w:pPr>
    </w:p>
    <w:p>
      <w:pPr>
        <w:pStyle w:val="2"/>
        <w:spacing w:before="125" w:line="186" w:lineRule="auto"/>
        <w:ind w:left="1175"/>
        <w:rPr>
          <w:rFonts w:ascii="微软雅黑" w:hAnsi="微软雅黑" w:eastAsia="微软雅黑" w:cs="微软雅黑"/>
          <w:sz w:val="16"/>
          <w:szCs w:val="16"/>
        </w:rPr>
      </w:pPr>
      <w:r>
        <w:rPr>
          <w:rFonts w:ascii="Candara" w:hAnsi="Candara" w:eastAsia="Candara" w:cs="Candara"/>
          <w:color w:val="3D3A39"/>
          <w:spacing w:val="3"/>
          <w:position w:val="1"/>
        </w:rPr>
        <w:t xml:space="preserve">039               </w:t>
      </w:r>
      <w:r>
        <w:rPr>
          <w:color w:val="003F87"/>
          <w:sz w:val="29"/>
          <w:szCs w:val="29"/>
        </w:rPr>
        <w:t>C</w:t>
      </w:r>
      <w:r>
        <w:rPr>
          <w:position w:val="-4"/>
          <w:sz w:val="29"/>
          <w:szCs w:val="29"/>
        </w:rPr>
        <w:drawing>
          <wp:inline distT="0" distB="0" distL="0" distR="0">
            <wp:extent cx="61595" cy="149860"/>
            <wp:effectExtent l="0" t="0" r="0" b="0"/>
            <wp:docPr id="708" name="IM 708"/>
            <wp:cNvGraphicFramePr/>
            <a:graphic xmlns:a="http://schemas.openxmlformats.org/drawingml/2006/main">
              <a:graphicData uri="http://schemas.openxmlformats.org/drawingml/2006/picture">
                <pic:pic xmlns:pic="http://schemas.openxmlformats.org/drawingml/2006/picture">
                  <pic:nvPicPr>
                    <pic:cNvPr id="708" name="IM 708"/>
                    <pic:cNvPicPr/>
                  </pic:nvPicPr>
                  <pic:blipFill>
                    <a:blip r:embed="rId443"/>
                    <a:stretch>
                      <a:fillRect/>
                    </a:stretch>
                  </pic:blipFill>
                  <pic:spPr>
                    <a:xfrm>
                      <a:off x="0" y="0"/>
                      <a:ext cx="62183"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 xml:space="preserve">中集  </w:t>
      </w:r>
      <w:r>
        <w:rPr>
          <w:color w:val="3D3A39"/>
          <w:spacing w:val="3"/>
          <w:position w:val="-3"/>
          <w:sz w:val="29"/>
          <w:szCs w:val="29"/>
        </w:rPr>
        <w:t xml:space="preserve">i  </w:t>
      </w:r>
      <w:r>
        <w:rPr>
          <w:rFonts w:ascii="微软雅黑" w:hAnsi="微软雅黑" w:eastAsia="微软雅黑" w:cs="微软雅黑"/>
          <w:color w:val="3D3A39"/>
          <w:spacing w:val="3"/>
          <w:position w:val="2"/>
          <w:sz w:val="16"/>
          <w:szCs w:val="16"/>
        </w:rPr>
        <w:t>社会责任暨环境、社会及管治报告2</w:t>
      </w:r>
      <w:r>
        <w:rPr>
          <w:rFonts w:ascii="微软雅黑" w:hAnsi="微软雅黑" w:eastAsia="微软雅黑" w:cs="微软雅黑"/>
          <w:color w:val="3D3A39"/>
          <w:spacing w:val="2"/>
          <w:position w:val="2"/>
          <w:sz w:val="16"/>
          <w:szCs w:val="16"/>
        </w:rPr>
        <w:t>023</w:t>
      </w:r>
    </w:p>
    <w:p>
      <w:pPr>
        <w:pStyle w:val="2"/>
        <w:spacing w:line="320" w:lineRule="auto"/>
        <w:rPr>
          <w:sz w:val="21"/>
        </w:rPr>
      </w:pPr>
    </w:p>
    <w:p>
      <w:pPr>
        <w:pStyle w:val="2"/>
        <w:spacing w:line="320" w:lineRule="auto"/>
        <w:rPr>
          <w:sz w:val="21"/>
        </w:rPr>
      </w:pPr>
    </w:p>
    <w:p>
      <w:pPr>
        <w:spacing w:before="120" w:line="205" w:lineRule="auto"/>
        <w:ind w:left="1213"/>
        <w:rPr>
          <w:sz w:val="28"/>
          <w:szCs w:val="28"/>
        </w:rPr>
      </w:pPr>
      <w:r>
        <w:rPr>
          <w:rFonts w:ascii="微软雅黑" w:hAnsi="微软雅黑" w:eastAsia="微软雅黑" w:cs="微软雅黑"/>
          <w:color w:val="1F889E"/>
          <w:spacing w:val="4"/>
          <w:sz w:val="28"/>
          <w:szCs w:val="28"/>
        </w:rPr>
        <w:t xml:space="preserve">信息安全防护  </w:t>
      </w:r>
      <w:r>
        <w:rPr>
          <w:sz w:val="28"/>
          <w:szCs w:val="28"/>
        </w:rPr>
        <w:drawing>
          <wp:inline distT="0" distB="0" distL="0" distR="0">
            <wp:extent cx="916305" cy="53975"/>
            <wp:effectExtent l="0" t="0" r="0" b="0"/>
            <wp:docPr id="710" name="IM 710"/>
            <wp:cNvGraphicFramePr/>
            <a:graphic xmlns:a="http://schemas.openxmlformats.org/drawingml/2006/main">
              <a:graphicData uri="http://schemas.openxmlformats.org/drawingml/2006/picture">
                <pic:pic xmlns:pic="http://schemas.openxmlformats.org/drawingml/2006/picture">
                  <pic:nvPicPr>
                    <pic:cNvPr id="710" name="IM 710"/>
                    <pic:cNvPicPr/>
                  </pic:nvPicPr>
                  <pic:blipFill>
                    <a:blip r:embed="rId444"/>
                    <a:stretch>
                      <a:fillRect/>
                    </a:stretch>
                  </pic:blipFill>
                  <pic:spPr>
                    <a:xfrm>
                      <a:off x="0" y="0"/>
                      <a:ext cx="916825" cy="54470"/>
                    </a:xfrm>
                    <a:prstGeom prst="rect">
                      <a:avLst/>
                    </a:prstGeom>
                  </pic:spPr>
                </pic:pic>
              </a:graphicData>
            </a:graphic>
          </wp:inline>
        </w:drawing>
      </w:r>
    </w:p>
    <w:p>
      <w:pPr>
        <w:spacing w:before="113" w:line="232" w:lineRule="auto"/>
        <w:ind w:left="1208" w:right="1106"/>
        <w:jc w:val="both"/>
        <w:rPr>
          <w:rFonts w:ascii="微软雅黑" w:hAnsi="微软雅黑" w:eastAsia="微软雅黑" w:cs="微软雅黑"/>
          <w:sz w:val="19"/>
          <w:szCs w:val="19"/>
        </w:rPr>
      </w:pPr>
      <w:r>
        <mc:AlternateContent>
          <mc:Choice Requires="wps">
            <w:drawing>
              <wp:anchor distT="0" distB="0" distL="0" distR="0" simplePos="0" relativeHeight="251982848" behindDoc="1" locked="0" layoutInCell="1" allowOverlap="1">
                <wp:simplePos x="0" y="0"/>
                <wp:positionH relativeFrom="column">
                  <wp:posOffset>2161540</wp:posOffset>
                </wp:positionH>
                <wp:positionV relativeFrom="paragraph">
                  <wp:posOffset>2753360</wp:posOffset>
                </wp:positionV>
                <wp:extent cx="4119245" cy="1084580"/>
                <wp:effectExtent l="0" t="0" r="0" b="0"/>
                <wp:wrapNone/>
                <wp:docPr id="712" name="Rect 712"/>
                <wp:cNvGraphicFramePr/>
                <a:graphic xmlns:a="http://schemas.openxmlformats.org/drawingml/2006/main">
                  <a:graphicData uri="http://schemas.microsoft.com/office/word/2010/wordprocessingShape">
                    <wps:wsp>
                      <wps:cNvSpPr/>
                      <wps:spPr>
                        <a:xfrm>
                          <a:off x="2161551" y="2753757"/>
                          <a:ext cx="4119245" cy="1084580"/>
                        </a:xfrm>
                        <a:prstGeom prst="rect">
                          <a:avLst/>
                        </a:prstGeom>
                        <a:solidFill>
                          <a:srgbClr val="C1BDBC"/>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12" o:spid="_x0000_s1026" o:spt="1" style="position:absolute;left:0pt;margin-left:170.2pt;margin-top:216.8pt;height:85.4pt;width:324.35pt;z-index:-251333632;mso-width-relative:page;mso-height-relative:page;" fillcolor="#C1BDBC" filled="t" stroked="f" coordsize="21600,21600" o:gfxdata="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DiG19sAAAALAQAADwAAAAAAAAABACAAAAAiAAAAZHJzL2Rv&#10;d25yZXYueG1sUEsBAhQAFAAAAAgAh07iQP0RYY83AgAAcwQAAA4AAAAAAAAAAQAgAAAAKgEAAGRy&#10;cy9lMm9Eb2MueG1sUEsFBgAAAAAGAAYAWQEAANMFAAAAAA==&#10;">
                <v:fill on="t" focussize="0,0"/>
                <v:stroke on="f" weight="0pt"/>
                <v:imagedata o:title=""/>
                <o:lock v:ext="edit" aspectratio="f"/>
                <v:textbox inset="0mm,0mm,0mm,0mm"/>
              </v:rect>
            </w:pict>
          </mc:Fallback>
        </mc:AlternateContent>
      </w:r>
      <w:r>
        <w:pict>
          <v:shape id="_x0000_s1443" o:spid="_x0000_s1443" o:spt="202" type="#_x0000_t202" style="position:absolute;left:0pt;margin-left:58.8pt;margin-top:64.45pt;height:19.75pt;width:83.9pt;z-index:251985920;mso-width-relative:page;mso-height-relative:page;" fillcolor="#F9F8F7" filled="t" stroked="f" coordsize="21600,21600">
            <v:path/>
            <v:fill on="t" focussize="0,0"/>
            <v:stroke on="f"/>
            <v:imagedata o:title=""/>
            <o:lock v:ext="edit" aspectratio="f"/>
            <v:textbox inset="0mm,0mm,0mm,0mm">
              <w:txbxContent>
                <w:p>
                  <w:pPr>
                    <w:spacing w:before="106" w:line="206" w:lineRule="auto"/>
                    <w:ind w:left="93"/>
                    <w:rPr>
                      <w:rFonts w:ascii="微软雅黑" w:hAnsi="微软雅黑" w:eastAsia="微软雅黑" w:cs="微软雅黑"/>
                      <w:sz w:val="19"/>
                      <w:szCs w:val="19"/>
                    </w:rPr>
                  </w:pPr>
                  <w:r>
                    <w:rPr>
                      <w:rFonts w:ascii="微软雅黑" w:hAnsi="微软雅黑" w:eastAsia="微软雅黑" w:cs="微软雅黑"/>
                      <w:color w:val="238397"/>
                      <w:spacing w:val="3"/>
                      <w:sz w:val="19"/>
                      <w:szCs w:val="19"/>
                    </w:rPr>
                    <w:t>信息安全管理战略</w:t>
                  </w:r>
                </w:p>
              </w:txbxContent>
            </v:textbox>
          </v:shape>
        </w:pict>
      </w:r>
      <w:r>
        <w:pict>
          <v:shape id="_x0000_s1444" o:spid="_x0000_s1444" o:spt="202" type="#_x0000_t202" style="position:absolute;left:0pt;margin-left:76.7pt;margin-top:99.45pt;height:96.05pt;width:433.9pt;z-index:251983872;mso-width-relative:page;mso-height-relative:page;" filled="f" stroked="f" coordsize="21600,21600">
            <v:path/>
            <v:fill on="f" focussize="0,0"/>
            <v:stroke on="f"/>
            <v:imagedata o:title=""/>
            <o:lock v:ext="edit" aspectratio="f"/>
            <v:textbox inset="0mm,0mm,0mm,0mm">
              <w:txbxContent>
                <w:p>
                  <w:pPr>
                    <w:spacing w:before="21" w:line="233" w:lineRule="auto"/>
                    <w:ind w:left="20" w:right="20" w:firstLine="1"/>
                    <w:rPr>
                      <w:rFonts w:ascii="微软雅黑" w:hAnsi="微软雅黑" w:eastAsia="微软雅黑" w:cs="微软雅黑"/>
                      <w:sz w:val="19"/>
                      <w:szCs w:val="19"/>
                    </w:rPr>
                  </w:pPr>
                  <w:r>
                    <w:rPr>
                      <w:rFonts w:ascii="微软雅黑" w:hAnsi="微软雅黑" w:eastAsia="微软雅黑" w:cs="微软雅黑"/>
                      <w:color w:val="3D3A39"/>
                      <w:spacing w:val="10"/>
                      <w:sz w:val="19"/>
                      <w:szCs w:val="19"/>
                    </w:rPr>
                    <w:t>本集团重视企业信息安全管理,严格遵守执</w:t>
                  </w:r>
                  <w:r>
                    <w:rPr>
                      <w:rFonts w:ascii="微软雅黑" w:hAnsi="微软雅黑" w:eastAsia="微软雅黑" w:cs="微软雅黑"/>
                      <w:color w:val="3D3A39"/>
                      <w:spacing w:val="9"/>
                      <w:sz w:val="19"/>
                      <w:szCs w:val="19"/>
                    </w:rPr>
                    <w:t>行《中华人民共和国网络安全法》、《中华人民共和国数</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0"/>
                      <w:sz w:val="19"/>
                      <w:szCs w:val="19"/>
                    </w:rPr>
                    <w:t>据安全法》、《中华人民共和国个人信息保护法</w:t>
                  </w:r>
                  <w:r>
                    <w:rPr>
                      <w:rFonts w:ascii="微软雅黑" w:hAnsi="微软雅黑" w:eastAsia="微软雅黑" w:cs="微软雅黑"/>
                      <w:color w:val="3D3A39"/>
                      <w:spacing w:val="9"/>
                      <w:sz w:val="19"/>
                      <w:szCs w:val="19"/>
                    </w:rPr>
                    <w:t>》等国家信息安全相关法律法规,集团积极开展网络</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0"/>
                      <w:sz w:val="19"/>
                      <w:szCs w:val="19"/>
                    </w:rPr>
                    <w:t>安全等级保护测评工作,官网、移动平台、集成</w:t>
                  </w:r>
                  <w:r>
                    <w:rPr>
                      <w:rFonts w:ascii="微软雅黑" w:hAnsi="微软雅黑" w:eastAsia="微软雅黑" w:cs="微软雅黑"/>
                      <w:color w:val="3D3A39"/>
                      <w:spacing w:val="9"/>
                      <w:sz w:val="19"/>
                      <w:szCs w:val="19"/>
                    </w:rPr>
                    <w:t>平台等重要应用系统已通过等保认证。保障客户隐私</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6"/>
                      <w:sz w:val="19"/>
                      <w:szCs w:val="19"/>
                    </w:rPr>
                    <w:t>和公司经营数据安全,保障业务系统稳定运行,不发生信息</w:t>
                  </w:r>
                  <w:r>
                    <w:rPr>
                      <w:rFonts w:ascii="微软雅黑" w:hAnsi="微软雅黑" w:eastAsia="微软雅黑" w:cs="微软雅黑"/>
                      <w:color w:val="3D3A39"/>
                      <w:spacing w:val="15"/>
                      <w:sz w:val="19"/>
                      <w:szCs w:val="19"/>
                    </w:rPr>
                    <w:t>安全事件;信息安全工作实行分级管理、</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4"/>
                      <w:sz w:val="19"/>
                      <w:szCs w:val="19"/>
                    </w:rPr>
                    <w:t>—把手负责制,按照“谁主管谁负责,谁运行谁负责,谁使用谁负责”的原则,逐级落</w:t>
                  </w:r>
                  <w:r>
                    <w:rPr>
                      <w:rFonts w:ascii="微软雅黑" w:hAnsi="微软雅黑" w:eastAsia="微软雅黑" w:cs="微软雅黑"/>
                      <w:color w:val="3D3A39"/>
                      <w:spacing w:val="23"/>
                      <w:sz w:val="19"/>
                      <w:szCs w:val="19"/>
                    </w:rPr>
                    <w:t>实总部、板</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3"/>
                      <w:sz w:val="19"/>
                      <w:szCs w:val="19"/>
                    </w:rPr>
                    <w:t>块、企业信息安全与合规责任制。</w:t>
                  </w:r>
                </w:p>
              </w:txbxContent>
            </v:textbox>
          </v:shape>
        </w:pict>
      </w:r>
      <w:r>
        <w:drawing>
          <wp:anchor distT="0" distB="0" distL="0" distR="0" simplePos="0" relativeHeight="251984896" behindDoc="0" locked="0" layoutInCell="1" allowOverlap="1">
            <wp:simplePos x="0" y="0"/>
            <wp:positionH relativeFrom="column">
              <wp:posOffset>746760</wp:posOffset>
            </wp:positionH>
            <wp:positionV relativeFrom="paragraph">
              <wp:posOffset>818515</wp:posOffset>
            </wp:positionV>
            <wp:extent cx="6123940" cy="275590"/>
            <wp:effectExtent l="0" t="0" r="0" b="0"/>
            <wp:wrapNone/>
            <wp:docPr id="714" name="IM 714"/>
            <wp:cNvGraphicFramePr/>
            <a:graphic xmlns:a="http://schemas.openxmlformats.org/drawingml/2006/main">
              <a:graphicData uri="http://schemas.openxmlformats.org/drawingml/2006/picture">
                <pic:pic xmlns:pic="http://schemas.openxmlformats.org/drawingml/2006/picture">
                  <pic:nvPicPr>
                    <pic:cNvPr id="714" name="IM 714"/>
                    <pic:cNvPicPr/>
                  </pic:nvPicPr>
                  <pic:blipFill>
                    <a:blip r:embed="rId445"/>
                    <a:stretch>
                      <a:fillRect/>
                    </a:stretch>
                  </pic:blipFill>
                  <pic:spPr>
                    <a:xfrm>
                      <a:off x="0" y="0"/>
                      <a:ext cx="6124203" cy="275869"/>
                    </a:xfrm>
                    <a:prstGeom prst="rect">
                      <a:avLst/>
                    </a:prstGeom>
                  </pic:spPr>
                </pic:pic>
              </a:graphicData>
            </a:graphic>
          </wp:anchor>
        </w:drawing>
      </w:r>
      <w:r>
        <w:rPr>
          <w:rFonts w:ascii="微软雅黑" w:hAnsi="微软雅黑" w:eastAsia="微软雅黑" w:cs="微软雅黑"/>
          <w:color w:val="3D3A39"/>
          <w:spacing w:val="14"/>
          <w:sz w:val="19"/>
          <w:szCs w:val="19"/>
        </w:rPr>
        <w:t>信息安全与隐私保护作为集团董事会关键议题,2023年我们依托数字化转型和推进</w:t>
      </w:r>
      <w:r>
        <w:rPr>
          <w:rFonts w:ascii="微软雅黑" w:hAnsi="微软雅黑" w:eastAsia="微软雅黑" w:cs="微软雅黑"/>
          <w:color w:val="3D3A39"/>
          <w:spacing w:val="13"/>
          <w:sz w:val="19"/>
          <w:szCs w:val="19"/>
        </w:rPr>
        <w:t>两化融合建设,建立健全有</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6"/>
          <w:sz w:val="19"/>
          <w:szCs w:val="19"/>
        </w:rPr>
        <w:t>效的信息安全管理体系、技术体系和运行体系,为业务系统的安全保驾护航,着重保</w:t>
      </w:r>
      <w:r>
        <w:rPr>
          <w:rFonts w:ascii="微软雅黑" w:hAnsi="微软雅黑" w:eastAsia="微软雅黑" w:cs="微软雅黑"/>
          <w:color w:val="3D3A39"/>
          <w:spacing w:val="15"/>
          <w:sz w:val="19"/>
          <w:szCs w:val="19"/>
        </w:rPr>
        <w:t>护客户个人信息安全与隐</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3"/>
          <w:sz w:val="19"/>
          <w:szCs w:val="19"/>
        </w:rPr>
        <w:t>私,加强全流程数据安全管理。</w:t>
      </w:r>
    </w:p>
    <w:p>
      <w:pPr>
        <w:spacing w:before="224"/>
      </w:pPr>
    </w:p>
    <w:tbl>
      <w:tblPr>
        <w:tblStyle w:val="5"/>
        <w:tblW w:w="9633" w:type="dxa"/>
        <w:tblInd w:w="118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413"/>
        <w:gridCol w:w="567"/>
        <w:gridCol w:w="765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67" w:hRule="atLeast"/>
        </w:trPr>
        <w:tc>
          <w:tcPr>
            <w:tcW w:w="1413" w:type="dxa"/>
            <w:vMerge w:val="restart"/>
            <w:tcBorders>
              <w:left w:val="single" w:color="FFFFFF" w:sz="8" w:space="0"/>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line="1603" w:lineRule="exact"/>
              <w:ind w:firstLine="707"/>
            </w:pPr>
            <w:r>
              <w:rPr>
                <w:position w:val="-32"/>
              </w:rPr>
              <w:pict>
                <v:group id="_x0000_s1445" o:spid="_x0000_s1445" o:spt="203" style="height:80.2pt;width:25.95pt;" coordsize="519,1603">
                  <o:lock v:ext="edit"/>
                  <v:rect id="_x0000_s1446" o:spid="_x0000_s1446" o:spt="1" style="position:absolute;left:43;top:0;height:1603;width:475;" fillcolor="#C1BDBC" filled="t" stroked="f" coordsize="21600,21600">
                    <v:path/>
                    <v:fill on="t" focussize="0,0"/>
                    <v:stroke on="f"/>
                    <v:imagedata o:title=""/>
                    <o:lock v:ext="edit"/>
                  </v:rect>
                  <v:rect id="_x0000_s1447" o:spid="_x0000_s1447" o:spt="1" style="position:absolute;left:0;top:0;height:1603;width:475;" fillcolor="#F9F8F7" filled="t" stroked="f" coordsize="21600,21600">
                    <v:path/>
                    <v:fill on="t" focussize="0,0"/>
                    <v:stroke on="f"/>
                    <v:imagedata o:title=""/>
                    <o:lock v:ext="edit"/>
                  </v:rect>
                  <v:shape id="_x0000_s1448" o:spid="_x0000_s1448" o:spt="202" type="#_x0000_t202" style="position:absolute;left:124;top:354;height:904;width:227;" filled="f" stroked="f" coordsize="21600,21600">
                    <v:path/>
                    <v:fill on="f" focussize="0,0"/>
                    <v:stroke on="f"/>
                    <v:imagedata o:title=""/>
                    <o:lock v:ext="edit" aspectratio="f"/>
                    <v:textbox inset="0mm,0mm,0mm,0mm" style="layout-flow:vertical-ideographic;">
                      <w:txbxContent>
                        <w:p>
                          <w:pPr>
                            <w:spacing w:before="20" w:line="173" w:lineRule="auto"/>
                            <w:ind w:left="20"/>
                            <w:rPr>
                              <w:rFonts w:ascii="微软雅黑" w:hAnsi="微软雅黑" w:eastAsia="微软雅黑" w:cs="微软雅黑"/>
                              <w:sz w:val="20"/>
                              <w:szCs w:val="20"/>
                            </w:rPr>
                          </w:pPr>
                          <w:r>
                            <w:rPr>
                              <w:rFonts w:ascii="微软雅黑" w:hAnsi="微软雅黑" w:eastAsia="微软雅黑" w:cs="微软雅黑"/>
                              <w:color w:val="3D3A39"/>
                              <w:spacing w:val="15"/>
                              <w:sz w:val="20"/>
                              <w:szCs w:val="20"/>
                            </w:rPr>
                            <w:t>管理体系</w:t>
                          </w:r>
                        </w:p>
                      </w:txbxContent>
                    </v:textbox>
                  </v:shape>
                  <w10:wrap type="none"/>
                  <w10:anchorlock/>
                </v:group>
              </w:pict>
            </w:r>
          </w:p>
          <w:p>
            <w:pPr>
              <w:pStyle w:val="6"/>
              <w:spacing w:before="106" w:line="1603" w:lineRule="exact"/>
              <w:ind w:firstLine="707"/>
            </w:pPr>
            <w:r>
              <w:rPr>
                <w:position w:val="-32"/>
              </w:rPr>
              <w:pict>
                <v:group id="_x0000_s1449" o:spid="_x0000_s1449" o:spt="203" style="height:80.2pt;width:25.95pt;" coordsize="519,1603">
                  <o:lock v:ext="edit"/>
                  <v:rect id="_x0000_s1450" o:spid="_x0000_s1450" o:spt="1" style="position:absolute;left:43;top:0;height:1603;width:475;" fillcolor="#C1BDBC" filled="t" stroked="f" coordsize="21600,21600">
                    <v:path/>
                    <v:fill on="t" opacity="62195f" focussize="0,0"/>
                    <v:stroke on="f"/>
                    <v:imagedata o:title=""/>
                    <o:lock v:ext="edit"/>
                  </v:rect>
                  <v:rect id="_x0000_s1451" o:spid="_x0000_s1451" o:spt="1" style="position:absolute;left:0;top:0;height:1603;width:475;" fillcolor="#F9F8F7" filled="t" stroked="f" coordsize="21600,21600">
                    <v:path/>
                    <v:fill on="t" focussize="0,0"/>
                    <v:stroke on="f"/>
                    <v:imagedata o:title=""/>
                    <o:lock v:ext="edit"/>
                  </v:rect>
                  <v:shape id="_x0000_s1452" o:spid="_x0000_s1452" o:spt="202" type="#_x0000_t202" style="position:absolute;left:139;top:424;height:903;width:227;" filled="f" stroked="f" coordsize="21600,21600">
                    <v:path/>
                    <v:fill on="f" focussize="0,0"/>
                    <v:stroke on="f"/>
                    <v:imagedata o:title=""/>
                    <o:lock v:ext="edit" aspectratio="f"/>
                    <v:textbox inset="0mm,0mm,0mm,0mm" style="layout-flow:vertical-ideographic;">
                      <w:txbxContent>
                        <w:p>
                          <w:pPr>
                            <w:spacing w:before="19" w:line="172" w:lineRule="auto"/>
                            <w:ind w:left="20"/>
                            <w:rPr>
                              <w:rFonts w:ascii="微软雅黑" w:hAnsi="微软雅黑" w:eastAsia="微软雅黑" w:cs="微软雅黑"/>
                              <w:sz w:val="20"/>
                              <w:szCs w:val="20"/>
                            </w:rPr>
                          </w:pPr>
                          <w:r>
                            <w:rPr>
                              <w:rFonts w:ascii="微软雅黑" w:hAnsi="微软雅黑" w:eastAsia="微软雅黑" w:cs="微软雅黑"/>
                              <w:color w:val="3D3A39"/>
                              <w:spacing w:val="15"/>
                              <w:sz w:val="20"/>
                              <w:szCs w:val="20"/>
                            </w:rPr>
                            <w:t>技术体系</w:t>
                          </w:r>
                        </w:p>
                      </w:txbxContent>
                    </v:textbox>
                  </v:shape>
                  <w10:wrap type="none"/>
                  <w10:anchorlock/>
                </v:group>
              </w:pict>
            </w:r>
          </w:p>
          <w:p>
            <w:pPr>
              <w:pStyle w:val="6"/>
              <w:spacing w:before="166" w:line="1603" w:lineRule="exact"/>
              <w:ind w:firstLine="729"/>
            </w:pPr>
            <w:r>
              <w:rPr>
                <w:position w:val="-32"/>
              </w:rPr>
              <w:pict>
                <v:group id="_x0000_s1453" o:spid="_x0000_s1453" o:spt="203" style="height:80.2pt;width:25.95pt;" coordsize="519,1603">
                  <o:lock v:ext="edit"/>
                  <v:rect id="_x0000_s1454" o:spid="_x0000_s1454" o:spt="1" style="position:absolute;left:43;top:0;height:1603;width:475;" fillcolor="#C1BDBC" filled="t" stroked="f" coordsize="21600,21600">
                    <v:path/>
                    <v:fill on="t" focussize="0,0"/>
                    <v:stroke on="f"/>
                    <v:imagedata o:title=""/>
                    <o:lock v:ext="edit"/>
                  </v:rect>
                  <v:rect id="_x0000_s1455" o:spid="_x0000_s1455" o:spt="1" style="position:absolute;left:0;top:0;height:1603;width:475;" fillcolor="#F9F8F7" filled="t" stroked="f" coordsize="21600,21600">
                    <v:path/>
                    <v:fill on="t" focussize="0,0"/>
                    <v:stroke on="f"/>
                    <v:imagedata o:title=""/>
                    <o:lock v:ext="edit"/>
                  </v:rect>
                  <v:shape id="_x0000_s1456" o:spid="_x0000_s1456" o:spt="202" type="#_x0000_t202" style="position:absolute;left:118;top:373;height:903;width:227;" filled="f" stroked="f" coordsize="21600,21600">
                    <v:path/>
                    <v:fill on="f" focussize="0,0"/>
                    <v:stroke on="f"/>
                    <v:imagedata o:title=""/>
                    <o:lock v:ext="edit" aspectratio="f"/>
                    <v:textbox inset="0mm,0mm,0mm,0mm" style="layout-flow:vertical-ideographic;">
                      <w:txbxContent>
                        <w:p>
                          <w:pPr>
                            <w:spacing w:before="20" w:line="173" w:lineRule="auto"/>
                            <w:ind w:left="20"/>
                            <w:rPr>
                              <w:rFonts w:ascii="微软雅黑" w:hAnsi="微软雅黑" w:eastAsia="微软雅黑" w:cs="微软雅黑"/>
                              <w:sz w:val="20"/>
                              <w:szCs w:val="20"/>
                            </w:rPr>
                          </w:pPr>
                          <w:r>
                            <w:rPr>
                              <w:rFonts w:ascii="微软雅黑" w:hAnsi="微软雅黑" w:eastAsia="微软雅黑" w:cs="微软雅黑"/>
                              <w:color w:val="3D3A39"/>
                              <w:spacing w:val="15"/>
                              <w:sz w:val="20"/>
                              <w:szCs w:val="20"/>
                            </w:rPr>
                            <w:t>运行体系</w:t>
                          </w:r>
                        </w:p>
                      </w:txbxContent>
                    </v:textbox>
                  </v:shape>
                  <w10:wrap type="none"/>
                  <w10:anchorlock/>
                </v:group>
              </w:pict>
            </w:r>
          </w:p>
        </w:tc>
        <w:tc>
          <w:tcPr>
            <w:tcW w:w="567"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3398" w:lineRule="exact"/>
              <w:ind w:firstLine="142"/>
            </w:pPr>
            <w:r>
              <w:rPr>
                <w:position w:val="-67"/>
              </w:rPr>
              <w:drawing>
                <wp:inline distT="0" distB="0" distL="0" distR="0">
                  <wp:extent cx="193675" cy="2157095"/>
                  <wp:effectExtent l="0" t="0" r="0" b="0"/>
                  <wp:docPr id="716" name="IM 716"/>
                  <wp:cNvGraphicFramePr/>
                  <a:graphic xmlns:a="http://schemas.openxmlformats.org/drawingml/2006/main">
                    <a:graphicData uri="http://schemas.openxmlformats.org/drawingml/2006/picture">
                      <pic:pic xmlns:pic="http://schemas.openxmlformats.org/drawingml/2006/picture">
                        <pic:nvPicPr>
                          <pic:cNvPr id="716" name="IM 716"/>
                          <pic:cNvPicPr/>
                        </pic:nvPicPr>
                        <pic:blipFill>
                          <a:blip r:embed="rId446"/>
                          <a:stretch>
                            <a:fillRect/>
                          </a:stretch>
                        </pic:blipFill>
                        <pic:spPr>
                          <a:xfrm>
                            <a:off x="0" y="0"/>
                            <a:ext cx="194162" cy="2157396"/>
                          </a:xfrm>
                          <a:prstGeom prst="rect">
                            <a:avLst/>
                          </a:prstGeom>
                        </pic:spPr>
                      </pic:pic>
                    </a:graphicData>
                  </a:graphic>
                </wp:inline>
              </w:drawing>
            </w:r>
          </w:p>
        </w:tc>
        <w:tc>
          <w:tcPr>
            <w:tcW w:w="7653" w:type="dxa"/>
            <w:tcBorders>
              <w:right w:val="single" w:color="FFFFFF" w:sz="8"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line="1708" w:lineRule="exact"/>
              <w:ind w:firstLine="108"/>
            </w:pPr>
            <w:r>
              <w:rPr>
                <w:position w:val="-34"/>
              </w:rPr>
              <w:pict>
                <v:group id="_x0000_s1457" o:spid="_x0000_s1457" o:spt="203" style="height:85.4pt;width:324.35pt;" coordsize="6487,1708">
                  <o:lock v:ext="edit"/>
                  <v:rect id="_x0000_s1458" o:spid="_x0000_s1458" o:spt="1" style="position:absolute;left:0;top:0;height:1708;width:6487;" fillcolor="#F9F8F7" filled="t" stroked="f" coordsize="21600,21600">
                    <v:path/>
                    <v:fill on="t" focussize="0,0"/>
                    <v:stroke on="f"/>
                    <v:imagedata o:title=""/>
                    <o:lock v:ext="edit"/>
                  </v:rect>
                  <v:shape id="_x0000_s1459" o:spid="_x0000_s1459" o:spt="202" type="#_x0000_t202" style="position:absolute;left:1896;top:190;height:1308;width:2291;" filled="f" stroked="f" coordsize="21600,21600">
                    <v:path/>
                    <v:fill on="f" focussize="0,0"/>
                    <v:stroke on="f"/>
                    <v:imagedata o:title=""/>
                    <o:lock v:ext="edit" aspectratio="f"/>
                    <v:textbox inset="0mm,0mm,0mm,0mm">
                      <w:txbxContent>
                        <w:p>
                          <w:pPr>
                            <w:spacing w:line="20" w:lineRule="exact"/>
                          </w:pPr>
                        </w:p>
                        <w:tbl>
                          <w:tblPr>
                            <w:tblStyle w:val="5"/>
                            <w:tblW w:w="2240" w:type="dxa"/>
                            <w:tblInd w:w="25" w:type="dxa"/>
                            <w:tblBorders>
                              <w:top w:val="single" w:color="5CB8C2" w:sz="4" w:space="0"/>
                              <w:left w:val="single" w:color="5CB8C2" w:sz="4" w:space="0"/>
                              <w:bottom w:val="single" w:color="5CB8C2" w:sz="4" w:space="0"/>
                              <w:right w:val="single" w:color="5CB8C2" w:sz="4" w:space="0"/>
                              <w:insideH w:val="single" w:color="5CB8C2" w:sz="4" w:space="0"/>
                              <w:insideV w:val="single" w:color="5CB8C2" w:sz="4" w:space="0"/>
                            </w:tblBorders>
                            <w:tblLayout w:type="fixed"/>
                            <w:tblCellMar>
                              <w:top w:w="0" w:type="dxa"/>
                              <w:left w:w="0" w:type="dxa"/>
                              <w:bottom w:w="0" w:type="dxa"/>
                              <w:right w:w="0" w:type="dxa"/>
                            </w:tblCellMar>
                          </w:tblPr>
                          <w:tblGrid>
                            <w:gridCol w:w="1815"/>
                            <w:gridCol w:w="425"/>
                          </w:tblGrid>
                          <w:tr>
                            <w:tblPrEx>
                              <w:tblBorders>
                                <w:top w:val="single" w:color="5CB8C2" w:sz="4" w:space="0"/>
                                <w:left w:val="single" w:color="5CB8C2" w:sz="4" w:space="0"/>
                                <w:bottom w:val="single" w:color="5CB8C2" w:sz="4" w:space="0"/>
                                <w:right w:val="single" w:color="5CB8C2" w:sz="4" w:space="0"/>
                                <w:insideH w:val="single" w:color="5CB8C2" w:sz="4" w:space="0"/>
                                <w:insideV w:val="single" w:color="5CB8C2" w:sz="4" w:space="0"/>
                              </w:tblBorders>
                              <w:tblCellMar>
                                <w:top w:w="0" w:type="dxa"/>
                                <w:left w:w="0" w:type="dxa"/>
                                <w:bottom w:w="0" w:type="dxa"/>
                                <w:right w:w="0" w:type="dxa"/>
                              </w:tblCellMar>
                            </w:tblPrEx>
                            <w:trPr>
                              <w:trHeight w:val="413" w:hRule="atLeast"/>
                            </w:trPr>
                            <w:tc>
                              <w:tcPr>
                                <w:tcW w:w="1815" w:type="dxa"/>
                                <w:vAlign w:val="top"/>
                              </w:tcPr>
                              <w:p>
                                <w:pPr>
                                  <w:spacing w:before="110" w:line="180" w:lineRule="auto"/>
                                  <w:ind w:left="292"/>
                                  <w:rPr>
                                    <w:rFonts w:ascii="微软雅黑" w:hAnsi="微软雅黑" w:eastAsia="微软雅黑" w:cs="微软雅黑"/>
                                    <w:sz w:val="14"/>
                                    <w:szCs w:val="14"/>
                                  </w:rPr>
                                </w:pPr>
                                <w:r>
                                  <w:rPr>
                                    <w:rFonts w:ascii="微软雅黑" w:hAnsi="微软雅黑" w:eastAsia="微软雅黑" w:cs="微软雅黑"/>
                                    <w:color w:val="3D3A39"/>
                                    <w:spacing w:val="12"/>
                                    <w:sz w:val="14"/>
                                    <w:szCs w:val="14"/>
                                  </w:rPr>
                                  <w:t>决策管理执行监督</w:t>
                                </w:r>
                              </w:p>
                            </w:tc>
                            <w:tc>
                              <w:tcPr>
                                <w:tcW w:w="425" w:type="dxa"/>
                                <w:vAlign w:val="top"/>
                              </w:tcPr>
                              <w:p>
                                <w:pPr>
                                  <w:spacing w:before="110" w:line="180" w:lineRule="auto"/>
                                  <w:ind w:left="79"/>
                                  <w:rPr>
                                    <w:rFonts w:ascii="微软雅黑" w:hAnsi="微软雅黑" w:eastAsia="微软雅黑" w:cs="微软雅黑"/>
                                    <w:sz w:val="14"/>
                                    <w:szCs w:val="14"/>
                                  </w:rPr>
                                </w:pPr>
                                <w:r>
                                  <w:rPr>
                                    <w:rFonts w:ascii="微软雅黑" w:hAnsi="微软雅黑" w:eastAsia="微软雅黑" w:cs="微软雅黑"/>
                                    <w:color w:val="3D3A39"/>
                                    <w:spacing w:val="1"/>
                                    <w:sz w:val="14"/>
                                    <w:szCs w:val="14"/>
                                  </w:rPr>
                                  <w:t>岗位</w:t>
                                </w:r>
                              </w:p>
                            </w:tc>
                          </w:tr>
                          <w:tr>
                            <w:tblPrEx>
                              <w:tblBorders>
                                <w:top w:val="single" w:color="5CB8C2" w:sz="4" w:space="0"/>
                                <w:left w:val="single" w:color="5CB8C2" w:sz="4" w:space="0"/>
                                <w:bottom w:val="single" w:color="5CB8C2" w:sz="4" w:space="0"/>
                                <w:right w:val="single" w:color="5CB8C2" w:sz="4" w:space="0"/>
                                <w:insideH w:val="single" w:color="5CB8C2" w:sz="4" w:space="0"/>
                                <w:insideV w:val="single" w:color="5CB8C2" w:sz="4" w:space="0"/>
                              </w:tblBorders>
                              <w:tblCellMar>
                                <w:top w:w="0" w:type="dxa"/>
                                <w:left w:w="0" w:type="dxa"/>
                                <w:bottom w:w="0" w:type="dxa"/>
                                <w:right w:w="0" w:type="dxa"/>
                              </w:tblCellMar>
                            </w:tblPrEx>
                            <w:trPr>
                              <w:trHeight w:val="368" w:hRule="atLeast"/>
                            </w:trPr>
                            <w:tc>
                              <w:tcPr>
                                <w:tcW w:w="2240" w:type="dxa"/>
                                <w:gridSpan w:val="2"/>
                                <w:vAlign w:val="top"/>
                              </w:tcPr>
                              <w:p>
                                <w:pPr>
                                  <w:spacing w:before="99" w:line="213" w:lineRule="auto"/>
                                  <w:ind w:left="296"/>
                                  <w:rPr>
                                    <w:rFonts w:ascii="微软雅黑" w:hAnsi="微软雅黑" w:eastAsia="微软雅黑" w:cs="微软雅黑"/>
                                    <w:sz w:val="14"/>
                                    <w:szCs w:val="14"/>
                                  </w:rPr>
                                </w:pPr>
                                <w:r>
                                  <w:rPr>
                                    <w:rFonts w:ascii="微软雅黑" w:hAnsi="微软雅黑" w:eastAsia="微软雅黑" w:cs="微软雅黑"/>
                                    <w:color w:val="3D3A39"/>
                                    <w:spacing w:val="12"/>
                                    <w:sz w:val="14"/>
                                    <w:szCs w:val="14"/>
                                  </w:rPr>
                                  <w:t>意识技能职称培训考核</w:t>
                                </w:r>
                              </w:p>
                            </w:tc>
                          </w:tr>
                        </w:tbl>
                        <w:p>
                          <w:pPr>
                            <w:spacing w:line="67" w:lineRule="exact"/>
                          </w:pPr>
                        </w:p>
                        <w:tbl>
                          <w:tblPr>
                            <w:tblStyle w:val="5"/>
                            <w:tblW w:w="2240"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2240"/>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368" w:hRule="atLeast"/>
                            </w:trPr>
                            <w:tc>
                              <w:tcPr>
                                <w:tcW w:w="2240" w:type="dxa"/>
                                <w:vAlign w:val="top"/>
                              </w:tcPr>
                              <w:p>
                                <w:pPr>
                                  <w:spacing w:before="113" w:line="180" w:lineRule="auto"/>
                                  <w:ind w:left="219"/>
                                  <w:rPr>
                                    <w:rFonts w:ascii="微软雅黑" w:hAnsi="微软雅黑" w:eastAsia="微软雅黑" w:cs="微软雅黑"/>
                                    <w:sz w:val="14"/>
                                    <w:szCs w:val="14"/>
                                  </w:rPr>
                                </w:pPr>
                                <w:r>
                                  <w:rPr>
                                    <w:rFonts w:ascii="微软雅黑" w:hAnsi="微软雅黑" w:eastAsia="微软雅黑" w:cs="微软雅黑"/>
                                    <w:color w:val="3D3A39"/>
                                    <w:spacing w:val="13"/>
                                    <w:sz w:val="14"/>
                                    <w:szCs w:val="14"/>
                                  </w:rPr>
                                  <w:t>方针政策制度规范流程表单</w:t>
                                </w:r>
                              </w:p>
                            </w:tc>
                          </w:tr>
                        </w:tbl>
                        <w:p>
                          <w:pPr>
                            <w:rPr>
                              <w:rFonts w:ascii="Arial"/>
                              <w:sz w:val="21"/>
                            </w:rPr>
                          </w:pPr>
                        </w:p>
                      </w:txbxContent>
                    </v:textbox>
                  </v:shape>
                  <v:shape id="_x0000_s1460" o:spid="_x0000_s1460" o:spt="75" type="#_x0000_t75" style="position:absolute;left:125;top:216;height:1255;width:1730;" filled="f" stroked="f" coordsize="21600,21600">
                    <v:path/>
                    <v:fill on="f" focussize="0,0"/>
                    <v:stroke on="f"/>
                    <v:imagedata r:id="rId447" o:title=""/>
                    <o:lock v:ext="edit" aspectratio="t"/>
                  </v:shape>
                  <v:shape id="_x0000_s1461" o:spid="_x0000_s1461" o:spt="202" type="#_x0000_t202" style="position:absolute;left:142;top:236;height:1213;width:1270;" filled="f" stroked="f" coordsize="21600,21600">
                    <v:path/>
                    <v:fill on="f" focussize="0,0"/>
                    <v:stroke on="f"/>
                    <v:imagedata o:title=""/>
                    <o:lock v:ext="edit" aspectratio="f"/>
                    <v:textbox inset="0mm,0mm,0mm,0mm">
                      <w:txbxContent>
                        <w:p>
                          <w:pPr>
                            <w:spacing w:before="20" w:line="179" w:lineRule="auto"/>
                            <w:ind w:left="20"/>
                            <w:rPr>
                              <w:rFonts w:ascii="微软雅黑" w:hAnsi="微软雅黑" w:eastAsia="微软雅黑" w:cs="微软雅黑"/>
                              <w:sz w:val="14"/>
                              <w:szCs w:val="14"/>
                            </w:rPr>
                          </w:pPr>
                          <w:r>
                            <w:rPr>
                              <w:rFonts w:ascii="微软雅黑" w:hAnsi="微软雅黑" w:eastAsia="微软雅黑" w:cs="微软雅黑"/>
                              <w:color w:val="FFFFFF"/>
                              <w:spacing w:val="3"/>
                              <w:sz w:val="10"/>
                              <w:szCs w:val="10"/>
                            </w:rPr>
                            <w:t xml:space="preserve">01                </w:t>
                          </w:r>
                          <w:r>
                            <w:rPr>
                              <w:rFonts w:ascii="微软雅黑" w:hAnsi="微软雅黑" w:eastAsia="微软雅黑" w:cs="微软雅黑"/>
                              <w:color w:val="3D3A39"/>
                              <w:spacing w:val="3"/>
                              <w:sz w:val="14"/>
                              <w:szCs w:val="14"/>
                            </w:rPr>
                            <w:t>组织架构</w:t>
                          </w:r>
                        </w:p>
                        <w:p>
                          <w:pPr>
                            <w:spacing w:before="78" w:line="186" w:lineRule="auto"/>
                            <w:ind w:left="20"/>
                            <w:rPr>
                              <w:rFonts w:ascii="微软雅黑" w:hAnsi="微软雅黑" w:eastAsia="微软雅黑" w:cs="微软雅黑"/>
                              <w:sz w:val="14"/>
                              <w:szCs w:val="14"/>
                            </w:rPr>
                          </w:pPr>
                          <w:r>
                            <w:rPr>
                              <w:rFonts w:ascii="微软雅黑" w:hAnsi="微软雅黑" w:eastAsia="微软雅黑" w:cs="微软雅黑"/>
                              <w:color w:val="FFFFFF"/>
                              <w:spacing w:val="8"/>
                              <w:position w:val="-1"/>
                              <w:sz w:val="10"/>
                              <w:szCs w:val="10"/>
                            </w:rPr>
                            <w:t>02</w:t>
                          </w:r>
                          <w:r>
                            <w:rPr>
                              <w:rFonts w:ascii="微软雅黑" w:hAnsi="微软雅黑" w:eastAsia="微软雅黑" w:cs="微软雅黑"/>
                              <w:color w:val="FFFFFF"/>
                              <w:spacing w:val="1"/>
                              <w:position w:val="-1"/>
                              <w:sz w:val="10"/>
                              <w:szCs w:val="10"/>
                            </w:rPr>
                            <w:t xml:space="preserve">                </w:t>
                          </w:r>
                          <w:r>
                            <w:rPr>
                              <w:rFonts w:ascii="微软雅黑" w:hAnsi="微软雅黑" w:eastAsia="微软雅黑" w:cs="微软雅黑"/>
                              <w:color w:val="3D3A39"/>
                              <w:spacing w:val="8"/>
                              <w:sz w:val="14"/>
                              <w:szCs w:val="14"/>
                            </w:rPr>
                            <w:t>方针政策</w:t>
                          </w:r>
                        </w:p>
                        <w:p>
                          <w:pPr>
                            <w:spacing w:before="70" w:line="212" w:lineRule="auto"/>
                            <w:ind w:left="20"/>
                            <w:rPr>
                              <w:rFonts w:ascii="微软雅黑" w:hAnsi="微软雅黑" w:eastAsia="微软雅黑" w:cs="微软雅黑"/>
                              <w:sz w:val="14"/>
                              <w:szCs w:val="14"/>
                            </w:rPr>
                          </w:pPr>
                          <w:r>
                            <w:rPr>
                              <w:rFonts w:ascii="微软雅黑" w:hAnsi="微软雅黑" w:eastAsia="微软雅黑" w:cs="微软雅黑"/>
                              <w:color w:val="FFFFFF"/>
                              <w:spacing w:val="8"/>
                              <w:sz w:val="10"/>
                              <w:szCs w:val="10"/>
                            </w:rPr>
                            <w:t>03</w:t>
                          </w:r>
                          <w:r>
                            <w:rPr>
                              <w:rFonts w:ascii="微软雅黑" w:hAnsi="微软雅黑" w:eastAsia="微软雅黑" w:cs="微软雅黑"/>
                              <w:color w:val="FFFFFF"/>
                              <w:spacing w:val="1"/>
                              <w:sz w:val="10"/>
                              <w:szCs w:val="10"/>
                            </w:rPr>
                            <w:t xml:space="preserve">                </w:t>
                          </w:r>
                          <w:r>
                            <w:rPr>
                              <w:rFonts w:ascii="微软雅黑" w:hAnsi="微软雅黑" w:eastAsia="微软雅黑" w:cs="微软雅黑"/>
                              <w:color w:val="3D3A39"/>
                              <w:spacing w:val="8"/>
                              <w:sz w:val="14"/>
                              <w:szCs w:val="14"/>
                            </w:rPr>
                            <w:t>人员安全</w:t>
                          </w:r>
                        </w:p>
                        <w:p>
                          <w:pPr>
                            <w:spacing w:before="53" w:line="180" w:lineRule="auto"/>
                            <w:ind w:left="20"/>
                            <w:rPr>
                              <w:rFonts w:ascii="微软雅黑" w:hAnsi="微软雅黑" w:eastAsia="微软雅黑" w:cs="微软雅黑"/>
                              <w:sz w:val="14"/>
                              <w:szCs w:val="14"/>
                            </w:rPr>
                          </w:pPr>
                          <w:r>
                            <w:rPr>
                              <w:rFonts w:ascii="微软雅黑" w:hAnsi="微软雅黑" w:eastAsia="微软雅黑" w:cs="微软雅黑"/>
                              <w:color w:val="FFFFFF"/>
                              <w:spacing w:val="9"/>
                              <w:sz w:val="10"/>
                              <w:szCs w:val="10"/>
                            </w:rPr>
                            <w:t>04</w:t>
                          </w:r>
                          <w:r>
                            <w:rPr>
                              <w:rFonts w:ascii="微软雅黑" w:hAnsi="微软雅黑" w:eastAsia="微软雅黑" w:cs="微软雅黑"/>
                              <w:color w:val="FFFFFF"/>
                              <w:spacing w:val="1"/>
                              <w:sz w:val="10"/>
                              <w:szCs w:val="10"/>
                            </w:rPr>
                            <w:t xml:space="preserve">                </w:t>
                          </w:r>
                          <w:r>
                            <w:rPr>
                              <w:rFonts w:ascii="微软雅黑" w:hAnsi="微软雅黑" w:eastAsia="微软雅黑" w:cs="微软雅黑"/>
                              <w:color w:val="3D3A39"/>
                              <w:spacing w:val="9"/>
                              <w:sz w:val="14"/>
                              <w:szCs w:val="14"/>
                            </w:rPr>
                            <w:t>制度流程</w:t>
                          </w:r>
                        </w:p>
                        <w:p>
                          <w:pPr>
                            <w:spacing w:before="76" w:line="181" w:lineRule="auto"/>
                            <w:ind w:left="20"/>
                            <w:rPr>
                              <w:rFonts w:ascii="微软雅黑" w:hAnsi="微软雅黑" w:eastAsia="微软雅黑" w:cs="微软雅黑"/>
                              <w:sz w:val="14"/>
                              <w:szCs w:val="14"/>
                            </w:rPr>
                          </w:pPr>
                          <w:r>
                            <w:rPr>
                              <w:rFonts w:ascii="微软雅黑" w:hAnsi="微软雅黑" w:eastAsia="微软雅黑" w:cs="微软雅黑"/>
                              <w:color w:val="FFFFFF"/>
                              <w:spacing w:val="9"/>
                              <w:sz w:val="10"/>
                              <w:szCs w:val="10"/>
                            </w:rPr>
                            <w:t>05</w:t>
                          </w:r>
                          <w:r>
                            <w:rPr>
                              <w:rFonts w:ascii="微软雅黑" w:hAnsi="微软雅黑" w:eastAsia="微软雅黑" w:cs="微软雅黑"/>
                              <w:color w:val="FFFFFF"/>
                              <w:spacing w:val="1"/>
                              <w:sz w:val="10"/>
                              <w:szCs w:val="10"/>
                            </w:rPr>
                            <w:t xml:space="preserve">                </w:t>
                          </w:r>
                          <w:r>
                            <w:rPr>
                              <w:rFonts w:ascii="微软雅黑" w:hAnsi="微软雅黑" w:eastAsia="微软雅黑" w:cs="微软雅黑"/>
                              <w:color w:val="3D3A39"/>
                              <w:spacing w:val="9"/>
                              <w:sz w:val="14"/>
                              <w:szCs w:val="14"/>
                            </w:rPr>
                            <w:t>物理安全</w:t>
                          </w:r>
                        </w:p>
                      </w:txbxContent>
                    </v:textbox>
                  </v:shape>
                  <v:shape id="_x0000_s1462" o:spid="_x0000_s1462" o:spt="202" type="#_x0000_t202" style="position:absolute;left:4195;top:190;height:429;width:530;" filled="f" stroked="f" coordsize="21600,21600">
                    <v:path/>
                    <v:fill on="f" focussize="0,0"/>
                    <v:stroke on="f"/>
                    <v:imagedata o:title=""/>
                    <o:lock v:ext="edit" aspectratio="f"/>
                    <v:textbox inset="0mm,0mm,0mm,0mm">
                      <w:txbxContent>
                        <w:p>
                          <w:pPr>
                            <w:spacing w:line="20" w:lineRule="exact"/>
                          </w:pPr>
                        </w:p>
                        <w:tbl>
                          <w:tblPr>
                            <w:tblStyle w:val="5"/>
                            <w:tblW w:w="480"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480"/>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368" w:hRule="atLeast"/>
                            </w:trPr>
                            <w:tc>
                              <w:tcPr>
                                <w:tcW w:w="480" w:type="dxa"/>
                                <w:vAlign w:val="top"/>
                              </w:tcPr>
                              <w:p>
                                <w:pPr>
                                  <w:spacing w:before="98" w:line="212" w:lineRule="auto"/>
                                  <w:ind w:left="80"/>
                                  <w:rPr>
                                    <w:rFonts w:ascii="微软雅黑" w:hAnsi="微软雅黑" w:eastAsia="微软雅黑" w:cs="微软雅黑"/>
                                    <w:sz w:val="14"/>
                                    <w:szCs w:val="14"/>
                                  </w:rPr>
                                </w:pPr>
                                <w:r>
                                  <w:rPr>
                                    <w:rFonts w:ascii="微软雅黑" w:hAnsi="微软雅黑" w:eastAsia="微软雅黑" w:cs="微软雅黑"/>
                                    <w:color w:val="3D3A39"/>
                                    <w:spacing w:val="5"/>
                                    <w:sz w:val="14"/>
                                    <w:szCs w:val="14"/>
                                  </w:rPr>
                                  <w:t>人员</w:t>
                                </w:r>
                              </w:p>
                            </w:tc>
                          </w:tr>
                        </w:tbl>
                        <w:p>
                          <w:pPr>
                            <w:rPr>
                              <w:rFonts w:ascii="Arial"/>
                              <w:sz w:val="21"/>
                            </w:rPr>
                          </w:pPr>
                        </w:p>
                      </w:txbxContent>
                    </v:textbox>
                  </v:shape>
                  <v:shape id="_x0000_s1463" o:spid="_x0000_s1463" o:spt="202" type="#_x0000_t202" style="position:absolute;left:4734;top:190;height:429;width:530;" filled="f" stroked="f" coordsize="21600,21600">
                    <v:path/>
                    <v:fill on="f" focussize="0,0"/>
                    <v:stroke on="f"/>
                    <v:imagedata o:title=""/>
                    <o:lock v:ext="edit" aspectratio="f"/>
                    <v:textbox inset="0mm,0mm,0mm,0mm">
                      <w:txbxContent>
                        <w:p>
                          <w:pPr>
                            <w:spacing w:line="20" w:lineRule="exact"/>
                          </w:pPr>
                        </w:p>
                        <w:tbl>
                          <w:tblPr>
                            <w:tblStyle w:val="5"/>
                            <w:tblW w:w="480"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480"/>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368" w:hRule="atLeast"/>
                            </w:trPr>
                            <w:tc>
                              <w:tcPr>
                                <w:tcW w:w="480" w:type="dxa"/>
                                <w:vAlign w:val="top"/>
                              </w:tcPr>
                              <w:p>
                                <w:pPr>
                                  <w:spacing w:before="111" w:line="179" w:lineRule="auto"/>
                                  <w:ind w:left="104"/>
                                  <w:rPr>
                                    <w:rFonts w:ascii="微软雅黑" w:hAnsi="微软雅黑" w:eastAsia="微软雅黑" w:cs="微软雅黑"/>
                                    <w:sz w:val="14"/>
                                    <w:szCs w:val="14"/>
                                  </w:rPr>
                                </w:pPr>
                                <w:r>
                                  <w:rPr>
                                    <w:rFonts w:ascii="微软雅黑" w:hAnsi="微软雅黑" w:eastAsia="微软雅黑" w:cs="微软雅黑"/>
                                    <w:color w:val="3D3A39"/>
                                    <w:spacing w:val="5"/>
                                    <w:sz w:val="14"/>
                                    <w:szCs w:val="14"/>
                                  </w:rPr>
                                  <w:t>授权</w:t>
                                </w:r>
                              </w:p>
                            </w:tc>
                          </w:tr>
                        </w:tbl>
                        <w:p>
                          <w:pPr>
                            <w:rPr>
                              <w:rFonts w:ascii="Arial"/>
                              <w:sz w:val="21"/>
                            </w:rPr>
                          </w:pPr>
                        </w:p>
                      </w:txbxContent>
                    </v:textbox>
                  </v:shape>
                  <v:shape id="_x0000_s1464" o:spid="_x0000_s1464" o:spt="202" type="#_x0000_t202" style="position:absolute;left:5273;top:190;height:429;width:530;" filled="f" stroked="f" coordsize="21600,21600">
                    <v:path/>
                    <v:fill on="f" focussize="0,0"/>
                    <v:stroke on="f"/>
                    <v:imagedata o:title=""/>
                    <o:lock v:ext="edit" aspectratio="f"/>
                    <v:textbox inset="0mm,0mm,0mm,0mm">
                      <w:txbxContent>
                        <w:p>
                          <w:pPr>
                            <w:spacing w:line="20" w:lineRule="exact"/>
                          </w:pPr>
                        </w:p>
                        <w:tbl>
                          <w:tblPr>
                            <w:tblStyle w:val="5"/>
                            <w:tblW w:w="480"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480"/>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368" w:hRule="atLeast"/>
                            </w:trPr>
                            <w:tc>
                              <w:tcPr>
                                <w:tcW w:w="480" w:type="dxa"/>
                                <w:vAlign w:val="top"/>
                              </w:tcPr>
                              <w:p>
                                <w:pPr>
                                  <w:spacing w:before="111" w:line="179" w:lineRule="auto"/>
                                  <w:ind w:left="106"/>
                                  <w:rPr>
                                    <w:rFonts w:ascii="微软雅黑" w:hAnsi="微软雅黑" w:eastAsia="微软雅黑" w:cs="微软雅黑"/>
                                    <w:sz w:val="14"/>
                                    <w:szCs w:val="14"/>
                                  </w:rPr>
                                </w:pPr>
                                <w:r>
                                  <w:rPr>
                                    <w:rFonts w:ascii="微软雅黑" w:hAnsi="微软雅黑" w:eastAsia="微软雅黑" w:cs="微软雅黑"/>
                                    <w:color w:val="3D3A39"/>
                                    <w:spacing w:val="5"/>
                                    <w:sz w:val="14"/>
                                    <w:szCs w:val="14"/>
                                  </w:rPr>
                                  <w:t>沟通</w:t>
                                </w:r>
                              </w:p>
                            </w:tc>
                          </w:tr>
                        </w:tbl>
                        <w:p>
                          <w:pPr>
                            <w:rPr>
                              <w:rFonts w:ascii="Arial"/>
                              <w:sz w:val="21"/>
                            </w:rPr>
                          </w:pPr>
                        </w:p>
                      </w:txbxContent>
                    </v:textbox>
                  </v:shape>
                  <v:shape id="_x0000_s1465" o:spid="_x0000_s1465" o:spt="202" type="#_x0000_t202" style="position:absolute;left:5812;top:190;height:429;width:530;" filled="f" stroked="f" coordsize="21600,21600">
                    <v:path/>
                    <v:fill on="f" focussize="0,0"/>
                    <v:stroke on="f"/>
                    <v:imagedata o:title=""/>
                    <o:lock v:ext="edit" aspectratio="f"/>
                    <v:textbox inset="0mm,0mm,0mm,0mm">
                      <w:txbxContent>
                        <w:p>
                          <w:pPr>
                            <w:spacing w:line="20" w:lineRule="exact"/>
                          </w:pPr>
                        </w:p>
                        <w:tbl>
                          <w:tblPr>
                            <w:tblStyle w:val="5"/>
                            <w:tblW w:w="480"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480"/>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368" w:hRule="atLeast"/>
                            </w:trPr>
                            <w:tc>
                              <w:tcPr>
                                <w:tcW w:w="480" w:type="dxa"/>
                                <w:vAlign w:val="top"/>
                              </w:tcPr>
                              <w:p>
                                <w:pPr>
                                  <w:spacing w:before="110" w:line="180" w:lineRule="auto"/>
                                  <w:ind w:left="97"/>
                                  <w:rPr>
                                    <w:rFonts w:ascii="微软雅黑" w:hAnsi="微软雅黑" w:eastAsia="微软雅黑" w:cs="微软雅黑"/>
                                    <w:sz w:val="14"/>
                                    <w:szCs w:val="14"/>
                                  </w:rPr>
                                </w:pPr>
                                <w:r>
                                  <w:rPr>
                                    <w:rFonts w:ascii="微软雅黑" w:hAnsi="微软雅黑" w:eastAsia="微软雅黑" w:cs="微软雅黑"/>
                                    <w:color w:val="3D3A39"/>
                                    <w:spacing w:val="6"/>
                                    <w:sz w:val="14"/>
                                    <w:szCs w:val="14"/>
                                  </w:rPr>
                                  <w:t>检查</w:t>
                                </w:r>
                              </w:p>
                            </w:tc>
                          </w:tr>
                        </w:tbl>
                        <w:p>
                          <w:pPr>
                            <w:rPr>
                              <w:rFonts w:ascii="Arial"/>
                              <w:sz w:val="21"/>
                            </w:rPr>
                          </w:pPr>
                        </w:p>
                      </w:txbxContent>
                    </v:textbox>
                  </v:shape>
                  <v:shape id="_x0000_s1466" o:spid="_x0000_s1466" o:spt="202" type="#_x0000_t202" style="position:absolute;left:4195;top:613;height:429;width:530;" filled="f" stroked="f" coordsize="21600,21600">
                    <v:path/>
                    <v:fill on="f" focussize="0,0"/>
                    <v:stroke on="f"/>
                    <v:imagedata o:title=""/>
                    <o:lock v:ext="edit" aspectratio="f"/>
                    <v:textbox inset="0mm,0mm,0mm,0mm">
                      <w:txbxContent>
                        <w:p>
                          <w:pPr>
                            <w:spacing w:line="20" w:lineRule="exact"/>
                          </w:pPr>
                        </w:p>
                        <w:tbl>
                          <w:tblPr>
                            <w:tblStyle w:val="5"/>
                            <w:tblW w:w="480"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480"/>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368" w:hRule="atLeast"/>
                            </w:trPr>
                            <w:tc>
                              <w:tcPr>
                                <w:tcW w:w="480" w:type="dxa"/>
                                <w:vAlign w:val="top"/>
                              </w:tcPr>
                              <w:p>
                                <w:pPr>
                                  <w:spacing w:before="119" w:line="172" w:lineRule="auto"/>
                                  <w:ind w:left="87"/>
                                  <w:rPr>
                                    <w:rFonts w:ascii="微软雅黑" w:hAnsi="微软雅黑" w:eastAsia="微软雅黑" w:cs="微软雅黑"/>
                                    <w:sz w:val="14"/>
                                    <w:szCs w:val="14"/>
                                  </w:rPr>
                                </w:pPr>
                                <w:r>
                                  <w:rPr>
                                    <w:rFonts w:ascii="微软雅黑" w:hAnsi="微软雅黑" w:eastAsia="微软雅黑" w:cs="微软雅黑"/>
                                    <w:color w:val="3D3A39"/>
                                    <w:spacing w:val="5"/>
                                    <w:sz w:val="14"/>
                                    <w:szCs w:val="14"/>
                                  </w:rPr>
                                  <w:t>录用</w:t>
                                </w:r>
                              </w:p>
                            </w:tc>
                          </w:tr>
                        </w:tbl>
                        <w:p>
                          <w:pPr>
                            <w:rPr>
                              <w:rFonts w:ascii="Arial"/>
                              <w:sz w:val="21"/>
                            </w:rPr>
                          </w:pPr>
                        </w:p>
                      </w:txbxContent>
                    </v:textbox>
                  </v:shape>
                  <v:shape id="_x0000_s1467" o:spid="_x0000_s1467" o:spt="202" type="#_x0000_t202" style="position:absolute;left:4741;top:613;height:429;width:530;" filled="f" stroked="f" coordsize="21600,21600">
                    <v:path/>
                    <v:fill on="f" focussize="0,0"/>
                    <v:stroke on="f"/>
                    <v:imagedata o:title=""/>
                    <o:lock v:ext="edit" aspectratio="f"/>
                    <v:textbox inset="0mm,0mm,0mm,0mm">
                      <w:txbxContent>
                        <w:p>
                          <w:pPr>
                            <w:spacing w:line="20" w:lineRule="exact"/>
                          </w:pPr>
                        </w:p>
                        <w:tbl>
                          <w:tblPr>
                            <w:tblStyle w:val="5"/>
                            <w:tblW w:w="480"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480"/>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368" w:hRule="atLeast"/>
                            </w:trPr>
                            <w:tc>
                              <w:tcPr>
                                <w:tcW w:w="480" w:type="dxa"/>
                                <w:vAlign w:val="top"/>
                              </w:tcPr>
                              <w:p>
                                <w:pPr>
                                  <w:spacing w:before="112" w:line="180" w:lineRule="auto"/>
                                  <w:ind w:left="92"/>
                                  <w:rPr>
                                    <w:rFonts w:ascii="微软雅黑" w:hAnsi="微软雅黑" w:eastAsia="微软雅黑" w:cs="微软雅黑"/>
                                    <w:sz w:val="14"/>
                                    <w:szCs w:val="14"/>
                                  </w:rPr>
                                </w:pPr>
                                <w:r>
                                  <w:rPr>
                                    <w:rFonts w:ascii="微软雅黑" w:hAnsi="微软雅黑" w:eastAsia="微软雅黑" w:cs="微软雅黑"/>
                                    <w:color w:val="3D3A39"/>
                                    <w:spacing w:val="4"/>
                                    <w:sz w:val="14"/>
                                    <w:szCs w:val="14"/>
                                  </w:rPr>
                                  <w:t>离岗</w:t>
                                </w:r>
                              </w:p>
                            </w:tc>
                          </w:tr>
                        </w:tbl>
                        <w:p>
                          <w:pPr>
                            <w:rPr>
                              <w:rFonts w:ascii="Arial"/>
                              <w:sz w:val="21"/>
                            </w:rPr>
                          </w:pPr>
                        </w:p>
                      </w:txbxContent>
                    </v:textbox>
                  </v:shape>
                  <v:shape id="_x0000_s1468" o:spid="_x0000_s1468" o:spt="202" type="#_x0000_t202" style="position:absolute;left:5286;top:613;height:429;width:530;" filled="f" stroked="f" coordsize="21600,21600">
                    <v:path/>
                    <v:fill on="f" focussize="0,0"/>
                    <v:stroke on="f"/>
                    <v:imagedata o:title=""/>
                    <o:lock v:ext="edit" aspectratio="f"/>
                    <v:textbox inset="0mm,0mm,0mm,0mm">
                      <w:txbxContent>
                        <w:p>
                          <w:pPr>
                            <w:spacing w:line="20" w:lineRule="exact"/>
                          </w:pPr>
                        </w:p>
                        <w:tbl>
                          <w:tblPr>
                            <w:tblStyle w:val="5"/>
                            <w:tblW w:w="480"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480"/>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368" w:hRule="atLeast"/>
                            </w:trPr>
                            <w:tc>
                              <w:tcPr>
                                <w:tcW w:w="480" w:type="dxa"/>
                                <w:vAlign w:val="top"/>
                              </w:tcPr>
                              <w:p>
                                <w:pPr>
                                  <w:spacing w:before="112" w:line="179" w:lineRule="auto"/>
                                  <w:ind w:left="95"/>
                                  <w:rPr>
                                    <w:rFonts w:ascii="微软雅黑" w:hAnsi="微软雅黑" w:eastAsia="微软雅黑" w:cs="微软雅黑"/>
                                    <w:sz w:val="14"/>
                                    <w:szCs w:val="14"/>
                                  </w:rPr>
                                </w:pPr>
                                <w:r>
                                  <w:rPr>
                                    <w:rFonts w:ascii="微软雅黑" w:hAnsi="微软雅黑" w:eastAsia="微软雅黑" w:cs="微软雅黑"/>
                                    <w:color w:val="3D3A39"/>
                                    <w:spacing w:val="5"/>
                                    <w:sz w:val="14"/>
                                    <w:szCs w:val="14"/>
                                  </w:rPr>
                                  <w:t>考核</w:t>
                                </w:r>
                              </w:p>
                            </w:tc>
                          </w:tr>
                        </w:tbl>
                        <w:p>
                          <w:pPr>
                            <w:rPr>
                              <w:rFonts w:ascii="Arial"/>
                              <w:sz w:val="21"/>
                            </w:rPr>
                          </w:pPr>
                        </w:p>
                      </w:txbxContent>
                    </v:textbox>
                  </v:shape>
                  <v:shape id="_x0000_s1469" o:spid="_x0000_s1469" o:spt="202" type="#_x0000_t202" style="position:absolute;left:5832;top:613;height:429;width:530;" filled="f" stroked="f" coordsize="21600,21600">
                    <v:path/>
                    <v:fill on="f" focussize="0,0"/>
                    <v:stroke on="f"/>
                    <v:imagedata o:title=""/>
                    <o:lock v:ext="edit" aspectratio="f"/>
                    <v:textbox inset="0mm,0mm,0mm,0mm">
                      <w:txbxContent>
                        <w:p>
                          <w:pPr>
                            <w:spacing w:line="20" w:lineRule="exact"/>
                          </w:pPr>
                        </w:p>
                        <w:tbl>
                          <w:tblPr>
                            <w:tblStyle w:val="5"/>
                            <w:tblW w:w="480"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480"/>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368" w:hRule="atLeast"/>
                            </w:trPr>
                            <w:tc>
                              <w:tcPr>
                                <w:tcW w:w="480" w:type="dxa"/>
                                <w:vAlign w:val="top"/>
                              </w:tcPr>
                              <w:p>
                                <w:pPr>
                                  <w:spacing w:before="112" w:line="179" w:lineRule="auto"/>
                                  <w:ind w:left="89"/>
                                  <w:rPr>
                                    <w:rFonts w:ascii="微软雅黑" w:hAnsi="微软雅黑" w:eastAsia="微软雅黑" w:cs="微软雅黑"/>
                                    <w:sz w:val="14"/>
                                    <w:szCs w:val="14"/>
                                  </w:rPr>
                                </w:pPr>
                                <w:r>
                                  <w:rPr>
                                    <w:rFonts w:ascii="微软雅黑" w:hAnsi="微软雅黑" w:eastAsia="微软雅黑" w:cs="微软雅黑"/>
                                    <w:color w:val="3D3A39"/>
                                    <w:spacing w:val="5"/>
                                    <w:sz w:val="14"/>
                                    <w:szCs w:val="14"/>
                                  </w:rPr>
                                  <w:t>教育</w:t>
                                </w:r>
                              </w:p>
                            </w:tc>
                          </w:tr>
                        </w:tbl>
                        <w:p>
                          <w:pPr>
                            <w:rPr>
                              <w:rFonts w:ascii="Arial"/>
                              <w:sz w:val="21"/>
                            </w:rPr>
                          </w:pPr>
                        </w:p>
                      </w:txbxContent>
                    </v:textbox>
                  </v:shape>
                  <v:shape id="_x0000_s1470" o:spid="_x0000_s1470" o:spt="202" type="#_x0000_t202" style="position:absolute;left:4195;top:1069;height:429;width:530;" filled="f" stroked="f" coordsize="21600,21600">
                    <v:path/>
                    <v:fill on="f" focussize="0,0"/>
                    <v:stroke on="f"/>
                    <v:imagedata o:title=""/>
                    <o:lock v:ext="edit" aspectratio="f"/>
                    <v:textbox inset="0mm,0mm,0mm,0mm">
                      <w:txbxContent>
                        <w:p>
                          <w:pPr>
                            <w:spacing w:line="20" w:lineRule="exact"/>
                          </w:pPr>
                        </w:p>
                        <w:tbl>
                          <w:tblPr>
                            <w:tblStyle w:val="5"/>
                            <w:tblW w:w="480"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480"/>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368" w:hRule="atLeast"/>
                            </w:trPr>
                            <w:tc>
                              <w:tcPr>
                                <w:tcW w:w="480" w:type="dxa"/>
                                <w:vAlign w:val="top"/>
                              </w:tcPr>
                              <w:p>
                                <w:pPr>
                                  <w:spacing w:before="113" w:line="180" w:lineRule="auto"/>
                                  <w:ind w:left="91"/>
                                  <w:rPr>
                                    <w:rFonts w:ascii="微软雅黑" w:hAnsi="微软雅黑" w:eastAsia="微软雅黑" w:cs="微软雅黑"/>
                                    <w:sz w:val="14"/>
                                    <w:szCs w:val="14"/>
                                  </w:rPr>
                                </w:pPr>
                                <w:r>
                                  <w:rPr>
                                    <w:rFonts w:ascii="微软雅黑" w:hAnsi="微软雅黑" w:eastAsia="微软雅黑" w:cs="微软雅黑"/>
                                    <w:color w:val="3D3A39"/>
                                    <w:spacing w:val="5"/>
                                    <w:sz w:val="14"/>
                                    <w:szCs w:val="14"/>
                                  </w:rPr>
                                  <w:t>制定</w:t>
                                </w:r>
                              </w:p>
                            </w:tc>
                          </w:tr>
                        </w:tbl>
                        <w:p>
                          <w:pPr>
                            <w:rPr>
                              <w:rFonts w:ascii="Arial"/>
                              <w:sz w:val="21"/>
                            </w:rPr>
                          </w:pPr>
                        </w:p>
                      </w:txbxContent>
                    </v:textbox>
                  </v:shape>
                  <v:shape id="_x0000_s1471" o:spid="_x0000_s1471" o:spt="202" type="#_x0000_t202" style="position:absolute;left:4741;top:1069;height:429;width:530;" filled="f" stroked="f" coordsize="21600,21600">
                    <v:path/>
                    <v:fill on="f" focussize="0,0"/>
                    <v:stroke on="f"/>
                    <v:imagedata o:title=""/>
                    <o:lock v:ext="edit" aspectratio="f"/>
                    <v:textbox inset="0mm,0mm,0mm,0mm">
                      <w:txbxContent>
                        <w:p>
                          <w:pPr>
                            <w:spacing w:line="20" w:lineRule="exact"/>
                          </w:pPr>
                        </w:p>
                        <w:tbl>
                          <w:tblPr>
                            <w:tblStyle w:val="5"/>
                            <w:tblW w:w="480"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480"/>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368" w:hRule="atLeast"/>
                            </w:trPr>
                            <w:tc>
                              <w:tcPr>
                                <w:tcW w:w="480" w:type="dxa"/>
                                <w:vAlign w:val="top"/>
                              </w:tcPr>
                              <w:p>
                                <w:pPr>
                                  <w:spacing w:before="114" w:line="180" w:lineRule="auto"/>
                                  <w:ind w:left="100"/>
                                  <w:rPr>
                                    <w:rFonts w:ascii="微软雅黑" w:hAnsi="微软雅黑" w:eastAsia="微软雅黑" w:cs="微软雅黑"/>
                                    <w:sz w:val="14"/>
                                    <w:szCs w:val="14"/>
                                  </w:rPr>
                                </w:pPr>
                                <w:r>
                                  <w:rPr>
                                    <w:rFonts w:ascii="微软雅黑" w:hAnsi="微软雅黑" w:eastAsia="微软雅黑" w:cs="微软雅黑"/>
                                    <w:color w:val="3D3A39"/>
                                    <w:spacing w:val="5"/>
                                    <w:sz w:val="14"/>
                                    <w:szCs w:val="14"/>
                                  </w:rPr>
                                  <w:t>发布</w:t>
                                </w:r>
                              </w:p>
                            </w:tc>
                          </w:tr>
                        </w:tbl>
                        <w:p>
                          <w:pPr>
                            <w:rPr>
                              <w:rFonts w:ascii="Arial"/>
                              <w:sz w:val="21"/>
                            </w:rPr>
                          </w:pPr>
                        </w:p>
                      </w:txbxContent>
                    </v:textbox>
                  </v:shape>
                  <v:shape id="_x0000_s1472" o:spid="_x0000_s1472" o:spt="202" type="#_x0000_t202" style="position:absolute;left:5286;top:1069;height:429;width:530;" filled="f" stroked="f" coordsize="21600,21600">
                    <v:path/>
                    <v:fill on="f" focussize="0,0"/>
                    <v:stroke on="f"/>
                    <v:imagedata o:title=""/>
                    <o:lock v:ext="edit" aspectratio="f"/>
                    <v:textbox inset="0mm,0mm,0mm,0mm">
                      <w:txbxContent>
                        <w:p>
                          <w:pPr>
                            <w:spacing w:line="20" w:lineRule="exact"/>
                          </w:pPr>
                        </w:p>
                        <w:tbl>
                          <w:tblPr>
                            <w:tblStyle w:val="5"/>
                            <w:tblW w:w="480"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480"/>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368" w:hRule="atLeast"/>
                            </w:trPr>
                            <w:tc>
                              <w:tcPr>
                                <w:tcW w:w="480" w:type="dxa"/>
                                <w:vAlign w:val="top"/>
                              </w:tcPr>
                              <w:p>
                                <w:pPr>
                                  <w:spacing w:before="114" w:line="180" w:lineRule="auto"/>
                                  <w:ind w:left="96"/>
                                  <w:rPr>
                                    <w:rFonts w:ascii="微软雅黑" w:hAnsi="微软雅黑" w:eastAsia="微软雅黑" w:cs="微软雅黑"/>
                                    <w:sz w:val="14"/>
                                    <w:szCs w:val="14"/>
                                  </w:rPr>
                                </w:pPr>
                                <w:r>
                                  <w:rPr>
                                    <w:rFonts w:ascii="微软雅黑" w:hAnsi="微软雅黑" w:eastAsia="微软雅黑" w:cs="微软雅黑"/>
                                    <w:color w:val="3D3A39"/>
                                    <w:spacing w:val="5"/>
                                    <w:sz w:val="14"/>
                                    <w:szCs w:val="14"/>
                                  </w:rPr>
                                  <w:t>评审</w:t>
                                </w:r>
                              </w:p>
                            </w:tc>
                          </w:tr>
                        </w:tbl>
                        <w:p>
                          <w:pPr>
                            <w:rPr>
                              <w:rFonts w:ascii="Arial"/>
                              <w:sz w:val="21"/>
                            </w:rPr>
                          </w:pPr>
                        </w:p>
                      </w:txbxContent>
                    </v:textbox>
                  </v:shape>
                  <v:shape id="_x0000_s1473" o:spid="_x0000_s1473" o:spt="202" type="#_x0000_t202" style="position:absolute;left:5832;top:1069;height:429;width:530;" filled="f" stroked="f" coordsize="21600,21600">
                    <v:path/>
                    <v:fill on="f" focussize="0,0"/>
                    <v:stroke on="f"/>
                    <v:imagedata o:title=""/>
                    <o:lock v:ext="edit" aspectratio="f"/>
                    <v:textbox inset="0mm,0mm,0mm,0mm">
                      <w:txbxContent>
                        <w:p>
                          <w:pPr>
                            <w:spacing w:line="20" w:lineRule="exact"/>
                          </w:pPr>
                        </w:p>
                        <w:tbl>
                          <w:tblPr>
                            <w:tblStyle w:val="5"/>
                            <w:tblW w:w="480"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480"/>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368" w:hRule="atLeast"/>
                            </w:trPr>
                            <w:tc>
                              <w:tcPr>
                                <w:tcW w:w="480" w:type="dxa"/>
                                <w:vAlign w:val="top"/>
                              </w:tcPr>
                              <w:p>
                                <w:pPr>
                                  <w:spacing w:before="115" w:line="178" w:lineRule="auto"/>
                                  <w:ind w:left="92"/>
                                  <w:rPr>
                                    <w:rFonts w:ascii="微软雅黑" w:hAnsi="微软雅黑" w:eastAsia="微软雅黑" w:cs="微软雅黑"/>
                                    <w:sz w:val="14"/>
                                    <w:szCs w:val="14"/>
                                  </w:rPr>
                                </w:pPr>
                                <w:r>
                                  <w:rPr>
                                    <w:rFonts w:ascii="微软雅黑" w:hAnsi="微软雅黑" w:eastAsia="微软雅黑" w:cs="微软雅黑"/>
                                    <w:color w:val="3D3A39"/>
                                    <w:spacing w:val="5"/>
                                    <w:sz w:val="14"/>
                                    <w:szCs w:val="14"/>
                                  </w:rPr>
                                  <w:t>修订</w:t>
                                </w:r>
                              </w:p>
                            </w:tc>
                          </w:tr>
                        </w:tbl>
                        <w:p>
                          <w:pPr>
                            <w:rPr>
                              <w:rFonts w:ascii="Arial"/>
                              <w:sz w:val="21"/>
                            </w:rPr>
                          </w:pPr>
                        </w:p>
                      </w:txbxContent>
                    </v:textbox>
                  </v:shape>
                  <v:shape id="_x0000_s1474" o:spid="_x0000_s1474" style="position:absolute;left:1922;top:587;height:12;width:1728;" filled="f" stroked="t" coordsize="1728,12" path="m1727,5l0,5e">
                    <v:fill on="f" focussize="0,0"/>
                    <v:stroke weight="0.6pt" color="#5CB8C2" miterlimit="10" joinstyle="miter"/>
                    <v:imagedata o:title=""/>
                    <o:lock v:ext="edit"/>
                  </v:shape>
                  <v:shape id="_x0000_s1475" o:spid="_x0000_s1475" style="position:absolute;left:3739;top:587;height:12;width:422;" filled="f" stroked="t" coordsize="422,12" path="m421,5l0,5e">
                    <v:fill on="f" focussize="0,0"/>
                    <v:stroke weight="0.6pt" color="#5CB8C2" miterlimit="10" joinstyle="miter"/>
                    <v:imagedata o:title=""/>
                    <o:lock v:ext="edit"/>
                  </v:shape>
                  <v:shape id="_x0000_s1476" o:spid="_x0000_s1476" style="position:absolute;left:3644;top:216;height:377;width:12;" filled="f" stroked="t" coordsize="12,377" path="m5,0l5,376e">
                    <v:fill on="f" focussize="0,0"/>
                    <v:stroke weight="0.6pt" color="#5CB8C2" miterlimit="10" joinstyle="miter"/>
                    <v:imagedata o:title=""/>
                    <o:lock v:ext="edit"/>
                  </v:shape>
                  <w10:wrap type="none"/>
                  <w10:anchorlock/>
                </v:group>
              </w:pic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990" w:hRule="atLeast"/>
        </w:trPr>
        <w:tc>
          <w:tcPr>
            <w:tcW w:w="1413" w:type="dxa"/>
            <w:vMerge w:val="continue"/>
            <w:tcBorders>
              <w:top w:val="nil"/>
              <w:left w:val="single" w:color="FFFFFF" w:sz="8" w:space="0"/>
              <w:bottom w:val="nil"/>
            </w:tcBorders>
            <w:vAlign w:val="top"/>
          </w:tcPr>
          <w:p>
            <w:pPr>
              <w:rPr>
                <w:rFonts w:ascii="Arial"/>
                <w:sz w:val="21"/>
              </w:rPr>
            </w:pPr>
          </w:p>
        </w:tc>
        <w:tc>
          <w:tcPr>
            <w:tcW w:w="567" w:type="dxa"/>
            <w:vMerge w:val="continue"/>
            <w:tcBorders>
              <w:top w:val="nil"/>
              <w:bottom w:val="nil"/>
            </w:tcBorders>
            <w:vAlign w:val="top"/>
          </w:tcPr>
          <w:p>
            <w:pPr>
              <w:rPr>
                <w:rFonts w:ascii="Arial"/>
                <w:sz w:val="21"/>
              </w:rPr>
            </w:pPr>
          </w:p>
        </w:tc>
        <w:tc>
          <w:tcPr>
            <w:tcW w:w="7653" w:type="dxa"/>
            <w:tcBorders>
              <w:right w:val="single" w:color="FFFFFF" w:sz="8" w:space="0"/>
            </w:tcBorders>
            <w:vAlign w:val="top"/>
          </w:tcPr>
          <w:p>
            <w:pPr>
              <w:pStyle w:val="6"/>
              <w:spacing w:before="129" w:line="1773" w:lineRule="exact"/>
              <w:ind w:firstLine="108"/>
            </w:pPr>
            <w:r>
              <w:rPr>
                <w:position w:val="-35"/>
              </w:rPr>
              <w:pict>
                <v:group id="_x0000_s1477" o:spid="_x0000_s1477" o:spt="203" style="height:88.65pt;width:330.7pt;" coordsize="6614,1773">
                  <o:lock v:ext="edit"/>
                  <v:rect id="_x0000_s1478" o:spid="_x0000_s1478" o:spt="1" style="position:absolute;left:127;top:64;height:1708;width:6487;" fillcolor="#C1BDBC" filled="t" stroked="f" coordsize="21600,21600">
                    <v:path/>
                    <v:fill on="t" focussize="0,0"/>
                    <v:stroke on="f"/>
                    <v:imagedata o:title=""/>
                    <o:lock v:ext="edit"/>
                  </v:rect>
                  <v:rect id="_x0000_s1479" o:spid="_x0000_s1479" o:spt="1" style="position:absolute;left:0;top:0;height:1708;width:6487;" fillcolor="#F9F8F7" filled="t" stroked="f" coordsize="21600,21600">
                    <v:path/>
                    <v:fill on="t" focussize="0,0"/>
                    <v:stroke on="f"/>
                    <v:imagedata o:title=""/>
                    <o:lock v:ext="edit"/>
                  </v:rect>
                  <v:shape id="_x0000_s1480" o:spid="_x0000_s1480" o:spt="75" type="#_x0000_t75" style="position:absolute;left:125;top:197;height:1421;width:1716;" filled="f" stroked="f" coordsize="21600,21600">
                    <v:path/>
                    <v:fill on="f" focussize="0,0"/>
                    <v:stroke on="f"/>
                    <v:imagedata r:id="rId448" o:title=""/>
                    <o:lock v:ext="edit" aspectratio="t"/>
                  </v:shape>
                  <v:shape id="_x0000_s1481" o:spid="_x0000_s1481" o:spt="202" type="#_x0000_t202" style="position:absolute;left:140;top:225;height:1366;width:1273;" filled="f" stroked="f" coordsize="21600,21600">
                    <v:path/>
                    <v:fill on="f" focussize="0,0"/>
                    <v:stroke on="f"/>
                    <v:imagedata o:title=""/>
                    <o:lock v:ext="edit" aspectratio="f"/>
                    <v:textbox inset="0mm,0mm,0mm,0mm">
                      <w:txbxContent>
                        <w:p>
                          <w:pPr>
                            <w:spacing w:before="19" w:line="181" w:lineRule="auto"/>
                            <w:ind w:left="22"/>
                            <w:rPr>
                              <w:rFonts w:ascii="微软雅黑" w:hAnsi="微软雅黑" w:eastAsia="微软雅黑" w:cs="微软雅黑"/>
                              <w:sz w:val="14"/>
                              <w:szCs w:val="14"/>
                            </w:rPr>
                          </w:pPr>
                          <w:r>
                            <w:rPr>
                              <w:rFonts w:ascii="微软雅黑" w:hAnsi="微软雅黑" w:eastAsia="微软雅黑" w:cs="微软雅黑"/>
                              <w:color w:val="FFFFFF"/>
                              <w:spacing w:val="9"/>
                              <w:sz w:val="10"/>
                              <w:szCs w:val="10"/>
                            </w:rPr>
                            <w:t>06</w:t>
                          </w:r>
                          <w:r>
                            <w:rPr>
                              <w:rFonts w:ascii="微软雅黑" w:hAnsi="微软雅黑" w:eastAsia="微软雅黑" w:cs="微软雅黑"/>
                              <w:color w:val="FFFFFF"/>
                              <w:spacing w:val="1"/>
                              <w:sz w:val="10"/>
                              <w:szCs w:val="10"/>
                            </w:rPr>
                            <w:t xml:space="preserve">                </w:t>
                          </w:r>
                          <w:r>
                            <w:rPr>
                              <w:rFonts w:ascii="微软雅黑" w:hAnsi="微软雅黑" w:eastAsia="微软雅黑" w:cs="微软雅黑"/>
                              <w:color w:val="3D3A39"/>
                              <w:spacing w:val="9"/>
                              <w:sz w:val="14"/>
                              <w:szCs w:val="14"/>
                            </w:rPr>
                            <w:t>终端安全</w:t>
                          </w:r>
                        </w:p>
                        <w:p>
                          <w:pPr>
                            <w:spacing w:before="55" w:line="179" w:lineRule="auto"/>
                            <w:ind w:left="22"/>
                            <w:rPr>
                              <w:rFonts w:ascii="微软雅黑" w:hAnsi="微软雅黑" w:eastAsia="微软雅黑" w:cs="微软雅黑"/>
                              <w:sz w:val="14"/>
                              <w:szCs w:val="14"/>
                            </w:rPr>
                          </w:pPr>
                          <w:r>
                            <w:rPr>
                              <w:rFonts w:ascii="微软雅黑" w:hAnsi="微软雅黑" w:eastAsia="微软雅黑" w:cs="微软雅黑"/>
                              <w:color w:val="FFFFFF"/>
                              <w:spacing w:val="9"/>
                              <w:sz w:val="10"/>
                              <w:szCs w:val="10"/>
                            </w:rPr>
                            <w:t>07</w:t>
                          </w:r>
                          <w:r>
                            <w:rPr>
                              <w:rFonts w:ascii="微软雅黑" w:hAnsi="微软雅黑" w:eastAsia="微软雅黑" w:cs="微软雅黑"/>
                              <w:color w:val="FFFFFF"/>
                              <w:spacing w:val="1"/>
                              <w:sz w:val="10"/>
                              <w:szCs w:val="10"/>
                            </w:rPr>
                            <w:t xml:space="preserve">                </w:t>
                          </w:r>
                          <w:r>
                            <w:rPr>
                              <w:rFonts w:ascii="微软雅黑" w:hAnsi="微软雅黑" w:eastAsia="微软雅黑" w:cs="微软雅黑"/>
                              <w:color w:val="3D3A39"/>
                              <w:spacing w:val="9"/>
                              <w:sz w:val="14"/>
                              <w:szCs w:val="14"/>
                            </w:rPr>
                            <w:t>数据安全</w:t>
                          </w:r>
                        </w:p>
                        <w:p>
                          <w:pPr>
                            <w:spacing w:before="57" w:line="187" w:lineRule="auto"/>
                            <w:ind w:left="22"/>
                            <w:rPr>
                              <w:rFonts w:ascii="微软雅黑" w:hAnsi="微软雅黑" w:eastAsia="微软雅黑" w:cs="微软雅黑"/>
                              <w:sz w:val="14"/>
                              <w:szCs w:val="14"/>
                            </w:rPr>
                          </w:pPr>
                          <w:r>
                            <w:rPr>
                              <w:rFonts w:ascii="微软雅黑" w:hAnsi="微软雅黑" w:eastAsia="微软雅黑" w:cs="微软雅黑"/>
                              <w:color w:val="FFFFFF"/>
                              <w:spacing w:val="8"/>
                              <w:position w:val="-1"/>
                              <w:sz w:val="10"/>
                              <w:szCs w:val="10"/>
                            </w:rPr>
                            <w:t>08</w:t>
                          </w:r>
                          <w:r>
                            <w:rPr>
                              <w:rFonts w:ascii="微软雅黑" w:hAnsi="微软雅黑" w:eastAsia="微软雅黑" w:cs="微软雅黑"/>
                              <w:color w:val="FFFFFF"/>
                              <w:position w:val="-1"/>
                              <w:sz w:val="10"/>
                              <w:szCs w:val="10"/>
                            </w:rPr>
                            <w:t xml:space="preserve">                 </w:t>
                          </w:r>
                          <w:r>
                            <w:rPr>
                              <w:rFonts w:ascii="微软雅黑" w:hAnsi="微软雅黑" w:eastAsia="微软雅黑" w:cs="微软雅黑"/>
                              <w:color w:val="3D3A39"/>
                              <w:spacing w:val="8"/>
                              <w:sz w:val="14"/>
                              <w:szCs w:val="14"/>
                            </w:rPr>
                            <w:t>网络安全</w:t>
                          </w:r>
                        </w:p>
                        <w:p>
                          <w:pPr>
                            <w:spacing w:before="53" w:line="181" w:lineRule="auto"/>
                            <w:ind w:left="22"/>
                            <w:rPr>
                              <w:rFonts w:ascii="微软雅黑" w:hAnsi="微软雅黑" w:eastAsia="微软雅黑" w:cs="微软雅黑"/>
                              <w:sz w:val="14"/>
                              <w:szCs w:val="14"/>
                            </w:rPr>
                          </w:pPr>
                          <w:r>
                            <w:rPr>
                              <w:rFonts w:ascii="微软雅黑" w:hAnsi="微软雅黑" w:eastAsia="微软雅黑" w:cs="微软雅黑"/>
                              <w:color w:val="FFFFFF"/>
                              <w:spacing w:val="9"/>
                              <w:sz w:val="10"/>
                              <w:szCs w:val="10"/>
                            </w:rPr>
                            <w:t>09</w:t>
                          </w:r>
                          <w:r>
                            <w:rPr>
                              <w:rFonts w:ascii="微软雅黑" w:hAnsi="微软雅黑" w:eastAsia="微软雅黑" w:cs="微软雅黑"/>
                              <w:color w:val="FFFFFF"/>
                              <w:spacing w:val="1"/>
                              <w:sz w:val="10"/>
                              <w:szCs w:val="10"/>
                            </w:rPr>
                            <w:t xml:space="preserve">                </w:t>
                          </w:r>
                          <w:r>
                            <w:rPr>
                              <w:rFonts w:ascii="微软雅黑" w:hAnsi="微软雅黑" w:eastAsia="微软雅黑" w:cs="微软雅黑"/>
                              <w:color w:val="3D3A39"/>
                              <w:spacing w:val="9"/>
                              <w:sz w:val="14"/>
                              <w:szCs w:val="14"/>
                            </w:rPr>
                            <w:t>应用安全</w:t>
                          </w:r>
                        </w:p>
                        <w:p>
                          <w:pPr>
                            <w:spacing w:before="51" w:line="213" w:lineRule="auto"/>
                            <w:ind w:left="20"/>
                            <w:rPr>
                              <w:rFonts w:ascii="微软雅黑" w:hAnsi="微软雅黑" w:eastAsia="微软雅黑" w:cs="微软雅黑"/>
                              <w:sz w:val="14"/>
                              <w:szCs w:val="14"/>
                            </w:rPr>
                          </w:pPr>
                          <w:r>
                            <w:rPr>
                              <w:rFonts w:ascii="微软雅黑" w:hAnsi="微软雅黑" w:eastAsia="微软雅黑" w:cs="微软雅黑"/>
                              <w:color w:val="FFFFFF"/>
                              <w:spacing w:val="5"/>
                              <w:sz w:val="10"/>
                              <w:szCs w:val="10"/>
                            </w:rPr>
                            <w:t>10</w:t>
                          </w:r>
                          <w:r>
                            <w:rPr>
                              <w:rFonts w:ascii="微软雅黑" w:hAnsi="微软雅黑" w:eastAsia="微软雅黑" w:cs="微软雅黑"/>
                              <w:color w:val="FFFFFF"/>
                              <w:sz w:val="10"/>
                              <w:szCs w:val="10"/>
                            </w:rPr>
                            <w:t xml:space="preserve">                 </w:t>
                          </w:r>
                          <w:r>
                            <w:rPr>
                              <w:rFonts w:ascii="微软雅黑" w:hAnsi="微软雅黑" w:eastAsia="微软雅黑" w:cs="微软雅黑"/>
                              <w:color w:val="3D3A39"/>
                              <w:spacing w:val="5"/>
                              <w:sz w:val="14"/>
                              <w:szCs w:val="14"/>
                            </w:rPr>
                            <w:t>服务器</w:t>
                          </w:r>
                        </w:p>
                        <w:p>
                          <w:pPr>
                            <w:spacing w:before="32" w:line="180" w:lineRule="auto"/>
                            <w:ind w:left="20"/>
                            <w:rPr>
                              <w:rFonts w:ascii="微软雅黑" w:hAnsi="微软雅黑" w:eastAsia="微软雅黑" w:cs="微软雅黑"/>
                              <w:sz w:val="14"/>
                              <w:szCs w:val="14"/>
                            </w:rPr>
                          </w:pPr>
                          <w:r>
                            <w:rPr>
                              <w:rFonts w:ascii="微软雅黑" w:hAnsi="微软雅黑" w:eastAsia="微软雅黑" w:cs="微软雅黑"/>
                              <w:color w:val="FFFFFF"/>
                              <w:spacing w:val="1"/>
                              <w:sz w:val="10"/>
                              <w:szCs w:val="10"/>
                            </w:rPr>
                            <w:t>11</w:t>
                          </w:r>
                          <w:r>
                            <w:rPr>
                              <w:rFonts w:ascii="微软雅黑" w:hAnsi="微软雅黑" w:eastAsia="微软雅黑" w:cs="微软雅黑"/>
                              <w:color w:val="FFFFFF"/>
                              <w:sz w:val="10"/>
                              <w:szCs w:val="10"/>
                            </w:rPr>
                            <w:t xml:space="preserve">                  </w:t>
                          </w:r>
                          <w:r>
                            <w:rPr>
                              <w:rFonts w:ascii="微软雅黑" w:hAnsi="微软雅黑" w:eastAsia="微软雅黑" w:cs="微软雅黑"/>
                              <w:color w:val="3D3A39"/>
                              <w:spacing w:val="1"/>
                              <w:sz w:val="14"/>
                              <w:szCs w:val="14"/>
                            </w:rPr>
                            <w:t>中间件</w:t>
                          </w:r>
                        </w:p>
                      </w:txbxContent>
                    </v:textbox>
                  </v:shape>
                  <v:shape id="_x0000_s1482" o:spid="_x0000_s1482" o:spt="202" type="#_x0000_t202" style="position:absolute;left:1896;top:168;height:455;width:969;" filled="f" stroked="f" coordsize="21600,21600">
                    <v:path/>
                    <v:fill on="f" focussize="0,0"/>
                    <v:stroke on="f"/>
                    <v:imagedata o:title=""/>
                    <o:lock v:ext="edit" aspectratio="f"/>
                    <v:textbox inset="0mm,0mm,0mm,0mm">
                      <w:txbxContent>
                        <w:p>
                          <w:pPr>
                            <w:spacing w:line="20" w:lineRule="exact"/>
                          </w:pPr>
                        </w:p>
                        <w:tbl>
                          <w:tblPr>
                            <w:tblStyle w:val="5"/>
                            <w:tblW w:w="918"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918"/>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395" w:hRule="atLeast"/>
                            </w:trPr>
                            <w:tc>
                              <w:tcPr>
                                <w:tcW w:w="918" w:type="dxa"/>
                                <w:vAlign w:val="top"/>
                              </w:tcPr>
                              <w:p>
                                <w:pPr>
                                  <w:spacing w:before="121" w:line="213" w:lineRule="auto"/>
                                  <w:ind w:left="237"/>
                                  <w:rPr>
                                    <w:rFonts w:ascii="微软雅黑" w:hAnsi="微软雅黑" w:eastAsia="微软雅黑" w:cs="微软雅黑"/>
                                    <w:sz w:val="14"/>
                                    <w:szCs w:val="14"/>
                                  </w:rPr>
                                </w:pPr>
                                <w:r>
                                  <w:rPr>
                                    <w:rFonts w:ascii="微软雅黑" w:hAnsi="微软雅黑" w:eastAsia="微软雅黑" w:cs="微软雅黑"/>
                                    <w:color w:val="3D3A39"/>
                                    <w:spacing w:val="8"/>
                                    <w:sz w:val="14"/>
                                    <w:szCs w:val="14"/>
                                  </w:rPr>
                                  <w:t>窃听器</w:t>
                                </w:r>
                              </w:p>
                            </w:tc>
                          </w:tr>
                        </w:tbl>
                        <w:p>
                          <w:pPr>
                            <w:rPr>
                              <w:rFonts w:ascii="Arial"/>
                              <w:sz w:val="21"/>
                            </w:rPr>
                          </w:pPr>
                        </w:p>
                      </w:txbxContent>
                    </v:textbox>
                  </v:shape>
                  <v:shape id="_x0000_s1483" o:spid="_x0000_s1483" o:spt="202" type="#_x0000_t202" style="position:absolute;left:1896;top:693;height:455;width:969;" filled="f" stroked="f" coordsize="21600,21600">
                    <v:path/>
                    <v:fill on="f" focussize="0,0"/>
                    <v:stroke on="f"/>
                    <v:imagedata o:title=""/>
                    <o:lock v:ext="edit" aspectratio="f"/>
                    <v:textbox inset="0mm,0mm,0mm,0mm">
                      <w:txbxContent>
                        <w:p>
                          <w:pPr>
                            <w:spacing w:line="20" w:lineRule="exact"/>
                          </w:pPr>
                        </w:p>
                        <w:tbl>
                          <w:tblPr>
                            <w:tblStyle w:val="5"/>
                            <w:tblW w:w="918"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918"/>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395" w:hRule="atLeast"/>
                            </w:trPr>
                            <w:tc>
                              <w:tcPr>
                                <w:tcW w:w="918" w:type="dxa"/>
                                <w:vAlign w:val="top"/>
                              </w:tcPr>
                              <w:p>
                                <w:pPr>
                                  <w:spacing w:before="132" w:line="181" w:lineRule="auto"/>
                                  <w:ind w:left="163"/>
                                  <w:rPr>
                                    <w:rFonts w:ascii="微软雅黑" w:hAnsi="微软雅黑" w:eastAsia="微软雅黑" w:cs="微软雅黑"/>
                                    <w:sz w:val="14"/>
                                    <w:szCs w:val="14"/>
                                  </w:rPr>
                                </w:pPr>
                                <w:r>
                                  <w:rPr>
                                    <w:rFonts w:ascii="微软雅黑" w:hAnsi="微软雅黑" w:eastAsia="微软雅黑" w:cs="微软雅黑"/>
                                    <w:color w:val="3D3A39"/>
                                    <w:spacing w:val="10"/>
                                    <w:sz w:val="14"/>
                                    <w:szCs w:val="14"/>
                                  </w:rPr>
                                  <w:t>安全基线</w:t>
                                </w:r>
                              </w:p>
                            </w:tc>
                          </w:tr>
                        </w:tbl>
                        <w:p>
                          <w:pPr>
                            <w:rPr>
                              <w:rFonts w:ascii="Arial"/>
                              <w:sz w:val="21"/>
                            </w:rPr>
                          </w:pPr>
                        </w:p>
                      </w:txbxContent>
                    </v:textbox>
                  </v:shape>
                  <v:shape id="_x0000_s1484" o:spid="_x0000_s1484" o:spt="202" type="#_x0000_t202" style="position:absolute;left:1896;top:1187;height:455;width:969;" filled="f" stroked="f" coordsize="21600,21600">
                    <v:path/>
                    <v:fill on="f" focussize="0,0"/>
                    <v:stroke on="f"/>
                    <v:imagedata o:title=""/>
                    <o:lock v:ext="edit" aspectratio="f"/>
                    <v:textbox inset="0mm,0mm,0mm,0mm">
                      <w:txbxContent>
                        <w:p>
                          <w:pPr>
                            <w:spacing w:line="20" w:lineRule="exact"/>
                          </w:pPr>
                        </w:p>
                        <w:tbl>
                          <w:tblPr>
                            <w:tblStyle w:val="5"/>
                            <w:tblW w:w="918"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918"/>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395" w:hRule="atLeast"/>
                            </w:trPr>
                            <w:tc>
                              <w:tcPr>
                                <w:tcW w:w="918" w:type="dxa"/>
                                <w:vAlign w:val="top"/>
                              </w:tcPr>
                              <w:p>
                                <w:pPr>
                                  <w:spacing w:before="137" w:line="179" w:lineRule="auto"/>
                                  <w:ind w:left="166"/>
                                  <w:rPr>
                                    <w:rFonts w:ascii="微软雅黑" w:hAnsi="微软雅黑" w:eastAsia="微软雅黑" w:cs="微软雅黑"/>
                                    <w:sz w:val="14"/>
                                    <w:szCs w:val="14"/>
                                  </w:rPr>
                                </w:pPr>
                                <w:r>
                                  <w:rPr>
                                    <w:rFonts w:ascii="微软雅黑" w:hAnsi="微软雅黑" w:eastAsia="微软雅黑" w:cs="微软雅黑"/>
                                    <w:color w:val="3D3A39"/>
                                    <w:spacing w:val="10"/>
                                    <w:sz w:val="14"/>
                                    <w:szCs w:val="14"/>
                                  </w:rPr>
                                  <w:t>通信保护</w:t>
                                </w:r>
                              </w:p>
                            </w:tc>
                          </w:tr>
                        </w:tbl>
                        <w:p>
                          <w:pPr>
                            <w:rPr>
                              <w:rFonts w:ascii="Arial"/>
                              <w:sz w:val="21"/>
                            </w:rPr>
                          </w:pPr>
                        </w:p>
                      </w:txbxContent>
                    </v:textbox>
                  </v:shape>
                  <v:shape id="_x0000_s1485" o:spid="_x0000_s1485" o:spt="202" type="#_x0000_t202" style="position:absolute;left:3705;top:168;height:455;width:913;" filled="f" stroked="f" coordsize="21600,21600">
                    <v:path/>
                    <v:fill on="f" focussize="0,0"/>
                    <v:stroke on="f"/>
                    <v:imagedata o:title=""/>
                    <o:lock v:ext="edit" aspectratio="f"/>
                    <v:textbox inset="0mm,0mm,0mm,0mm">
                      <w:txbxContent>
                        <w:p>
                          <w:pPr>
                            <w:spacing w:line="20" w:lineRule="exact"/>
                          </w:pPr>
                        </w:p>
                        <w:tbl>
                          <w:tblPr>
                            <w:tblStyle w:val="5"/>
                            <w:tblW w:w="862"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862"/>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395" w:hRule="atLeast"/>
                            </w:trPr>
                            <w:tc>
                              <w:tcPr>
                                <w:tcW w:w="862" w:type="dxa"/>
                                <w:vAlign w:val="top"/>
                              </w:tcPr>
                              <w:p>
                                <w:pPr>
                                  <w:spacing w:before="134" w:line="180" w:lineRule="auto"/>
                                  <w:ind w:left="209"/>
                                  <w:rPr>
                                    <w:rFonts w:ascii="微软雅黑" w:hAnsi="微软雅黑" w:eastAsia="微软雅黑" w:cs="微软雅黑"/>
                                    <w:sz w:val="14"/>
                                    <w:szCs w:val="14"/>
                                  </w:rPr>
                                </w:pPr>
                                <w:r>
                                  <w:rPr>
                                    <w:rFonts w:ascii="微软雅黑" w:hAnsi="微软雅黑" w:eastAsia="微软雅黑" w:cs="微软雅黑"/>
                                    <w:color w:val="3D3A39"/>
                                    <w:spacing w:val="6"/>
                                    <w:sz w:val="14"/>
                                    <w:szCs w:val="14"/>
                                  </w:rPr>
                                  <w:t>防病毒</w:t>
                                </w:r>
                              </w:p>
                            </w:tc>
                          </w:tr>
                        </w:tbl>
                        <w:p>
                          <w:pPr>
                            <w:rPr>
                              <w:rFonts w:ascii="Arial"/>
                              <w:sz w:val="21"/>
                            </w:rPr>
                          </w:pPr>
                        </w:p>
                      </w:txbxContent>
                    </v:textbox>
                  </v:shape>
                  <v:shape id="_x0000_s1486" o:spid="_x0000_s1486" o:spt="202" type="#_x0000_t202" style="position:absolute;left:4634;top:168;height:455;width:913;" filled="f" stroked="f" coordsize="21600,21600">
                    <v:path/>
                    <v:fill on="f" focussize="0,0"/>
                    <v:stroke on="f"/>
                    <v:imagedata o:title=""/>
                    <o:lock v:ext="edit" aspectratio="f"/>
                    <v:textbox inset="0mm,0mm,0mm,0mm">
                      <w:txbxContent>
                        <w:p>
                          <w:pPr>
                            <w:spacing w:line="20" w:lineRule="exact"/>
                          </w:pPr>
                        </w:p>
                        <w:tbl>
                          <w:tblPr>
                            <w:tblStyle w:val="5"/>
                            <w:tblW w:w="862"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862"/>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395" w:hRule="atLeast"/>
                            </w:trPr>
                            <w:tc>
                              <w:tcPr>
                                <w:tcW w:w="862" w:type="dxa"/>
                                <w:vAlign w:val="top"/>
                              </w:tcPr>
                              <w:p>
                                <w:pPr>
                                  <w:spacing w:before="134" w:line="180" w:lineRule="auto"/>
                                  <w:ind w:left="132"/>
                                  <w:rPr>
                                    <w:rFonts w:ascii="微软雅黑" w:hAnsi="微软雅黑" w:eastAsia="微软雅黑" w:cs="微软雅黑"/>
                                    <w:sz w:val="14"/>
                                    <w:szCs w:val="14"/>
                                  </w:rPr>
                                </w:pPr>
                                <w:r>
                                  <w:rPr>
                                    <w:rFonts w:ascii="微软雅黑" w:hAnsi="微软雅黑" w:eastAsia="微软雅黑" w:cs="微软雅黑"/>
                                    <w:color w:val="3D3A39"/>
                                    <w:spacing w:val="10"/>
                                    <w:sz w:val="14"/>
                                    <w:szCs w:val="14"/>
                                  </w:rPr>
                                  <w:t>终端准入</w:t>
                                </w:r>
                              </w:p>
                            </w:tc>
                          </w:tr>
                        </w:tbl>
                        <w:p>
                          <w:pPr>
                            <w:rPr>
                              <w:rFonts w:ascii="Arial"/>
                              <w:sz w:val="21"/>
                            </w:rPr>
                          </w:pPr>
                        </w:p>
                      </w:txbxContent>
                    </v:textbox>
                  </v:shape>
                  <v:shape id="_x0000_s1487" o:spid="_x0000_s1487" o:spt="202" type="#_x0000_t202" style="position:absolute;left:3705;top:693;height:455;width:913;" filled="f" stroked="f" coordsize="21600,21600">
                    <v:path/>
                    <v:fill on="f" focussize="0,0"/>
                    <v:stroke on="f"/>
                    <v:imagedata o:title=""/>
                    <o:lock v:ext="edit" aspectratio="f"/>
                    <v:textbox inset="0mm,0mm,0mm,0mm">
                      <w:txbxContent>
                        <w:p>
                          <w:pPr>
                            <w:spacing w:line="20" w:lineRule="exact"/>
                          </w:pPr>
                        </w:p>
                        <w:tbl>
                          <w:tblPr>
                            <w:tblStyle w:val="5"/>
                            <w:tblW w:w="862"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862"/>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395" w:hRule="atLeast"/>
                            </w:trPr>
                            <w:tc>
                              <w:tcPr>
                                <w:tcW w:w="862" w:type="dxa"/>
                                <w:vAlign w:val="top"/>
                              </w:tcPr>
                              <w:p>
                                <w:pPr>
                                  <w:spacing w:before="149" w:line="180" w:lineRule="auto"/>
                                  <w:ind w:left="128"/>
                                  <w:rPr>
                                    <w:rFonts w:ascii="微软雅黑" w:hAnsi="微软雅黑" w:eastAsia="微软雅黑" w:cs="微软雅黑"/>
                                    <w:sz w:val="14"/>
                                    <w:szCs w:val="14"/>
                                  </w:rPr>
                                </w:pPr>
                                <w:r>
                                  <w:rPr>
                                    <w:rFonts w:ascii="微软雅黑" w:hAnsi="微软雅黑" w:eastAsia="微软雅黑" w:cs="微软雅黑"/>
                                    <w:color w:val="3D3A39"/>
                                    <w:spacing w:val="10"/>
                                    <w:sz w:val="14"/>
                                    <w:szCs w:val="14"/>
                                  </w:rPr>
                                  <w:t>补丁管理</w:t>
                                </w:r>
                              </w:p>
                            </w:tc>
                          </w:tr>
                        </w:tbl>
                        <w:p>
                          <w:pPr>
                            <w:rPr>
                              <w:rFonts w:ascii="Arial"/>
                              <w:sz w:val="21"/>
                            </w:rPr>
                          </w:pPr>
                        </w:p>
                      </w:txbxContent>
                    </v:textbox>
                  </v:shape>
                  <v:shape id="_x0000_s1488" o:spid="_x0000_s1488" o:spt="202" type="#_x0000_t202" style="position:absolute;left:4634;top:693;height:455;width:913;" filled="f" stroked="f" coordsize="21600,21600">
                    <v:path/>
                    <v:fill on="f" focussize="0,0"/>
                    <v:stroke on="f"/>
                    <v:imagedata o:title=""/>
                    <o:lock v:ext="edit" aspectratio="f"/>
                    <v:textbox inset="0mm,0mm,0mm,0mm">
                      <w:txbxContent>
                        <w:p>
                          <w:pPr>
                            <w:spacing w:line="20" w:lineRule="exact"/>
                          </w:pPr>
                        </w:p>
                        <w:tbl>
                          <w:tblPr>
                            <w:tblStyle w:val="5"/>
                            <w:tblW w:w="862"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862"/>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395" w:hRule="atLeast"/>
                            </w:trPr>
                            <w:tc>
                              <w:tcPr>
                                <w:tcW w:w="862" w:type="dxa"/>
                                <w:vAlign w:val="top"/>
                              </w:tcPr>
                              <w:p>
                                <w:pPr>
                                  <w:spacing w:before="132" w:line="180" w:lineRule="auto"/>
                                  <w:ind w:left="114"/>
                                  <w:rPr>
                                    <w:rFonts w:ascii="微软雅黑" w:hAnsi="微软雅黑" w:eastAsia="微软雅黑" w:cs="微软雅黑"/>
                                    <w:sz w:val="14"/>
                                    <w:szCs w:val="14"/>
                                  </w:rPr>
                                </w:pPr>
                                <w:r>
                                  <w:rPr>
                                    <w:rFonts w:ascii="微软雅黑" w:hAnsi="微软雅黑" w:eastAsia="微软雅黑" w:cs="微软雅黑"/>
                                    <w:color w:val="3D3A39"/>
                                    <w:spacing w:val="10"/>
                                    <w:sz w:val="14"/>
                                    <w:szCs w:val="14"/>
                                  </w:rPr>
                                  <w:t>监控检测</w:t>
                                </w:r>
                              </w:p>
                            </w:tc>
                          </w:tr>
                        </w:tbl>
                        <w:p>
                          <w:pPr>
                            <w:rPr>
                              <w:rFonts w:ascii="Arial"/>
                              <w:sz w:val="21"/>
                            </w:rPr>
                          </w:pPr>
                        </w:p>
                      </w:txbxContent>
                    </v:textbox>
                  </v:shape>
                  <v:shape id="_x0000_s1489" o:spid="_x0000_s1489" o:spt="202" type="#_x0000_t202" style="position:absolute;left:3705;top:1187;height:455;width:913;" filled="f" stroked="f" coordsize="21600,21600">
                    <v:path/>
                    <v:fill on="f" focussize="0,0"/>
                    <v:stroke on="f"/>
                    <v:imagedata o:title=""/>
                    <o:lock v:ext="edit" aspectratio="f"/>
                    <v:textbox inset="0mm,0mm,0mm,0mm">
                      <w:txbxContent>
                        <w:p>
                          <w:pPr>
                            <w:spacing w:line="20" w:lineRule="exact"/>
                          </w:pPr>
                        </w:p>
                        <w:tbl>
                          <w:tblPr>
                            <w:tblStyle w:val="5"/>
                            <w:tblW w:w="862"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862"/>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395" w:hRule="atLeast"/>
                            </w:trPr>
                            <w:tc>
                              <w:tcPr>
                                <w:tcW w:w="862" w:type="dxa"/>
                                <w:vAlign w:val="top"/>
                              </w:tcPr>
                              <w:p>
                                <w:pPr>
                                  <w:spacing w:before="136" w:line="180" w:lineRule="auto"/>
                                  <w:ind w:left="147"/>
                                  <w:rPr>
                                    <w:rFonts w:ascii="微软雅黑" w:hAnsi="微软雅黑" w:eastAsia="微软雅黑" w:cs="微软雅黑"/>
                                    <w:sz w:val="14"/>
                                    <w:szCs w:val="14"/>
                                  </w:rPr>
                                </w:pPr>
                                <w:r>
                                  <w:rPr>
                                    <w:rFonts w:ascii="微软雅黑" w:hAnsi="微软雅黑" w:eastAsia="微软雅黑" w:cs="微软雅黑"/>
                                    <w:color w:val="3D3A39"/>
                                    <w:spacing w:val="10"/>
                                    <w:sz w:val="14"/>
                                    <w:szCs w:val="14"/>
                                  </w:rPr>
                                  <w:t>备份恢复</w:t>
                                </w:r>
                              </w:p>
                            </w:tc>
                          </w:tr>
                        </w:tbl>
                        <w:p>
                          <w:pPr>
                            <w:rPr>
                              <w:rFonts w:ascii="Arial"/>
                              <w:sz w:val="21"/>
                            </w:rPr>
                          </w:pPr>
                        </w:p>
                      </w:txbxContent>
                    </v:textbox>
                  </v:shape>
                  <v:shape id="_x0000_s1490" o:spid="_x0000_s1490" o:spt="202" type="#_x0000_t202" style="position:absolute;left:4634;top:1187;height:455;width:913;" filled="f" stroked="f" coordsize="21600,21600">
                    <v:path/>
                    <v:fill on="f" focussize="0,0"/>
                    <v:stroke on="f"/>
                    <v:imagedata o:title=""/>
                    <o:lock v:ext="edit" aspectratio="f"/>
                    <v:textbox inset="0mm,0mm,0mm,0mm">
                      <w:txbxContent>
                        <w:p>
                          <w:pPr>
                            <w:spacing w:line="20" w:lineRule="exact"/>
                          </w:pPr>
                        </w:p>
                        <w:tbl>
                          <w:tblPr>
                            <w:tblStyle w:val="5"/>
                            <w:tblW w:w="862"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862"/>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395" w:hRule="atLeast"/>
                            </w:trPr>
                            <w:tc>
                              <w:tcPr>
                                <w:tcW w:w="862" w:type="dxa"/>
                                <w:vAlign w:val="top"/>
                              </w:tcPr>
                              <w:p>
                                <w:pPr>
                                  <w:spacing w:before="137" w:line="179" w:lineRule="auto"/>
                                  <w:ind w:left="113"/>
                                  <w:rPr>
                                    <w:rFonts w:ascii="微软雅黑" w:hAnsi="微软雅黑" w:eastAsia="微软雅黑" w:cs="微软雅黑"/>
                                    <w:sz w:val="14"/>
                                    <w:szCs w:val="14"/>
                                  </w:rPr>
                                </w:pPr>
                                <w:r>
                                  <w:rPr>
                                    <w:rFonts w:ascii="微软雅黑" w:hAnsi="微软雅黑" w:eastAsia="微软雅黑" w:cs="微软雅黑"/>
                                    <w:color w:val="3D3A39"/>
                                    <w:spacing w:val="10"/>
                                    <w:sz w:val="14"/>
                                    <w:szCs w:val="14"/>
                                  </w:rPr>
                                  <w:t>物理技术</w:t>
                                </w:r>
                              </w:p>
                            </w:tc>
                          </w:tr>
                        </w:tbl>
                        <w:p>
                          <w:pPr>
                            <w:rPr>
                              <w:rFonts w:ascii="Arial"/>
                              <w:sz w:val="21"/>
                            </w:rPr>
                          </w:pPr>
                        </w:p>
                      </w:txbxContent>
                    </v:textbox>
                  </v:shape>
                  <v:shape id="_x0000_s1491" o:spid="_x0000_s1491" o:spt="202" type="#_x0000_t202" style="position:absolute;left:2865;top:168;height:455;width:855;" filled="f" stroked="f" coordsize="21600,21600">
                    <v:path/>
                    <v:fill on="f" focussize="0,0"/>
                    <v:stroke on="f"/>
                    <v:imagedata o:title=""/>
                    <o:lock v:ext="edit" aspectratio="f"/>
                    <v:textbox inset="0mm,0mm,0mm,0mm">
                      <w:txbxContent>
                        <w:p>
                          <w:pPr>
                            <w:spacing w:line="20" w:lineRule="exact"/>
                          </w:pPr>
                        </w:p>
                        <w:tbl>
                          <w:tblPr>
                            <w:tblStyle w:val="5"/>
                            <w:tblW w:w="805"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805"/>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395" w:hRule="atLeast"/>
                            </w:trPr>
                            <w:tc>
                              <w:tcPr>
                                <w:tcW w:w="805" w:type="dxa"/>
                                <w:vAlign w:val="top"/>
                              </w:tcPr>
                              <w:p>
                                <w:pPr>
                                  <w:spacing w:before="134" w:line="179" w:lineRule="auto"/>
                                  <w:ind w:left="88"/>
                                  <w:rPr>
                                    <w:rFonts w:ascii="微软雅黑" w:hAnsi="微软雅黑" w:eastAsia="微软雅黑" w:cs="微软雅黑"/>
                                    <w:sz w:val="14"/>
                                    <w:szCs w:val="14"/>
                                  </w:rPr>
                                </w:pPr>
                                <w:r>
                                  <w:rPr>
                                    <w:rFonts w:ascii="微软雅黑" w:hAnsi="微软雅黑" w:eastAsia="微软雅黑" w:cs="微软雅黑"/>
                                    <w:color w:val="3D3A39"/>
                                    <w:spacing w:val="9"/>
                                    <w:sz w:val="14"/>
                                    <w:szCs w:val="14"/>
                                  </w:rPr>
                                  <w:t>弱点加固</w:t>
                                </w:r>
                              </w:p>
                            </w:tc>
                          </w:tr>
                        </w:tbl>
                        <w:p>
                          <w:pPr>
                            <w:rPr>
                              <w:rFonts w:ascii="Arial"/>
                              <w:sz w:val="21"/>
                            </w:rPr>
                          </w:pPr>
                        </w:p>
                      </w:txbxContent>
                    </v:textbox>
                  </v:shape>
                  <v:shape id="_x0000_s1492" o:spid="_x0000_s1492" o:spt="202" type="#_x0000_t202" style="position:absolute;left:2865;top:693;height:455;width:855;" filled="f" stroked="f" coordsize="21600,21600">
                    <v:path/>
                    <v:fill on="f" focussize="0,0"/>
                    <v:stroke on="f"/>
                    <v:imagedata o:title=""/>
                    <o:lock v:ext="edit" aspectratio="f"/>
                    <v:textbox inset="0mm,0mm,0mm,0mm">
                      <w:txbxContent>
                        <w:p>
                          <w:pPr>
                            <w:spacing w:line="20" w:lineRule="exact"/>
                          </w:pPr>
                        </w:p>
                        <w:tbl>
                          <w:tblPr>
                            <w:tblStyle w:val="5"/>
                            <w:tblW w:w="805"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805"/>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395" w:hRule="atLeast"/>
                            </w:trPr>
                            <w:tc>
                              <w:tcPr>
                                <w:tcW w:w="805" w:type="dxa"/>
                                <w:vAlign w:val="top"/>
                              </w:tcPr>
                              <w:p>
                                <w:pPr>
                                  <w:spacing w:before="133" w:line="179" w:lineRule="auto"/>
                                  <w:ind w:left="91"/>
                                  <w:rPr>
                                    <w:rFonts w:ascii="微软雅黑" w:hAnsi="微软雅黑" w:eastAsia="微软雅黑" w:cs="微软雅黑"/>
                                    <w:sz w:val="14"/>
                                    <w:szCs w:val="14"/>
                                  </w:rPr>
                                </w:pPr>
                                <w:r>
                                  <w:rPr>
                                    <w:rFonts w:ascii="微软雅黑" w:hAnsi="微软雅黑" w:eastAsia="微软雅黑" w:cs="微软雅黑"/>
                                    <w:color w:val="3D3A39"/>
                                    <w:spacing w:val="10"/>
                                    <w:sz w:val="14"/>
                                    <w:szCs w:val="14"/>
                                  </w:rPr>
                                  <w:t>威胁监测</w:t>
                                </w:r>
                              </w:p>
                            </w:tc>
                          </w:tr>
                        </w:tbl>
                        <w:p>
                          <w:pPr>
                            <w:rPr>
                              <w:rFonts w:ascii="Arial"/>
                              <w:sz w:val="21"/>
                            </w:rPr>
                          </w:pPr>
                        </w:p>
                      </w:txbxContent>
                    </v:textbox>
                  </v:shape>
                  <v:shape id="_x0000_s1493" o:spid="_x0000_s1493" o:spt="202" type="#_x0000_t202" style="position:absolute;left:2865;top:1187;height:455;width:855;" filled="f" stroked="f" coordsize="21600,21600">
                    <v:path/>
                    <v:fill on="f" focussize="0,0"/>
                    <v:stroke on="f"/>
                    <v:imagedata o:title=""/>
                    <o:lock v:ext="edit" aspectratio="f"/>
                    <v:textbox inset="0mm,0mm,0mm,0mm">
                      <w:txbxContent>
                        <w:p>
                          <w:pPr>
                            <w:spacing w:line="20" w:lineRule="exact"/>
                          </w:pPr>
                        </w:p>
                        <w:tbl>
                          <w:tblPr>
                            <w:tblStyle w:val="5"/>
                            <w:tblW w:w="805"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805"/>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PrEx>
                            <w:trPr>
                              <w:trHeight w:val="395" w:hRule="atLeast"/>
                            </w:trPr>
                            <w:tc>
                              <w:tcPr>
                                <w:tcW w:w="805" w:type="dxa"/>
                                <w:vAlign w:val="top"/>
                              </w:tcPr>
                              <w:p>
                                <w:pPr>
                                  <w:spacing w:before="137" w:line="180" w:lineRule="auto"/>
                                  <w:ind w:left="239"/>
                                  <w:rPr>
                                    <w:rFonts w:ascii="微软雅黑" w:hAnsi="微软雅黑" w:eastAsia="微软雅黑" w:cs="微软雅黑"/>
                                    <w:sz w:val="14"/>
                                    <w:szCs w:val="14"/>
                                  </w:rPr>
                                </w:pPr>
                                <w:r>
                                  <w:rPr>
                                    <w:rFonts w:ascii="微软雅黑" w:hAnsi="微软雅黑" w:eastAsia="微软雅黑" w:cs="微软雅黑"/>
                                    <w:color w:val="3D3A39"/>
                                    <w:spacing w:val="3"/>
                                    <w:sz w:val="14"/>
                                    <w:szCs w:val="14"/>
                                  </w:rPr>
                                  <w:t>审计</w:t>
                                </w:r>
                              </w:p>
                            </w:tc>
                          </w:tr>
                        </w:tbl>
                        <w:p>
                          <w:pPr>
                            <w:rPr>
                              <w:rFonts w:ascii="Arial"/>
                              <w:sz w:val="21"/>
                            </w:rPr>
                          </w:pPr>
                        </w:p>
                      </w:txbxContent>
                    </v:textbox>
                  </v:shape>
                  <v:shape id="_x0000_s1494" o:spid="_x0000_s1494" o:spt="202" type="#_x0000_t202" style="position:absolute;left:5563;top:168;height:455;width:830;" filled="f" stroked="f" coordsize="21600,21600">
                    <v:path/>
                    <v:fill on="f" focussize="0,0"/>
                    <v:stroke on="f"/>
                    <v:imagedata o:title=""/>
                    <o:lock v:ext="edit" aspectratio="f"/>
                    <v:textbox inset="0mm,0mm,0mm,0mm">
                      <w:txbxContent>
                        <w:p>
                          <w:pPr>
                            <w:spacing w:line="20" w:lineRule="exact"/>
                          </w:pPr>
                        </w:p>
                        <w:tbl>
                          <w:tblPr>
                            <w:tblStyle w:val="5"/>
                            <w:tblW w:w="779"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779"/>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394" w:hRule="atLeast"/>
                            </w:trPr>
                            <w:tc>
                              <w:tcPr>
                                <w:tcW w:w="779" w:type="dxa"/>
                                <w:vAlign w:val="top"/>
                              </w:tcPr>
                              <w:p>
                                <w:pPr>
                                  <w:spacing w:before="122" w:line="212" w:lineRule="auto"/>
                                  <w:ind w:left="93"/>
                                  <w:rPr>
                                    <w:rFonts w:ascii="微软雅黑" w:hAnsi="微软雅黑" w:eastAsia="微软雅黑" w:cs="微软雅黑"/>
                                    <w:sz w:val="14"/>
                                    <w:szCs w:val="14"/>
                                  </w:rPr>
                                </w:pPr>
                                <w:r>
                                  <w:rPr>
                                    <w:rFonts w:ascii="微软雅黑" w:hAnsi="微软雅黑" w:eastAsia="微软雅黑" w:cs="微软雅黑"/>
                                    <w:color w:val="3D3A39"/>
                                    <w:spacing w:val="10"/>
                                    <w:sz w:val="14"/>
                                    <w:szCs w:val="14"/>
                                  </w:rPr>
                                  <w:t>密码口令</w:t>
                                </w:r>
                              </w:p>
                            </w:tc>
                          </w:tr>
                        </w:tbl>
                        <w:p>
                          <w:pPr>
                            <w:rPr>
                              <w:rFonts w:ascii="Arial"/>
                              <w:sz w:val="21"/>
                            </w:rPr>
                          </w:pPr>
                        </w:p>
                      </w:txbxContent>
                    </v:textbox>
                  </v:shape>
                  <v:shape id="_x0000_s1495" o:spid="_x0000_s1495" o:spt="202" type="#_x0000_t202" style="position:absolute;left:5563;top:693;height:455;width:830;" filled="f" stroked="f" coordsize="21600,21600">
                    <v:path/>
                    <v:fill on="f" focussize="0,0"/>
                    <v:stroke on="f"/>
                    <v:imagedata o:title=""/>
                    <o:lock v:ext="edit" aspectratio="f"/>
                    <v:textbox inset="0mm,0mm,0mm,0mm">
                      <w:txbxContent>
                        <w:p>
                          <w:pPr>
                            <w:spacing w:line="20" w:lineRule="exact"/>
                          </w:pPr>
                        </w:p>
                        <w:tbl>
                          <w:tblPr>
                            <w:tblStyle w:val="5"/>
                            <w:tblW w:w="779"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779"/>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394" w:hRule="atLeast"/>
                            </w:trPr>
                            <w:tc>
                              <w:tcPr>
                                <w:tcW w:w="779" w:type="dxa"/>
                                <w:vAlign w:val="top"/>
                              </w:tcPr>
                              <w:p>
                                <w:pPr>
                                  <w:spacing w:before="133" w:line="179" w:lineRule="auto"/>
                                  <w:ind w:left="81"/>
                                  <w:rPr>
                                    <w:rFonts w:ascii="微软雅黑" w:hAnsi="微软雅黑" w:eastAsia="微软雅黑" w:cs="微软雅黑"/>
                                    <w:sz w:val="14"/>
                                    <w:szCs w:val="14"/>
                                  </w:rPr>
                                </w:pPr>
                                <w:r>
                                  <w:rPr>
                                    <w:rFonts w:ascii="微软雅黑" w:hAnsi="微软雅黑" w:eastAsia="微软雅黑" w:cs="微软雅黑"/>
                                    <w:color w:val="3D3A39"/>
                                    <w:spacing w:val="10"/>
                                    <w:sz w:val="14"/>
                                    <w:szCs w:val="14"/>
                                  </w:rPr>
                                  <w:t>软件管理</w:t>
                                </w:r>
                              </w:p>
                            </w:tc>
                          </w:tr>
                        </w:tbl>
                        <w:p>
                          <w:pPr>
                            <w:rPr>
                              <w:rFonts w:ascii="Arial"/>
                              <w:sz w:val="21"/>
                            </w:rPr>
                          </w:pPr>
                        </w:p>
                      </w:txbxContent>
                    </v:textbox>
                  </v:shape>
                  <v:shape id="_x0000_s1496" o:spid="_x0000_s1496" o:spt="202" type="#_x0000_t202" style="position:absolute;left:5563;top:1187;height:455;width:830;" filled="f" stroked="f" coordsize="21600,21600">
                    <v:path/>
                    <v:fill on="f" focussize="0,0"/>
                    <v:stroke on="f"/>
                    <v:imagedata o:title=""/>
                    <o:lock v:ext="edit" aspectratio="f"/>
                    <v:textbox inset="0mm,0mm,0mm,0mm">
                      <w:txbxContent>
                        <w:p>
                          <w:pPr>
                            <w:spacing w:line="20" w:lineRule="exact"/>
                          </w:pPr>
                        </w:p>
                        <w:tbl>
                          <w:tblPr>
                            <w:tblStyle w:val="5"/>
                            <w:tblW w:w="779"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779"/>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394" w:hRule="atLeast"/>
                            </w:trPr>
                            <w:tc>
                              <w:tcPr>
                                <w:tcW w:w="779" w:type="dxa"/>
                                <w:vAlign w:val="top"/>
                              </w:tcPr>
                              <w:p>
                                <w:pPr>
                                  <w:spacing w:before="136" w:line="180" w:lineRule="auto"/>
                                  <w:ind w:left="80"/>
                                  <w:rPr>
                                    <w:rFonts w:ascii="微软雅黑" w:hAnsi="微软雅黑" w:eastAsia="微软雅黑" w:cs="微软雅黑"/>
                                    <w:sz w:val="14"/>
                                    <w:szCs w:val="14"/>
                                  </w:rPr>
                                </w:pPr>
                                <w:r>
                                  <w:rPr>
                                    <w:rFonts w:ascii="微软雅黑" w:hAnsi="微软雅黑" w:eastAsia="微软雅黑" w:cs="微软雅黑"/>
                                    <w:color w:val="3D3A39"/>
                                    <w:spacing w:val="10"/>
                                    <w:sz w:val="14"/>
                                    <w:szCs w:val="14"/>
                                  </w:rPr>
                                  <w:t>访问控制</w:t>
                                </w:r>
                              </w:p>
                            </w:tc>
                          </w:tr>
                        </w:tbl>
                        <w:p>
                          <w:pPr>
                            <w:rPr>
                              <w:rFonts w:ascii="Arial"/>
                              <w:sz w:val="21"/>
                            </w:rPr>
                          </w:pPr>
                        </w:p>
                      </w:txbxContent>
                    </v:textbox>
                  </v:shape>
                  <w10:wrap type="none"/>
                  <w10:anchorlock/>
                </v:group>
              </w:pic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569" w:hRule="atLeast"/>
        </w:trPr>
        <w:tc>
          <w:tcPr>
            <w:tcW w:w="1413" w:type="dxa"/>
            <w:vMerge w:val="continue"/>
            <w:tcBorders>
              <w:top w:val="nil"/>
              <w:left w:val="single" w:color="FFFFFF" w:sz="8" w:space="0"/>
            </w:tcBorders>
            <w:vAlign w:val="top"/>
          </w:tcPr>
          <w:p>
            <w:pPr>
              <w:rPr>
                <w:rFonts w:ascii="Arial"/>
                <w:sz w:val="21"/>
              </w:rPr>
            </w:pPr>
          </w:p>
        </w:tc>
        <w:tc>
          <w:tcPr>
            <w:tcW w:w="567" w:type="dxa"/>
            <w:vMerge w:val="continue"/>
            <w:tcBorders>
              <w:top w:val="nil"/>
            </w:tcBorders>
            <w:vAlign w:val="top"/>
          </w:tcPr>
          <w:p>
            <w:pPr>
              <w:rPr>
                <w:rFonts w:ascii="Arial"/>
                <w:sz w:val="21"/>
              </w:rPr>
            </w:pPr>
          </w:p>
        </w:tc>
        <w:tc>
          <w:tcPr>
            <w:tcW w:w="7653" w:type="dxa"/>
            <w:tcBorders>
              <w:right w:val="single" w:color="FFFFFF" w:sz="8" w:space="0"/>
            </w:tcBorders>
            <w:vAlign w:val="top"/>
          </w:tcPr>
          <w:p>
            <w:pPr>
              <w:pStyle w:val="6"/>
              <w:spacing w:before="111" w:line="1347" w:lineRule="exact"/>
              <w:ind w:firstLine="108"/>
            </w:pPr>
            <w:r>
              <w:rPr>
                <w:position w:val="-26"/>
              </w:rPr>
              <w:pict>
                <v:group id="_x0000_s1497" o:spid="_x0000_s1497" o:spt="203" style="height:67.35pt;width:330.7pt;" coordsize="6614,1346">
                  <o:lock v:ext="edit"/>
                  <v:rect id="_x0000_s1498" o:spid="_x0000_s1498" o:spt="1" style="position:absolute;left:127;top:64;height:1283;width:6487;" fillcolor="#C1BDBC" filled="t" stroked="f" coordsize="21600,21600">
                    <v:path/>
                    <v:fill on="t" focussize="0,0"/>
                    <v:stroke on="f"/>
                    <v:imagedata o:title=""/>
                    <o:lock v:ext="edit"/>
                  </v:rect>
                  <v:rect id="_x0000_s1499" o:spid="_x0000_s1499" o:spt="1" style="position:absolute;left:0;top:0;height:1283;width:6487;" fillcolor="#F9F8F7" filled="t" stroked="f" coordsize="21600,21600">
                    <v:path/>
                    <v:fill on="t" focussize="0,0"/>
                    <v:stroke on="f"/>
                    <v:imagedata o:title=""/>
                    <o:lock v:ext="edit"/>
                  </v:rect>
                  <v:shape id="_x0000_s1024" o:spid="_x0000_s1024" o:spt="75" type="#_x0000_t75" style="position:absolute;left:125;top:251;height:874;width:1730;" filled="f" stroked="f" coordsize="21600,21600">
                    <v:path/>
                    <v:fill on="f" focussize="0,0"/>
                    <v:stroke on="f"/>
                    <v:imagedata r:id="rId449" o:title=""/>
                    <o:lock v:ext="edit" aspectratio="t"/>
                  </v:shape>
                  <v:shape id="_x0000_s1500" o:spid="_x0000_s1500" o:spt="202" type="#_x0000_t202" style="position:absolute;left:3234;top:178;height:1008;width:1286;" filled="f" stroked="f" coordsize="21600,21600">
                    <v:path/>
                    <v:fill on="f" focussize="0,0"/>
                    <v:stroke on="f"/>
                    <v:imagedata o:title=""/>
                    <o:lock v:ext="edit" aspectratio="f"/>
                    <v:textbox inset="0mm,0mm,0mm,0mm">
                      <w:txbxContent>
                        <w:p>
                          <w:pPr>
                            <w:spacing w:line="20" w:lineRule="exact"/>
                          </w:pPr>
                        </w:p>
                        <w:tbl>
                          <w:tblPr>
                            <w:tblStyle w:val="5"/>
                            <w:tblW w:w="1235" w:type="dxa"/>
                            <w:tblInd w:w="25" w:type="dxa"/>
                            <w:tblBorders>
                              <w:top w:val="single" w:color="5CB8C2" w:sz="4" w:space="0"/>
                              <w:left w:val="single" w:color="5CB8C2" w:sz="4" w:space="0"/>
                              <w:bottom w:val="single" w:color="5CB8C2" w:sz="4" w:space="0"/>
                              <w:right w:val="single" w:color="5CB8C2" w:sz="4" w:space="0"/>
                              <w:insideH w:val="single" w:color="5CB8C2" w:sz="4" w:space="0"/>
                              <w:insideV w:val="single" w:color="5CB8C2" w:sz="4" w:space="0"/>
                            </w:tblBorders>
                            <w:tblLayout w:type="fixed"/>
                            <w:tblCellMar>
                              <w:top w:w="0" w:type="dxa"/>
                              <w:left w:w="0" w:type="dxa"/>
                              <w:bottom w:w="0" w:type="dxa"/>
                              <w:right w:w="0" w:type="dxa"/>
                            </w:tblCellMar>
                          </w:tblPr>
                          <w:tblGrid>
                            <w:gridCol w:w="579"/>
                            <w:gridCol w:w="77"/>
                            <w:gridCol w:w="579"/>
                          </w:tblGrid>
                          <w:tr>
                            <w:tblPrEx>
                              <w:tblBorders>
                                <w:top w:val="single" w:color="5CB8C2" w:sz="4" w:space="0"/>
                                <w:left w:val="single" w:color="5CB8C2" w:sz="4" w:space="0"/>
                                <w:bottom w:val="single" w:color="5CB8C2" w:sz="4" w:space="0"/>
                                <w:right w:val="single" w:color="5CB8C2" w:sz="4" w:space="0"/>
                                <w:insideH w:val="single" w:color="5CB8C2" w:sz="4" w:space="0"/>
                                <w:insideV w:val="single" w:color="5CB8C2" w:sz="4" w:space="0"/>
                              </w:tblBorders>
                              <w:tblCellMar>
                                <w:top w:w="0" w:type="dxa"/>
                                <w:left w:w="0" w:type="dxa"/>
                                <w:bottom w:w="0" w:type="dxa"/>
                                <w:right w:w="0" w:type="dxa"/>
                              </w:tblCellMar>
                            </w:tblPrEx>
                            <w:trPr>
                              <w:trHeight w:val="294" w:hRule="atLeast"/>
                            </w:trPr>
                            <w:tc>
                              <w:tcPr>
                                <w:tcW w:w="1235" w:type="dxa"/>
                                <w:gridSpan w:val="3"/>
                                <w:vAlign w:val="top"/>
                              </w:tcPr>
                              <w:p>
                                <w:pPr>
                                  <w:spacing w:before="80" w:line="179" w:lineRule="auto"/>
                                  <w:ind w:left="298"/>
                                  <w:rPr>
                                    <w:rFonts w:ascii="微软雅黑" w:hAnsi="微软雅黑" w:eastAsia="微软雅黑" w:cs="微软雅黑"/>
                                    <w:sz w:val="10"/>
                                    <w:szCs w:val="10"/>
                                  </w:rPr>
                                </w:pPr>
                                <w:r>
                                  <w:rPr>
                                    <w:rFonts w:ascii="微软雅黑" w:hAnsi="微软雅黑" w:eastAsia="微软雅黑" w:cs="微软雅黑"/>
                                    <w:color w:val="3D3A39"/>
                                    <w:spacing w:val="6"/>
                                    <w:sz w:val="10"/>
                                    <w:szCs w:val="10"/>
                                  </w:rPr>
                                  <w:t>日常运行管理</w:t>
                                </w:r>
                              </w:p>
                            </w:tc>
                          </w:tr>
                          <w:tr>
                            <w:tblPrEx>
                              <w:tblBorders>
                                <w:top w:val="single" w:color="5CB8C2" w:sz="4" w:space="0"/>
                                <w:left w:val="single" w:color="5CB8C2" w:sz="4" w:space="0"/>
                                <w:bottom w:val="single" w:color="5CB8C2" w:sz="4" w:space="0"/>
                                <w:right w:val="single" w:color="5CB8C2" w:sz="4" w:space="0"/>
                                <w:insideH w:val="single" w:color="5CB8C2" w:sz="4" w:space="0"/>
                                <w:insideV w:val="single" w:color="5CB8C2" w:sz="4" w:space="0"/>
                              </w:tblBorders>
                              <w:tblCellMar>
                                <w:top w:w="0" w:type="dxa"/>
                                <w:left w:w="0" w:type="dxa"/>
                                <w:bottom w:w="0" w:type="dxa"/>
                                <w:right w:w="0" w:type="dxa"/>
                              </w:tblCellMar>
                            </w:tblPrEx>
                            <w:trPr>
                              <w:trHeight w:val="339" w:hRule="atLeast"/>
                            </w:trPr>
                            <w:tc>
                              <w:tcPr>
                                <w:tcW w:w="579" w:type="dxa"/>
                                <w:vAlign w:val="top"/>
                              </w:tcPr>
                              <w:p>
                                <w:pPr>
                                  <w:spacing w:before="72" w:line="171" w:lineRule="auto"/>
                                  <w:ind w:left="182" w:right="177" w:firstLine="1"/>
                                  <w:rPr>
                                    <w:rFonts w:ascii="微软雅黑" w:hAnsi="微软雅黑" w:eastAsia="微软雅黑" w:cs="微软雅黑"/>
                                    <w:sz w:val="10"/>
                                    <w:szCs w:val="10"/>
                                  </w:rPr>
                                </w:pPr>
                                <w:r>
                                  <w:rPr>
                                    <w:rFonts w:ascii="微软雅黑" w:hAnsi="微软雅黑" w:eastAsia="微软雅黑" w:cs="微软雅黑"/>
                                    <w:color w:val="3D3A39"/>
                                    <w:spacing w:val="3"/>
                                    <w:sz w:val="10"/>
                                    <w:szCs w:val="10"/>
                                  </w:rPr>
                                  <w:t>配置</w:t>
                                </w:r>
                                <w:r>
                                  <w:rPr>
                                    <w:rFonts w:ascii="微软雅黑" w:hAnsi="微软雅黑" w:eastAsia="微软雅黑" w:cs="微软雅黑"/>
                                    <w:color w:val="3D3A39"/>
                                    <w:sz w:val="10"/>
                                    <w:szCs w:val="10"/>
                                  </w:rPr>
                                  <w:t xml:space="preserve"> </w:t>
                                </w:r>
                                <w:r>
                                  <w:rPr>
                                    <w:rFonts w:ascii="微软雅黑" w:hAnsi="微软雅黑" w:eastAsia="微软雅黑" w:cs="微软雅黑"/>
                                    <w:color w:val="3D3A39"/>
                                    <w:spacing w:val="4"/>
                                    <w:sz w:val="10"/>
                                    <w:szCs w:val="10"/>
                                  </w:rPr>
                                  <w:t>管理</w:t>
                                </w:r>
                              </w:p>
                            </w:tc>
                            <w:tc>
                              <w:tcPr>
                                <w:tcW w:w="77" w:type="dxa"/>
                                <w:vMerge w:val="restart"/>
                                <w:tcBorders>
                                  <w:bottom w:val="nil"/>
                                </w:tcBorders>
                                <w:vAlign w:val="top"/>
                              </w:tcPr>
                              <w:p>
                                <w:pPr>
                                  <w:rPr>
                                    <w:rFonts w:ascii="Arial"/>
                                    <w:sz w:val="21"/>
                                  </w:rPr>
                                </w:pPr>
                              </w:p>
                            </w:tc>
                            <w:tc>
                              <w:tcPr>
                                <w:tcW w:w="579" w:type="dxa"/>
                                <w:vAlign w:val="top"/>
                              </w:tcPr>
                              <w:p>
                                <w:pPr>
                                  <w:spacing w:before="68" w:line="174" w:lineRule="auto"/>
                                  <w:ind w:left="172" w:right="187"/>
                                  <w:rPr>
                                    <w:rFonts w:ascii="微软雅黑" w:hAnsi="微软雅黑" w:eastAsia="微软雅黑" w:cs="微软雅黑"/>
                                    <w:sz w:val="10"/>
                                    <w:szCs w:val="10"/>
                                  </w:rPr>
                                </w:pPr>
                                <w:r>
                                  <w:rPr>
                                    <w:rFonts w:ascii="微软雅黑" w:hAnsi="微软雅黑" w:eastAsia="微软雅黑" w:cs="微软雅黑"/>
                                    <w:color w:val="3D3A39"/>
                                    <w:spacing w:val="3"/>
                                    <w:sz w:val="10"/>
                                    <w:szCs w:val="10"/>
                                  </w:rPr>
                                  <w:t>变更</w:t>
                                </w:r>
                                <w:r>
                                  <w:rPr>
                                    <w:rFonts w:ascii="微软雅黑" w:hAnsi="微软雅黑" w:eastAsia="微软雅黑" w:cs="微软雅黑"/>
                                    <w:color w:val="3D3A39"/>
                                    <w:sz w:val="10"/>
                                    <w:szCs w:val="10"/>
                                  </w:rPr>
                                  <w:t xml:space="preserve"> </w:t>
                                </w:r>
                                <w:r>
                                  <w:rPr>
                                    <w:rFonts w:ascii="微软雅黑" w:hAnsi="微软雅黑" w:eastAsia="微软雅黑" w:cs="微软雅黑"/>
                                    <w:color w:val="3D3A39"/>
                                    <w:spacing w:val="4"/>
                                    <w:sz w:val="10"/>
                                    <w:szCs w:val="10"/>
                                  </w:rPr>
                                  <w:t>管理</w:t>
                                </w:r>
                              </w:p>
                            </w:tc>
                          </w:tr>
                          <w:tr>
                            <w:tblPrEx>
                              <w:tblBorders>
                                <w:top w:val="single" w:color="5CB8C2" w:sz="4" w:space="0"/>
                                <w:left w:val="single" w:color="5CB8C2" w:sz="4" w:space="0"/>
                                <w:bottom w:val="single" w:color="5CB8C2" w:sz="4" w:space="0"/>
                                <w:right w:val="single" w:color="5CB8C2" w:sz="4" w:space="0"/>
                                <w:insideH w:val="single" w:color="5CB8C2" w:sz="4" w:space="0"/>
                                <w:insideV w:val="single" w:color="5CB8C2" w:sz="4" w:space="0"/>
                              </w:tblBorders>
                              <w:tblCellMar>
                                <w:top w:w="0" w:type="dxa"/>
                                <w:left w:w="0" w:type="dxa"/>
                                <w:bottom w:w="0" w:type="dxa"/>
                                <w:right w:w="0" w:type="dxa"/>
                              </w:tblCellMar>
                            </w:tblPrEx>
                            <w:trPr>
                              <w:trHeight w:val="294" w:hRule="atLeast"/>
                            </w:trPr>
                            <w:tc>
                              <w:tcPr>
                                <w:tcW w:w="579" w:type="dxa"/>
                                <w:vAlign w:val="top"/>
                              </w:tcPr>
                              <w:p>
                                <w:pPr>
                                  <w:spacing w:before="46" w:line="166" w:lineRule="auto"/>
                                  <w:ind w:left="182" w:right="177"/>
                                  <w:rPr>
                                    <w:rFonts w:ascii="微软雅黑" w:hAnsi="微软雅黑" w:eastAsia="微软雅黑" w:cs="微软雅黑"/>
                                    <w:sz w:val="10"/>
                                    <w:szCs w:val="10"/>
                                  </w:rPr>
                                </w:pPr>
                                <w:r>
                                  <w:rPr>
                                    <w:rFonts w:ascii="微软雅黑" w:hAnsi="微软雅黑" w:eastAsia="微软雅黑" w:cs="微软雅黑"/>
                                    <w:color w:val="3D3A39"/>
                                    <w:spacing w:val="3"/>
                                    <w:sz w:val="10"/>
                                    <w:szCs w:val="10"/>
                                  </w:rPr>
                                  <w:t>事件</w:t>
                                </w:r>
                                <w:r>
                                  <w:rPr>
                                    <w:rFonts w:ascii="微软雅黑" w:hAnsi="微软雅黑" w:eastAsia="微软雅黑" w:cs="微软雅黑"/>
                                    <w:color w:val="3D3A39"/>
                                    <w:sz w:val="10"/>
                                    <w:szCs w:val="10"/>
                                  </w:rPr>
                                  <w:t xml:space="preserve"> </w:t>
                                </w:r>
                                <w:r>
                                  <w:rPr>
                                    <w:rFonts w:ascii="微软雅黑" w:hAnsi="微软雅黑" w:eastAsia="微软雅黑" w:cs="微软雅黑"/>
                                    <w:color w:val="3D3A39"/>
                                    <w:spacing w:val="4"/>
                                    <w:sz w:val="10"/>
                                    <w:szCs w:val="10"/>
                                  </w:rPr>
                                  <w:t>管理</w:t>
                                </w:r>
                              </w:p>
                            </w:tc>
                            <w:tc>
                              <w:tcPr>
                                <w:tcW w:w="77" w:type="dxa"/>
                                <w:vMerge w:val="continue"/>
                                <w:tcBorders>
                                  <w:top w:val="nil"/>
                                  <w:bottom w:val="nil"/>
                                </w:tcBorders>
                                <w:vAlign w:val="top"/>
                              </w:tcPr>
                              <w:p>
                                <w:pPr>
                                  <w:rPr>
                                    <w:rFonts w:ascii="Arial"/>
                                    <w:sz w:val="21"/>
                                  </w:rPr>
                                </w:pPr>
                              </w:p>
                            </w:tc>
                            <w:tc>
                              <w:tcPr>
                                <w:tcW w:w="579" w:type="dxa"/>
                                <w:vAlign w:val="top"/>
                              </w:tcPr>
                              <w:p>
                                <w:pPr>
                                  <w:spacing w:before="46" w:line="166" w:lineRule="auto"/>
                                  <w:ind w:left="172" w:right="187"/>
                                  <w:rPr>
                                    <w:rFonts w:ascii="微软雅黑" w:hAnsi="微软雅黑" w:eastAsia="微软雅黑" w:cs="微软雅黑"/>
                                    <w:sz w:val="10"/>
                                    <w:szCs w:val="10"/>
                                  </w:rPr>
                                </w:pPr>
                                <w:r>
                                  <w:rPr>
                                    <w:rFonts w:ascii="微软雅黑" w:hAnsi="微软雅黑" w:eastAsia="微软雅黑" w:cs="微软雅黑"/>
                                    <w:color w:val="3D3A39"/>
                                    <w:spacing w:val="4"/>
                                    <w:sz w:val="10"/>
                                    <w:szCs w:val="10"/>
                                  </w:rPr>
                                  <w:t>风险</w:t>
                                </w:r>
                                <w:r>
                                  <w:rPr>
                                    <w:rFonts w:ascii="微软雅黑" w:hAnsi="微软雅黑" w:eastAsia="微软雅黑" w:cs="微软雅黑"/>
                                    <w:color w:val="3D3A39"/>
                                    <w:sz w:val="10"/>
                                    <w:szCs w:val="10"/>
                                  </w:rPr>
                                  <w:t xml:space="preserve"> </w:t>
                                </w:r>
                                <w:r>
                                  <w:rPr>
                                    <w:rFonts w:ascii="微软雅黑" w:hAnsi="微软雅黑" w:eastAsia="微软雅黑" w:cs="微软雅黑"/>
                                    <w:color w:val="3D3A39"/>
                                    <w:spacing w:val="4"/>
                                    <w:sz w:val="10"/>
                                    <w:szCs w:val="10"/>
                                  </w:rPr>
                                  <w:t>管理</w:t>
                                </w:r>
                              </w:p>
                            </w:tc>
                          </w:tr>
                        </w:tbl>
                        <w:p>
                          <w:pPr>
                            <w:rPr>
                              <w:rFonts w:ascii="Arial"/>
                              <w:sz w:val="21"/>
                            </w:rPr>
                          </w:pPr>
                        </w:p>
                      </w:txbxContent>
                    </v:textbox>
                  </v:shape>
                  <v:shape id="_x0000_s1501" o:spid="_x0000_s1501" o:spt="202" type="#_x0000_t202" style="position:absolute;left:140;top:392;height:610;width:1273;" filled="f" stroked="f" coordsize="21600,21600">
                    <v:path/>
                    <v:fill on="f" focussize="0,0"/>
                    <v:stroke on="f"/>
                    <v:imagedata o:title=""/>
                    <o:lock v:ext="edit" aspectratio="f"/>
                    <v:textbox inset="0mm,0mm,0mm,0mm">
                      <w:txbxContent>
                        <w:p>
                          <w:pPr>
                            <w:spacing w:before="19" w:line="180" w:lineRule="auto"/>
                            <w:ind w:left="20"/>
                            <w:rPr>
                              <w:rFonts w:ascii="微软雅黑" w:hAnsi="微软雅黑" w:eastAsia="微软雅黑" w:cs="微软雅黑"/>
                              <w:sz w:val="14"/>
                              <w:szCs w:val="14"/>
                            </w:rPr>
                          </w:pPr>
                          <w:r>
                            <w:rPr>
                              <w:rFonts w:ascii="微软雅黑" w:hAnsi="微软雅黑" w:eastAsia="微软雅黑" w:cs="微软雅黑"/>
                              <w:color w:val="FFFFFF"/>
                              <w:spacing w:val="6"/>
                              <w:position w:val="2"/>
                              <w:sz w:val="10"/>
                              <w:szCs w:val="10"/>
                            </w:rPr>
                            <w:t>12</w:t>
                          </w:r>
                          <w:r>
                            <w:rPr>
                              <w:rFonts w:ascii="微软雅黑" w:hAnsi="微软雅黑" w:eastAsia="微软雅黑" w:cs="微软雅黑"/>
                              <w:color w:val="FFFFFF"/>
                              <w:position w:val="2"/>
                              <w:sz w:val="10"/>
                              <w:szCs w:val="10"/>
                            </w:rPr>
                            <w:t xml:space="preserve">                 </w:t>
                          </w:r>
                          <w:r>
                            <w:rPr>
                              <w:rFonts w:ascii="微软雅黑" w:hAnsi="微软雅黑" w:eastAsia="微软雅黑" w:cs="微软雅黑"/>
                              <w:color w:val="3D3A39"/>
                              <w:spacing w:val="6"/>
                              <w:sz w:val="14"/>
                              <w:szCs w:val="14"/>
                            </w:rPr>
                            <w:t>系统建设</w:t>
                          </w:r>
                        </w:p>
                        <w:p>
                          <w:pPr>
                            <w:spacing w:before="255" w:line="180" w:lineRule="auto"/>
                            <w:ind w:left="20"/>
                            <w:rPr>
                              <w:rFonts w:ascii="微软雅黑" w:hAnsi="微软雅黑" w:eastAsia="微软雅黑" w:cs="微软雅黑"/>
                              <w:sz w:val="14"/>
                              <w:szCs w:val="14"/>
                            </w:rPr>
                          </w:pPr>
                          <w:r>
                            <w:rPr>
                              <w:rFonts w:ascii="微软雅黑" w:hAnsi="微软雅黑" w:eastAsia="微软雅黑" w:cs="微软雅黑"/>
                              <w:color w:val="FFFFFF"/>
                              <w:spacing w:val="6"/>
                              <w:sz w:val="10"/>
                              <w:szCs w:val="10"/>
                            </w:rPr>
                            <w:t>13</w:t>
                          </w:r>
                          <w:r>
                            <w:rPr>
                              <w:rFonts w:ascii="微软雅黑" w:hAnsi="微软雅黑" w:eastAsia="微软雅黑" w:cs="微软雅黑"/>
                              <w:color w:val="FFFFFF"/>
                              <w:sz w:val="10"/>
                              <w:szCs w:val="10"/>
                            </w:rPr>
                            <w:t xml:space="preserve">                 </w:t>
                          </w:r>
                          <w:r>
                            <w:rPr>
                              <w:rFonts w:ascii="微软雅黑" w:hAnsi="微软雅黑" w:eastAsia="微软雅黑" w:cs="微软雅黑"/>
                              <w:color w:val="3D3A39"/>
                              <w:spacing w:val="6"/>
                              <w:sz w:val="14"/>
                              <w:szCs w:val="14"/>
                            </w:rPr>
                            <w:t>系统运维</w:t>
                          </w:r>
                        </w:p>
                      </w:txbxContent>
                    </v:textbox>
                  </v:shape>
                  <v:shape id="_x0000_s1502" o:spid="_x0000_s1502" o:spt="202" type="#_x0000_t202" style="position:absolute;left:5857;top:505;height:680;width:574;" filled="f" stroked="f" coordsize="21600,21600">
                    <v:path/>
                    <v:fill on="f" focussize="0,0"/>
                    <v:stroke on="f"/>
                    <v:imagedata o:title=""/>
                    <o:lock v:ext="edit" aspectratio="f"/>
                    <v:textbox inset="0mm,0mm,0mm,0mm">
                      <w:txbxContent>
                        <w:p>
                          <w:pPr>
                            <w:spacing w:line="20" w:lineRule="exact"/>
                          </w:pPr>
                        </w:p>
                        <w:tbl>
                          <w:tblPr>
                            <w:tblStyle w:val="5"/>
                            <w:tblW w:w="523"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523"/>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620" w:hRule="atLeast"/>
                            </w:trPr>
                            <w:tc>
                              <w:tcPr>
                                <w:tcW w:w="523" w:type="dxa"/>
                                <w:vAlign w:val="top"/>
                              </w:tcPr>
                              <w:p>
                                <w:pPr>
                                  <w:spacing w:before="188" w:line="174" w:lineRule="auto"/>
                                  <w:ind w:left="159" w:right="149" w:hanging="4"/>
                                  <w:rPr>
                                    <w:rFonts w:ascii="微软雅黑" w:hAnsi="微软雅黑" w:eastAsia="微软雅黑" w:cs="微软雅黑"/>
                                    <w:sz w:val="10"/>
                                    <w:szCs w:val="10"/>
                                  </w:rPr>
                                </w:pPr>
                                <w:r>
                                  <w:rPr>
                                    <w:rFonts w:ascii="微软雅黑" w:hAnsi="微软雅黑" w:eastAsia="微软雅黑" w:cs="微软雅黑"/>
                                    <w:color w:val="3D3A39"/>
                                    <w:spacing w:val="4"/>
                                    <w:sz w:val="10"/>
                                    <w:szCs w:val="10"/>
                                  </w:rPr>
                                  <w:t>应急</w:t>
                                </w:r>
                                <w:r>
                                  <w:rPr>
                                    <w:rFonts w:ascii="微软雅黑" w:hAnsi="微软雅黑" w:eastAsia="微软雅黑" w:cs="微软雅黑"/>
                                    <w:color w:val="3D3A39"/>
                                    <w:sz w:val="10"/>
                                    <w:szCs w:val="10"/>
                                  </w:rPr>
                                  <w:t xml:space="preserve"> </w:t>
                                </w:r>
                                <w:r>
                                  <w:rPr>
                                    <w:rFonts w:ascii="微软雅黑" w:hAnsi="微软雅黑" w:eastAsia="微软雅黑" w:cs="微软雅黑"/>
                                    <w:color w:val="3D3A39"/>
                                    <w:spacing w:val="1"/>
                                    <w:sz w:val="10"/>
                                    <w:szCs w:val="10"/>
                                  </w:rPr>
                                  <w:t>响应</w:t>
                                </w:r>
                              </w:p>
                            </w:tc>
                          </w:tr>
                        </w:tbl>
                        <w:p>
                          <w:pPr>
                            <w:rPr>
                              <w:rFonts w:ascii="Arial"/>
                              <w:sz w:val="21"/>
                            </w:rPr>
                          </w:pPr>
                        </w:p>
                      </w:txbxContent>
                    </v:textbox>
                  </v:shape>
                  <v:shape id="_x0000_s1503" o:spid="_x0000_s1503" o:spt="202" type="#_x0000_t202" style="position:absolute;left:1922;top:178;height:354;width:630;" filled="f" stroked="f" coordsize="21600,21600">
                    <v:path/>
                    <v:fill on="f" focussize="0,0"/>
                    <v:stroke on="f"/>
                    <v:imagedata o:title=""/>
                    <o:lock v:ext="edit" aspectratio="f"/>
                    <v:textbox inset="0mm,0mm,0mm,0mm">
                      <w:txbxContent>
                        <w:p>
                          <w:pPr>
                            <w:spacing w:line="20" w:lineRule="exact"/>
                          </w:pPr>
                        </w:p>
                        <w:tbl>
                          <w:tblPr>
                            <w:tblStyle w:val="5"/>
                            <w:tblW w:w="579"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579"/>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293" w:hRule="atLeast"/>
                            </w:trPr>
                            <w:tc>
                              <w:tcPr>
                                <w:tcW w:w="579" w:type="dxa"/>
                                <w:vAlign w:val="top"/>
                              </w:tcPr>
                              <w:p>
                                <w:pPr>
                                  <w:spacing w:before="41" w:line="169" w:lineRule="auto"/>
                                  <w:ind w:left="179" w:right="181"/>
                                  <w:rPr>
                                    <w:rFonts w:ascii="微软雅黑" w:hAnsi="微软雅黑" w:eastAsia="微软雅黑" w:cs="微软雅黑"/>
                                    <w:sz w:val="10"/>
                                    <w:szCs w:val="10"/>
                                  </w:rPr>
                                </w:pPr>
                                <w:r>
                                  <w:rPr>
                                    <w:rFonts w:ascii="微软雅黑" w:hAnsi="微软雅黑" w:eastAsia="微软雅黑" w:cs="微软雅黑"/>
                                    <w:color w:val="3D3A39"/>
                                    <w:spacing w:val="3"/>
                                    <w:sz w:val="10"/>
                                    <w:szCs w:val="10"/>
                                  </w:rPr>
                                  <w:t>安全</w:t>
                                </w:r>
                                <w:r>
                                  <w:rPr>
                                    <w:rFonts w:ascii="微软雅黑" w:hAnsi="微软雅黑" w:eastAsia="微软雅黑" w:cs="微软雅黑"/>
                                    <w:color w:val="3D3A39"/>
                                    <w:sz w:val="10"/>
                                    <w:szCs w:val="10"/>
                                  </w:rPr>
                                  <w:t xml:space="preserve"> </w:t>
                                </w:r>
                                <w:r>
                                  <w:rPr>
                                    <w:rFonts w:ascii="微软雅黑" w:hAnsi="微软雅黑" w:eastAsia="微软雅黑" w:cs="微软雅黑"/>
                                    <w:color w:val="3D3A39"/>
                                    <w:spacing w:val="3"/>
                                    <w:sz w:val="10"/>
                                    <w:szCs w:val="10"/>
                                  </w:rPr>
                                  <w:t>需求</w:t>
                                </w:r>
                              </w:p>
                            </w:tc>
                          </w:tr>
                        </w:tbl>
                        <w:p>
                          <w:pPr>
                            <w:rPr>
                              <w:rFonts w:ascii="Arial"/>
                              <w:sz w:val="21"/>
                            </w:rPr>
                          </w:pPr>
                        </w:p>
                      </w:txbxContent>
                    </v:textbox>
                  </v:shape>
                  <v:shape id="_x0000_s1504" o:spid="_x0000_s1504" o:spt="202" type="#_x0000_t202" style="position:absolute;left:2578;top:178;height:354;width:630;" filled="f" stroked="f" coordsize="21600,21600">
                    <v:path/>
                    <v:fill on="f" focussize="0,0"/>
                    <v:stroke on="f"/>
                    <v:imagedata o:title=""/>
                    <o:lock v:ext="edit" aspectratio="f"/>
                    <v:textbox inset="0mm,0mm,0mm,0mm">
                      <w:txbxContent>
                        <w:p>
                          <w:pPr>
                            <w:spacing w:line="20" w:lineRule="exact"/>
                          </w:pPr>
                        </w:p>
                        <w:tbl>
                          <w:tblPr>
                            <w:tblStyle w:val="5"/>
                            <w:tblW w:w="579"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579"/>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293" w:hRule="atLeast"/>
                            </w:trPr>
                            <w:tc>
                              <w:tcPr>
                                <w:tcW w:w="579" w:type="dxa"/>
                                <w:vAlign w:val="top"/>
                              </w:tcPr>
                              <w:p>
                                <w:pPr>
                                  <w:spacing w:before="41" w:line="169" w:lineRule="auto"/>
                                  <w:ind w:left="182" w:right="178"/>
                                  <w:rPr>
                                    <w:rFonts w:ascii="微软雅黑" w:hAnsi="微软雅黑" w:eastAsia="微软雅黑" w:cs="微软雅黑"/>
                                    <w:sz w:val="10"/>
                                    <w:szCs w:val="10"/>
                                  </w:rPr>
                                </w:pPr>
                                <w:r>
                                  <w:rPr>
                                    <w:rFonts w:ascii="微软雅黑" w:hAnsi="微软雅黑" w:eastAsia="微软雅黑" w:cs="微软雅黑"/>
                                    <w:color w:val="3D3A39"/>
                                    <w:spacing w:val="3"/>
                                    <w:sz w:val="10"/>
                                    <w:szCs w:val="10"/>
                                  </w:rPr>
                                  <w:t>安全</w:t>
                                </w:r>
                                <w:r>
                                  <w:rPr>
                                    <w:rFonts w:ascii="微软雅黑" w:hAnsi="微软雅黑" w:eastAsia="微软雅黑" w:cs="微软雅黑"/>
                                    <w:color w:val="3D3A39"/>
                                    <w:sz w:val="10"/>
                                    <w:szCs w:val="10"/>
                                  </w:rPr>
                                  <w:t xml:space="preserve"> </w:t>
                                </w:r>
                                <w:r>
                                  <w:rPr>
                                    <w:rFonts w:ascii="微软雅黑" w:hAnsi="微软雅黑" w:eastAsia="微软雅黑" w:cs="微软雅黑"/>
                                    <w:color w:val="3D3A39"/>
                                    <w:spacing w:val="4"/>
                                    <w:sz w:val="10"/>
                                    <w:szCs w:val="10"/>
                                  </w:rPr>
                                  <w:t>测试</w:t>
                                </w:r>
                              </w:p>
                            </w:tc>
                          </w:tr>
                        </w:tbl>
                        <w:p>
                          <w:pPr>
                            <w:rPr>
                              <w:rFonts w:ascii="Arial"/>
                              <w:sz w:val="21"/>
                            </w:rPr>
                          </w:pPr>
                        </w:p>
                      </w:txbxContent>
                    </v:textbox>
                  </v:shape>
                  <v:shape id="_x0000_s1505" o:spid="_x0000_s1505" o:spt="202" type="#_x0000_t202" style="position:absolute;left:4545;top:178;height:354;width:630;" filled="f" stroked="f" coordsize="21600,21600">
                    <v:path/>
                    <v:fill on="f" focussize="0,0"/>
                    <v:stroke on="f"/>
                    <v:imagedata o:title=""/>
                    <o:lock v:ext="edit" aspectratio="f"/>
                    <v:textbox inset="0mm,0mm,0mm,0mm">
                      <w:txbxContent>
                        <w:p>
                          <w:pPr>
                            <w:spacing w:line="20" w:lineRule="exact"/>
                          </w:pPr>
                        </w:p>
                        <w:tbl>
                          <w:tblPr>
                            <w:tblStyle w:val="5"/>
                            <w:tblW w:w="579"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579"/>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293" w:hRule="atLeast"/>
                            </w:trPr>
                            <w:tc>
                              <w:tcPr>
                                <w:tcW w:w="579" w:type="dxa"/>
                                <w:vAlign w:val="top"/>
                              </w:tcPr>
                              <w:p>
                                <w:pPr>
                                  <w:spacing w:before="41" w:line="169" w:lineRule="auto"/>
                                  <w:ind w:left="178" w:right="182"/>
                                  <w:rPr>
                                    <w:rFonts w:ascii="微软雅黑" w:hAnsi="微软雅黑" w:eastAsia="微软雅黑" w:cs="微软雅黑"/>
                                    <w:sz w:val="10"/>
                                    <w:szCs w:val="10"/>
                                  </w:rPr>
                                </w:pPr>
                                <w:r>
                                  <w:rPr>
                                    <w:rFonts w:ascii="微软雅黑" w:hAnsi="微软雅黑" w:eastAsia="微软雅黑" w:cs="微软雅黑"/>
                                    <w:color w:val="3D3A39"/>
                                    <w:spacing w:val="3"/>
                                    <w:sz w:val="10"/>
                                    <w:szCs w:val="10"/>
                                  </w:rPr>
                                  <w:t>资产</w:t>
                                </w:r>
                                <w:r>
                                  <w:rPr>
                                    <w:rFonts w:ascii="微软雅黑" w:hAnsi="微软雅黑" w:eastAsia="微软雅黑" w:cs="微软雅黑"/>
                                    <w:color w:val="3D3A39"/>
                                    <w:sz w:val="10"/>
                                    <w:szCs w:val="10"/>
                                  </w:rPr>
                                  <w:t xml:space="preserve"> </w:t>
                                </w:r>
                                <w:r>
                                  <w:rPr>
                                    <w:rFonts w:ascii="微软雅黑" w:hAnsi="微软雅黑" w:eastAsia="微软雅黑" w:cs="微软雅黑"/>
                                    <w:color w:val="3D3A39"/>
                                    <w:spacing w:val="4"/>
                                    <w:sz w:val="10"/>
                                    <w:szCs w:val="10"/>
                                  </w:rPr>
                                  <w:t>管理</w:t>
                                </w:r>
                              </w:p>
                            </w:tc>
                          </w:tr>
                        </w:tbl>
                        <w:p>
                          <w:pPr>
                            <w:rPr>
                              <w:rFonts w:ascii="Arial"/>
                              <w:sz w:val="21"/>
                            </w:rPr>
                          </w:pPr>
                        </w:p>
                      </w:txbxContent>
                    </v:textbox>
                  </v:shape>
                  <v:shape id="_x0000_s1506" o:spid="_x0000_s1506" o:spt="202" type="#_x0000_t202" style="position:absolute;left:5201;top:178;height:354;width:630;" filled="f" stroked="f" coordsize="21600,21600">
                    <v:path/>
                    <v:fill on="f" focussize="0,0"/>
                    <v:stroke on="f"/>
                    <v:imagedata o:title=""/>
                    <o:lock v:ext="edit" aspectratio="f"/>
                    <v:textbox inset="0mm,0mm,0mm,0mm">
                      <w:txbxContent>
                        <w:p>
                          <w:pPr>
                            <w:spacing w:line="20" w:lineRule="exact"/>
                          </w:pPr>
                        </w:p>
                        <w:tbl>
                          <w:tblPr>
                            <w:tblStyle w:val="5"/>
                            <w:tblW w:w="579"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579"/>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293" w:hRule="atLeast"/>
                            </w:trPr>
                            <w:tc>
                              <w:tcPr>
                                <w:tcW w:w="579" w:type="dxa"/>
                                <w:vAlign w:val="top"/>
                              </w:tcPr>
                              <w:p>
                                <w:pPr>
                                  <w:spacing w:before="32" w:line="175" w:lineRule="auto"/>
                                  <w:ind w:left="180" w:right="180"/>
                                  <w:rPr>
                                    <w:rFonts w:ascii="微软雅黑" w:hAnsi="微软雅黑" w:eastAsia="微软雅黑" w:cs="微软雅黑"/>
                                    <w:sz w:val="10"/>
                                    <w:szCs w:val="10"/>
                                  </w:rPr>
                                </w:pPr>
                                <w:r>
                                  <w:rPr>
                                    <w:rFonts w:ascii="微软雅黑" w:hAnsi="微软雅黑" w:eastAsia="微软雅黑" w:cs="微软雅黑"/>
                                    <w:color w:val="3D3A39"/>
                                    <w:spacing w:val="4"/>
                                    <w:sz w:val="10"/>
                                    <w:szCs w:val="10"/>
                                  </w:rPr>
                                  <w:t>介质</w:t>
                                </w:r>
                                <w:r>
                                  <w:rPr>
                                    <w:rFonts w:ascii="微软雅黑" w:hAnsi="微软雅黑" w:eastAsia="微软雅黑" w:cs="微软雅黑"/>
                                    <w:color w:val="3D3A39"/>
                                    <w:sz w:val="10"/>
                                    <w:szCs w:val="10"/>
                                  </w:rPr>
                                  <w:t xml:space="preserve"> </w:t>
                                </w:r>
                                <w:r>
                                  <w:rPr>
                                    <w:rFonts w:ascii="微软雅黑" w:hAnsi="微软雅黑" w:eastAsia="微软雅黑" w:cs="微软雅黑"/>
                                    <w:color w:val="3D3A39"/>
                                    <w:spacing w:val="4"/>
                                    <w:sz w:val="10"/>
                                    <w:szCs w:val="10"/>
                                  </w:rPr>
                                  <w:t>管理</w:t>
                                </w:r>
                              </w:p>
                            </w:tc>
                          </w:tr>
                        </w:tbl>
                        <w:p>
                          <w:pPr>
                            <w:rPr>
                              <w:rFonts w:ascii="Arial"/>
                              <w:sz w:val="21"/>
                            </w:rPr>
                          </w:pPr>
                        </w:p>
                      </w:txbxContent>
                    </v:textbox>
                  </v:shape>
                  <v:shape id="_x0000_s1507" o:spid="_x0000_s1507" o:spt="202" type="#_x0000_t202" style="position:absolute;left:1922;top:505;height:354;width:630;" filled="f" stroked="f" coordsize="21600,21600">
                    <v:path/>
                    <v:fill on="f" focussize="0,0"/>
                    <v:stroke on="f"/>
                    <v:imagedata o:title=""/>
                    <o:lock v:ext="edit" aspectratio="f"/>
                    <v:textbox inset="0mm,0mm,0mm,0mm">
                      <w:txbxContent>
                        <w:p>
                          <w:pPr>
                            <w:spacing w:line="20" w:lineRule="exact"/>
                          </w:pPr>
                        </w:p>
                        <w:tbl>
                          <w:tblPr>
                            <w:tblStyle w:val="5"/>
                            <w:tblW w:w="579"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579"/>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293" w:hRule="atLeast"/>
                            </w:trPr>
                            <w:tc>
                              <w:tcPr>
                                <w:tcW w:w="579" w:type="dxa"/>
                                <w:vAlign w:val="top"/>
                              </w:tcPr>
                              <w:p>
                                <w:pPr>
                                  <w:spacing w:before="44" w:line="167" w:lineRule="auto"/>
                                  <w:ind w:left="179" w:right="181"/>
                                  <w:rPr>
                                    <w:rFonts w:ascii="微软雅黑" w:hAnsi="微软雅黑" w:eastAsia="微软雅黑" w:cs="微软雅黑"/>
                                    <w:sz w:val="10"/>
                                    <w:szCs w:val="10"/>
                                  </w:rPr>
                                </w:pPr>
                                <w:r>
                                  <w:rPr>
                                    <w:rFonts w:ascii="微软雅黑" w:hAnsi="微软雅黑" w:eastAsia="微软雅黑" w:cs="微软雅黑"/>
                                    <w:color w:val="3D3A39"/>
                                    <w:spacing w:val="4"/>
                                    <w:sz w:val="10"/>
                                    <w:szCs w:val="10"/>
                                  </w:rPr>
                                  <w:t>功能</w:t>
                                </w:r>
                                <w:r>
                                  <w:rPr>
                                    <w:rFonts w:ascii="微软雅黑" w:hAnsi="微软雅黑" w:eastAsia="微软雅黑" w:cs="微软雅黑"/>
                                    <w:color w:val="3D3A39"/>
                                    <w:sz w:val="10"/>
                                    <w:szCs w:val="10"/>
                                  </w:rPr>
                                  <w:t xml:space="preserve"> </w:t>
                                </w:r>
                                <w:r>
                                  <w:rPr>
                                    <w:rFonts w:ascii="微软雅黑" w:hAnsi="微软雅黑" w:eastAsia="微软雅黑" w:cs="微软雅黑"/>
                                    <w:color w:val="3D3A39"/>
                                    <w:spacing w:val="3"/>
                                    <w:sz w:val="10"/>
                                    <w:szCs w:val="10"/>
                                  </w:rPr>
                                  <w:t>设计</w:t>
                                </w:r>
                              </w:p>
                            </w:tc>
                          </w:tr>
                        </w:tbl>
                        <w:p>
                          <w:pPr>
                            <w:rPr>
                              <w:rFonts w:ascii="Arial"/>
                              <w:sz w:val="21"/>
                            </w:rPr>
                          </w:pPr>
                        </w:p>
                      </w:txbxContent>
                    </v:textbox>
                  </v:shape>
                  <v:shape id="_x0000_s1508" o:spid="_x0000_s1508" o:spt="202" type="#_x0000_t202" style="position:absolute;left:2578;top:505;height:354;width:630;" filled="f" stroked="f" coordsize="21600,21600">
                    <v:path/>
                    <v:fill on="f" focussize="0,0"/>
                    <v:stroke on="f"/>
                    <v:imagedata o:title=""/>
                    <o:lock v:ext="edit" aspectratio="f"/>
                    <v:textbox inset="0mm,0mm,0mm,0mm">
                      <w:txbxContent>
                        <w:p>
                          <w:pPr>
                            <w:spacing w:line="20" w:lineRule="exact"/>
                          </w:pPr>
                        </w:p>
                        <w:tbl>
                          <w:tblPr>
                            <w:tblStyle w:val="5"/>
                            <w:tblW w:w="579"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579"/>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293" w:hRule="atLeast"/>
                            </w:trPr>
                            <w:tc>
                              <w:tcPr>
                                <w:tcW w:w="579" w:type="dxa"/>
                                <w:vAlign w:val="top"/>
                              </w:tcPr>
                              <w:p>
                                <w:pPr>
                                  <w:spacing w:before="45" w:line="166" w:lineRule="auto"/>
                                  <w:ind w:left="183" w:right="178" w:hanging="1"/>
                                  <w:rPr>
                                    <w:rFonts w:ascii="微软雅黑" w:hAnsi="微软雅黑" w:eastAsia="微软雅黑" w:cs="微软雅黑"/>
                                    <w:sz w:val="10"/>
                                    <w:szCs w:val="10"/>
                                  </w:rPr>
                                </w:pPr>
                                <w:r>
                                  <w:rPr>
                                    <w:rFonts w:ascii="微软雅黑" w:hAnsi="微软雅黑" w:eastAsia="微软雅黑" w:cs="微软雅黑"/>
                                    <w:color w:val="3D3A39"/>
                                    <w:spacing w:val="4"/>
                                    <w:sz w:val="10"/>
                                    <w:szCs w:val="10"/>
                                  </w:rPr>
                                  <w:t>验收</w:t>
                                </w:r>
                                <w:r>
                                  <w:rPr>
                                    <w:rFonts w:ascii="微软雅黑" w:hAnsi="微软雅黑" w:eastAsia="微软雅黑" w:cs="微软雅黑"/>
                                    <w:color w:val="3D3A39"/>
                                    <w:sz w:val="10"/>
                                    <w:szCs w:val="10"/>
                                  </w:rPr>
                                  <w:t xml:space="preserve"> </w:t>
                                </w:r>
                                <w:r>
                                  <w:rPr>
                                    <w:rFonts w:ascii="微软雅黑" w:hAnsi="微软雅黑" w:eastAsia="微软雅黑" w:cs="微软雅黑"/>
                                    <w:color w:val="3D3A39"/>
                                    <w:spacing w:val="3"/>
                                    <w:sz w:val="10"/>
                                    <w:szCs w:val="10"/>
                                  </w:rPr>
                                  <w:t>交付</w:t>
                                </w:r>
                              </w:p>
                            </w:tc>
                          </w:tr>
                        </w:tbl>
                        <w:p>
                          <w:pPr>
                            <w:rPr>
                              <w:rFonts w:ascii="Arial"/>
                              <w:sz w:val="21"/>
                            </w:rPr>
                          </w:pPr>
                        </w:p>
                      </w:txbxContent>
                    </v:textbox>
                  </v:shape>
                  <v:shape id="_x0000_s1509" o:spid="_x0000_s1509" o:spt="202" type="#_x0000_t202" style="position:absolute;left:4545;top:505;height:354;width:630;" filled="f" stroked="f" coordsize="21600,21600">
                    <v:path/>
                    <v:fill on="f" focussize="0,0"/>
                    <v:stroke on="f"/>
                    <v:imagedata o:title=""/>
                    <o:lock v:ext="edit" aspectratio="f"/>
                    <v:textbox inset="0mm,0mm,0mm,0mm">
                      <w:txbxContent>
                        <w:p>
                          <w:pPr>
                            <w:spacing w:line="20" w:lineRule="exact"/>
                          </w:pPr>
                        </w:p>
                        <w:tbl>
                          <w:tblPr>
                            <w:tblStyle w:val="5"/>
                            <w:tblW w:w="579"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579"/>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293" w:hRule="atLeast"/>
                            </w:trPr>
                            <w:tc>
                              <w:tcPr>
                                <w:tcW w:w="579" w:type="dxa"/>
                                <w:vAlign w:val="top"/>
                              </w:tcPr>
                              <w:p>
                                <w:pPr>
                                  <w:spacing w:before="45" w:line="166" w:lineRule="auto"/>
                                  <w:ind w:left="178" w:right="182" w:firstLine="5"/>
                                  <w:rPr>
                                    <w:rFonts w:ascii="微软雅黑" w:hAnsi="微软雅黑" w:eastAsia="微软雅黑" w:cs="微软雅黑"/>
                                    <w:sz w:val="10"/>
                                    <w:szCs w:val="10"/>
                                  </w:rPr>
                                </w:pPr>
                                <w:r>
                                  <w:rPr>
                                    <w:rFonts w:ascii="微软雅黑" w:hAnsi="微软雅黑" w:eastAsia="微软雅黑" w:cs="微软雅黑"/>
                                    <w:color w:val="3D3A39"/>
                                    <w:spacing w:val="1"/>
                                    <w:sz w:val="10"/>
                                    <w:szCs w:val="10"/>
                                  </w:rPr>
                                  <w:t>问题</w:t>
                                </w:r>
                                <w:r>
                                  <w:rPr>
                                    <w:rFonts w:ascii="微软雅黑" w:hAnsi="微软雅黑" w:eastAsia="微软雅黑" w:cs="微软雅黑"/>
                                    <w:color w:val="3D3A39"/>
                                    <w:sz w:val="10"/>
                                    <w:szCs w:val="10"/>
                                  </w:rPr>
                                  <w:t xml:space="preserve"> </w:t>
                                </w:r>
                                <w:r>
                                  <w:rPr>
                                    <w:rFonts w:ascii="微软雅黑" w:hAnsi="微软雅黑" w:eastAsia="微软雅黑" w:cs="微软雅黑"/>
                                    <w:color w:val="3D3A39"/>
                                    <w:spacing w:val="4"/>
                                    <w:sz w:val="10"/>
                                    <w:szCs w:val="10"/>
                                  </w:rPr>
                                  <w:t>管理</w:t>
                                </w:r>
                              </w:p>
                            </w:tc>
                          </w:tr>
                        </w:tbl>
                        <w:p>
                          <w:pPr>
                            <w:rPr>
                              <w:rFonts w:ascii="Arial"/>
                              <w:sz w:val="21"/>
                            </w:rPr>
                          </w:pPr>
                        </w:p>
                      </w:txbxContent>
                    </v:textbox>
                  </v:shape>
                  <v:shape id="_x0000_s1510" o:spid="_x0000_s1510" o:spt="202" type="#_x0000_t202" style="position:absolute;left:5201;top:505;height:354;width:630;" filled="f" stroked="f" coordsize="21600,21600">
                    <v:path/>
                    <v:fill on="f" focussize="0,0"/>
                    <v:stroke on="f"/>
                    <v:imagedata o:title=""/>
                    <o:lock v:ext="edit" aspectratio="f"/>
                    <v:textbox inset="0mm,0mm,0mm,0mm">
                      <w:txbxContent>
                        <w:p>
                          <w:pPr>
                            <w:spacing w:line="20" w:lineRule="exact"/>
                          </w:pPr>
                        </w:p>
                        <w:tbl>
                          <w:tblPr>
                            <w:tblStyle w:val="5"/>
                            <w:tblW w:w="579"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579"/>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293" w:hRule="atLeast"/>
                            </w:trPr>
                            <w:tc>
                              <w:tcPr>
                                <w:tcW w:w="579" w:type="dxa"/>
                                <w:vAlign w:val="top"/>
                              </w:tcPr>
                              <w:p>
                                <w:pPr>
                                  <w:spacing w:before="45" w:line="166" w:lineRule="auto"/>
                                  <w:ind w:left="180" w:right="180"/>
                                  <w:rPr>
                                    <w:rFonts w:ascii="微软雅黑" w:hAnsi="微软雅黑" w:eastAsia="微软雅黑" w:cs="微软雅黑"/>
                                    <w:sz w:val="10"/>
                                    <w:szCs w:val="10"/>
                                  </w:rPr>
                                </w:pPr>
                                <w:r>
                                  <w:rPr>
                                    <w:rFonts w:ascii="微软雅黑" w:hAnsi="微软雅黑" w:eastAsia="微软雅黑" w:cs="微软雅黑"/>
                                    <w:color w:val="3D3A39"/>
                                    <w:spacing w:val="4"/>
                                    <w:sz w:val="10"/>
                                    <w:szCs w:val="10"/>
                                  </w:rPr>
                                  <w:t>运行</w:t>
                                </w:r>
                                <w:r>
                                  <w:rPr>
                                    <w:rFonts w:ascii="微软雅黑" w:hAnsi="微软雅黑" w:eastAsia="微软雅黑" w:cs="微软雅黑"/>
                                    <w:color w:val="3D3A39"/>
                                    <w:sz w:val="10"/>
                                    <w:szCs w:val="10"/>
                                  </w:rPr>
                                  <w:t xml:space="preserve"> </w:t>
                                </w:r>
                                <w:r>
                                  <w:rPr>
                                    <w:rFonts w:ascii="微软雅黑" w:hAnsi="微软雅黑" w:eastAsia="微软雅黑" w:cs="微软雅黑"/>
                                    <w:color w:val="3D3A39"/>
                                    <w:spacing w:val="3"/>
                                    <w:sz w:val="10"/>
                                    <w:szCs w:val="10"/>
                                  </w:rPr>
                                  <w:t>监控</w:t>
                                </w:r>
                              </w:p>
                            </w:tc>
                          </w:tr>
                        </w:tbl>
                        <w:p>
                          <w:pPr>
                            <w:rPr>
                              <w:rFonts w:ascii="Arial"/>
                              <w:sz w:val="21"/>
                            </w:rPr>
                          </w:pPr>
                        </w:p>
                      </w:txbxContent>
                    </v:textbox>
                  </v:shape>
                  <v:shape id="_x0000_s1511" o:spid="_x0000_s1511" o:spt="202" type="#_x0000_t202" style="position:absolute;left:1922;top:832;height:354;width:630;" filled="f" stroked="f" coordsize="21600,21600">
                    <v:path/>
                    <v:fill on="f" focussize="0,0"/>
                    <v:stroke on="f"/>
                    <v:imagedata o:title=""/>
                    <o:lock v:ext="edit" aspectratio="f"/>
                    <v:textbox inset="0mm,0mm,0mm,0mm">
                      <w:txbxContent>
                        <w:p>
                          <w:pPr>
                            <w:spacing w:line="20" w:lineRule="exact"/>
                          </w:pPr>
                        </w:p>
                        <w:tbl>
                          <w:tblPr>
                            <w:tblStyle w:val="5"/>
                            <w:tblW w:w="579"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579"/>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293" w:hRule="atLeast"/>
                            </w:trPr>
                            <w:tc>
                              <w:tcPr>
                                <w:tcW w:w="579" w:type="dxa"/>
                                <w:vAlign w:val="top"/>
                              </w:tcPr>
                              <w:p>
                                <w:pPr>
                                  <w:spacing w:before="45" w:line="166" w:lineRule="auto"/>
                                  <w:ind w:left="180" w:right="181"/>
                                  <w:rPr>
                                    <w:rFonts w:ascii="微软雅黑" w:hAnsi="微软雅黑" w:eastAsia="微软雅黑" w:cs="微软雅黑"/>
                                    <w:sz w:val="10"/>
                                    <w:szCs w:val="10"/>
                                  </w:rPr>
                                </w:pPr>
                                <w:r>
                                  <w:rPr>
                                    <w:rFonts w:ascii="微软雅黑" w:hAnsi="微软雅黑" w:eastAsia="微软雅黑" w:cs="微软雅黑"/>
                                    <w:color w:val="3D3A39"/>
                                    <w:spacing w:val="3"/>
                                    <w:sz w:val="10"/>
                                    <w:szCs w:val="10"/>
                                  </w:rPr>
                                  <w:t>实施</w:t>
                                </w:r>
                                <w:r>
                                  <w:rPr>
                                    <w:rFonts w:ascii="微软雅黑" w:hAnsi="微软雅黑" w:eastAsia="微软雅黑" w:cs="微软雅黑"/>
                                    <w:color w:val="3D3A39"/>
                                    <w:sz w:val="10"/>
                                    <w:szCs w:val="10"/>
                                  </w:rPr>
                                  <w:t xml:space="preserve"> </w:t>
                                </w:r>
                                <w:r>
                                  <w:rPr>
                                    <w:rFonts w:ascii="微软雅黑" w:hAnsi="微软雅黑" w:eastAsia="微软雅黑" w:cs="微软雅黑"/>
                                    <w:color w:val="3D3A39"/>
                                    <w:spacing w:val="3"/>
                                    <w:sz w:val="10"/>
                                    <w:szCs w:val="10"/>
                                  </w:rPr>
                                  <w:t>开发</w:t>
                                </w:r>
                              </w:p>
                            </w:tc>
                          </w:tr>
                        </w:tbl>
                        <w:p>
                          <w:pPr>
                            <w:rPr>
                              <w:rFonts w:ascii="Arial"/>
                              <w:sz w:val="21"/>
                            </w:rPr>
                          </w:pPr>
                        </w:p>
                      </w:txbxContent>
                    </v:textbox>
                  </v:shape>
                  <v:shape id="_x0000_s1512" o:spid="_x0000_s1512" o:spt="202" type="#_x0000_t202" style="position:absolute;left:2578;top:832;height:354;width:630;" filled="f" stroked="f" coordsize="21600,21600">
                    <v:path/>
                    <v:fill on="f" focussize="0,0"/>
                    <v:stroke on="f"/>
                    <v:imagedata o:title=""/>
                    <o:lock v:ext="edit" aspectratio="f"/>
                    <v:textbox inset="0mm,0mm,0mm,0mm">
                      <w:txbxContent>
                        <w:p>
                          <w:pPr>
                            <w:spacing w:line="20" w:lineRule="exact"/>
                          </w:pPr>
                        </w:p>
                        <w:tbl>
                          <w:tblPr>
                            <w:tblStyle w:val="5"/>
                            <w:tblW w:w="579"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579"/>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293" w:hRule="atLeast"/>
                            </w:trPr>
                            <w:tc>
                              <w:tcPr>
                                <w:tcW w:w="579" w:type="dxa"/>
                                <w:vAlign w:val="top"/>
                              </w:tcPr>
                              <w:p>
                                <w:pPr>
                                  <w:spacing w:before="45" w:line="166" w:lineRule="auto"/>
                                  <w:ind w:left="181" w:right="123" w:hanging="55"/>
                                  <w:rPr>
                                    <w:rFonts w:ascii="微软雅黑" w:hAnsi="微软雅黑" w:eastAsia="微软雅黑" w:cs="微软雅黑"/>
                                    <w:sz w:val="10"/>
                                    <w:szCs w:val="10"/>
                                  </w:rPr>
                                </w:pPr>
                                <w:r>
                                  <w:rPr>
                                    <w:rFonts w:ascii="微软雅黑" w:hAnsi="微软雅黑" w:eastAsia="微软雅黑" w:cs="微软雅黑"/>
                                    <w:color w:val="3D3A39"/>
                                    <w:spacing w:val="6"/>
                                    <w:sz w:val="10"/>
                                    <w:szCs w:val="10"/>
                                  </w:rPr>
                                  <w:t>供应商</w:t>
                                </w:r>
                                <w:r>
                                  <w:rPr>
                                    <w:rFonts w:ascii="微软雅黑" w:hAnsi="微软雅黑" w:eastAsia="微软雅黑" w:cs="微软雅黑"/>
                                    <w:color w:val="3D3A39"/>
                                    <w:sz w:val="10"/>
                                    <w:szCs w:val="10"/>
                                  </w:rPr>
                                  <w:t xml:space="preserve"> </w:t>
                                </w:r>
                                <w:r>
                                  <w:rPr>
                                    <w:rFonts w:ascii="微软雅黑" w:hAnsi="微软雅黑" w:eastAsia="微软雅黑" w:cs="微软雅黑"/>
                                    <w:color w:val="3D3A39"/>
                                    <w:spacing w:val="4"/>
                                    <w:sz w:val="10"/>
                                    <w:szCs w:val="10"/>
                                  </w:rPr>
                                  <w:t>管理</w:t>
                                </w:r>
                              </w:p>
                            </w:tc>
                          </w:tr>
                        </w:tbl>
                        <w:p>
                          <w:pPr>
                            <w:rPr>
                              <w:rFonts w:ascii="Arial"/>
                              <w:sz w:val="21"/>
                            </w:rPr>
                          </w:pPr>
                        </w:p>
                      </w:txbxContent>
                    </v:textbox>
                  </v:shape>
                  <v:shape id="_x0000_s1513" o:spid="_x0000_s1513" o:spt="202" type="#_x0000_t202" style="position:absolute;left:4545;top:832;height:354;width:630;" filled="f" stroked="f" coordsize="21600,21600">
                    <v:path/>
                    <v:fill on="f" focussize="0,0"/>
                    <v:stroke on="f"/>
                    <v:imagedata o:title=""/>
                    <o:lock v:ext="edit" aspectratio="f"/>
                    <v:textbox inset="0mm,0mm,0mm,0mm">
                      <w:txbxContent>
                        <w:p>
                          <w:pPr>
                            <w:spacing w:line="20" w:lineRule="exact"/>
                          </w:pPr>
                        </w:p>
                        <w:tbl>
                          <w:tblPr>
                            <w:tblStyle w:val="5"/>
                            <w:tblW w:w="579"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579"/>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293" w:hRule="atLeast"/>
                            </w:trPr>
                            <w:tc>
                              <w:tcPr>
                                <w:tcW w:w="579" w:type="dxa"/>
                                <w:vAlign w:val="top"/>
                              </w:tcPr>
                              <w:p>
                                <w:pPr>
                                  <w:spacing w:before="45" w:line="166" w:lineRule="auto"/>
                                  <w:ind w:left="177" w:right="182" w:firstLine="1"/>
                                  <w:rPr>
                                    <w:rFonts w:ascii="微软雅黑" w:hAnsi="微软雅黑" w:eastAsia="微软雅黑" w:cs="微软雅黑"/>
                                    <w:sz w:val="10"/>
                                    <w:szCs w:val="10"/>
                                  </w:rPr>
                                </w:pPr>
                                <w:r>
                                  <w:rPr>
                                    <w:rFonts w:ascii="微软雅黑" w:hAnsi="微软雅黑" w:eastAsia="微软雅黑" w:cs="微软雅黑"/>
                                    <w:color w:val="3D3A39"/>
                                    <w:spacing w:val="3"/>
                                    <w:sz w:val="10"/>
                                    <w:szCs w:val="10"/>
                                  </w:rPr>
                                  <w:t>监督</w:t>
                                </w:r>
                                <w:r>
                                  <w:rPr>
                                    <w:rFonts w:ascii="微软雅黑" w:hAnsi="微软雅黑" w:eastAsia="微软雅黑" w:cs="微软雅黑"/>
                                    <w:color w:val="3D3A39"/>
                                    <w:sz w:val="10"/>
                                    <w:szCs w:val="10"/>
                                  </w:rPr>
                                  <w:t xml:space="preserve"> </w:t>
                                </w:r>
                                <w:r>
                                  <w:rPr>
                                    <w:rFonts w:ascii="微软雅黑" w:hAnsi="微软雅黑" w:eastAsia="微软雅黑" w:cs="微软雅黑"/>
                                    <w:color w:val="3D3A39"/>
                                    <w:spacing w:val="4"/>
                                    <w:sz w:val="10"/>
                                    <w:szCs w:val="10"/>
                                  </w:rPr>
                                  <w:t>检查</w:t>
                                </w:r>
                              </w:p>
                            </w:tc>
                          </w:tr>
                        </w:tbl>
                        <w:p>
                          <w:pPr>
                            <w:rPr>
                              <w:rFonts w:ascii="Arial"/>
                              <w:sz w:val="21"/>
                            </w:rPr>
                          </w:pPr>
                        </w:p>
                      </w:txbxContent>
                    </v:textbox>
                  </v:shape>
                  <v:shape id="_x0000_s1514" o:spid="_x0000_s1514" o:spt="202" type="#_x0000_t202" style="position:absolute;left:5201;top:832;height:354;width:630;" filled="f" stroked="f" coordsize="21600,21600">
                    <v:path/>
                    <v:fill on="f" focussize="0,0"/>
                    <v:stroke on="f"/>
                    <v:imagedata o:title=""/>
                    <o:lock v:ext="edit" aspectratio="f"/>
                    <v:textbox inset="0mm,0mm,0mm,0mm">
                      <w:txbxContent>
                        <w:p>
                          <w:pPr>
                            <w:spacing w:line="20" w:lineRule="exact"/>
                          </w:pPr>
                        </w:p>
                        <w:tbl>
                          <w:tblPr>
                            <w:tblStyle w:val="5"/>
                            <w:tblW w:w="579"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579"/>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293" w:hRule="atLeast"/>
                            </w:trPr>
                            <w:tc>
                              <w:tcPr>
                                <w:tcW w:w="579" w:type="dxa"/>
                                <w:vAlign w:val="top"/>
                              </w:tcPr>
                              <w:p>
                                <w:pPr>
                                  <w:spacing w:before="102" w:line="180" w:lineRule="auto"/>
                                  <w:ind w:left="183"/>
                                  <w:rPr>
                                    <w:rFonts w:ascii="微软雅黑" w:hAnsi="微软雅黑" w:eastAsia="微软雅黑" w:cs="微软雅黑"/>
                                    <w:sz w:val="10"/>
                                    <w:szCs w:val="10"/>
                                  </w:rPr>
                                </w:pPr>
                                <w:r>
                                  <w:rPr>
                                    <w:rFonts w:ascii="微软雅黑" w:hAnsi="微软雅黑" w:eastAsia="微软雅黑" w:cs="微软雅黑"/>
                                    <w:color w:val="3D3A39"/>
                                    <w:spacing w:val="2"/>
                                    <w:sz w:val="10"/>
                                    <w:szCs w:val="10"/>
                                  </w:rPr>
                                  <w:t>审计</w:t>
                                </w:r>
                              </w:p>
                            </w:tc>
                          </w:tr>
                        </w:tbl>
                        <w:p>
                          <w:pPr>
                            <w:rPr>
                              <w:rFonts w:ascii="Arial"/>
                              <w:sz w:val="21"/>
                            </w:rPr>
                          </w:pPr>
                        </w:p>
                      </w:txbxContent>
                    </v:textbox>
                  </v:shape>
                  <v:shape id="_x0000_s1515" o:spid="_x0000_s1515" o:spt="202" type="#_x0000_t202" style="position:absolute;left:5857;top:178;height:354;width:574;" filled="f" stroked="f" coordsize="21600,21600">
                    <v:path/>
                    <v:fill on="f" focussize="0,0"/>
                    <v:stroke on="f"/>
                    <v:imagedata o:title=""/>
                    <o:lock v:ext="edit" aspectratio="f"/>
                    <v:textbox inset="0mm,0mm,0mm,0mm">
                      <w:txbxContent>
                        <w:p>
                          <w:pPr>
                            <w:spacing w:line="20" w:lineRule="exact"/>
                          </w:pPr>
                        </w:p>
                        <w:tbl>
                          <w:tblPr>
                            <w:tblStyle w:val="5"/>
                            <w:tblW w:w="523" w:type="dxa"/>
                            <w:tblInd w:w="25" w:type="dxa"/>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Layout w:type="fixed"/>
                            <w:tblCellMar>
                              <w:top w:w="0" w:type="dxa"/>
                              <w:left w:w="0" w:type="dxa"/>
                              <w:bottom w:w="0" w:type="dxa"/>
                              <w:right w:w="0" w:type="dxa"/>
                            </w:tblCellMar>
                          </w:tblPr>
                          <w:tblGrid>
                            <w:gridCol w:w="523"/>
                          </w:tblGrid>
                          <w:tr>
                            <w:tblPrEx>
                              <w:tblBorders>
                                <w:top w:val="single" w:color="5CB8C2" w:sz="4" w:space="0"/>
                                <w:left w:val="single" w:color="5CB8C2" w:sz="4" w:space="0"/>
                                <w:bottom w:val="single" w:color="5CB8C2" w:sz="4" w:space="0"/>
                                <w:right w:val="single" w:color="5CB8C2" w:sz="4" w:space="0"/>
                                <w:insideH w:val="none" w:color="auto" w:sz="0" w:space="0"/>
                                <w:insideV w:val="none" w:color="auto" w:sz="0" w:space="0"/>
                              </w:tblBorders>
                              <w:tblCellMar>
                                <w:top w:w="0" w:type="dxa"/>
                                <w:left w:w="0" w:type="dxa"/>
                                <w:bottom w:w="0" w:type="dxa"/>
                                <w:right w:w="0" w:type="dxa"/>
                              </w:tblCellMar>
                            </w:tblPrEx>
                            <w:trPr>
                              <w:trHeight w:val="293" w:hRule="atLeast"/>
                            </w:trPr>
                            <w:tc>
                              <w:tcPr>
                                <w:tcW w:w="523" w:type="dxa"/>
                                <w:vAlign w:val="top"/>
                              </w:tcPr>
                              <w:p>
                                <w:pPr>
                                  <w:spacing w:before="41" w:line="169" w:lineRule="auto"/>
                                  <w:ind w:left="152" w:right="151"/>
                                  <w:rPr>
                                    <w:rFonts w:ascii="微软雅黑" w:hAnsi="微软雅黑" w:eastAsia="微软雅黑" w:cs="微软雅黑"/>
                                    <w:sz w:val="10"/>
                                    <w:szCs w:val="10"/>
                                  </w:rPr>
                                </w:pPr>
                                <w:r>
                                  <w:rPr>
                                    <w:rFonts w:ascii="微软雅黑" w:hAnsi="微软雅黑" w:eastAsia="微软雅黑" w:cs="微软雅黑"/>
                                    <w:color w:val="3D3A39"/>
                                    <w:spacing w:val="4"/>
                                    <w:sz w:val="10"/>
                                    <w:szCs w:val="10"/>
                                  </w:rPr>
                                  <w:t>运维</w:t>
                                </w:r>
                                <w:r>
                                  <w:rPr>
                                    <w:rFonts w:ascii="微软雅黑" w:hAnsi="微软雅黑" w:eastAsia="微软雅黑" w:cs="微软雅黑"/>
                                    <w:color w:val="3D3A39"/>
                                    <w:sz w:val="10"/>
                                    <w:szCs w:val="10"/>
                                  </w:rPr>
                                  <w:t xml:space="preserve"> </w:t>
                                </w:r>
                                <w:r>
                                  <w:rPr>
                                    <w:rFonts w:ascii="微软雅黑" w:hAnsi="微软雅黑" w:eastAsia="微软雅黑" w:cs="微软雅黑"/>
                                    <w:color w:val="3D3A39"/>
                                    <w:spacing w:val="3"/>
                                    <w:sz w:val="10"/>
                                    <w:szCs w:val="10"/>
                                  </w:rPr>
                                  <w:t>环境</w:t>
                                </w:r>
                              </w:p>
                            </w:tc>
                          </w:tr>
                        </w:tbl>
                        <w:p>
                          <w:pPr>
                            <w:rPr>
                              <w:rFonts w:ascii="Arial"/>
                              <w:sz w:val="21"/>
                            </w:rPr>
                          </w:pPr>
                        </w:p>
                      </w:txbxContent>
                    </v:textbox>
                  </v:shape>
                  <v:shape id="_x0000_s1516" o:spid="_x0000_s1516" style="position:absolute;left:3260;top:827;height:12;width:577;" filled="f" stroked="t" coordsize="577,12" path="m577,5l0,5e">
                    <v:fill on="f" focussize="0,0"/>
                    <v:stroke weight="0.6pt" color="#5CB8C2" miterlimit="10" joinstyle="miter"/>
                    <v:imagedata o:title=""/>
                    <o:lock v:ext="edit"/>
                  </v:shape>
                  <v:shape id="_x0000_s1517" o:spid="_x0000_s1517" style="position:absolute;left:3915;top:827;height:12;width:577;" filled="f" stroked="t" coordsize="577,12" path="m577,5l0,5e">
                    <v:fill on="f" focussize="0,0"/>
                    <v:stroke weight="0.6pt" color="#5CB8C2" miterlimit="10" joinstyle="miter"/>
                    <v:imagedata o:title=""/>
                    <o:lock v:ext="edit"/>
                  </v:shape>
                  <w10:wrap type="none"/>
                  <w10:anchorlock/>
                </v:group>
              </w:pic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06" w:hRule="atLeast"/>
        </w:trPr>
        <w:tc>
          <w:tcPr>
            <w:tcW w:w="9633" w:type="dxa"/>
            <w:gridSpan w:val="3"/>
            <w:tcBorders>
              <w:left w:val="single" w:color="FFFFFF" w:sz="8" w:space="0"/>
              <w:right w:val="single" w:color="FFFFFF" w:sz="8" w:space="0"/>
            </w:tcBorders>
            <w:vAlign w:val="top"/>
          </w:tcPr>
          <w:p>
            <w:pPr>
              <w:pStyle w:val="6"/>
              <w:spacing w:before="138" w:line="435" w:lineRule="exact"/>
            </w:pPr>
            <w:r>
              <w:rPr>
                <w:position w:val="-8"/>
              </w:rPr>
              <w:pict>
                <v:shape id="_x0000_s1518" o:spid="_x0000_s1518" o:spt="202" type="#_x0000_t202" style="height:21.75pt;width:86.15pt;" fillcolor="#F9F8F7" filled="t" stroked="f" coordsize="21600,21600">
                  <v:path/>
                  <v:fill on="t" focussize="0,0"/>
                  <v:stroke on="f"/>
                  <v:imagedata o:title=""/>
                  <o:lock v:ext="edit" aspectratio="f"/>
                  <v:textbox inset="0mm,0mm,0mm,0mm">
                    <w:txbxContent>
                      <w:p>
                        <w:pPr>
                          <w:spacing w:before="82" w:line="206" w:lineRule="auto"/>
                          <w:ind w:left="68"/>
                          <w:rPr>
                            <w:rFonts w:ascii="微软雅黑" w:hAnsi="微软雅黑" w:eastAsia="微软雅黑" w:cs="微软雅黑"/>
                            <w:sz w:val="19"/>
                            <w:szCs w:val="19"/>
                          </w:rPr>
                        </w:pPr>
                        <w:r>
                          <w:rPr>
                            <w:rFonts w:ascii="微软雅黑" w:hAnsi="微软雅黑" w:eastAsia="微软雅黑" w:cs="微软雅黑"/>
                            <w:color w:val="238397"/>
                            <w:spacing w:val="3"/>
                            <w:sz w:val="19"/>
                            <w:szCs w:val="19"/>
                          </w:rPr>
                          <w:t>信息安全监督举措</w:t>
                        </w:r>
                      </w:p>
                    </w:txbxContent>
                  </v:textbox>
                  <w10:wrap type="none"/>
                  <w10:anchorlock/>
                </v:shape>
              </w:pic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37" w:hRule="atLeast"/>
        </w:trPr>
        <w:tc>
          <w:tcPr>
            <w:tcW w:w="9633" w:type="dxa"/>
            <w:gridSpan w:val="3"/>
            <w:tcBorders>
              <w:left w:val="single" w:color="FFFFFF" w:sz="8" w:space="0"/>
              <w:bottom w:val="single" w:color="FFFFFF" w:sz="8" w:space="0"/>
              <w:right w:val="single" w:color="FFFFFF" w:sz="8" w:space="0"/>
            </w:tcBorders>
            <w:vAlign w:val="top"/>
          </w:tcPr>
          <w:p>
            <w:pPr>
              <w:pStyle w:val="6"/>
              <w:spacing w:before="266" w:line="233" w:lineRule="auto"/>
              <w:ind w:left="357" w:right="565"/>
              <w:jc w:val="both"/>
              <w:rPr>
                <w:sz w:val="19"/>
                <w:szCs w:val="19"/>
              </w:rPr>
            </w:pPr>
            <w:r>
              <w:rPr>
                <w:color w:val="3D3A39"/>
                <w:spacing w:val="21"/>
                <w:sz w:val="19"/>
                <w:szCs w:val="19"/>
              </w:rPr>
              <w:t>在信息安全管理层面,本集团建立了集团信息化标准体系,</w:t>
            </w:r>
            <w:r>
              <w:rPr>
                <w:color w:val="3D3A39"/>
                <w:spacing w:val="20"/>
                <w:sz w:val="19"/>
                <w:szCs w:val="19"/>
              </w:rPr>
              <w:t>简化管理,降低风险,制定并完善数据安</w:t>
            </w:r>
            <w:r>
              <w:rPr>
                <w:color w:val="3D3A39"/>
                <w:sz w:val="19"/>
                <w:szCs w:val="19"/>
              </w:rPr>
              <w:t xml:space="preserve"> </w:t>
            </w:r>
            <w:r>
              <w:rPr>
                <w:color w:val="3D3A39"/>
                <w:spacing w:val="10"/>
                <w:sz w:val="19"/>
                <w:szCs w:val="19"/>
              </w:rPr>
              <w:t>全、个人信息安全管理制度规范,进—步规范集团信息安全管理体系建设。保障客户隐私和公司经营</w:t>
            </w:r>
            <w:r>
              <w:rPr>
                <w:color w:val="3D3A39"/>
                <w:spacing w:val="18"/>
                <w:w w:val="101"/>
                <w:sz w:val="19"/>
                <w:szCs w:val="19"/>
              </w:rPr>
              <w:t xml:space="preserve"> </w:t>
            </w:r>
            <w:r>
              <w:rPr>
                <w:color w:val="3D3A39"/>
                <w:spacing w:val="21"/>
                <w:sz w:val="19"/>
                <w:szCs w:val="19"/>
              </w:rPr>
              <w:t>数据安全,保障业务系统稳定运行,不发生信息安全事件;</w:t>
            </w:r>
            <w:r>
              <w:rPr>
                <w:color w:val="3D3A39"/>
                <w:spacing w:val="20"/>
                <w:sz w:val="19"/>
                <w:szCs w:val="19"/>
              </w:rPr>
              <w:t>通过内部护网行动,帮助企业从容应对地</w:t>
            </w:r>
            <w:r>
              <w:rPr>
                <w:color w:val="3D3A39"/>
                <w:sz w:val="19"/>
                <w:szCs w:val="19"/>
              </w:rPr>
              <w:t xml:space="preserve"> </w:t>
            </w:r>
            <w:r>
              <w:rPr>
                <w:color w:val="3D3A39"/>
                <w:spacing w:val="2"/>
                <w:sz w:val="19"/>
                <w:szCs w:val="19"/>
              </w:rPr>
              <w:t>方监管机构护网。</w:t>
            </w:r>
          </w:p>
        </w:tc>
      </w:tr>
    </w:tbl>
    <w:p>
      <w:pPr>
        <w:pStyle w:val="2"/>
        <w:rPr>
          <w:sz w:val="21"/>
        </w:rPr>
      </w:pPr>
    </w:p>
    <w:p>
      <w:pPr>
        <w:rPr>
          <w:sz w:val="21"/>
          <w:szCs w:val="21"/>
        </w:rPr>
        <w:sectPr>
          <w:headerReference r:id="rId39" w:type="default"/>
          <w:pgSz w:w="11906" w:h="16158"/>
          <w:pgMar w:top="400" w:right="0" w:bottom="0" w:left="1" w:header="0" w:footer="0" w:gutter="0"/>
          <w:cols w:space="720" w:num="1"/>
        </w:sectPr>
      </w:pPr>
    </w:p>
    <w:p>
      <w:pPr>
        <w:spacing w:before="33"/>
      </w:pPr>
    </w:p>
    <w:p>
      <w:pPr>
        <w:spacing w:before="33"/>
      </w:pPr>
    </w:p>
    <w:p>
      <w:pPr>
        <w:spacing w:before="33"/>
      </w:pPr>
    </w:p>
    <w:p>
      <w:pPr>
        <w:spacing w:before="33"/>
      </w:pPr>
    </w:p>
    <w:tbl>
      <w:tblPr>
        <w:tblStyle w:val="5"/>
        <w:tblW w:w="9634" w:type="dxa"/>
        <w:tblInd w:w="115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477"/>
        <w:gridCol w:w="5157"/>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01" w:hRule="atLeast"/>
        </w:trPr>
        <w:tc>
          <w:tcPr>
            <w:tcW w:w="9634" w:type="dxa"/>
            <w:gridSpan w:val="2"/>
            <w:tcBorders>
              <w:top w:val="single" w:color="FFFFFF" w:sz="8" w:space="0"/>
              <w:left w:val="single" w:color="FFFFFF" w:sz="8" w:space="0"/>
              <w:right w:val="single" w:color="FFFFFF" w:sz="8" w:space="0"/>
            </w:tcBorders>
            <w:vAlign w:val="top"/>
          </w:tcPr>
          <w:p>
            <w:pPr>
              <w:spacing w:line="271" w:lineRule="auto"/>
              <w:rPr>
                <w:rFonts w:ascii="Arial"/>
                <w:sz w:val="21"/>
              </w:rPr>
            </w:pPr>
          </w:p>
          <w:p>
            <w:pPr>
              <w:spacing w:line="272" w:lineRule="auto"/>
              <w:rPr>
                <w:rFonts w:ascii="Arial"/>
                <w:sz w:val="21"/>
              </w:rPr>
            </w:pPr>
          </w:p>
          <w:p>
            <w:pPr>
              <w:pStyle w:val="6"/>
              <w:spacing w:before="82" w:line="233" w:lineRule="auto"/>
              <w:ind w:left="375" w:right="227"/>
              <w:jc w:val="both"/>
              <w:rPr>
                <w:sz w:val="19"/>
                <w:szCs w:val="19"/>
              </w:rPr>
            </w:pPr>
            <w:r>
              <w:rPr>
                <w:color w:val="3D3A39"/>
                <w:spacing w:val="13"/>
                <w:sz w:val="19"/>
                <w:szCs w:val="19"/>
              </w:rPr>
              <w:t>在信息安全运行层面,本集团通过内审、定期漏洞扫描、护网行动等方式,发现潜在的风险并及时修复,</w:t>
            </w:r>
            <w:r>
              <w:rPr>
                <w:color w:val="3D3A39"/>
                <w:spacing w:val="2"/>
                <w:sz w:val="19"/>
                <w:szCs w:val="19"/>
              </w:rPr>
              <w:t xml:space="preserve">   </w:t>
            </w:r>
            <w:r>
              <w:rPr>
                <w:color w:val="3D3A39"/>
                <w:spacing w:val="12"/>
                <w:sz w:val="19"/>
                <w:szCs w:val="19"/>
              </w:rPr>
              <w:t>提升信息安全风险应对能力。董事会每年对信息安全风险进行监督,针对重要活动,如深圳市护网行动等</w:t>
            </w:r>
            <w:r>
              <w:rPr>
                <w:color w:val="3D3A39"/>
                <w:spacing w:val="4"/>
                <w:sz w:val="19"/>
                <w:szCs w:val="19"/>
              </w:rPr>
              <w:t xml:space="preserve"> </w:t>
            </w:r>
            <w:r>
              <w:rPr>
                <w:color w:val="3D3A39"/>
                <w:spacing w:val="18"/>
                <w:sz w:val="19"/>
                <w:szCs w:val="19"/>
              </w:rPr>
              <w:t>重大活动,我们每年开展年度护网行动,融合7*24信息安全运营能力,确保不发生信息安全事件。针对</w:t>
            </w:r>
            <w:r>
              <w:rPr>
                <w:color w:val="3D3A39"/>
                <w:spacing w:val="6"/>
                <w:sz w:val="19"/>
                <w:szCs w:val="19"/>
              </w:rPr>
              <w:t xml:space="preserve"> </w:t>
            </w:r>
            <w:r>
              <w:rPr>
                <w:color w:val="3D3A39"/>
                <w:spacing w:val="10"/>
                <w:sz w:val="19"/>
                <w:szCs w:val="19"/>
              </w:rPr>
              <w:t>第三方漏洞,服务器操作系统每月修复补丁。</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10" w:hRule="atLeast"/>
        </w:trPr>
        <w:tc>
          <w:tcPr>
            <w:tcW w:w="4477" w:type="dxa"/>
            <w:tcBorders>
              <w:left w:val="single" w:color="FFFFFF" w:sz="8"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77" w:line="479" w:lineRule="auto"/>
              <w:ind w:left="1920" w:right="1946" w:firstLine="111"/>
              <w:rPr>
                <w:sz w:val="15"/>
                <w:szCs w:val="15"/>
              </w:rPr>
            </w:pPr>
            <w:r>
              <w:drawing>
                <wp:anchor distT="0" distB="0" distL="0" distR="0" simplePos="0" relativeHeight="251987968" behindDoc="1" locked="0" layoutInCell="1" allowOverlap="1">
                  <wp:simplePos x="0" y="0"/>
                  <wp:positionH relativeFrom="column">
                    <wp:posOffset>283210</wp:posOffset>
                  </wp:positionH>
                  <wp:positionV relativeFrom="paragraph">
                    <wp:posOffset>-190500</wp:posOffset>
                  </wp:positionV>
                  <wp:extent cx="2169160" cy="1826895"/>
                  <wp:effectExtent l="0" t="0" r="0" b="0"/>
                  <wp:wrapNone/>
                  <wp:docPr id="720" name="IM 720"/>
                  <wp:cNvGraphicFramePr/>
                  <a:graphic xmlns:a="http://schemas.openxmlformats.org/drawingml/2006/main">
                    <a:graphicData uri="http://schemas.openxmlformats.org/drawingml/2006/picture">
                      <pic:pic xmlns:pic="http://schemas.openxmlformats.org/drawingml/2006/picture">
                        <pic:nvPicPr>
                          <pic:cNvPr id="720" name="IM 720"/>
                          <pic:cNvPicPr/>
                        </pic:nvPicPr>
                        <pic:blipFill>
                          <a:blip r:embed="rId450"/>
                          <a:stretch>
                            <a:fillRect/>
                          </a:stretch>
                        </pic:blipFill>
                        <pic:spPr>
                          <a:xfrm>
                            <a:off x="0" y="0"/>
                            <a:ext cx="2168964" cy="1827149"/>
                          </a:xfrm>
                          <a:prstGeom prst="rect">
                            <a:avLst/>
                          </a:prstGeom>
                        </pic:spPr>
                      </pic:pic>
                    </a:graphicData>
                  </a:graphic>
                </wp:anchor>
              </w:drawing>
            </w:r>
            <w:r>
              <w:rPr>
                <w:color w:val="FFFFFF"/>
                <w:spacing w:val="-1"/>
                <w:sz w:val="18"/>
                <w:szCs w:val="18"/>
              </w:rPr>
              <w:t>用户</w:t>
            </w:r>
            <w:r>
              <w:rPr>
                <w:color w:val="FFFFFF"/>
                <w:sz w:val="18"/>
                <w:szCs w:val="18"/>
              </w:rPr>
              <w:t xml:space="preserve">   </w:t>
            </w:r>
            <w:r>
              <w:rPr>
                <w:color w:val="FFFFFF"/>
                <w:sz w:val="15"/>
                <w:szCs w:val="15"/>
              </w:rPr>
              <w:t>终端防护</w:t>
            </w:r>
          </w:p>
          <w:p>
            <w:pPr>
              <w:pStyle w:val="6"/>
              <w:spacing w:before="154" w:line="207" w:lineRule="auto"/>
              <w:ind w:left="1778"/>
              <w:rPr>
                <w:sz w:val="15"/>
                <w:szCs w:val="15"/>
              </w:rPr>
            </w:pPr>
            <w:r>
              <w:rPr>
                <w:color w:val="FFFFFF"/>
                <w:spacing w:val="-1"/>
                <w:sz w:val="15"/>
                <w:szCs w:val="15"/>
              </w:rPr>
              <w:t>内网安全防护</w:t>
            </w:r>
          </w:p>
          <w:p>
            <w:pPr>
              <w:spacing w:line="460" w:lineRule="auto"/>
              <w:rPr>
                <w:rFonts w:ascii="Arial"/>
                <w:sz w:val="21"/>
              </w:rPr>
            </w:pPr>
          </w:p>
          <w:p>
            <w:pPr>
              <w:pStyle w:val="6"/>
              <w:spacing w:before="65" w:line="207" w:lineRule="auto"/>
              <w:ind w:left="1624"/>
              <w:rPr>
                <w:sz w:val="15"/>
                <w:szCs w:val="15"/>
              </w:rPr>
            </w:pPr>
            <w:r>
              <mc:AlternateContent>
                <mc:Choice Requires="wps">
                  <w:drawing>
                    <wp:anchor distT="0" distB="0" distL="0" distR="0" simplePos="0" relativeHeight="251986944" behindDoc="1" locked="0" layoutInCell="1" allowOverlap="1">
                      <wp:simplePos x="0" y="0"/>
                      <wp:positionH relativeFrom="column">
                        <wp:posOffset>-93345</wp:posOffset>
                      </wp:positionH>
                      <wp:positionV relativeFrom="paragraph">
                        <wp:posOffset>-654685</wp:posOffset>
                      </wp:positionV>
                      <wp:extent cx="1550035" cy="178435"/>
                      <wp:effectExtent l="0" t="0" r="0" b="0"/>
                      <wp:wrapNone/>
                      <wp:docPr id="722" name="TextBox 722"/>
                      <wp:cNvGraphicFramePr/>
                      <a:graphic xmlns:a="http://schemas.openxmlformats.org/drawingml/2006/main">
                        <a:graphicData uri="http://schemas.microsoft.com/office/word/2010/wordprocessingShape">
                          <wps:wsp>
                            <wps:cNvSpPr txBox="1"/>
                            <wps:spPr>
                              <a:xfrm rot="18000000">
                                <a:off x="-93761" y="-655102"/>
                                <a:ext cx="1550035" cy="1784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6"/>
                                    <w:spacing w:before="62" w:line="213" w:lineRule="auto"/>
                                    <w:ind w:left="20"/>
                                    <w:rPr>
                                      <w:sz w:val="13"/>
                                      <w:szCs w:val="13"/>
                                    </w:rPr>
                                  </w:pPr>
                                  <w:r>
                                    <w:rPr>
                                      <w:color w:val="177E8C"/>
                                      <w:spacing w:val="3"/>
                                      <w:sz w:val="13"/>
                                      <w:szCs w:val="13"/>
                                    </w:rPr>
                                    <w:t>从物理网络层到个人接入及运维全面安全</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22" o:spid="_x0000_s1026" o:spt="202" type="#_x0000_t202" style="position:absolute;left:0pt;margin-left:-7.35pt;margin-top:-51.55pt;height:14.05pt;width:122.05pt;rotation:-3932160f;z-index:-251329536;mso-width-relative:page;mso-height-relative:page;" filled="f" stroked="f" coordsize="21600,21600" o:gfxdata="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cFcaqtkAAAAMAQAA&#10;DwAAAAAAAAABACAAAAAiAAAAZHJzL2Rvd25yZXYueG1sUEsBAhQAFAAAAAgAh07iQMpYHStRAgAA&#10;pQQAAA4AAAAAAAAAAQAgAAAAKAEAAGRycy9lMm9Eb2MueG1sUEsFBgAAAAAGAAYAWQEAAOsFAAAA&#10;AA==&#10;">
                      <v:fill on="f" focussize="0,0"/>
                      <v:stroke on="f" weight="0pt" miterlimit="0" joinstyle="miter"/>
                      <v:imagedata o:title=""/>
                      <o:lock v:ext="edit" aspectratio="f"/>
                      <v:textbox inset="0mm,0mm,0mm,0mm">
                        <w:txbxContent>
                          <w:p>
                            <w:pPr>
                              <w:pStyle w:val="6"/>
                              <w:spacing w:before="62" w:line="213" w:lineRule="auto"/>
                              <w:ind w:left="20"/>
                              <w:rPr>
                                <w:sz w:val="13"/>
                                <w:szCs w:val="13"/>
                              </w:rPr>
                            </w:pPr>
                            <w:r>
                              <w:rPr>
                                <w:color w:val="177E8C"/>
                                <w:spacing w:val="3"/>
                                <w:sz w:val="13"/>
                                <w:szCs w:val="13"/>
                              </w:rPr>
                              <w:t>从物理网络层到个人接入及运维全面安全</w:t>
                            </w:r>
                          </w:p>
                        </w:txbxContent>
                      </v:textbox>
                    </v:shape>
                  </w:pict>
                </mc:Fallback>
              </mc:AlternateContent>
            </w:r>
            <w:r>
              <w:rPr>
                <w:color w:val="FFFFFF"/>
                <w:spacing w:val="-1"/>
                <w:sz w:val="15"/>
                <w:szCs w:val="15"/>
              </w:rPr>
              <w:t>网络边界安全防护</w:t>
            </w:r>
          </w:p>
        </w:tc>
        <w:tc>
          <w:tcPr>
            <w:tcW w:w="5157" w:type="dxa"/>
            <w:tcBorders>
              <w:right w:val="single" w:color="FFFFFF" w:sz="8" w:space="0"/>
            </w:tcBorders>
            <w:vAlign w:val="top"/>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line="2450" w:lineRule="exact"/>
              <w:ind w:firstLine="137"/>
            </w:pPr>
            <w:r>
              <w:rPr>
                <w:position w:val="-49"/>
              </w:rPr>
              <w:drawing>
                <wp:inline distT="0" distB="0" distL="0" distR="0">
                  <wp:extent cx="2923540" cy="1555750"/>
                  <wp:effectExtent l="0" t="0" r="0" b="0"/>
                  <wp:docPr id="724" name="IM 724"/>
                  <wp:cNvGraphicFramePr/>
                  <a:graphic xmlns:a="http://schemas.openxmlformats.org/drawingml/2006/main">
                    <a:graphicData uri="http://schemas.openxmlformats.org/drawingml/2006/picture">
                      <pic:pic xmlns:pic="http://schemas.openxmlformats.org/drawingml/2006/picture">
                        <pic:nvPicPr>
                          <pic:cNvPr id="724" name="IM 724"/>
                          <pic:cNvPicPr/>
                        </pic:nvPicPr>
                        <pic:blipFill>
                          <a:blip r:embed="rId451"/>
                          <a:stretch>
                            <a:fillRect/>
                          </a:stretch>
                        </pic:blipFill>
                        <pic:spPr>
                          <a:xfrm>
                            <a:off x="0" y="0"/>
                            <a:ext cx="2923709" cy="1555905"/>
                          </a:xfrm>
                          <a:prstGeom prst="rect">
                            <a:avLst/>
                          </a:prstGeom>
                        </pic:spPr>
                      </pic:pic>
                    </a:graphicData>
                  </a:graphic>
                </wp:inline>
              </w:drawing>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42" w:hRule="atLeast"/>
        </w:trPr>
        <w:tc>
          <w:tcPr>
            <w:tcW w:w="9634" w:type="dxa"/>
            <w:gridSpan w:val="2"/>
            <w:tcBorders>
              <w:left w:val="single" w:color="FFFFFF" w:sz="8" w:space="0"/>
              <w:right w:val="single" w:color="FFFFFF" w:sz="8" w:space="0"/>
            </w:tcBorders>
            <w:vAlign w:val="top"/>
          </w:tcPr>
          <w:p>
            <w:pPr>
              <w:pStyle w:val="6"/>
              <w:spacing w:before="249" w:line="215" w:lineRule="auto"/>
              <w:ind w:left="1121"/>
              <w:rPr>
                <w:sz w:val="19"/>
                <w:szCs w:val="19"/>
              </w:rPr>
            </w:pPr>
            <w:r>
              <w:rPr>
                <w:color w:val="238397"/>
                <w:spacing w:val="3"/>
                <w:position w:val="-1"/>
                <w:sz w:val="19"/>
                <w:szCs w:val="19"/>
              </w:rPr>
              <w:t xml:space="preserve">层次化信息安全防护体系                                           </w:t>
            </w:r>
            <w:r>
              <w:rPr>
                <w:color w:val="238397"/>
                <w:spacing w:val="3"/>
                <w:sz w:val="19"/>
                <w:szCs w:val="19"/>
              </w:rPr>
              <w:t>护网监测分析及应急处置流程</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07" w:hRule="atLeast"/>
        </w:trPr>
        <w:tc>
          <w:tcPr>
            <w:tcW w:w="9634" w:type="dxa"/>
            <w:gridSpan w:val="2"/>
            <w:tcBorders>
              <w:left w:val="single" w:color="FFFFFF" w:sz="8" w:space="0"/>
              <w:right w:val="single" w:color="FFFFFF" w:sz="8" w:space="0"/>
            </w:tcBorders>
            <w:vAlign w:val="top"/>
          </w:tcPr>
          <w:p>
            <w:pPr>
              <w:spacing w:line="285" w:lineRule="auto"/>
              <w:rPr>
                <w:rFonts w:ascii="Arial"/>
                <w:sz w:val="21"/>
              </w:rPr>
            </w:pPr>
          </w:p>
          <w:p>
            <w:pPr>
              <w:spacing w:line="286" w:lineRule="auto"/>
              <w:rPr>
                <w:rFonts w:ascii="Arial"/>
                <w:sz w:val="21"/>
              </w:rPr>
            </w:pPr>
          </w:p>
          <w:p>
            <w:pPr>
              <w:pStyle w:val="6"/>
              <w:spacing w:line="434" w:lineRule="exact"/>
            </w:pPr>
            <w:r>
              <w:rPr>
                <w:position w:val="-8"/>
              </w:rPr>
              <w:pict>
                <v:shape id="_x0000_s1519" o:spid="_x0000_s1519" o:spt="202" type="#_x0000_t202" style="height:21.75pt;width:100.5pt;" fillcolor="#F9F8F7" filled="t" stroked="f" coordsize="21600,21600">
                  <v:path/>
                  <v:fill on="t" focussize="0,0"/>
                  <v:stroke on="f"/>
                  <v:imagedata o:title=""/>
                  <o:lock v:ext="edit" aspectratio="f"/>
                  <v:textbox inset="0mm,0mm,0mm,0mm">
                    <w:txbxContent>
                      <w:p>
                        <w:pPr>
                          <w:spacing w:before="80" w:line="206" w:lineRule="auto"/>
                          <w:ind w:left="130"/>
                          <w:rPr>
                            <w:rFonts w:ascii="微软雅黑" w:hAnsi="微软雅黑" w:eastAsia="微软雅黑" w:cs="微软雅黑"/>
                            <w:sz w:val="19"/>
                            <w:szCs w:val="19"/>
                          </w:rPr>
                        </w:pPr>
                        <w:r>
                          <w:rPr>
                            <w:rFonts w:ascii="微软雅黑" w:hAnsi="微软雅黑" w:eastAsia="微软雅黑" w:cs="微软雅黑"/>
                            <w:color w:val="238397"/>
                            <w:spacing w:val="3"/>
                            <w:sz w:val="19"/>
                            <w:szCs w:val="19"/>
                          </w:rPr>
                          <w:t>信息安全目标与结果</w:t>
                        </w:r>
                      </w:p>
                    </w:txbxContent>
                  </v:textbox>
                  <w10:wrap type="none"/>
                  <w10:anchorlock/>
                </v:shape>
              </w:pic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92" w:hRule="atLeast"/>
        </w:trPr>
        <w:tc>
          <w:tcPr>
            <w:tcW w:w="9634" w:type="dxa"/>
            <w:gridSpan w:val="2"/>
            <w:tcBorders>
              <w:left w:val="single" w:color="FFFFFF" w:sz="8" w:space="0"/>
              <w:right w:val="single" w:color="FFFFFF" w:sz="8" w:space="0"/>
            </w:tcBorders>
            <w:vAlign w:val="top"/>
          </w:tcPr>
          <w:p>
            <w:pPr>
              <w:pStyle w:val="6"/>
              <w:tabs>
                <w:tab w:val="left" w:pos="454"/>
              </w:tabs>
              <w:spacing w:before="125" w:line="233" w:lineRule="auto"/>
              <w:ind w:left="376" w:right="226"/>
              <w:jc w:val="both"/>
              <w:rPr>
                <w:sz w:val="19"/>
                <w:szCs w:val="19"/>
              </w:rPr>
            </w:pPr>
            <w:r>
              <w:rPr>
                <w:color w:val="3D3A39"/>
                <w:spacing w:val="13"/>
                <w:sz w:val="19"/>
                <w:szCs w:val="19"/>
              </w:rPr>
              <w:t>报告期内,本集团提升信息安全管理水平、防护能力和运营能力,实现保障业务和数据信息安全的目标,</w:t>
            </w:r>
            <w:r>
              <w:rPr>
                <w:color w:val="3D3A39"/>
                <w:spacing w:val="2"/>
                <w:sz w:val="19"/>
                <w:szCs w:val="19"/>
              </w:rPr>
              <w:t xml:space="preserve">   </w:t>
            </w:r>
            <w:r>
              <w:rPr>
                <w:color w:val="3D3A39"/>
                <w:spacing w:val="14"/>
                <w:sz w:val="19"/>
                <w:szCs w:val="19"/>
              </w:rPr>
              <w:t>泄露消费者信息收到投诉次数为0,无接获官方机构有关公司泄露客户隐私</w:t>
            </w:r>
            <w:r>
              <w:rPr>
                <w:color w:val="3D3A39"/>
                <w:spacing w:val="13"/>
                <w:sz w:val="19"/>
                <w:szCs w:val="19"/>
              </w:rPr>
              <w:t>事件的投诉,未发生重大信息</w:t>
            </w:r>
            <w:r>
              <w:rPr>
                <w:color w:val="3D3A39"/>
                <w:sz w:val="19"/>
                <w:szCs w:val="19"/>
              </w:rPr>
              <w:t xml:space="preserve"> </w:t>
            </w:r>
            <w:r>
              <w:rPr>
                <w:color w:val="3D3A39"/>
                <w:spacing w:val="15"/>
                <w:sz w:val="19"/>
                <w:szCs w:val="19"/>
              </w:rPr>
              <w:t>安全与合规事故。2023年集团内部持续开展护网</w:t>
            </w:r>
            <w:r>
              <w:rPr>
                <w:color w:val="3D3A39"/>
                <w:spacing w:val="14"/>
                <w:sz w:val="19"/>
                <w:szCs w:val="19"/>
              </w:rPr>
              <w:t>行动,包括集团总部、板块总部、核心企业等,覆盖集</w:t>
            </w:r>
            <w:r>
              <w:rPr>
                <w:color w:val="3D3A39"/>
                <w:sz w:val="19"/>
                <w:szCs w:val="19"/>
              </w:rPr>
              <w:t xml:space="preserve"> </w:t>
            </w:r>
            <w:r>
              <w:rPr>
                <w:color w:val="3D3A39"/>
                <w:spacing w:val="30"/>
                <w:sz w:val="19"/>
                <w:szCs w:val="19"/>
              </w:rPr>
              <w:t>团大部分业务,入侵风险100%修复,解决问题</w:t>
            </w:r>
            <w:r>
              <w:rPr>
                <w:color w:val="3D3A39"/>
                <w:spacing w:val="29"/>
                <w:sz w:val="19"/>
                <w:szCs w:val="19"/>
              </w:rPr>
              <w:t>的时间同比下降40%,服务器及应用风险同比下降</w:t>
            </w:r>
            <w:r>
              <w:rPr>
                <w:color w:val="3D3A39"/>
                <w:sz w:val="19"/>
                <w:szCs w:val="19"/>
              </w:rPr>
              <w:t xml:space="preserve"> </w:t>
            </w:r>
            <w:r>
              <w:rPr>
                <w:color w:val="3D3A39"/>
                <w:spacing w:val="19"/>
                <w:sz w:val="19"/>
                <w:szCs w:val="19"/>
              </w:rPr>
              <w:t>62%。集团定期开展信息安全培训,从技术到法律法规、到随堂测试,共计完成13次线上、线下培训</w:t>
            </w:r>
            <w:r>
              <w:rPr>
                <w:color w:val="3D3A39"/>
                <w:spacing w:val="14"/>
                <w:sz w:val="19"/>
                <w:szCs w:val="19"/>
              </w:rPr>
              <w:t xml:space="preserve"> </w:t>
            </w:r>
            <w:r>
              <w:rPr>
                <w:color w:val="3D3A39"/>
                <w:sz w:val="19"/>
                <w:szCs w:val="19"/>
              </w:rPr>
              <w:tab/>
            </w:r>
            <w:r>
              <w:rPr>
                <w:color w:val="3D3A39"/>
                <w:spacing w:val="22"/>
                <w:sz w:val="19"/>
                <w:szCs w:val="19"/>
              </w:rPr>
              <w:t>(19门课程),超350人次参与。</w:t>
            </w:r>
          </w:p>
          <w:p>
            <w:pPr>
              <w:pStyle w:val="6"/>
              <w:spacing w:before="260" w:line="232" w:lineRule="auto"/>
              <w:ind w:left="375" w:right="227"/>
              <w:jc w:val="both"/>
              <w:rPr>
                <w:sz w:val="19"/>
                <w:szCs w:val="19"/>
              </w:rPr>
            </w:pPr>
            <w:r>
              <w:rPr>
                <w:color w:val="3D3A39"/>
                <w:spacing w:val="13"/>
                <w:sz w:val="19"/>
                <w:szCs w:val="19"/>
              </w:rPr>
              <w:t>在信息安全技术层面,</w:t>
            </w:r>
            <w:r>
              <w:rPr>
                <w:color w:val="3D3A39"/>
                <w:spacing w:val="68"/>
                <w:sz w:val="19"/>
                <w:szCs w:val="19"/>
              </w:rPr>
              <w:t xml:space="preserve"> </w:t>
            </w:r>
            <w:r>
              <w:rPr>
                <w:color w:val="3D3A39"/>
                <w:spacing w:val="13"/>
                <w:sz w:val="19"/>
                <w:szCs w:val="19"/>
              </w:rPr>
              <w:t>本集团进—步完善层次化的信息安全防护体系,</w:t>
            </w:r>
            <w:r>
              <w:rPr>
                <w:color w:val="3D3A39"/>
                <w:spacing w:val="52"/>
                <w:w w:val="101"/>
                <w:sz w:val="19"/>
                <w:szCs w:val="19"/>
              </w:rPr>
              <w:t xml:space="preserve"> </w:t>
            </w:r>
            <w:r>
              <w:rPr>
                <w:color w:val="3D3A39"/>
                <w:spacing w:val="13"/>
                <w:sz w:val="19"/>
                <w:szCs w:val="19"/>
              </w:rPr>
              <w:t>2023年集团新建</w:t>
            </w:r>
            <w:r>
              <w:rPr>
                <w:color w:val="3D3A39"/>
                <w:sz w:val="19"/>
                <w:szCs w:val="19"/>
              </w:rPr>
              <w:t>NGS</w:t>
            </w:r>
            <w:r>
              <w:rPr>
                <w:color w:val="3D3A39"/>
                <w:spacing w:val="13"/>
                <w:sz w:val="19"/>
                <w:szCs w:val="19"/>
              </w:rPr>
              <w:t>0C,</w:t>
            </w:r>
            <w:r>
              <w:rPr>
                <w:color w:val="3D3A39"/>
                <w:spacing w:val="52"/>
                <w:sz w:val="19"/>
                <w:szCs w:val="19"/>
              </w:rPr>
              <w:t xml:space="preserve"> </w:t>
            </w:r>
            <w:r>
              <w:rPr>
                <w:color w:val="3D3A39"/>
                <w:spacing w:val="13"/>
                <w:sz w:val="19"/>
                <w:szCs w:val="19"/>
              </w:rPr>
              <w:t>完成</w:t>
            </w:r>
            <w:r>
              <w:rPr>
                <w:color w:val="3D3A39"/>
                <w:sz w:val="19"/>
                <w:szCs w:val="19"/>
              </w:rPr>
              <w:t xml:space="preserve"> </w:t>
            </w:r>
            <w:r>
              <w:rPr>
                <w:color w:val="3D3A39"/>
                <w:spacing w:val="19"/>
                <w:sz w:val="19"/>
                <w:szCs w:val="19"/>
              </w:rPr>
              <w:t>—个能力建设课题,</w:t>
            </w:r>
            <w:r>
              <w:rPr>
                <w:color w:val="3D3A39"/>
                <w:spacing w:val="51"/>
                <w:sz w:val="19"/>
                <w:szCs w:val="19"/>
              </w:rPr>
              <w:t xml:space="preserve"> </w:t>
            </w:r>
            <w:r>
              <w:rPr>
                <w:color w:val="3D3A39"/>
                <w:spacing w:val="19"/>
                <w:sz w:val="19"/>
                <w:szCs w:val="19"/>
              </w:rPr>
              <w:t>组建7*24信息安全运营能力,提升集团</w:t>
            </w:r>
            <w:r>
              <w:rPr>
                <w:color w:val="3D3A39"/>
                <w:spacing w:val="18"/>
                <w:sz w:val="19"/>
                <w:szCs w:val="19"/>
              </w:rPr>
              <w:t>信息安全运营能力,实现安全运维融合,并</w:t>
            </w:r>
            <w:r>
              <w:rPr>
                <w:color w:val="3D3A39"/>
                <w:sz w:val="19"/>
                <w:szCs w:val="19"/>
              </w:rPr>
              <w:t xml:space="preserve"> 闭环处置。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484" w:hRule="atLeast"/>
        </w:trPr>
        <w:tc>
          <w:tcPr>
            <w:tcW w:w="4477" w:type="dxa"/>
            <w:tcBorders>
              <w:left w:val="single" w:color="FFFFFF" w:sz="8" w:space="0"/>
              <w:bottom w:val="single" w:color="FFFFFF" w:sz="8" w:space="0"/>
            </w:tcBorders>
            <w:vAlign w:val="top"/>
          </w:tcPr>
          <w:p>
            <w:pPr>
              <w:pStyle w:val="6"/>
              <w:spacing w:before="186" w:line="205" w:lineRule="auto"/>
              <w:ind w:left="2444"/>
              <w:rPr>
                <w:sz w:val="18"/>
                <w:szCs w:val="18"/>
              </w:rPr>
            </w:pPr>
            <w:r>
              <w:rPr>
                <w:color w:val="1F889E"/>
                <w:spacing w:val="2"/>
                <w:sz w:val="18"/>
                <w:szCs w:val="18"/>
              </w:rPr>
              <w:t>入侵风险修复</w:t>
            </w:r>
          </w:p>
          <w:p>
            <w:pPr>
              <w:spacing w:before="144" w:line="442" w:lineRule="exact"/>
              <w:ind w:left="2381"/>
              <w:rPr>
                <w:rFonts w:ascii="Candara" w:hAnsi="Candara" w:eastAsia="Candara" w:cs="Candara"/>
                <w:sz w:val="72"/>
                <w:szCs w:val="72"/>
              </w:rPr>
            </w:pPr>
            <w:r>
              <w:pict>
                <v:shape id="_x0000_s1520" o:spid="_x0000_s1520" o:spt="202" type="#_x0000_t202" style="position:absolute;left:0pt;margin-left:171.15pt;margin-top:19.7pt;height:16.85pt;width:10.7pt;z-index:251988992;mso-width-relative:page;mso-height-relative:page;" filled="f" stroked="f" coordsize="21600,21600">
                  <v:path/>
                  <v:fill on="f" focussize="0,0"/>
                  <v:stroke on="f"/>
                  <v:imagedata o:title=""/>
                  <o:lock v:ext="edit" aspectratio="f"/>
                  <v:textbox inset="0mm,0mm,0mm,0mm">
                    <w:txbxContent>
                      <w:p>
                        <w:pPr>
                          <w:pStyle w:val="6"/>
                          <w:spacing w:before="20" w:line="230" w:lineRule="auto"/>
                          <w:ind w:left="20"/>
                          <w:rPr>
                            <w:sz w:val="18"/>
                            <w:szCs w:val="18"/>
                          </w:rPr>
                        </w:pPr>
                        <w:r>
                          <w:rPr>
                            <w:color w:val="1A8FA5"/>
                            <w:spacing w:val="13"/>
                            <w:sz w:val="18"/>
                            <w:szCs w:val="18"/>
                          </w:rPr>
                          <w:t>%</w:t>
                        </w:r>
                      </w:p>
                    </w:txbxContent>
                  </v:textbox>
                </v:shape>
              </w:pict>
            </w:r>
            <w:r>
              <w:rPr>
                <w:rFonts w:ascii="Candara" w:hAnsi="Candara" w:eastAsia="Candara" w:cs="Candara"/>
                <w:color w:val="DF8935"/>
                <w:spacing w:val="3"/>
                <w:position w:val="-5"/>
                <w:sz w:val="72"/>
                <w:szCs w:val="72"/>
              </w:rPr>
              <w:t>100</w:t>
            </w:r>
          </w:p>
        </w:tc>
        <w:tc>
          <w:tcPr>
            <w:tcW w:w="5157" w:type="dxa"/>
            <w:tcBorders>
              <w:bottom w:val="single" w:color="FFFFFF" w:sz="8" w:space="0"/>
              <w:right w:val="single" w:color="FFFFFF" w:sz="8" w:space="0"/>
            </w:tcBorders>
            <w:vAlign w:val="top"/>
          </w:tcPr>
          <w:p>
            <w:pPr>
              <w:pStyle w:val="6"/>
              <w:spacing w:before="186" w:line="205" w:lineRule="auto"/>
              <w:ind w:left="849"/>
              <w:rPr>
                <w:sz w:val="18"/>
                <w:szCs w:val="18"/>
              </w:rPr>
            </w:pPr>
            <w:r>
              <w:rPr>
                <w:color w:val="1F889E"/>
                <w:spacing w:val="3"/>
                <w:sz w:val="18"/>
                <w:szCs w:val="18"/>
              </w:rPr>
              <w:t>服务器及应用风险同比下降</w:t>
            </w:r>
          </w:p>
          <w:p>
            <w:pPr>
              <w:spacing w:before="146" w:line="441" w:lineRule="exact"/>
              <w:ind w:left="2166"/>
              <w:rPr>
                <w:rFonts w:ascii="Candara" w:hAnsi="Candara" w:eastAsia="Candara" w:cs="Candara"/>
                <w:sz w:val="72"/>
                <w:szCs w:val="72"/>
              </w:rPr>
            </w:pPr>
            <w:r>
              <w:pict>
                <v:shape id="_x0000_s1521" o:spid="_x0000_s1521" o:spt="202" type="#_x0000_t202" style="position:absolute;left:0pt;margin-left:142.5pt;margin-top:19.7pt;height:16.85pt;width:10.7pt;z-index:251990016;mso-width-relative:page;mso-height-relative:page;" filled="f" stroked="f" coordsize="21600,21600">
                  <v:path/>
                  <v:fill on="f" focussize="0,0"/>
                  <v:stroke on="f"/>
                  <v:imagedata o:title=""/>
                  <o:lock v:ext="edit" aspectratio="f"/>
                  <v:textbox inset="0mm,0mm,0mm,0mm">
                    <w:txbxContent>
                      <w:p>
                        <w:pPr>
                          <w:pStyle w:val="6"/>
                          <w:spacing w:before="20" w:line="230" w:lineRule="auto"/>
                          <w:ind w:left="20"/>
                          <w:rPr>
                            <w:sz w:val="18"/>
                            <w:szCs w:val="18"/>
                          </w:rPr>
                        </w:pPr>
                        <w:r>
                          <w:rPr>
                            <w:color w:val="1A8FA5"/>
                            <w:spacing w:val="13"/>
                            <w:sz w:val="18"/>
                            <w:szCs w:val="18"/>
                          </w:rPr>
                          <w:t>%</w:t>
                        </w:r>
                      </w:p>
                    </w:txbxContent>
                  </v:textbox>
                </v:shape>
              </w:pict>
            </w:r>
            <w:r>
              <w:rPr>
                <w:rFonts w:ascii="Candara" w:hAnsi="Candara" w:eastAsia="Candara" w:cs="Candara"/>
                <w:color w:val="DF8935"/>
                <w:spacing w:val="-10"/>
                <w:position w:val="-7"/>
                <w:sz w:val="72"/>
                <w:szCs w:val="72"/>
              </w:rPr>
              <w:t>62</w:t>
            </w:r>
          </w:p>
        </w:tc>
      </w:tr>
    </w:tbl>
    <w:p>
      <w:pPr>
        <w:pStyle w:val="2"/>
        <w:rPr>
          <w:sz w:val="21"/>
        </w:rPr>
      </w:pPr>
    </w:p>
    <w:p>
      <w:pPr>
        <w:rPr>
          <w:sz w:val="21"/>
          <w:szCs w:val="21"/>
        </w:rPr>
        <w:sectPr>
          <w:headerReference r:id="rId40" w:type="default"/>
          <w:pgSz w:w="11906" w:h="16158"/>
          <w:pgMar w:top="1036" w:right="0" w:bottom="0" w:left="0" w:header="827" w:footer="0" w:gutter="0"/>
          <w:cols w:space="720" w:num="1"/>
        </w:sectPr>
      </w:pPr>
    </w:p>
    <w:p>
      <w:pPr>
        <w:pStyle w:val="2"/>
        <w:spacing w:line="310" w:lineRule="auto"/>
        <w:rPr>
          <w:sz w:val="21"/>
        </w:rPr>
      </w:pPr>
    </w:p>
    <w:p>
      <w:pPr>
        <w:pStyle w:val="2"/>
        <w:spacing w:before="125" w:line="186" w:lineRule="auto"/>
        <w:ind w:left="1176"/>
        <w:rPr>
          <w:rFonts w:ascii="微软雅黑" w:hAnsi="微软雅黑" w:eastAsia="微软雅黑" w:cs="微软雅黑"/>
          <w:sz w:val="16"/>
          <w:szCs w:val="16"/>
        </w:rPr>
      </w:pPr>
      <w:r>
        <w:rPr>
          <w:rFonts w:ascii="Candara" w:hAnsi="Candara" w:eastAsia="Candara" w:cs="Candara"/>
          <w:color w:val="3D3A39"/>
          <w:spacing w:val="3"/>
          <w:position w:val="1"/>
        </w:rPr>
        <w:t xml:space="preserve">041                </w:t>
      </w:r>
      <w:r>
        <w:rPr>
          <w:color w:val="003F87"/>
          <w:sz w:val="29"/>
          <w:szCs w:val="29"/>
        </w:rPr>
        <w:t>C</w:t>
      </w:r>
      <w:r>
        <w:rPr>
          <w:position w:val="-4"/>
          <w:sz w:val="29"/>
          <w:szCs w:val="29"/>
        </w:rPr>
        <w:drawing>
          <wp:inline distT="0" distB="0" distL="0" distR="0">
            <wp:extent cx="61595" cy="149860"/>
            <wp:effectExtent l="0" t="0" r="0" b="0"/>
            <wp:docPr id="728" name="IM 728"/>
            <wp:cNvGraphicFramePr/>
            <a:graphic xmlns:a="http://schemas.openxmlformats.org/drawingml/2006/main">
              <a:graphicData uri="http://schemas.openxmlformats.org/drawingml/2006/picture">
                <pic:pic xmlns:pic="http://schemas.openxmlformats.org/drawingml/2006/picture">
                  <pic:nvPicPr>
                    <pic:cNvPr id="728" name="IM 728"/>
                    <pic:cNvPicPr/>
                  </pic:nvPicPr>
                  <pic:blipFill>
                    <a:blip r:embed="rId452"/>
                    <a:stretch>
                      <a:fillRect/>
                    </a:stretch>
                  </pic:blipFill>
                  <pic:spPr>
                    <a:xfrm>
                      <a:off x="0" y="0"/>
                      <a:ext cx="62183"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 xml:space="preserve">中集  </w:t>
      </w:r>
      <w:r>
        <w:rPr>
          <w:color w:val="3D3A39"/>
          <w:spacing w:val="3"/>
          <w:position w:val="-3"/>
          <w:sz w:val="29"/>
          <w:szCs w:val="29"/>
        </w:rPr>
        <w:t xml:space="preserve">i  </w:t>
      </w:r>
      <w:r>
        <w:rPr>
          <w:rFonts w:ascii="微软雅黑" w:hAnsi="微软雅黑" w:eastAsia="微软雅黑" w:cs="微软雅黑"/>
          <w:color w:val="3D3A39"/>
          <w:spacing w:val="3"/>
          <w:position w:val="2"/>
          <w:sz w:val="16"/>
          <w:szCs w:val="16"/>
        </w:rPr>
        <w:t>社会</w:t>
      </w:r>
      <w:r>
        <w:rPr>
          <w:rFonts w:ascii="微软雅黑" w:hAnsi="微软雅黑" w:eastAsia="微软雅黑" w:cs="微软雅黑"/>
          <w:color w:val="3D3A39"/>
          <w:spacing w:val="2"/>
          <w:position w:val="2"/>
          <w:sz w:val="16"/>
          <w:szCs w:val="16"/>
        </w:rPr>
        <w:t>责任暨环境、社会及管治报告2023</w:t>
      </w:r>
    </w:p>
    <w:p>
      <w:pPr>
        <w:pStyle w:val="2"/>
        <w:spacing w:line="468" w:lineRule="auto"/>
        <w:rPr>
          <w:sz w:val="21"/>
        </w:rPr>
      </w:pPr>
    </w:p>
    <w:p>
      <w:pPr>
        <w:spacing w:before="241" w:line="179" w:lineRule="auto"/>
        <w:ind w:left="1141"/>
        <w:rPr>
          <w:rFonts w:ascii="微软雅黑" w:hAnsi="微软雅黑" w:eastAsia="微软雅黑" w:cs="微软雅黑"/>
          <w:sz w:val="56"/>
          <w:szCs w:val="56"/>
        </w:rPr>
      </w:pPr>
      <w:r>
        <w:rPr>
          <w:rFonts w:ascii="微软雅黑" w:hAnsi="微软雅黑" w:eastAsia="微软雅黑" w:cs="微软雅黑"/>
          <w:color w:val="D9791E"/>
          <w:spacing w:val="-2"/>
          <w:sz w:val="56"/>
          <w:szCs w:val="56"/>
        </w:rPr>
        <w:t>助力全球物流</w:t>
      </w:r>
    </w:p>
    <w:p>
      <w:pPr>
        <w:spacing w:before="44"/>
      </w:pPr>
    </w:p>
    <w:tbl>
      <w:tblPr>
        <w:tblStyle w:val="5"/>
        <w:tblW w:w="9625" w:type="dxa"/>
        <w:tblInd w:w="1150" w:type="dxa"/>
        <w:tblBorders>
          <w:top w:val="single" w:color="AC5522" w:sz="8" w:space="0"/>
          <w:left w:val="single" w:color="AC5522" w:sz="8" w:space="0"/>
          <w:bottom w:val="single" w:color="AC5522" w:sz="8" w:space="0"/>
          <w:right w:val="single" w:color="AC5522" w:sz="8" w:space="0"/>
          <w:insideH w:val="none" w:color="auto" w:sz="0" w:space="0"/>
          <w:insideV w:val="none" w:color="auto" w:sz="0" w:space="0"/>
        </w:tblBorders>
        <w:tblLayout w:type="fixed"/>
        <w:tblCellMar>
          <w:top w:w="0" w:type="dxa"/>
          <w:left w:w="0" w:type="dxa"/>
          <w:bottom w:w="0" w:type="dxa"/>
          <w:right w:w="0" w:type="dxa"/>
        </w:tblCellMar>
      </w:tblPr>
      <w:tblGrid>
        <w:gridCol w:w="9625"/>
      </w:tblGrid>
      <w:tr>
        <w:tblPrEx>
          <w:tblBorders>
            <w:top w:val="single" w:color="AC5522" w:sz="8" w:space="0"/>
            <w:left w:val="single" w:color="AC5522" w:sz="8" w:space="0"/>
            <w:bottom w:val="single" w:color="AC5522" w:sz="8" w:space="0"/>
            <w:right w:val="single" w:color="AC5522" w:sz="8" w:space="0"/>
            <w:insideH w:val="none" w:color="auto" w:sz="0" w:space="0"/>
            <w:insideV w:val="none" w:color="auto" w:sz="0" w:space="0"/>
          </w:tblBorders>
          <w:tblCellMar>
            <w:top w:w="0" w:type="dxa"/>
            <w:left w:w="0" w:type="dxa"/>
            <w:bottom w:w="0" w:type="dxa"/>
            <w:right w:w="0" w:type="dxa"/>
          </w:tblCellMar>
        </w:tblPrEx>
        <w:trPr>
          <w:trHeight w:val="2435" w:hRule="atLeast"/>
        </w:trPr>
        <w:tc>
          <w:tcPr>
            <w:tcW w:w="9625" w:type="dxa"/>
            <w:vAlign w:val="top"/>
          </w:tcPr>
          <w:p>
            <w:pPr>
              <w:pStyle w:val="6"/>
              <w:spacing w:before="131" w:line="234" w:lineRule="auto"/>
              <w:ind w:left="202" w:right="242" w:firstLine="13"/>
              <w:jc w:val="both"/>
              <w:rPr>
                <w:sz w:val="19"/>
                <w:szCs w:val="19"/>
              </w:rPr>
            </w:pPr>
            <w:r>
              <w:rPr>
                <w:color w:val="3D3A39"/>
                <w:spacing w:val="4"/>
                <w:sz w:val="19"/>
                <w:szCs w:val="19"/>
              </w:rPr>
              <w:t>中集集团坚持“开拓创新”的核心价值观,将科技创新视为</w:t>
            </w:r>
            <w:r>
              <w:rPr>
                <w:color w:val="3D3A39"/>
                <w:spacing w:val="3"/>
                <w:sz w:val="19"/>
                <w:szCs w:val="19"/>
              </w:rPr>
              <w:t>企业生存发展之道。我们积极响应联合国可持续发</w:t>
            </w:r>
            <w:r>
              <w:rPr>
                <w:color w:val="3D3A39"/>
                <w:sz w:val="19"/>
                <w:szCs w:val="19"/>
              </w:rPr>
              <w:t xml:space="preserve"> </w:t>
            </w:r>
            <w:r>
              <w:rPr>
                <w:color w:val="3D3A39"/>
                <w:spacing w:val="13"/>
                <w:sz w:val="19"/>
                <w:szCs w:val="19"/>
              </w:rPr>
              <w:t>展第12和17项目标,在2023年,集团不断发展和完善科技创新体系,推动专利研发和成果产业化,完善知识</w:t>
            </w:r>
            <w:r>
              <w:rPr>
                <w:color w:val="3D3A39"/>
                <w:spacing w:val="9"/>
                <w:sz w:val="19"/>
                <w:szCs w:val="19"/>
              </w:rPr>
              <w:t xml:space="preserve"> </w:t>
            </w:r>
            <w:r>
              <w:rPr>
                <w:color w:val="3D3A39"/>
                <w:spacing w:val="4"/>
                <w:sz w:val="19"/>
                <w:szCs w:val="19"/>
              </w:rPr>
              <w:t>产权维护和管理,以创新为企业和行业的可持续发展带</w:t>
            </w:r>
            <w:r>
              <w:rPr>
                <w:color w:val="3D3A39"/>
                <w:spacing w:val="3"/>
                <w:sz w:val="19"/>
                <w:szCs w:val="19"/>
              </w:rPr>
              <w:t>来长足驱动力。我们加强关注未来市场发展趋势、进—</w:t>
            </w:r>
            <w:r>
              <w:rPr>
                <w:color w:val="3D3A39"/>
                <w:sz w:val="19"/>
                <w:szCs w:val="19"/>
              </w:rPr>
              <w:t xml:space="preserve"> </w:t>
            </w:r>
            <w:r>
              <w:rPr>
                <w:color w:val="3D3A39"/>
                <w:spacing w:val="4"/>
                <w:sz w:val="19"/>
                <w:szCs w:val="19"/>
              </w:rPr>
              <w:t>步提升产品及服务创新能力、优化绿色低碳产品及服务规划。我们注重产品质量,通过把控</w:t>
            </w:r>
            <w:r>
              <w:rPr>
                <w:color w:val="3D3A39"/>
                <w:spacing w:val="3"/>
                <w:sz w:val="19"/>
                <w:szCs w:val="19"/>
              </w:rPr>
              <w:t>各板块的产品质量</w:t>
            </w:r>
            <w:r>
              <w:rPr>
                <w:color w:val="3D3A39"/>
                <w:sz w:val="19"/>
                <w:szCs w:val="19"/>
              </w:rPr>
              <w:t xml:space="preserve"> </w:t>
            </w:r>
            <w:r>
              <w:rPr>
                <w:color w:val="3D3A39"/>
                <w:spacing w:val="13"/>
                <w:sz w:val="19"/>
                <w:szCs w:val="19"/>
              </w:rPr>
              <w:t>与安全,保障优质产品输出;我们关注科技创新,构建高质量创新体系及技术创新模式;我</w:t>
            </w:r>
            <w:r>
              <w:rPr>
                <w:color w:val="3D3A39"/>
                <w:spacing w:val="12"/>
                <w:sz w:val="19"/>
                <w:szCs w:val="19"/>
              </w:rPr>
              <w:t>们注重知识产权保</w:t>
            </w:r>
            <w:r>
              <w:rPr>
                <w:color w:val="3D3A39"/>
                <w:sz w:val="19"/>
                <w:szCs w:val="19"/>
              </w:rPr>
              <w:t xml:space="preserve"> </w:t>
            </w:r>
            <w:r>
              <w:rPr>
                <w:color w:val="3D3A39"/>
                <w:spacing w:val="13"/>
                <w:sz w:val="19"/>
                <w:szCs w:val="19"/>
              </w:rPr>
              <w:t>护,维护本集团的正当商业权益;我们重视供应链管理,加大供应商的审核力度,倡导绿色供应链;  我</w:t>
            </w:r>
            <w:r>
              <w:rPr>
                <w:color w:val="3D3A39"/>
                <w:spacing w:val="12"/>
                <w:sz w:val="19"/>
                <w:szCs w:val="19"/>
              </w:rPr>
              <w:t>们关心</w:t>
            </w:r>
            <w:r>
              <w:rPr>
                <w:color w:val="3D3A39"/>
                <w:sz w:val="19"/>
                <w:szCs w:val="19"/>
              </w:rPr>
              <w:t xml:space="preserve"> </w:t>
            </w:r>
            <w:r>
              <w:rPr>
                <w:color w:val="3D3A39"/>
                <w:spacing w:val="9"/>
                <w:sz w:val="19"/>
                <w:szCs w:val="19"/>
              </w:rPr>
              <w:t>客户,着力提升客户服务质量。</w:t>
            </w:r>
          </w:p>
        </w:tc>
      </w:tr>
    </w:tbl>
    <w:p>
      <w:pPr>
        <w:pStyle w:val="2"/>
        <w:spacing w:line="353" w:lineRule="auto"/>
        <w:rPr>
          <w:sz w:val="21"/>
        </w:rPr>
      </w:pPr>
    </w:p>
    <w:p>
      <w:pPr>
        <w:spacing w:before="86" w:line="205" w:lineRule="auto"/>
        <w:ind w:left="1247"/>
        <w:rPr>
          <w:rFonts w:ascii="微软雅黑" w:hAnsi="微软雅黑" w:eastAsia="微软雅黑" w:cs="微软雅黑"/>
          <w:sz w:val="20"/>
          <w:szCs w:val="20"/>
        </w:rPr>
      </w:pPr>
      <w:r>
        <w:rPr>
          <w:rFonts w:ascii="微软雅黑" w:hAnsi="微软雅黑" w:eastAsia="微软雅黑" w:cs="微软雅黑"/>
          <w:color w:val="A93224"/>
          <w:spacing w:val="-2"/>
          <w:sz w:val="20"/>
          <w:szCs w:val="20"/>
        </w:rPr>
        <w:t xml:space="preserve">相关议题                我们在行动                       我们的成效                  我们将努力  </w:t>
      </w:r>
      <w:r>
        <w:rPr>
          <w:rFonts w:ascii="微软雅黑" w:hAnsi="微软雅黑" w:eastAsia="微软雅黑" w:cs="微软雅黑"/>
          <w:color w:val="A93224"/>
          <w:spacing w:val="-3"/>
          <w:sz w:val="20"/>
          <w:szCs w:val="20"/>
        </w:rPr>
        <w:t xml:space="preserve">                       SDGs回应</w:t>
      </w:r>
    </w:p>
    <w:p>
      <w:pPr>
        <w:spacing w:line="45" w:lineRule="exact"/>
      </w:pPr>
    </w:p>
    <w:tbl>
      <w:tblPr>
        <w:tblStyle w:val="5"/>
        <w:tblW w:w="9647" w:type="dxa"/>
        <w:tblInd w:w="1133" w:type="dxa"/>
        <w:tblBorders>
          <w:top w:val="single" w:color="A93224" w:sz="4" w:space="0"/>
          <w:left w:val="single" w:color="A93224" w:sz="4" w:space="0"/>
          <w:bottom w:val="single" w:color="A93224" w:sz="4" w:space="0"/>
          <w:right w:val="single" w:color="A93224" w:sz="4" w:space="0"/>
          <w:insideH w:val="single" w:color="A93224" w:sz="4" w:space="0"/>
          <w:insideV w:val="single" w:color="A93224" w:sz="4" w:space="0"/>
        </w:tblBorders>
        <w:tblLayout w:type="fixed"/>
        <w:tblCellMar>
          <w:top w:w="0" w:type="dxa"/>
          <w:left w:w="0" w:type="dxa"/>
          <w:bottom w:w="0" w:type="dxa"/>
          <w:right w:w="0" w:type="dxa"/>
        </w:tblCellMar>
      </w:tblPr>
      <w:tblGrid>
        <w:gridCol w:w="1511"/>
        <w:gridCol w:w="2305"/>
        <w:gridCol w:w="2078"/>
        <w:gridCol w:w="2197"/>
        <w:gridCol w:w="1556"/>
      </w:tblGrid>
      <w:tr>
        <w:tblPrEx>
          <w:tblBorders>
            <w:top w:val="single" w:color="A93224" w:sz="4" w:space="0"/>
            <w:left w:val="single" w:color="A93224" w:sz="4" w:space="0"/>
            <w:bottom w:val="single" w:color="A93224" w:sz="4" w:space="0"/>
            <w:right w:val="single" w:color="A93224" w:sz="4" w:space="0"/>
            <w:insideH w:val="single" w:color="A93224" w:sz="4" w:space="0"/>
            <w:insideV w:val="single" w:color="A93224" w:sz="4" w:space="0"/>
          </w:tblBorders>
          <w:tblCellMar>
            <w:top w:w="0" w:type="dxa"/>
            <w:left w:w="0" w:type="dxa"/>
            <w:bottom w:w="0" w:type="dxa"/>
            <w:right w:w="0" w:type="dxa"/>
          </w:tblCellMar>
        </w:tblPrEx>
        <w:trPr>
          <w:trHeight w:val="995" w:hRule="atLeast"/>
        </w:trPr>
        <w:tc>
          <w:tcPr>
            <w:tcW w:w="1511" w:type="dxa"/>
            <w:tcBorders>
              <w:left w:val="nil"/>
              <w:right w:val="nil"/>
            </w:tcBorders>
            <w:vAlign w:val="top"/>
          </w:tcPr>
          <w:p>
            <w:pPr>
              <w:pStyle w:val="6"/>
              <w:spacing w:before="104" w:line="206" w:lineRule="auto"/>
              <w:ind w:left="175" w:right="284" w:hanging="66"/>
              <w:rPr>
                <w:sz w:val="16"/>
                <w:szCs w:val="16"/>
              </w:rPr>
            </w:pPr>
            <w:r>
              <w:rPr>
                <w:color w:val="934A23"/>
                <w:spacing w:val="-1"/>
                <w:sz w:val="16"/>
                <w:szCs w:val="16"/>
              </w:rPr>
              <w:t>产品质量与安全</w:t>
            </w:r>
            <w:r>
              <w:rPr>
                <w:color w:val="934A23"/>
                <w:spacing w:val="2"/>
                <w:sz w:val="16"/>
                <w:szCs w:val="16"/>
              </w:rPr>
              <w:t xml:space="preserve"> </w:t>
            </w:r>
            <w:r>
              <w:rPr>
                <w:color w:val="934A23"/>
                <w:spacing w:val="20"/>
                <w:sz w:val="16"/>
                <w:szCs w:val="16"/>
              </w:rPr>
              <w:t>(关键议题)</w:t>
            </w:r>
          </w:p>
        </w:tc>
        <w:tc>
          <w:tcPr>
            <w:tcW w:w="2305" w:type="dxa"/>
            <w:tcBorders>
              <w:left w:val="nil"/>
              <w:right w:val="nil"/>
            </w:tcBorders>
            <w:vAlign w:val="top"/>
          </w:tcPr>
          <w:p>
            <w:pPr>
              <w:pStyle w:val="6"/>
              <w:spacing w:before="105" w:line="242" w:lineRule="auto"/>
              <w:ind w:left="288" w:right="260" w:firstLine="1"/>
              <w:jc w:val="both"/>
              <w:rPr>
                <w:sz w:val="16"/>
                <w:szCs w:val="16"/>
              </w:rPr>
            </w:pPr>
            <w:r>
              <w:rPr>
                <w:color w:val="934A23"/>
                <w:spacing w:val="4"/>
                <w:sz w:val="16"/>
                <w:szCs w:val="16"/>
              </w:rPr>
              <w:t>2023年形成常态化机制,</w:t>
            </w:r>
            <w:r>
              <w:rPr>
                <w:color w:val="934A23"/>
                <w:spacing w:val="3"/>
                <w:sz w:val="16"/>
                <w:szCs w:val="16"/>
              </w:rPr>
              <w:t xml:space="preserve"> </w:t>
            </w:r>
            <w:r>
              <w:rPr>
                <w:color w:val="934A23"/>
                <w:spacing w:val="-1"/>
                <w:sz w:val="16"/>
                <w:szCs w:val="16"/>
              </w:rPr>
              <w:t>编制《中集打造示范企业</w:t>
            </w:r>
            <w:r>
              <w:rPr>
                <w:color w:val="934A23"/>
                <w:spacing w:val="6"/>
                <w:sz w:val="16"/>
                <w:szCs w:val="16"/>
              </w:rPr>
              <w:t xml:space="preserve"> </w:t>
            </w:r>
            <w:r>
              <w:rPr>
                <w:color w:val="934A23"/>
                <w:spacing w:val="5"/>
                <w:sz w:val="16"/>
                <w:szCs w:val="16"/>
              </w:rPr>
              <w:t>管理制度》</w:t>
            </w:r>
          </w:p>
        </w:tc>
        <w:tc>
          <w:tcPr>
            <w:tcW w:w="2078" w:type="dxa"/>
            <w:tcBorders>
              <w:left w:val="nil"/>
              <w:right w:val="nil"/>
            </w:tcBorders>
            <w:vAlign w:val="top"/>
          </w:tcPr>
          <w:p>
            <w:pPr>
              <w:pStyle w:val="6"/>
              <w:spacing w:before="106"/>
              <w:ind w:left="266" w:right="215"/>
              <w:rPr>
                <w:sz w:val="16"/>
                <w:szCs w:val="16"/>
              </w:rPr>
            </w:pPr>
            <w:r>
              <w:rPr>
                <w:color w:val="934A23"/>
                <w:spacing w:val="-1"/>
                <w:sz w:val="16"/>
                <w:szCs w:val="16"/>
              </w:rPr>
              <w:t>共四家企业获得省级政</w:t>
            </w:r>
            <w:r>
              <w:rPr>
                <w:color w:val="934A23"/>
                <w:spacing w:val="4"/>
                <w:sz w:val="16"/>
                <w:szCs w:val="16"/>
              </w:rPr>
              <w:t xml:space="preserve"> </w:t>
            </w:r>
            <w:r>
              <w:rPr>
                <w:color w:val="934A23"/>
                <w:spacing w:val="-1"/>
                <w:sz w:val="16"/>
                <w:szCs w:val="16"/>
              </w:rPr>
              <w:t>府质量奖大奖</w:t>
            </w:r>
          </w:p>
        </w:tc>
        <w:tc>
          <w:tcPr>
            <w:tcW w:w="2197" w:type="dxa"/>
            <w:tcBorders>
              <w:left w:val="nil"/>
            </w:tcBorders>
            <w:vAlign w:val="top"/>
          </w:tcPr>
          <w:p>
            <w:pPr>
              <w:pStyle w:val="6"/>
              <w:spacing w:before="106"/>
              <w:ind w:left="221" w:right="215" w:hanging="1"/>
              <w:rPr>
                <w:sz w:val="16"/>
                <w:szCs w:val="16"/>
              </w:rPr>
            </w:pPr>
            <w:r>
              <w:rPr>
                <w:color w:val="934A23"/>
                <w:spacing w:val="10"/>
                <w:sz w:val="16"/>
                <w:szCs w:val="16"/>
              </w:rPr>
              <w:t>规范质量管理,推进全员</w:t>
            </w:r>
            <w:r>
              <w:rPr>
                <w:color w:val="934A23"/>
                <w:spacing w:val="7"/>
                <w:sz w:val="16"/>
                <w:szCs w:val="16"/>
              </w:rPr>
              <w:t xml:space="preserve"> </w:t>
            </w:r>
            <w:r>
              <w:rPr>
                <w:color w:val="934A23"/>
                <w:spacing w:val="-1"/>
                <w:sz w:val="16"/>
                <w:szCs w:val="16"/>
              </w:rPr>
              <w:t>参与、持续改善产品质量</w:t>
            </w:r>
          </w:p>
        </w:tc>
        <w:tc>
          <w:tcPr>
            <w:tcW w:w="1556" w:type="dxa"/>
            <w:vMerge w:val="restart"/>
            <w:tcBorders>
              <w:bottom w:val="nil"/>
              <w:right w:val="nil"/>
            </w:tcBorders>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9" w:line="175" w:lineRule="auto"/>
              <w:ind w:left="708" w:right="86" w:hanging="437"/>
              <w:rPr>
                <w:sz w:val="16"/>
                <w:szCs w:val="16"/>
              </w:rPr>
            </w:pPr>
            <w:r>
              <w:rPr>
                <w:color w:val="915F25"/>
                <w:spacing w:val="-1"/>
                <w:sz w:val="16"/>
                <w:szCs w:val="16"/>
              </w:rPr>
              <w:t>12 负责任消费和</w:t>
            </w:r>
            <w:r>
              <w:rPr>
                <w:color w:val="915F25"/>
                <w:spacing w:val="6"/>
                <w:sz w:val="16"/>
                <w:szCs w:val="16"/>
              </w:rPr>
              <w:t xml:space="preserve"> </w:t>
            </w:r>
            <w:r>
              <w:rPr>
                <w:color w:val="915F25"/>
                <w:spacing w:val="-2"/>
                <w:sz w:val="16"/>
                <w:szCs w:val="16"/>
              </w:rPr>
              <w:t>生产</w:t>
            </w:r>
          </w:p>
          <w:p>
            <w:pPr>
              <w:spacing w:before="32" w:line="1219" w:lineRule="exact"/>
              <w:ind w:firstLine="271"/>
            </w:pPr>
            <w:r>
              <w:rPr>
                <w:position w:val="-24"/>
              </w:rPr>
              <w:drawing>
                <wp:inline distT="0" distB="0" distL="0" distR="0">
                  <wp:extent cx="732790" cy="773430"/>
                  <wp:effectExtent l="0" t="0" r="0" b="0"/>
                  <wp:docPr id="730" name="IM 730"/>
                  <wp:cNvGraphicFramePr/>
                  <a:graphic xmlns:a="http://schemas.openxmlformats.org/drawingml/2006/main">
                    <a:graphicData uri="http://schemas.openxmlformats.org/drawingml/2006/picture">
                      <pic:pic xmlns:pic="http://schemas.openxmlformats.org/drawingml/2006/picture">
                        <pic:nvPicPr>
                          <pic:cNvPr id="730" name="IM 730"/>
                          <pic:cNvPicPr/>
                        </pic:nvPicPr>
                        <pic:blipFill>
                          <a:blip r:embed="rId453"/>
                          <a:stretch>
                            <a:fillRect/>
                          </a:stretch>
                        </pic:blipFill>
                        <pic:spPr>
                          <a:xfrm>
                            <a:off x="0" y="0"/>
                            <a:ext cx="732980" cy="773900"/>
                          </a:xfrm>
                          <a:prstGeom prst="rect">
                            <a:avLst/>
                          </a:prstGeom>
                        </pic:spPr>
                      </pic:pic>
                    </a:graphicData>
                  </a:graphic>
                </wp:inline>
              </w:drawing>
            </w:r>
          </w:p>
        </w:tc>
      </w:tr>
      <w:tr>
        <w:tblPrEx>
          <w:tblBorders>
            <w:top w:val="single" w:color="A93224" w:sz="4" w:space="0"/>
            <w:left w:val="single" w:color="A93224" w:sz="4" w:space="0"/>
            <w:bottom w:val="single" w:color="A93224" w:sz="4" w:space="0"/>
            <w:right w:val="single" w:color="A93224" w:sz="4" w:space="0"/>
            <w:insideH w:val="single" w:color="A93224" w:sz="4" w:space="0"/>
            <w:insideV w:val="single" w:color="A93224" w:sz="4" w:space="0"/>
          </w:tblBorders>
          <w:tblCellMar>
            <w:top w:w="0" w:type="dxa"/>
            <w:left w:w="0" w:type="dxa"/>
            <w:bottom w:w="0" w:type="dxa"/>
            <w:right w:w="0" w:type="dxa"/>
          </w:tblCellMar>
        </w:tblPrEx>
        <w:trPr>
          <w:trHeight w:val="1843" w:hRule="atLeast"/>
        </w:trPr>
        <w:tc>
          <w:tcPr>
            <w:tcW w:w="1511" w:type="dxa"/>
            <w:tcBorders>
              <w:left w:val="nil"/>
              <w:right w:val="nil"/>
            </w:tcBorders>
            <w:vAlign w:val="top"/>
          </w:tcPr>
          <w:p>
            <w:pPr>
              <w:pStyle w:val="6"/>
              <w:spacing w:before="156" w:line="206" w:lineRule="auto"/>
              <w:ind w:left="110"/>
              <w:rPr>
                <w:sz w:val="16"/>
                <w:szCs w:val="16"/>
              </w:rPr>
            </w:pPr>
            <w:r>
              <w:rPr>
                <w:color w:val="934A23"/>
                <w:spacing w:val="-1"/>
                <w:sz w:val="16"/>
                <w:szCs w:val="16"/>
              </w:rPr>
              <w:t>科技创新</w:t>
            </w:r>
          </w:p>
        </w:tc>
        <w:tc>
          <w:tcPr>
            <w:tcW w:w="2305" w:type="dxa"/>
            <w:tcBorders>
              <w:left w:val="nil"/>
              <w:right w:val="nil"/>
            </w:tcBorders>
            <w:vAlign w:val="top"/>
          </w:tcPr>
          <w:p>
            <w:pPr>
              <w:pStyle w:val="6"/>
              <w:spacing w:before="156" w:line="242" w:lineRule="auto"/>
              <w:ind w:left="288" w:right="276"/>
              <w:jc w:val="both"/>
              <w:rPr>
                <w:sz w:val="16"/>
                <w:szCs w:val="16"/>
              </w:rPr>
            </w:pPr>
            <w:r>
              <w:rPr>
                <w:color w:val="934A23"/>
                <w:spacing w:val="14"/>
                <w:sz w:val="16"/>
                <w:szCs w:val="16"/>
              </w:rPr>
              <w:t>构建先进的创新体系和</w:t>
            </w:r>
            <w:r>
              <w:rPr>
                <w:color w:val="934A23"/>
                <w:sz w:val="16"/>
                <w:szCs w:val="16"/>
              </w:rPr>
              <w:t xml:space="preserve"> </w:t>
            </w:r>
            <w:r>
              <w:rPr>
                <w:color w:val="934A23"/>
                <w:spacing w:val="26"/>
                <w:sz w:val="16"/>
                <w:szCs w:val="16"/>
              </w:rPr>
              <w:t>机制,持续提升核心技</w:t>
            </w:r>
            <w:r>
              <w:rPr>
                <w:color w:val="934A23"/>
                <w:spacing w:val="1"/>
                <w:sz w:val="16"/>
                <w:szCs w:val="16"/>
              </w:rPr>
              <w:t xml:space="preserve"> </w:t>
            </w:r>
            <w:r>
              <w:rPr>
                <w:color w:val="934A23"/>
                <w:spacing w:val="9"/>
                <w:sz w:val="16"/>
                <w:szCs w:val="16"/>
              </w:rPr>
              <w:t>术能力</w:t>
            </w:r>
          </w:p>
        </w:tc>
        <w:tc>
          <w:tcPr>
            <w:tcW w:w="2078" w:type="dxa"/>
            <w:tcBorders>
              <w:left w:val="nil"/>
              <w:right w:val="nil"/>
            </w:tcBorders>
            <w:vAlign w:val="top"/>
          </w:tcPr>
          <w:p>
            <w:pPr>
              <w:pStyle w:val="6"/>
              <w:spacing w:before="156" w:line="227" w:lineRule="auto"/>
              <w:ind w:left="265" w:right="247" w:firstLine="9"/>
              <w:rPr>
                <w:sz w:val="16"/>
                <w:szCs w:val="16"/>
              </w:rPr>
            </w:pPr>
            <w:r>
              <w:rPr>
                <w:color w:val="934A23"/>
                <w:spacing w:val="12"/>
                <w:sz w:val="16"/>
                <w:szCs w:val="16"/>
              </w:rPr>
              <w:t>国家工信部单项冠军</w:t>
            </w:r>
            <w:r>
              <w:rPr>
                <w:color w:val="934A23"/>
                <w:spacing w:val="6"/>
                <w:sz w:val="16"/>
                <w:szCs w:val="16"/>
              </w:rPr>
              <w:t xml:space="preserve"> </w:t>
            </w:r>
            <w:r>
              <w:rPr>
                <w:color w:val="934A23"/>
                <w:spacing w:val="10"/>
                <w:sz w:val="16"/>
                <w:szCs w:val="16"/>
              </w:rPr>
              <w:t>产品新增1项</w:t>
            </w:r>
          </w:p>
          <w:p>
            <w:pPr>
              <w:pStyle w:val="6"/>
              <w:spacing w:before="3" w:line="230" w:lineRule="auto"/>
              <w:ind w:left="266" w:right="247" w:firstLine="8"/>
              <w:jc w:val="both"/>
              <w:rPr>
                <w:sz w:val="16"/>
                <w:szCs w:val="16"/>
              </w:rPr>
            </w:pPr>
            <w:r>
              <w:rPr>
                <w:color w:val="934A23"/>
                <w:spacing w:val="12"/>
                <w:sz w:val="16"/>
                <w:szCs w:val="16"/>
              </w:rPr>
              <w:t>国家级专精特新“小</w:t>
            </w:r>
            <w:r>
              <w:rPr>
                <w:color w:val="934A23"/>
                <w:spacing w:val="6"/>
                <w:sz w:val="16"/>
                <w:szCs w:val="16"/>
              </w:rPr>
              <w:t xml:space="preserve"> </w:t>
            </w:r>
            <w:r>
              <w:rPr>
                <w:color w:val="934A23"/>
                <w:spacing w:val="14"/>
                <w:sz w:val="16"/>
                <w:szCs w:val="16"/>
              </w:rPr>
              <w:t>巨人”企业新增4家</w:t>
            </w:r>
            <w:r>
              <w:rPr>
                <w:color w:val="934A23"/>
                <w:spacing w:val="1"/>
                <w:sz w:val="16"/>
                <w:szCs w:val="16"/>
              </w:rPr>
              <w:t xml:space="preserve">  </w:t>
            </w:r>
            <w:r>
              <w:rPr>
                <w:color w:val="934A23"/>
                <w:spacing w:val="13"/>
                <w:sz w:val="16"/>
                <w:szCs w:val="16"/>
              </w:rPr>
              <w:t>省部级科技进步奖新</w:t>
            </w:r>
            <w:r>
              <w:rPr>
                <w:color w:val="934A23"/>
                <w:spacing w:val="6"/>
                <w:sz w:val="16"/>
                <w:szCs w:val="16"/>
              </w:rPr>
              <w:t xml:space="preserve"> </w:t>
            </w:r>
            <w:r>
              <w:rPr>
                <w:color w:val="934A23"/>
                <w:spacing w:val="10"/>
                <w:sz w:val="16"/>
                <w:szCs w:val="16"/>
              </w:rPr>
              <w:t>增7项</w:t>
            </w:r>
          </w:p>
        </w:tc>
        <w:tc>
          <w:tcPr>
            <w:tcW w:w="2197" w:type="dxa"/>
            <w:tcBorders>
              <w:left w:val="nil"/>
            </w:tcBorders>
            <w:vAlign w:val="top"/>
          </w:tcPr>
          <w:p>
            <w:pPr>
              <w:pStyle w:val="6"/>
              <w:spacing w:before="157"/>
              <w:ind w:left="222" w:right="215" w:hanging="2"/>
              <w:rPr>
                <w:sz w:val="16"/>
                <w:szCs w:val="16"/>
              </w:rPr>
            </w:pPr>
            <w:r>
              <w:rPr>
                <w:color w:val="934A23"/>
                <w:spacing w:val="10"/>
                <w:sz w:val="16"/>
                <w:szCs w:val="16"/>
              </w:rPr>
              <w:t>持续加大研发投入,集中</w:t>
            </w:r>
            <w:r>
              <w:rPr>
                <w:color w:val="934A23"/>
                <w:spacing w:val="6"/>
                <w:sz w:val="16"/>
                <w:szCs w:val="16"/>
              </w:rPr>
              <w:t xml:space="preserve"> </w:t>
            </w:r>
            <w:r>
              <w:rPr>
                <w:color w:val="934A23"/>
                <w:spacing w:val="-1"/>
                <w:sz w:val="16"/>
                <w:szCs w:val="16"/>
              </w:rPr>
              <w:t>开展关键核心技术攻关</w:t>
            </w:r>
          </w:p>
        </w:tc>
        <w:tc>
          <w:tcPr>
            <w:tcW w:w="1556" w:type="dxa"/>
            <w:vMerge w:val="continue"/>
            <w:tcBorders>
              <w:top w:val="nil"/>
              <w:bottom w:val="nil"/>
              <w:right w:val="nil"/>
            </w:tcBorders>
            <w:vAlign w:val="top"/>
          </w:tcPr>
          <w:p>
            <w:pPr>
              <w:rPr>
                <w:rFonts w:ascii="Arial"/>
                <w:sz w:val="21"/>
              </w:rPr>
            </w:pPr>
          </w:p>
        </w:tc>
      </w:tr>
      <w:tr>
        <w:tblPrEx>
          <w:tblBorders>
            <w:top w:val="single" w:color="A93224" w:sz="4" w:space="0"/>
            <w:left w:val="single" w:color="A93224" w:sz="4" w:space="0"/>
            <w:bottom w:val="single" w:color="A93224" w:sz="4" w:space="0"/>
            <w:right w:val="single" w:color="A93224" w:sz="4" w:space="0"/>
            <w:insideH w:val="single" w:color="A93224" w:sz="4" w:space="0"/>
            <w:insideV w:val="single" w:color="A93224" w:sz="4" w:space="0"/>
          </w:tblBorders>
          <w:tblCellMar>
            <w:top w:w="0" w:type="dxa"/>
            <w:left w:w="0" w:type="dxa"/>
            <w:bottom w:w="0" w:type="dxa"/>
            <w:right w:w="0" w:type="dxa"/>
          </w:tblCellMar>
        </w:tblPrEx>
        <w:trPr>
          <w:trHeight w:val="1275" w:hRule="atLeast"/>
        </w:trPr>
        <w:tc>
          <w:tcPr>
            <w:tcW w:w="1511" w:type="dxa"/>
            <w:tcBorders>
              <w:left w:val="nil"/>
              <w:right w:val="nil"/>
            </w:tcBorders>
            <w:vAlign w:val="top"/>
          </w:tcPr>
          <w:p>
            <w:pPr>
              <w:pStyle w:val="6"/>
              <w:spacing w:before="153" w:line="207" w:lineRule="auto"/>
              <w:ind w:left="109"/>
              <w:rPr>
                <w:sz w:val="16"/>
                <w:szCs w:val="16"/>
              </w:rPr>
            </w:pPr>
            <w:r>
              <w:rPr>
                <w:color w:val="934A23"/>
                <w:spacing w:val="-1"/>
                <w:sz w:val="16"/>
                <w:szCs w:val="16"/>
              </w:rPr>
              <w:t>知识产权保护</w:t>
            </w:r>
          </w:p>
        </w:tc>
        <w:tc>
          <w:tcPr>
            <w:tcW w:w="2305" w:type="dxa"/>
            <w:tcBorders>
              <w:left w:val="nil"/>
              <w:right w:val="nil"/>
            </w:tcBorders>
            <w:vAlign w:val="top"/>
          </w:tcPr>
          <w:p>
            <w:pPr>
              <w:pStyle w:val="6"/>
              <w:spacing w:before="152" w:line="243" w:lineRule="auto"/>
              <w:ind w:left="288" w:right="312"/>
              <w:jc w:val="both"/>
              <w:rPr>
                <w:sz w:val="16"/>
                <w:szCs w:val="16"/>
              </w:rPr>
            </w:pPr>
            <w:r>
              <w:rPr>
                <w:color w:val="934A23"/>
                <w:spacing w:val="10"/>
                <w:sz w:val="16"/>
                <w:szCs w:val="16"/>
              </w:rPr>
              <w:t>确立“打造知识产权强</w:t>
            </w:r>
            <w:r>
              <w:rPr>
                <w:color w:val="934A23"/>
                <w:spacing w:val="3"/>
                <w:sz w:val="16"/>
                <w:szCs w:val="16"/>
              </w:rPr>
              <w:t xml:space="preserve"> </w:t>
            </w:r>
            <w:r>
              <w:rPr>
                <w:color w:val="934A23"/>
                <w:spacing w:val="22"/>
                <w:sz w:val="16"/>
                <w:szCs w:val="16"/>
              </w:rPr>
              <w:t>企、强品,实现差异化</w:t>
            </w:r>
            <w:r>
              <w:rPr>
                <w:color w:val="934A23"/>
                <w:spacing w:val="4"/>
                <w:sz w:val="16"/>
                <w:szCs w:val="16"/>
              </w:rPr>
              <w:t xml:space="preserve"> </w:t>
            </w:r>
            <w:r>
              <w:rPr>
                <w:color w:val="934A23"/>
                <w:spacing w:val="10"/>
                <w:sz w:val="16"/>
                <w:szCs w:val="16"/>
              </w:rPr>
              <w:t>竞争优势”的全新工作</w:t>
            </w:r>
            <w:r>
              <w:rPr>
                <w:color w:val="934A23"/>
                <w:spacing w:val="3"/>
                <w:sz w:val="16"/>
                <w:szCs w:val="16"/>
              </w:rPr>
              <w:t xml:space="preserve"> </w:t>
            </w:r>
            <w:r>
              <w:rPr>
                <w:color w:val="934A23"/>
                <w:spacing w:val="4"/>
                <w:sz w:val="16"/>
                <w:szCs w:val="16"/>
              </w:rPr>
              <w:t>思路</w:t>
            </w:r>
          </w:p>
        </w:tc>
        <w:tc>
          <w:tcPr>
            <w:tcW w:w="2078" w:type="dxa"/>
            <w:tcBorders>
              <w:left w:val="nil"/>
              <w:right w:val="nil"/>
            </w:tcBorders>
            <w:vAlign w:val="top"/>
          </w:tcPr>
          <w:p>
            <w:pPr>
              <w:pStyle w:val="6"/>
              <w:spacing w:before="153" w:line="219" w:lineRule="auto"/>
              <w:ind w:left="267" w:right="215" w:hanging="1"/>
              <w:rPr>
                <w:sz w:val="16"/>
                <w:szCs w:val="16"/>
              </w:rPr>
            </w:pPr>
            <w:r>
              <w:rPr>
                <w:color w:val="934A23"/>
                <w:spacing w:val="2"/>
                <w:sz w:val="16"/>
                <w:szCs w:val="16"/>
              </w:rPr>
              <w:t>新增中国专利奖1项,</w:t>
            </w:r>
            <w:r>
              <w:rPr>
                <w:color w:val="934A23"/>
                <w:sz w:val="16"/>
                <w:szCs w:val="16"/>
              </w:rPr>
              <w:t xml:space="preserve">    </w:t>
            </w:r>
            <w:r>
              <w:rPr>
                <w:color w:val="934A23"/>
                <w:spacing w:val="-1"/>
                <w:sz w:val="16"/>
                <w:szCs w:val="16"/>
              </w:rPr>
              <w:t>国家知识产权示范企业</w:t>
            </w:r>
            <w:r>
              <w:rPr>
                <w:color w:val="934A23"/>
                <w:spacing w:val="3"/>
                <w:sz w:val="16"/>
                <w:szCs w:val="16"/>
              </w:rPr>
              <w:t xml:space="preserve"> </w:t>
            </w:r>
            <w:r>
              <w:rPr>
                <w:color w:val="934A23"/>
                <w:spacing w:val="-1"/>
                <w:sz w:val="16"/>
                <w:szCs w:val="16"/>
              </w:rPr>
              <w:t>2家</w:t>
            </w:r>
          </w:p>
        </w:tc>
        <w:tc>
          <w:tcPr>
            <w:tcW w:w="2197" w:type="dxa"/>
            <w:tcBorders>
              <w:left w:val="nil"/>
            </w:tcBorders>
            <w:vAlign w:val="top"/>
          </w:tcPr>
          <w:p>
            <w:pPr>
              <w:pStyle w:val="6"/>
              <w:spacing w:before="152" w:line="241" w:lineRule="auto"/>
              <w:ind w:left="222" w:right="215" w:hanging="2"/>
              <w:rPr>
                <w:sz w:val="16"/>
                <w:szCs w:val="16"/>
              </w:rPr>
            </w:pPr>
            <w:r>
              <w:rPr>
                <w:color w:val="934A23"/>
                <w:spacing w:val="-1"/>
                <w:sz w:val="16"/>
                <w:szCs w:val="16"/>
              </w:rPr>
              <w:t>持续强化专利保护效果和</w:t>
            </w:r>
            <w:r>
              <w:rPr>
                <w:color w:val="934A23"/>
                <w:spacing w:val="6"/>
                <w:sz w:val="16"/>
                <w:szCs w:val="16"/>
              </w:rPr>
              <w:t xml:space="preserve"> </w:t>
            </w:r>
            <w:r>
              <w:rPr>
                <w:color w:val="934A23"/>
                <w:spacing w:val="-2"/>
                <w:sz w:val="16"/>
                <w:szCs w:val="16"/>
              </w:rPr>
              <w:t>力度</w:t>
            </w:r>
          </w:p>
        </w:tc>
        <w:tc>
          <w:tcPr>
            <w:tcW w:w="1556" w:type="dxa"/>
            <w:vMerge w:val="continue"/>
            <w:tcBorders>
              <w:top w:val="nil"/>
              <w:right w:val="nil"/>
            </w:tcBorders>
            <w:vAlign w:val="top"/>
          </w:tcPr>
          <w:p>
            <w:pPr>
              <w:rPr>
                <w:rFonts w:ascii="Arial"/>
                <w:sz w:val="21"/>
              </w:rPr>
            </w:pPr>
          </w:p>
        </w:tc>
      </w:tr>
      <w:tr>
        <w:tblPrEx>
          <w:tblBorders>
            <w:top w:val="single" w:color="A93224" w:sz="4" w:space="0"/>
            <w:left w:val="single" w:color="A93224" w:sz="4" w:space="0"/>
            <w:bottom w:val="single" w:color="A93224" w:sz="4" w:space="0"/>
            <w:right w:val="single" w:color="A93224" w:sz="4" w:space="0"/>
            <w:insideH w:val="single" w:color="A93224" w:sz="4" w:space="0"/>
            <w:insideV w:val="single" w:color="A93224" w:sz="4" w:space="0"/>
          </w:tblBorders>
          <w:tblCellMar>
            <w:top w:w="0" w:type="dxa"/>
            <w:left w:w="0" w:type="dxa"/>
            <w:bottom w:w="0" w:type="dxa"/>
            <w:right w:w="0" w:type="dxa"/>
          </w:tblCellMar>
        </w:tblPrEx>
        <w:trPr>
          <w:trHeight w:val="1817" w:hRule="atLeast"/>
        </w:trPr>
        <w:tc>
          <w:tcPr>
            <w:tcW w:w="1511" w:type="dxa"/>
            <w:tcBorders>
              <w:left w:val="nil"/>
              <w:right w:val="nil"/>
            </w:tcBorders>
            <w:vAlign w:val="top"/>
          </w:tcPr>
          <w:p>
            <w:pPr>
              <w:pStyle w:val="6"/>
              <w:spacing w:before="126" w:line="206" w:lineRule="auto"/>
              <w:ind w:left="110"/>
              <w:rPr>
                <w:sz w:val="16"/>
                <w:szCs w:val="16"/>
              </w:rPr>
            </w:pPr>
            <w:r>
              <w:rPr>
                <w:color w:val="934A23"/>
                <w:spacing w:val="-1"/>
                <w:sz w:val="16"/>
                <w:szCs w:val="16"/>
              </w:rPr>
              <w:t>客户满意度</w:t>
            </w:r>
          </w:p>
        </w:tc>
        <w:tc>
          <w:tcPr>
            <w:tcW w:w="2305" w:type="dxa"/>
            <w:tcBorders>
              <w:left w:val="nil"/>
              <w:right w:val="nil"/>
            </w:tcBorders>
            <w:vAlign w:val="top"/>
          </w:tcPr>
          <w:p>
            <w:pPr>
              <w:pStyle w:val="6"/>
              <w:spacing w:before="127"/>
              <w:ind w:left="288" w:right="348"/>
              <w:rPr>
                <w:sz w:val="16"/>
                <w:szCs w:val="16"/>
              </w:rPr>
            </w:pPr>
            <w:r>
              <w:rPr>
                <w:color w:val="934A23"/>
                <w:spacing w:val="18"/>
                <w:sz w:val="16"/>
                <w:szCs w:val="16"/>
              </w:rPr>
              <w:t>优化投诉机制,完善客</w:t>
            </w:r>
            <w:r>
              <w:rPr>
                <w:color w:val="934A23"/>
                <w:spacing w:val="8"/>
                <w:sz w:val="16"/>
                <w:szCs w:val="16"/>
              </w:rPr>
              <w:t xml:space="preserve"> </w:t>
            </w:r>
            <w:r>
              <w:rPr>
                <w:color w:val="934A23"/>
                <w:spacing w:val="5"/>
                <w:sz w:val="16"/>
                <w:szCs w:val="16"/>
              </w:rPr>
              <w:t>户服务渠道</w:t>
            </w:r>
          </w:p>
        </w:tc>
        <w:tc>
          <w:tcPr>
            <w:tcW w:w="2078" w:type="dxa"/>
            <w:tcBorders>
              <w:left w:val="nil"/>
              <w:right w:val="nil"/>
            </w:tcBorders>
            <w:vAlign w:val="top"/>
          </w:tcPr>
          <w:p>
            <w:pPr>
              <w:pStyle w:val="6"/>
              <w:spacing w:before="125" w:line="239" w:lineRule="auto"/>
              <w:ind w:left="266" w:right="215"/>
              <w:jc w:val="both"/>
              <w:rPr>
                <w:sz w:val="16"/>
                <w:szCs w:val="16"/>
              </w:rPr>
            </w:pPr>
            <w:r>
              <w:rPr>
                <w:color w:val="934A23"/>
                <w:spacing w:val="11"/>
                <w:sz w:val="16"/>
                <w:szCs w:val="16"/>
              </w:rPr>
              <w:t>满足客户需求,本集团</w:t>
            </w:r>
            <w:r>
              <w:rPr>
                <w:color w:val="934A23"/>
                <w:spacing w:val="6"/>
                <w:sz w:val="16"/>
                <w:szCs w:val="16"/>
              </w:rPr>
              <w:t xml:space="preserve"> </w:t>
            </w:r>
            <w:r>
              <w:rPr>
                <w:color w:val="934A23"/>
                <w:spacing w:val="-1"/>
                <w:sz w:val="16"/>
                <w:szCs w:val="16"/>
              </w:rPr>
              <w:t>各板块加权均满意度为</w:t>
            </w:r>
            <w:r>
              <w:rPr>
                <w:color w:val="934A23"/>
                <w:spacing w:val="5"/>
                <w:sz w:val="16"/>
                <w:szCs w:val="16"/>
              </w:rPr>
              <w:t xml:space="preserve"> </w:t>
            </w:r>
            <w:r>
              <w:rPr>
                <w:color w:val="934A23"/>
                <w:spacing w:val="8"/>
                <w:sz w:val="16"/>
                <w:szCs w:val="16"/>
              </w:rPr>
              <w:t>93.5%</w:t>
            </w:r>
          </w:p>
        </w:tc>
        <w:tc>
          <w:tcPr>
            <w:tcW w:w="2197" w:type="dxa"/>
            <w:tcBorders>
              <w:left w:val="nil"/>
            </w:tcBorders>
            <w:vAlign w:val="top"/>
          </w:tcPr>
          <w:p>
            <w:pPr>
              <w:pStyle w:val="6"/>
              <w:spacing w:before="126"/>
              <w:ind w:left="223" w:right="215" w:hanging="3"/>
              <w:rPr>
                <w:sz w:val="16"/>
                <w:szCs w:val="16"/>
              </w:rPr>
            </w:pPr>
            <w:r>
              <w:rPr>
                <w:color w:val="934A23"/>
                <w:spacing w:val="-1"/>
                <w:sz w:val="16"/>
                <w:szCs w:val="16"/>
              </w:rPr>
              <w:t>各板块客户满意度不低于</w:t>
            </w:r>
            <w:r>
              <w:rPr>
                <w:color w:val="934A23"/>
                <w:spacing w:val="6"/>
                <w:sz w:val="16"/>
                <w:szCs w:val="16"/>
              </w:rPr>
              <w:t xml:space="preserve"> </w:t>
            </w:r>
            <w:r>
              <w:rPr>
                <w:color w:val="934A23"/>
                <w:spacing w:val="8"/>
                <w:sz w:val="16"/>
                <w:szCs w:val="16"/>
              </w:rPr>
              <w:t>95%</w:t>
            </w:r>
          </w:p>
        </w:tc>
        <w:tc>
          <w:tcPr>
            <w:tcW w:w="1556" w:type="dxa"/>
            <w:tcBorders>
              <w:right w:val="nil"/>
            </w:tcBorders>
            <w:vAlign w:val="top"/>
          </w:tcPr>
          <w:p>
            <w:pPr>
              <w:pStyle w:val="6"/>
              <w:spacing w:before="101" w:line="175" w:lineRule="auto"/>
              <w:ind w:left="439" w:right="119" w:hanging="203"/>
              <w:rPr>
                <w:sz w:val="16"/>
                <w:szCs w:val="16"/>
              </w:rPr>
            </w:pPr>
            <w:r>
              <w:rPr>
                <w:color w:val="0E4666"/>
                <w:spacing w:val="-1"/>
                <w:sz w:val="16"/>
                <w:szCs w:val="16"/>
              </w:rPr>
              <w:t>17 促进目标实现</w:t>
            </w:r>
            <w:r>
              <w:rPr>
                <w:color w:val="0E4666"/>
                <w:spacing w:val="7"/>
                <w:sz w:val="16"/>
                <w:szCs w:val="16"/>
              </w:rPr>
              <w:t xml:space="preserve"> </w:t>
            </w:r>
            <w:r>
              <w:rPr>
                <w:color w:val="0E4666"/>
                <w:spacing w:val="-2"/>
                <w:sz w:val="16"/>
                <w:szCs w:val="16"/>
              </w:rPr>
              <w:t>的伙伴关系</w:t>
            </w:r>
          </w:p>
          <w:p>
            <w:pPr>
              <w:spacing w:before="10" w:line="1212" w:lineRule="exact"/>
              <w:ind w:firstLine="274"/>
            </w:pPr>
            <w:r>
              <w:rPr>
                <w:position w:val="-24"/>
              </w:rPr>
              <w:drawing>
                <wp:inline distT="0" distB="0" distL="0" distR="0">
                  <wp:extent cx="728345" cy="768985"/>
                  <wp:effectExtent l="0" t="0" r="0" b="0"/>
                  <wp:docPr id="732" name="IM 732"/>
                  <wp:cNvGraphicFramePr/>
                  <a:graphic xmlns:a="http://schemas.openxmlformats.org/drawingml/2006/main">
                    <a:graphicData uri="http://schemas.openxmlformats.org/drawingml/2006/picture">
                      <pic:pic xmlns:pic="http://schemas.openxmlformats.org/drawingml/2006/picture">
                        <pic:nvPicPr>
                          <pic:cNvPr id="732" name="IM 732"/>
                          <pic:cNvPicPr/>
                        </pic:nvPicPr>
                        <pic:blipFill>
                          <a:blip r:embed="rId454"/>
                          <a:stretch>
                            <a:fillRect/>
                          </a:stretch>
                        </pic:blipFill>
                        <pic:spPr>
                          <a:xfrm>
                            <a:off x="0" y="0"/>
                            <a:ext cx="728611" cy="769507"/>
                          </a:xfrm>
                          <a:prstGeom prst="rect">
                            <a:avLst/>
                          </a:prstGeom>
                        </pic:spPr>
                      </pic:pic>
                    </a:graphicData>
                  </a:graphic>
                </wp:inline>
              </w:drawing>
            </w:r>
          </w:p>
        </w:tc>
      </w:tr>
    </w:tbl>
    <w:p>
      <w:pPr>
        <w:pStyle w:val="2"/>
        <w:rPr>
          <w:sz w:val="21"/>
        </w:rPr>
      </w:pPr>
    </w:p>
    <w:p>
      <w:pPr>
        <w:rPr>
          <w:sz w:val="21"/>
          <w:szCs w:val="21"/>
        </w:rPr>
        <w:sectPr>
          <w:headerReference r:id="rId41" w:type="default"/>
          <w:pgSz w:w="11906" w:h="16158"/>
          <w:pgMar w:top="400" w:right="0" w:bottom="0" w:left="0" w:header="0" w:footer="0" w:gutter="0"/>
          <w:cols w:space="720" w:num="1"/>
        </w:sectPr>
      </w:pPr>
    </w:p>
    <w:p>
      <w:pPr>
        <w:pStyle w:val="2"/>
        <w:spacing w:line="257" w:lineRule="auto"/>
        <w:rPr>
          <w:sz w:val="21"/>
        </w:rPr>
      </w:pPr>
    </w:p>
    <w:p>
      <w:pPr>
        <w:pStyle w:val="2"/>
        <w:spacing w:line="257" w:lineRule="auto"/>
        <w:rPr>
          <w:sz w:val="21"/>
        </w:rPr>
      </w:pPr>
    </w:p>
    <w:p>
      <w:pPr>
        <w:pStyle w:val="2"/>
        <w:spacing w:line="258" w:lineRule="auto"/>
        <w:rPr>
          <w:sz w:val="21"/>
        </w:rPr>
      </w:pPr>
    </w:p>
    <w:p>
      <w:pPr>
        <w:spacing w:before="163" w:line="306" w:lineRule="auto"/>
        <w:ind w:left="1140" w:right="6515" w:firstLine="5"/>
        <w:rPr>
          <w:rFonts w:ascii="微软雅黑" w:hAnsi="微软雅黑" w:eastAsia="微软雅黑" w:cs="微软雅黑"/>
          <w:sz w:val="28"/>
          <w:szCs w:val="28"/>
        </w:rPr>
      </w:pPr>
      <w:r>
        <w:drawing>
          <wp:anchor distT="0" distB="0" distL="0" distR="0" simplePos="0" relativeHeight="251999232" behindDoc="0" locked="0" layoutInCell="1" allowOverlap="1">
            <wp:simplePos x="0" y="0"/>
            <wp:positionH relativeFrom="column">
              <wp:posOffset>720725</wp:posOffset>
            </wp:positionH>
            <wp:positionV relativeFrom="paragraph">
              <wp:posOffset>1026795</wp:posOffset>
            </wp:positionV>
            <wp:extent cx="217805" cy="217805"/>
            <wp:effectExtent l="0" t="0" r="0" b="0"/>
            <wp:wrapNone/>
            <wp:docPr id="734" name="IM 734"/>
            <wp:cNvGraphicFramePr/>
            <a:graphic xmlns:a="http://schemas.openxmlformats.org/drawingml/2006/main">
              <a:graphicData uri="http://schemas.openxmlformats.org/drawingml/2006/picture">
                <pic:pic xmlns:pic="http://schemas.openxmlformats.org/drawingml/2006/picture">
                  <pic:nvPicPr>
                    <pic:cNvPr id="734" name="IM 734"/>
                    <pic:cNvPicPr/>
                  </pic:nvPicPr>
                  <pic:blipFill>
                    <a:blip r:embed="rId455"/>
                    <a:stretch>
                      <a:fillRect/>
                    </a:stretch>
                  </pic:blipFill>
                  <pic:spPr>
                    <a:xfrm>
                      <a:off x="0" y="0"/>
                      <a:ext cx="217703" cy="217690"/>
                    </a:xfrm>
                    <a:prstGeom prst="rect">
                      <a:avLst/>
                    </a:prstGeom>
                  </pic:spPr>
                </pic:pic>
              </a:graphicData>
            </a:graphic>
          </wp:anchor>
        </w:drawing>
      </w:r>
      <w:r>
        <w:drawing>
          <wp:anchor distT="0" distB="0" distL="0" distR="0" simplePos="0" relativeHeight="252003328" behindDoc="0" locked="0" layoutInCell="1" allowOverlap="1">
            <wp:simplePos x="0" y="0"/>
            <wp:positionH relativeFrom="column">
              <wp:posOffset>812165</wp:posOffset>
            </wp:positionH>
            <wp:positionV relativeFrom="paragraph">
              <wp:posOffset>1008380</wp:posOffset>
            </wp:positionV>
            <wp:extent cx="34925" cy="250190"/>
            <wp:effectExtent l="0" t="0" r="0" b="0"/>
            <wp:wrapNone/>
            <wp:docPr id="736" name="IM 736"/>
            <wp:cNvGraphicFramePr/>
            <a:graphic xmlns:a="http://schemas.openxmlformats.org/drawingml/2006/main">
              <a:graphicData uri="http://schemas.openxmlformats.org/drawingml/2006/picture">
                <pic:pic xmlns:pic="http://schemas.openxmlformats.org/drawingml/2006/picture">
                  <pic:nvPicPr>
                    <pic:cNvPr id="736" name="IM 736"/>
                    <pic:cNvPicPr/>
                  </pic:nvPicPr>
                  <pic:blipFill>
                    <a:blip r:embed="rId456"/>
                    <a:stretch>
                      <a:fillRect/>
                    </a:stretch>
                  </pic:blipFill>
                  <pic:spPr>
                    <a:xfrm>
                      <a:off x="0" y="0"/>
                      <a:ext cx="35115" cy="249984"/>
                    </a:xfrm>
                    <a:prstGeom prst="rect">
                      <a:avLst/>
                    </a:prstGeom>
                  </pic:spPr>
                </pic:pic>
              </a:graphicData>
            </a:graphic>
          </wp:anchor>
        </w:drawing>
      </w:r>
      <w:r>
        <w:rPr>
          <w:rFonts w:ascii="微软雅黑" w:hAnsi="微软雅黑" w:eastAsia="微软雅黑" w:cs="微软雅黑"/>
          <w:color w:val="D9791E"/>
          <w:spacing w:val="-2"/>
          <w:sz w:val="38"/>
          <w:szCs w:val="38"/>
        </w:rPr>
        <w:t>创新领航 价值增长</w:t>
      </w:r>
      <w:r>
        <w:rPr>
          <w:rFonts w:ascii="微软雅黑" w:hAnsi="微软雅黑" w:eastAsia="微软雅黑" w:cs="微软雅黑"/>
          <w:color w:val="D9791E"/>
          <w:spacing w:val="2"/>
          <w:sz w:val="38"/>
          <w:szCs w:val="38"/>
        </w:rPr>
        <w:t xml:space="preserve"> </w:t>
      </w:r>
      <w:r>
        <w:rPr>
          <w:rFonts w:ascii="微软雅黑" w:hAnsi="微软雅黑" w:eastAsia="微软雅黑" w:cs="微软雅黑"/>
          <w:color w:val="D9791E"/>
          <w:position w:val="-3"/>
          <w:sz w:val="28"/>
          <w:szCs w:val="28"/>
        </w:rPr>
        <w:drawing>
          <wp:inline distT="0" distB="0" distL="0" distR="0">
            <wp:extent cx="46990" cy="166370"/>
            <wp:effectExtent l="0" t="0" r="0" b="0"/>
            <wp:docPr id="738" name="IM 738"/>
            <wp:cNvGraphicFramePr/>
            <a:graphic xmlns:a="http://schemas.openxmlformats.org/drawingml/2006/main">
              <a:graphicData uri="http://schemas.openxmlformats.org/drawingml/2006/picture">
                <pic:pic xmlns:pic="http://schemas.openxmlformats.org/drawingml/2006/picture">
                  <pic:nvPicPr>
                    <pic:cNvPr id="738" name="IM 738"/>
                    <pic:cNvPicPr/>
                  </pic:nvPicPr>
                  <pic:blipFill>
                    <a:blip r:embed="rId457"/>
                    <a:stretch>
                      <a:fillRect/>
                    </a:stretch>
                  </pic:blipFill>
                  <pic:spPr>
                    <a:xfrm>
                      <a:off x="0" y="0"/>
                      <a:ext cx="47040" cy="166776"/>
                    </a:xfrm>
                    <a:prstGeom prst="rect">
                      <a:avLst/>
                    </a:prstGeom>
                  </pic:spPr>
                </pic:pic>
              </a:graphicData>
            </a:graphic>
          </wp:inline>
        </w:drawing>
      </w:r>
      <w:r>
        <w:rPr>
          <w:rFonts w:ascii="微软雅黑" w:hAnsi="微软雅黑" w:eastAsia="微软雅黑" w:cs="微软雅黑"/>
          <w:color w:val="D9791E"/>
          <w:spacing w:val="8"/>
          <w:sz w:val="28"/>
          <w:szCs w:val="28"/>
        </w:rPr>
        <w:t>多元化产品创新</w:t>
      </w:r>
    </w:p>
    <w:tbl>
      <w:tblPr>
        <w:tblStyle w:val="5"/>
        <w:tblW w:w="2158" w:type="dxa"/>
        <w:tblInd w:w="1541" w:type="dxa"/>
        <w:tblBorders>
          <w:top w:val="single" w:color="D9791E" w:sz="4" w:space="0"/>
          <w:left w:val="none" w:color="auto" w:sz="0" w:space="0"/>
          <w:bottom w:val="single" w:color="D9791E" w:sz="4" w:space="0"/>
          <w:right w:val="single" w:color="D9791E" w:sz="4" w:space="0"/>
          <w:insideH w:val="none" w:color="auto" w:sz="0" w:space="0"/>
          <w:insideV w:val="none" w:color="auto" w:sz="0" w:space="0"/>
        </w:tblBorders>
        <w:tblLayout w:type="fixed"/>
        <w:tblCellMar>
          <w:top w:w="0" w:type="dxa"/>
          <w:left w:w="0" w:type="dxa"/>
          <w:bottom w:w="0" w:type="dxa"/>
          <w:right w:w="0" w:type="dxa"/>
        </w:tblCellMar>
      </w:tblPr>
      <w:tblGrid>
        <w:gridCol w:w="2158"/>
      </w:tblGrid>
      <w:tr>
        <w:tblPrEx>
          <w:tblBorders>
            <w:top w:val="single" w:color="D9791E" w:sz="4" w:space="0"/>
            <w:left w:val="none" w:color="auto" w:sz="0" w:space="0"/>
            <w:bottom w:val="single" w:color="D9791E" w:sz="4" w:space="0"/>
            <w:right w:val="single" w:color="D9791E" w:sz="4" w:space="0"/>
            <w:insideH w:val="none" w:color="auto" w:sz="0" w:space="0"/>
            <w:insideV w:val="none" w:color="auto" w:sz="0" w:space="0"/>
          </w:tblBorders>
          <w:tblCellMar>
            <w:top w:w="0" w:type="dxa"/>
            <w:left w:w="0" w:type="dxa"/>
            <w:bottom w:w="0" w:type="dxa"/>
            <w:right w:w="0" w:type="dxa"/>
          </w:tblCellMar>
        </w:tblPrEx>
        <w:trPr>
          <w:trHeight w:val="338" w:hRule="atLeast"/>
        </w:trPr>
        <w:tc>
          <w:tcPr>
            <w:tcW w:w="2158" w:type="dxa"/>
            <w:vAlign w:val="top"/>
          </w:tcPr>
          <w:p>
            <w:pPr>
              <w:pStyle w:val="6"/>
              <w:spacing w:before="81" w:line="177" w:lineRule="auto"/>
              <w:ind w:left="67"/>
              <w:rPr>
                <w:sz w:val="19"/>
                <w:szCs w:val="19"/>
              </w:rPr>
            </w:pPr>
            <w:r>
              <w:rPr>
                <w:color w:val="D9791E"/>
                <w:spacing w:val="-1"/>
                <w:sz w:val="19"/>
                <w:szCs w:val="19"/>
              </w:rPr>
              <w:t>打造科技创新生态体系</w:t>
            </w:r>
          </w:p>
        </w:tc>
      </w:tr>
    </w:tbl>
    <w:p>
      <w:pPr>
        <w:spacing w:before="249" w:line="233" w:lineRule="auto"/>
        <w:ind w:left="1156" w:right="28" w:firstLine="12"/>
        <w:jc w:val="both"/>
        <w:rPr>
          <w:rFonts w:ascii="微软雅黑" w:hAnsi="微软雅黑" w:eastAsia="微软雅黑" w:cs="微软雅黑"/>
          <w:sz w:val="19"/>
          <w:szCs w:val="19"/>
        </w:rPr>
      </w:pPr>
      <w:r>
        <w:drawing>
          <wp:anchor distT="0" distB="0" distL="0" distR="0" simplePos="0" relativeHeight="251998208" behindDoc="0" locked="0" layoutInCell="1" allowOverlap="1">
            <wp:simplePos x="0" y="0"/>
            <wp:positionH relativeFrom="column">
              <wp:posOffset>720725</wp:posOffset>
            </wp:positionH>
            <wp:positionV relativeFrom="paragraph">
              <wp:posOffset>1102360</wp:posOffset>
            </wp:positionV>
            <wp:extent cx="217805" cy="217805"/>
            <wp:effectExtent l="0" t="0" r="0" b="0"/>
            <wp:wrapNone/>
            <wp:docPr id="740" name="IM 740"/>
            <wp:cNvGraphicFramePr/>
            <a:graphic xmlns:a="http://schemas.openxmlformats.org/drawingml/2006/main">
              <a:graphicData uri="http://schemas.openxmlformats.org/drawingml/2006/picture">
                <pic:pic xmlns:pic="http://schemas.openxmlformats.org/drawingml/2006/picture">
                  <pic:nvPicPr>
                    <pic:cNvPr id="740" name="IM 740"/>
                    <pic:cNvPicPr/>
                  </pic:nvPicPr>
                  <pic:blipFill>
                    <a:blip r:embed="rId458"/>
                    <a:stretch>
                      <a:fillRect/>
                    </a:stretch>
                  </pic:blipFill>
                  <pic:spPr>
                    <a:xfrm>
                      <a:off x="0" y="0"/>
                      <a:ext cx="217703" cy="217690"/>
                    </a:xfrm>
                    <a:prstGeom prst="rect">
                      <a:avLst/>
                    </a:prstGeom>
                  </pic:spPr>
                </pic:pic>
              </a:graphicData>
            </a:graphic>
          </wp:anchor>
        </w:drawing>
      </w:r>
      <w:r>
        <w:drawing>
          <wp:anchor distT="0" distB="0" distL="0" distR="0" simplePos="0" relativeHeight="252002304" behindDoc="0" locked="0" layoutInCell="1" allowOverlap="1">
            <wp:simplePos x="0" y="0"/>
            <wp:positionH relativeFrom="column">
              <wp:posOffset>812165</wp:posOffset>
            </wp:positionH>
            <wp:positionV relativeFrom="paragraph">
              <wp:posOffset>1083945</wp:posOffset>
            </wp:positionV>
            <wp:extent cx="34925" cy="250190"/>
            <wp:effectExtent l="0" t="0" r="0" b="0"/>
            <wp:wrapNone/>
            <wp:docPr id="742" name="IM 742"/>
            <wp:cNvGraphicFramePr/>
            <a:graphic xmlns:a="http://schemas.openxmlformats.org/drawingml/2006/main">
              <a:graphicData uri="http://schemas.openxmlformats.org/drawingml/2006/picture">
                <pic:pic xmlns:pic="http://schemas.openxmlformats.org/drawingml/2006/picture">
                  <pic:nvPicPr>
                    <pic:cNvPr id="742" name="IM 742"/>
                    <pic:cNvPicPr/>
                  </pic:nvPicPr>
                  <pic:blipFill>
                    <a:blip r:embed="rId459"/>
                    <a:stretch>
                      <a:fillRect/>
                    </a:stretch>
                  </pic:blipFill>
                  <pic:spPr>
                    <a:xfrm>
                      <a:off x="0" y="0"/>
                      <a:ext cx="35115" cy="249986"/>
                    </a:xfrm>
                    <a:prstGeom prst="rect">
                      <a:avLst/>
                    </a:prstGeom>
                  </pic:spPr>
                </pic:pic>
              </a:graphicData>
            </a:graphic>
          </wp:anchor>
        </w:drawing>
      </w:r>
      <w:r>
        <w:rPr>
          <w:rFonts w:ascii="微软雅黑" w:hAnsi="微软雅黑" w:eastAsia="微软雅黑" w:cs="微软雅黑"/>
          <w:color w:val="3D3A39"/>
          <w:spacing w:val="22"/>
          <w:sz w:val="19"/>
          <w:szCs w:val="19"/>
        </w:rPr>
        <w:t>中集秉承“开拓创新”的核心价值观,坚持“国家有需要,行业有短板,中集有优势”的产业发展定位,打造</w:t>
      </w:r>
      <w:r>
        <w:rPr>
          <w:rFonts w:ascii="微软雅黑" w:hAnsi="微软雅黑" w:eastAsia="微软雅黑" w:cs="微软雅黑"/>
          <w:color w:val="3D3A39"/>
          <w:spacing w:val="3"/>
          <w:sz w:val="19"/>
          <w:szCs w:val="19"/>
        </w:rPr>
        <w:t xml:space="preserve"> </w:t>
      </w:r>
      <w:r>
        <w:rPr>
          <w:rFonts w:ascii="微软雅黑" w:hAnsi="微软雅黑" w:eastAsia="微软雅黑" w:cs="微软雅黑"/>
          <w:color w:val="3D3A39"/>
          <w:spacing w:val="17"/>
          <w:sz w:val="19"/>
          <w:szCs w:val="19"/>
        </w:rPr>
        <w:t>“大平台支撑,小兵团作战”的冠军产品创新发展体系。集团“大</w:t>
      </w:r>
      <w:r>
        <w:rPr>
          <w:rFonts w:ascii="微软雅黑" w:hAnsi="微软雅黑" w:eastAsia="微软雅黑" w:cs="微软雅黑"/>
          <w:color w:val="3D3A39"/>
          <w:spacing w:val="16"/>
          <w:sz w:val="19"/>
          <w:szCs w:val="19"/>
        </w:rPr>
        <w:t>平台”推进5S战略体系落地实施并构建资</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9"/>
          <w:sz w:val="19"/>
          <w:szCs w:val="19"/>
        </w:rPr>
        <w:t>源和体系的共享赋能平台,板块和企业作为高效敏捷的“小兵团”,是科技创新和经营管理创新的主体,是冠</w:t>
      </w:r>
      <w:r>
        <w:rPr>
          <w:rFonts w:ascii="微软雅黑" w:hAnsi="微软雅黑" w:eastAsia="微软雅黑" w:cs="微软雅黑"/>
          <w:color w:val="3D3A39"/>
          <w:spacing w:val="15"/>
          <w:sz w:val="19"/>
          <w:szCs w:val="19"/>
        </w:rPr>
        <w:t xml:space="preserve"> </w:t>
      </w:r>
      <w:r>
        <w:rPr>
          <w:rFonts w:ascii="微软雅黑" w:hAnsi="微软雅黑" w:eastAsia="微软雅黑" w:cs="微软雅黑"/>
          <w:color w:val="3D3A39"/>
          <w:spacing w:val="6"/>
          <w:sz w:val="19"/>
          <w:szCs w:val="19"/>
        </w:rPr>
        <w:t>军产品的责任主体。</w:t>
      </w:r>
    </w:p>
    <w:p>
      <w:pPr>
        <w:spacing w:line="207" w:lineRule="exact"/>
      </w:pPr>
    </w:p>
    <w:tbl>
      <w:tblPr>
        <w:tblStyle w:val="5"/>
        <w:tblW w:w="2158" w:type="dxa"/>
        <w:tblInd w:w="1541" w:type="dxa"/>
        <w:tblBorders>
          <w:top w:val="single" w:color="D9791E" w:sz="4" w:space="0"/>
          <w:left w:val="none" w:color="auto" w:sz="0" w:space="0"/>
          <w:bottom w:val="single" w:color="D9791E" w:sz="4" w:space="0"/>
          <w:right w:val="single" w:color="D9791E" w:sz="4" w:space="0"/>
          <w:insideH w:val="none" w:color="auto" w:sz="0" w:space="0"/>
          <w:insideV w:val="none" w:color="auto" w:sz="0" w:space="0"/>
        </w:tblBorders>
        <w:tblLayout w:type="fixed"/>
        <w:tblCellMar>
          <w:top w:w="0" w:type="dxa"/>
          <w:left w:w="0" w:type="dxa"/>
          <w:bottom w:w="0" w:type="dxa"/>
          <w:right w:w="0" w:type="dxa"/>
        </w:tblCellMar>
      </w:tblPr>
      <w:tblGrid>
        <w:gridCol w:w="2158"/>
      </w:tblGrid>
      <w:tr>
        <w:tblPrEx>
          <w:tblBorders>
            <w:top w:val="single" w:color="D9791E" w:sz="4" w:space="0"/>
            <w:left w:val="none" w:color="auto" w:sz="0" w:space="0"/>
            <w:bottom w:val="single" w:color="D9791E" w:sz="4" w:space="0"/>
            <w:right w:val="single" w:color="D9791E" w:sz="4" w:space="0"/>
            <w:insideH w:val="none" w:color="auto" w:sz="0" w:space="0"/>
            <w:insideV w:val="none" w:color="auto" w:sz="0" w:space="0"/>
          </w:tblBorders>
          <w:tblCellMar>
            <w:top w:w="0" w:type="dxa"/>
            <w:left w:w="0" w:type="dxa"/>
            <w:bottom w:w="0" w:type="dxa"/>
            <w:right w:w="0" w:type="dxa"/>
          </w:tblCellMar>
        </w:tblPrEx>
        <w:trPr>
          <w:trHeight w:val="338" w:hRule="atLeast"/>
        </w:trPr>
        <w:tc>
          <w:tcPr>
            <w:tcW w:w="2158" w:type="dxa"/>
            <w:vAlign w:val="top"/>
          </w:tcPr>
          <w:p>
            <w:pPr>
              <w:pStyle w:val="6"/>
              <w:spacing w:before="78" w:line="179" w:lineRule="auto"/>
              <w:ind w:left="101"/>
              <w:rPr>
                <w:sz w:val="19"/>
                <w:szCs w:val="19"/>
              </w:rPr>
            </w:pPr>
            <w:r>
              <w:rPr>
                <w:color w:val="D9791E"/>
                <w:spacing w:val="-1"/>
                <w:sz w:val="19"/>
                <w:szCs w:val="19"/>
              </w:rPr>
              <w:t>构建高质量创新平台</w:t>
            </w:r>
          </w:p>
        </w:tc>
      </w:tr>
    </w:tbl>
    <w:p>
      <w:pPr>
        <w:spacing w:before="234" w:line="232" w:lineRule="auto"/>
        <w:ind w:left="1156" w:right="28" w:firstLine="12"/>
        <w:jc w:val="both"/>
        <w:rPr>
          <w:rFonts w:ascii="微软雅黑" w:hAnsi="微软雅黑" w:eastAsia="微软雅黑" w:cs="微软雅黑"/>
          <w:sz w:val="19"/>
          <w:szCs w:val="19"/>
        </w:rPr>
      </w:pPr>
      <w:r>
        <w:rPr>
          <w:rFonts w:ascii="微软雅黑" w:hAnsi="微软雅黑" w:eastAsia="微软雅黑" w:cs="微软雅黑"/>
          <w:color w:val="3D3A39"/>
          <w:spacing w:val="12"/>
          <w:sz w:val="19"/>
          <w:szCs w:val="19"/>
        </w:rPr>
        <w:t>中集拥有多家国家级创新平台,形成了集团、板块和企业分工协作的三级技术研发中心组织与</w:t>
      </w:r>
      <w:r>
        <w:rPr>
          <w:rFonts w:ascii="微软雅黑" w:hAnsi="微软雅黑" w:eastAsia="微软雅黑" w:cs="微软雅黑"/>
          <w:color w:val="3D3A39"/>
          <w:spacing w:val="11"/>
          <w:sz w:val="19"/>
          <w:szCs w:val="19"/>
        </w:rPr>
        <w:t>运营体系,构建了</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“统—规划、分布研发、分布制造”产品与技术创新模式,“大平台支撑,小兵团作战”的开放式</w:t>
      </w:r>
      <w:r>
        <w:rPr>
          <w:rFonts w:ascii="微软雅黑" w:hAnsi="微软雅黑" w:eastAsia="微软雅黑" w:cs="微软雅黑"/>
          <w:color w:val="3D3A39"/>
          <w:spacing w:val="8"/>
          <w:sz w:val="19"/>
          <w:szCs w:val="19"/>
        </w:rPr>
        <w:t>创新营运体系,</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
          <w:sz w:val="19"/>
          <w:szCs w:val="19"/>
        </w:rPr>
        <w:t>“自主创新+合作研发+并购引进”的开放创新机制。</w:t>
      </w:r>
    </w:p>
    <w:p>
      <w:pPr>
        <w:spacing w:before="52" w:line="206" w:lineRule="auto"/>
        <w:ind w:left="4947"/>
        <w:rPr>
          <w:rFonts w:ascii="微软雅黑" w:hAnsi="微软雅黑" w:eastAsia="微软雅黑" w:cs="微软雅黑"/>
          <w:sz w:val="7"/>
          <w:szCs w:val="7"/>
        </w:rPr>
      </w:pPr>
      <w:r>
        <w:rPr>
          <w:rFonts w:ascii="微软雅黑" w:hAnsi="微软雅黑" w:eastAsia="微软雅黑" w:cs="微软雅黑"/>
          <w:color w:val="D9791E"/>
          <w:position w:val="3"/>
          <w:sz w:val="7"/>
          <w:szCs w:val="7"/>
        </w:rPr>
        <w:t xml:space="preserve">。       </w:t>
      </w:r>
      <w:r>
        <w:rPr>
          <w:rFonts w:ascii="微软雅黑" w:hAnsi="微软雅黑" w:eastAsia="微软雅黑" w:cs="微软雅黑"/>
          <w:color w:val="D9791E"/>
          <w:sz w:val="19"/>
          <w:szCs w:val="19"/>
        </w:rPr>
        <w:t>中集创新平台情况</w:t>
      </w:r>
      <w:r>
        <w:rPr>
          <w:rFonts w:ascii="微软雅黑" w:hAnsi="微软雅黑" w:eastAsia="微软雅黑" w:cs="微软雅黑"/>
          <w:color w:val="D9791E"/>
          <w:spacing w:val="22"/>
          <w:sz w:val="19"/>
          <w:szCs w:val="19"/>
        </w:rPr>
        <w:t xml:space="preserve">  </w:t>
      </w:r>
      <w:r>
        <w:rPr>
          <w:rFonts w:ascii="微软雅黑" w:hAnsi="微软雅黑" w:eastAsia="微软雅黑" w:cs="微软雅黑"/>
          <w:color w:val="D9791E"/>
          <w:position w:val="3"/>
          <w:sz w:val="7"/>
          <w:szCs w:val="7"/>
        </w:rPr>
        <w:t>。</w:t>
      </w:r>
    </w:p>
    <w:p>
      <w:pPr>
        <w:spacing w:line="16" w:lineRule="exact"/>
      </w:pPr>
    </w:p>
    <w:tbl>
      <w:tblPr>
        <w:tblStyle w:val="5"/>
        <w:tblW w:w="9628" w:type="dxa"/>
        <w:tblInd w:w="1141" w:type="dxa"/>
        <w:tblBorders>
          <w:top w:val="dashed" w:color="EEB765" w:sz="8" w:space="0"/>
          <w:left w:val="dashed" w:color="EEB765" w:sz="8" w:space="0"/>
          <w:bottom w:val="dashed" w:color="EEB765" w:sz="8" w:space="0"/>
          <w:right w:val="dashed" w:color="EEB765" w:sz="8" w:space="0"/>
          <w:insideH w:val="dashed" w:color="EEB765" w:sz="8" w:space="0"/>
          <w:insideV w:val="dashed" w:color="EEB765" w:sz="8" w:space="0"/>
        </w:tblBorders>
        <w:tblLayout w:type="fixed"/>
        <w:tblCellMar>
          <w:top w:w="0" w:type="dxa"/>
          <w:left w:w="0" w:type="dxa"/>
          <w:bottom w:w="0" w:type="dxa"/>
          <w:right w:w="0" w:type="dxa"/>
        </w:tblCellMar>
      </w:tblPr>
      <w:tblGrid>
        <w:gridCol w:w="6042"/>
        <w:gridCol w:w="1720"/>
        <w:gridCol w:w="1866"/>
      </w:tblGrid>
      <w:tr>
        <w:tblPrEx>
          <w:tblBorders>
            <w:top w:val="dashed" w:color="EEB765" w:sz="8" w:space="0"/>
            <w:left w:val="dashed" w:color="EEB765" w:sz="8" w:space="0"/>
            <w:bottom w:val="dashed" w:color="EEB765" w:sz="8" w:space="0"/>
            <w:right w:val="dashed" w:color="EEB765" w:sz="8" w:space="0"/>
            <w:insideH w:val="dashed" w:color="EEB765" w:sz="8" w:space="0"/>
            <w:insideV w:val="dashed" w:color="EEB765" w:sz="8" w:space="0"/>
          </w:tblBorders>
          <w:tblCellMar>
            <w:top w:w="0" w:type="dxa"/>
            <w:left w:w="0" w:type="dxa"/>
            <w:bottom w:w="0" w:type="dxa"/>
            <w:right w:w="0" w:type="dxa"/>
          </w:tblCellMar>
        </w:tblPrEx>
        <w:trPr>
          <w:trHeight w:val="2900" w:hRule="atLeast"/>
        </w:trPr>
        <w:tc>
          <w:tcPr>
            <w:tcW w:w="6042" w:type="dxa"/>
            <w:tcBorders>
              <w:right w:val="nil"/>
            </w:tcBorders>
            <w:vAlign w:val="top"/>
          </w:tcPr>
          <w:p>
            <w:pPr>
              <w:pStyle w:val="6"/>
              <w:spacing w:before="219" w:line="204" w:lineRule="auto"/>
              <w:ind w:left="1934"/>
              <w:rPr>
                <w:sz w:val="19"/>
                <w:szCs w:val="19"/>
              </w:rPr>
            </w:pPr>
            <w:r>
              <w:pict>
                <v:shape id="_x0000_s1522" o:spid="_x0000_s1522" style="position:absolute;left:0pt;margin-left:17.5pt;margin-top:132.6pt;height:0.5pt;width:194.75pt;mso-position-horizontal-relative:page;mso-position-vertical-relative:page;z-index:252001280;mso-width-relative:page;mso-height-relative:page;" filled="f" stroked="t" coordsize="3895,10" path="m3894,5l0,5e">
                  <v:fill on="f" focussize="0,0"/>
                  <v:stroke weight="0.5pt" color="#D9791E" miterlimit="10" joinstyle="miter"/>
                  <v:imagedata o:title=""/>
                  <o:lock v:ext="edit"/>
                </v:shape>
              </w:pict>
            </w:r>
            <w:r>
              <w:pict>
                <v:shape id="_x0000_s1523" o:spid="_x0000_s1523" o:spt="202" type="#_x0000_t202" style="position:absolute;left:0pt;margin-left:7.75pt;margin-top:27.4pt;height:108.3pt;width:214.25pt;mso-position-horizontal-relative:page;mso-position-vertical-relative:page;z-index:25201356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4234" w:type="dxa"/>
                          <w:tblInd w:w="25" w:type="dxa"/>
                          <w:tblBorders>
                            <w:top w:val="single" w:color="D9791E" w:sz="4" w:space="0"/>
                            <w:left w:val="single" w:color="D9791E" w:sz="4" w:space="0"/>
                            <w:bottom w:val="none" w:color="auto" w:sz="0" w:space="0"/>
                            <w:right w:val="single" w:color="D9791E" w:sz="4" w:space="0"/>
                            <w:insideH w:val="none" w:color="auto" w:sz="0" w:space="0"/>
                            <w:insideV w:val="none" w:color="auto" w:sz="0" w:space="0"/>
                          </w:tblBorders>
                          <w:tblLayout w:type="fixed"/>
                          <w:tblCellMar>
                            <w:top w:w="0" w:type="dxa"/>
                            <w:left w:w="0" w:type="dxa"/>
                            <w:bottom w:w="0" w:type="dxa"/>
                            <w:right w:w="0" w:type="dxa"/>
                          </w:tblCellMar>
                        </w:tblPr>
                        <w:tblGrid>
                          <w:gridCol w:w="4234"/>
                        </w:tblGrid>
                        <w:tr>
                          <w:tblPrEx>
                            <w:tblBorders>
                              <w:top w:val="single" w:color="D9791E" w:sz="4" w:space="0"/>
                              <w:left w:val="single" w:color="D9791E" w:sz="4" w:space="0"/>
                              <w:bottom w:val="none" w:color="auto" w:sz="0" w:space="0"/>
                              <w:right w:val="single" w:color="D9791E" w:sz="4" w:space="0"/>
                              <w:insideH w:val="none" w:color="auto" w:sz="0" w:space="0"/>
                              <w:insideV w:val="none" w:color="auto" w:sz="0" w:space="0"/>
                            </w:tblBorders>
                            <w:tblCellMar>
                              <w:top w:w="0" w:type="dxa"/>
                              <w:left w:w="0" w:type="dxa"/>
                              <w:bottom w:w="0" w:type="dxa"/>
                              <w:right w:w="0" w:type="dxa"/>
                            </w:tblCellMar>
                          </w:tblPrEx>
                          <w:trPr>
                            <w:trHeight w:val="2115" w:hRule="atLeast"/>
                          </w:trPr>
                          <w:tc>
                            <w:tcPr>
                              <w:tcW w:w="4234" w:type="dxa"/>
                              <w:vAlign w:val="top"/>
                            </w:tcPr>
                            <w:p>
                              <w:pPr>
                                <w:pStyle w:val="6"/>
                                <w:spacing w:before="36" w:line="187" w:lineRule="auto"/>
                                <w:ind w:left="1522"/>
                                <w:rPr>
                                  <w:sz w:val="14"/>
                                  <w:szCs w:val="14"/>
                                </w:rPr>
                              </w:pPr>
                              <w:r>
                                <w:rPr>
                                  <w:color w:val="D9791E"/>
                                  <w:spacing w:val="-7"/>
                                  <w:sz w:val="14"/>
                                  <w:szCs w:val="14"/>
                                </w:rPr>
                                <w:t>国家级企业技术中心</w:t>
                              </w:r>
                            </w:p>
                            <w:tbl>
                              <w:tblPr>
                                <w:tblStyle w:val="5"/>
                                <w:tblW w:w="3983" w:type="dxa"/>
                                <w:tblInd w:w="1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8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8" w:hRule="atLeast"/>
                                </w:trPr>
                                <w:tc>
                                  <w:tcPr>
                                    <w:tcW w:w="3983" w:type="dxa"/>
                                    <w:tcBorders>
                                      <w:top w:val="single" w:color="D9791E" w:sz="6" w:space="0"/>
                                      <w:bottom w:val="single" w:color="D9791E" w:sz="6" w:space="0"/>
                                    </w:tcBorders>
                                    <w:vAlign w:val="top"/>
                                  </w:tcPr>
                                  <w:p>
                                    <w:pPr>
                                      <w:pStyle w:val="6"/>
                                      <w:spacing w:before="34" w:line="193" w:lineRule="auto"/>
                                      <w:ind w:left="1119"/>
                                      <w:rPr>
                                        <w:sz w:val="14"/>
                                        <w:szCs w:val="14"/>
                                      </w:rPr>
                                    </w:pPr>
                                    <w:r>
                                      <w:rPr>
                                        <w:color w:val="D9791E"/>
                                        <w:spacing w:val="-5"/>
                                        <w:w w:val="97"/>
                                        <w:sz w:val="14"/>
                                        <w:szCs w:val="14"/>
                                      </w:rPr>
                                      <w:t>国家研发中心/国家工程实验室</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8" w:hRule="atLeast"/>
                                </w:trPr>
                                <w:tc>
                                  <w:tcPr>
                                    <w:tcW w:w="3983" w:type="dxa"/>
                                    <w:tcBorders>
                                      <w:top w:val="single" w:color="D9791E" w:sz="6" w:space="0"/>
                                      <w:bottom w:val="single" w:color="D9791E" w:sz="6" w:space="0"/>
                                    </w:tcBorders>
                                    <w:vAlign w:val="top"/>
                                  </w:tcPr>
                                  <w:p>
                                    <w:pPr>
                                      <w:pStyle w:val="6"/>
                                      <w:spacing w:before="35" w:line="192" w:lineRule="auto"/>
                                      <w:ind w:left="1400"/>
                                      <w:rPr>
                                        <w:sz w:val="14"/>
                                        <w:szCs w:val="14"/>
                                      </w:rPr>
                                    </w:pPr>
                                    <w:r>
                                      <w:rPr>
                                        <w:color w:val="D9791E"/>
                                        <w:spacing w:val="-3"/>
                                        <w:sz w:val="14"/>
                                        <w:szCs w:val="14"/>
                                      </w:rPr>
                                      <w:t>国家级CNAS实验室</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6" w:hRule="atLeast"/>
                                </w:trPr>
                                <w:tc>
                                  <w:tcPr>
                                    <w:tcW w:w="3983" w:type="dxa"/>
                                    <w:tcBorders>
                                      <w:top w:val="single" w:color="D9791E" w:sz="6" w:space="0"/>
                                      <w:bottom w:val="single" w:color="D9791E" w:sz="6" w:space="0"/>
                                    </w:tcBorders>
                                    <w:vAlign w:val="top"/>
                                  </w:tcPr>
                                  <w:p>
                                    <w:pPr>
                                      <w:pStyle w:val="6"/>
                                      <w:spacing w:before="47" w:line="206" w:lineRule="auto"/>
                                      <w:ind w:left="1462"/>
                                      <w:rPr>
                                        <w:sz w:val="14"/>
                                        <w:szCs w:val="14"/>
                                      </w:rPr>
                                    </w:pPr>
                                    <w:r>
                                      <w:rPr>
                                        <w:color w:val="D9791E"/>
                                        <w:spacing w:val="-3"/>
                                        <w:w w:val="98"/>
                                        <w:sz w:val="14"/>
                                        <w:szCs w:val="14"/>
                                      </w:rPr>
                                      <w:t>博士后科研工作站</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2" w:hRule="atLeast"/>
                                </w:trPr>
                                <w:tc>
                                  <w:tcPr>
                                    <w:tcW w:w="3983" w:type="dxa"/>
                                    <w:tcBorders>
                                      <w:top w:val="single" w:color="D9791E" w:sz="6" w:space="0"/>
                                      <w:bottom w:val="single" w:color="D9791E" w:sz="6" w:space="0"/>
                                    </w:tcBorders>
                                    <w:vAlign w:val="top"/>
                                  </w:tcPr>
                                  <w:p>
                                    <w:pPr>
                                      <w:pStyle w:val="6"/>
                                      <w:spacing w:before="48" w:line="203" w:lineRule="auto"/>
                                      <w:ind w:left="1336"/>
                                      <w:rPr>
                                        <w:sz w:val="14"/>
                                        <w:szCs w:val="14"/>
                                      </w:rPr>
                                    </w:pPr>
                                    <w:r>
                                      <w:rPr>
                                        <w:color w:val="D9791E"/>
                                        <w:spacing w:val="-3"/>
                                        <w:w w:val="97"/>
                                        <w:sz w:val="14"/>
                                        <w:szCs w:val="14"/>
                                      </w:rPr>
                                      <w:t>国家知识产权示范企业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3" w:hRule="atLeast"/>
                                </w:trPr>
                                <w:tc>
                                  <w:tcPr>
                                    <w:tcW w:w="3983" w:type="dxa"/>
                                    <w:tcBorders>
                                      <w:top w:val="single" w:color="D9791E" w:sz="6" w:space="0"/>
                                      <w:bottom w:val="single" w:color="D9791E" w:sz="6" w:space="0"/>
                                    </w:tcBorders>
                                    <w:vAlign w:val="top"/>
                                  </w:tcPr>
                                  <w:p>
                                    <w:pPr>
                                      <w:pStyle w:val="6"/>
                                      <w:spacing w:before="44" w:line="188" w:lineRule="auto"/>
                                      <w:ind w:left="1594"/>
                                      <w:rPr>
                                        <w:sz w:val="14"/>
                                        <w:szCs w:val="14"/>
                                      </w:rPr>
                                    </w:pPr>
                                    <w:r>
                                      <w:rPr>
                                        <w:color w:val="D9791E"/>
                                        <w:spacing w:val="-6"/>
                                        <w:sz w:val="14"/>
                                        <w:szCs w:val="14"/>
                                      </w:rPr>
                                      <w:t>海外研发中心</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83" w:type="dxa"/>
                                    <w:tcBorders>
                                      <w:top w:val="single" w:color="D9791E" w:sz="6" w:space="0"/>
                                      <w:bottom w:val="single" w:color="D9791E" w:sz="6" w:space="0"/>
                                    </w:tcBorders>
                                    <w:vAlign w:val="top"/>
                                  </w:tcPr>
                                  <w:p>
                                    <w:pPr>
                                      <w:pStyle w:val="6"/>
                                      <w:spacing w:before="40" w:line="198" w:lineRule="auto"/>
                                      <w:ind w:left="1469"/>
                                      <w:rPr>
                                        <w:sz w:val="14"/>
                                        <w:szCs w:val="14"/>
                                      </w:rPr>
                                    </w:pPr>
                                    <w:r>
                                      <w:rPr>
                                        <w:color w:val="D9791E"/>
                                        <w:spacing w:val="-4"/>
                                        <w:w w:val="98"/>
                                        <w:sz w:val="14"/>
                                        <w:szCs w:val="14"/>
                                      </w:rPr>
                                      <w:t>国家高新技术企业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9" w:hRule="atLeast"/>
                                </w:trPr>
                                <w:tc>
                                  <w:tcPr>
                                    <w:tcW w:w="3983" w:type="dxa"/>
                                    <w:tcBorders>
                                      <w:top w:val="single" w:color="D9791E" w:sz="6" w:space="0"/>
                                    </w:tcBorders>
                                    <w:vAlign w:val="top"/>
                                  </w:tcPr>
                                  <w:p>
                                    <w:pPr>
                                      <w:pStyle w:val="6"/>
                                      <w:spacing w:before="41" w:line="201" w:lineRule="auto"/>
                                      <w:ind w:left="296"/>
                                      <w:rPr>
                                        <w:sz w:val="14"/>
                                        <w:szCs w:val="14"/>
                                      </w:rPr>
                                    </w:pPr>
                                    <w:r>
                                      <w:rPr>
                                        <w:color w:val="D9791E"/>
                                        <w:spacing w:val="-2"/>
                                        <w:sz w:val="14"/>
                                        <w:szCs w:val="14"/>
                                      </w:rPr>
                                      <w:t>省部级企业技术中心/工程(技术)研究中心/工业设计中心</w:t>
                                    </w:r>
                                  </w:p>
                                </w:tc>
                              </w:tr>
                            </w:tbl>
                            <w:p>
                              <w:pPr>
                                <w:spacing w:line="14" w:lineRule="auto"/>
                                <w:rPr>
                                  <w:rFonts w:ascii="Arial"/>
                                  <w:sz w:val="2"/>
                                </w:rPr>
                              </w:pPr>
                            </w:p>
                          </w:tc>
                        </w:tr>
                      </w:tbl>
                      <w:p>
                        <w:pPr>
                          <w:rPr>
                            <w:rFonts w:ascii="Arial"/>
                            <w:sz w:val="21"/>
                          </w:rPr>
                        </w:pPr>
                      </w:p>
                    </w:txbxContent>
                  </v:textbox>
                </v:shape>
              </w:pict>
            </w:r>
            <w:r>
              <w:rPr>
                <w:color w:val="D9791E"/>
                <w:spacing w:val="-6"/>
                <w:sz w:val="19"/>
                <w:szCs w:val="19"/>
              </w:rPr>
              <w:t>平台类型</w:t>
            </w:r>
            <w:r>
              <w:rPr>
                <w:color w:val="D9791E"/>
                <w:spacing w:val="2"/>
                <w:sz w:val="19"/>
                <w:szCs w:val="19"/>
              </w:rPr>
              <w:t xml:space="preserve">                            </w:t>
            </w:r>
            <w:r>
              <w:rPr>
                <w:color w:val="D9791E"/>
                <w:spacing w:val="-6"/>
                <w:sz w:val="19"/>
                <w:szCs w:val="19"/>
              </w:rPr>
              <w:t>截至2023年末数量</w:t>
            </w:r>
          </w:p>
          <w:p>
            <w:pPr>
              <w:spacing w:line="52" w:lineRule="exact"/>
            </w:pPr>
          </w:p>
          <w:tbl>
            <w:tblPr>
              <w:tblStyle w:val="5"/>
              <w:tblW w:w="996" w:type="dxa"/>
              <w:tblInd w:w="4549" w:type="dxa"/>
              <w:tblBorders>
                <w:top w:val="single" w:color="D9791E" w:sz="6" w:space="0"/>
                <w:left w:val="single" w:color="D9791E" w:sz="6" w:space="0"/>
                <w:bottom w:val="single" w:color="D9791E" w:sz="6" w:space="0"/>
                <w:right w:val="single" w:color="D9791E" w:sz="6" w:space="0"/>
                <w:insideH w:val="single" w:color="D9791E" w:sz="6" w:space="0"/>
                <w:insideV w:val="single" w:color="D9791E" w:sz="6" w:space="0"/>
              </w:tblBorders>
              <w:tblLayout w:type="fixed"/>
              <w:tblCellMar>
                <w:top w:w="0" w:type="dxa"/>
                <w:left w:w="0" w:type="dxa"/>
                <w:bottom w:w="0" w:type="dxa"/>
                <w:right w:w="0" w:type="dxa"/>
              </w:tblCellMar>
            </w:tblPr>
            <w:tblGrid>
              <w:gridCol w:w="996"/>
            </w:tblGrid>
            <w:tr>
              <w:tblPrEx>
                <w:tblBorders>
                  <w:top w:val="single" w:color="D9791E" w:sz="6" w:space="0"/>
                  <w:left w:val="single" w:color="D9791E" w:sz="6" w:space="0"/>
                  <w:bottom w:val="single" w:color="D9791E" w:sz="6" w:space="0"/>
                  <w:right w:val="single" w:color="D9791E" w:sz="6" w:space="0"/>
                  <w:insideH w:val="single" w:color="D9791E" w:sz="6" w:space="0"/>
                  <w:insideV w:val="single" w:color="D9791E" w:sz="6" w:space="0"/>
                </w:tblBorders>
                <w:tblCellMar>
                  <w:top w:w="0" w:type="dxa"/>
                  <w:left w:w="0" w:type="dxa"/>
                  <w:bottom w:w="0" w:type="dxa"/>
                  <w:right w:w="0" w:type="dxa"/>
                </w:tblCellMar>
              </w:tblPrEx>
              <w:trPr>
                <w:trHeight w:val="231" w:hRule="atLeast"/>
              </w:trPr>
              <w:tc>
                <w:tcPr>
                  <w:tcW w:w="996" w:type="dxa"/>
                  <w:tcBorders>
                    <w:top w:val="single" w:color="D9791E" w:sz="4" w:space="0"/>
                    <w:left w:val="nil"/>
                    <w:right w:val="nil"/>
                  </w:tcBorders>
                  <w:vAlign w:val="top"/>
                </w:tcPr>
                <w:p>
                  <w:pPr>
                    <w:pStyle w:val="6"/>
                    <w:spacing w:before="52" w:line="168" w:lineRule="auto"/>
                    <w:ind w:left="463"/>
                    <w:rPr>
                      <w:sz w:val="14"/>
                      <w:szCs w:val="14"/>
                    </w:rPr>
                  </w:pPr>
                  <w:r>
                    <w:rPr>
                      <w:color w:val="D9791E"/>
                      <w:sz w:val="14"/>
                      <w:szCs w:val="14"/>
                    </w:rPr>
                    <w:t>2</w:t>
                  </w:r>
                </w:p>
              </w:tc>
            </w:tr>
            <w:tr>
              <w:tblPrEx>
                <w:tblBorders>
                  <w:top w:val="single" w:color="D9791E" w:sz="6" w:space="0"/>
                  <w:left w:val="single" w:color="D9791E" w:sz="6" w:space="0"/>
                  <w:bottom w:val="single" w:color="D9791E" w:sz="6" w:space="0"/>
                  <w:right w:val="single" w:color="D9791E" w:sz="6" w:space="0"/>
                  <w:insideH w:val="single" w:color="D9791E" w:sz="6" w:space="0"/>
                  <w:insideV w:val="single" w:color="D9791E" w:sz="6" w:space="0"/>
                </w:tblBorders>
                <w:tblCellMar>
                  <w:top w:w="0" w:type="dxa"/>
                  <w:left w:w="0" w:type="dxa"/>
                  <w:bottom w:w="0" w:type="dxa"/>
                  <w:right w:w="0" w:type="dxa"/>
                </w:tblCellMar>
              </w:tblPrEx>
              <w:trPr>
                <w:trHeight w:val="230" w:hRule="atLeast"/>
              </w:trPr>
              <w:tc>
                <w:tcPr>
                  <w:tcW w:w="996" w:type="dxa"/>
                  <w:tcBorders>
                    <w:left w:val="single" w:color="D9791E" w:sz="4" w:space="0"/>
                    <w:right w:val="single" w:color="D9791E" w:sz="4" w:space="0"/>
                  </w:tcBorders>
                  <w:vAlign w:val="top"/>
                </w:tcPr>
                <w:p>
                  <w:pPr>
                    <w:pStyle w:val="6"/>
                    <w:spacing w:before="44" w:line="175" w:lineRule="auto"/>
                    <w:ind w:left="458"/>
                    <w:rPr>
                      <w:sz w:val="14"/>
                      <w:szCs w:val="14"/>
                    </w:rPr>
                  </w:pPr>
                  <w:r>
                    <w:rPr>
                      <w:color w:val="D9791E"/>
                      <w:sz w:val="14"/>
                      <w:szCs w:val="14"/>
                    </w:rPr>
                    <w:t>2</w:t>
                  </w:r>
                </w:p>
              </w:tc>
            </w:tr>
            <w:tr>
              <w:tblPrEx>
                <w:tblBorders>
                  <w:top w:val="single" w:color="D9791E" w:sz="6" w:space="0"/>
                  <w:left w:val="single" w:color="D9791E" w:sz="6" w:space="0"/>
                  <w:bottom w:val="single" w:color="D9791E" w:sz="6" w:space="0"/>
                  <w:right w:val="single" w:color="D9791E" w:sz="6" w:space="0"/>
                  <w:insideH w:val="single" w:color="D9791E" w:sz="6" w:space="0"/>
                  <w:insideV w:val="single" w:color="D9791E" w:sz="6" w:space="0"/>
                </w:tblBorders>
                <w:tblCellMar>
                  <w:top w:w="0" w:type="dxa"/>
                  <w:left w:w="0" w:type="dxa"/>
                  <w:bottom w:w="0" w:type="dxa"/>
                  <w:right w:w="0" w:type="dxa"/>
                </w:tblCellMar>
              </w:tblPrEx>
              <w:trPr>
                <w:trHeight w:val="238" w:hRule="atLeast"/>
              </w:trPr>
              <w:tc>
                <w:tcPr>
                  <w:tcW w:w="996" w:type="dxa"/>
                  <w:tcBorders>
                    <w:left w:val="single" w:color="D9791E" w:sz="4" w:space="0"/>
                    <w:right w:val="single" w:color="D9791E" w:sz="4" w:space="0"/>
                  </w:tcBorders>
                  <w:vAlign w:val="top"/>
                </w:tcPr>
                <w:p>
                  <w:pPr>
                    <w:pStyle w:val="6"/>
                    <w:spacing w:before="55" w:line="172" w:lineRule="auto"/>
                    <w:ind w:left="458"/>
                    <w:rPr>
                      <w:sz w:val="14"/>
                      <w:szCs w:val="14"/>
                    </w:rPr>
                  </w:pPr>
                  <w:r>
                    <w:rPr>
                      <w:color w:val="D9791E"/>
                      <w:sz w:val="14"/>
                      <w:szCs w:val="14"/>
                    </w:rPr>
                    <w:t>3</w:t>
                  </w:r>
                </w:p>
              </w:tc>
            </w:tr>
            <w:tr>
              <w:tblPrEx>
                <w:tblBorders>
                  <w:top w:val="single" w:color="D9791E" w:sz="6" w:space="0"/>
                  <w:left w:val="single" w:color="D9791E" w:sz="6" w:space="0"/>
                  <w:bottom w:val="single" w:color="D9791E" w:sz="6" w:space="0"/>
                  <w:right w:val="single" w:color="D9791E" w:sz="6" w:space="0"/>
                  <w:insideH w:val="single" w:color="D9791E" w:sz="6" w:space="0"/>
                  <w:insideV w:val="single" w:color="D9791E" w:sz="6" w:space="0"/>
                </w:tblBorders>
                <w:tblCellMar>
                  <w:top w:w="0" w:type="dxa"/>
                  <w:left w:w="0" w:type="dxa"/>
                  <w:bottom w:w="0" w:type="dxa"/>
                  <w:right w:w="0" w:type="dxa"/>
                </w:tblCellMar>
              </w:tblPrEx>
              <w:trPr>
                <w:trHeight w:val="267" w:hRule="atLeast"/>
              </w:trPr>
              <w:tc>
                <w:tcPr>
                  <w:tcW w:w="996" w:type="dxa"/>
                  <w:tcBorders>
                    <w:left w:val="single" w:color="D9791E" w:sz="4" w:space="0"/>
                    <w:right w:val="single" w:color="D9791E" w:sz="4" w:space="0"/>
                  </w:tcBorders>
                  <w:vAlign w:val="top"/>
                </w:tcPr>
                <w:p>
                  <w:pPr>
                    <w:pStyle w:val="6"/>
                    <w:spacing w:before="68" w:line="178" w:lineRule="auto"/>
                    <w:ind w:left="458"/>
                    <w:rPr>
                      <w:sz w:val="14"/>
                      <w:szCs w:val="14"/>
                    </w:rPr>
                  </w:pPr>
                  <w:r>
                    <w:rPr>
                      <w:color w:val="D9791E"/>
                      <w:sz w:val="14"/>
                      <w:szCs w:val="14"/>
                    </w:rPr>
                    <w:t>6</w:t>
                  </w:r>
                </w:p>
              </w:tc>
            </w:tr>
            <w:tr>
              <w:tblPrEx>
                <w:tblBorders>
                  <w:top w:val="single" w:color="D9791E" w:sz="6" w:space="0"/>
                  <w:left w:val="single" w:color="D9791E" w:sz="6" w:space="0"/>
                  <w:bottom w:val="single" w:color="D9791E" w:sz="6" w:space="0"/>
                  <w:right w:val="single" w:color="D9791E" w:sz="6" w:space="0"/>
                  <w:insideH w:val="single" w:color="D9791E" w:sz="6" w:space="0"/>
                  <w:insideV w:val="single" w:color="D9791E" w:sz="6" w:space="0"/>
                </w:tblBorders>
                <w:tblCellMar>
                  <w:top w:w="0" w:type="dxa"/>
                  <w:left w:w="0" w:type="dxa"/>
                  <w:bottom w:w="0" w:type="dxa"/>
                  <w:right w:w="0" w:type="dxa"/>
                </w:tblCellMar>
              </w:tblPrEx>
              <w:trPr>
                <w:trHeight w:val="262" w:hRule="atLeast"/>
              </w:trPr>
              <w:tc>
                <w:tcPr>
                  <w:tcW w:w="996" w:type="dxa"/>
                  <w:tcBorders>
                    <w:left w:val="single" w:color="D9791E" w:sz="4" w:space="0"/>
                    <w:right w:val="single" w:color="D9791E" w:sz="4" w:space="0"/>
                  </w:tcBorders>
                  <w:vAlign w:val="top"/>
                </w:tcPr>
                <w:p>
                  <w:pPr>
                    <w:pStyle w:val="6"/>
                    <w:spacing w:before="73" w:line="175" w:lineRule="auto"/>
                    <w:ind w:left="460"/>
                    <w:rPr>
                      <w:sz w:val="14"/>
                      <w:szCs w:val="14"/>
                    </w:rPr>
                  </w:pPr>
                  <w:r>
                    <w:rPr>
                      <w:color w:val="D9791E"/>
                      <w:sz w:val="14"/>
                      <w:szCs w:val="14"/>
                    </w:rPr>
                    <w:t>7</w:t>
                  </w:r>
                </w:p>
              </w:tc>
            </w:tr>
            <w:tr>
              <w:tblPrEx>
                <w:tblBorders>
                  <w:top w:val="single" w:color="D9791E" w:sz="6" w:space="0"/>
                  <w:left w:val="single" w:color="D9791E" w:sz="6" w:space="0"/>
                  <w:bottom w:val="single" w:color="D9791E" w:sz="6" w:space="0"/>
                  <w:right w:val="single" w:color="D9791E" w:sz="6" w:space="0"/>
                  <w:insideH w:val="single" w:color="D9791E" w:sz="6" w:space="0"/>
                  <w:insideV w:val="single" w:color="D9791E" w:sz="6" w:space="0"/>
                </w:tblBorders>
                <w:tblCellMar>
                  <w:top w:w="0" w:type="dxa"/>
                  <w:left w:w="0" w:type="dxa"/>
                  <w:bottom w:w="0" w:type="dxa"/>
                  <w:right w:w="0" w:type="dxa"/>
                </w:tblCellMar>
              </w:tblPrEx>
              <w:trPr>
                <w:trHeight w:val="244" w:hRule="atLeast"/>
              </w:trPr>
              <w:tc>
                <w:tcPr>
                  <w:tcW w:w="996" w:type="dxa"/>
                  <w:tcBorders>
                    <w:left w:val="single" w:color="D9791E" w:sz="4" w:space="0"/>
                    <w:right w:val="single" w:color="D9791E" w:sz="4" w:space="0"/>
                  </w:tcBorders>
                  <w:vAlign w:val="top"/>
                </w:tcPr>
                <w:p>
                  <w:pPr>
                    <w:pStyle w:val="6"/>
                    <w:spacing w:before="67" w:line="166" w:lineRule="auto"/>
                    <w:ind w:left="418"/>
                    <w:rPr>
                      <w:sz w:val="14"/>
                      <w:szCs w:val="14"/>
                    </w:rPr>
                  </w:pPr>
                  <w:r>
                    <w:rPr>
                      <w:color w:val="D9791E"/>
                      <w:spacing w:val="-1"/>
                      <w:sz w:val="14"/>
                      <w:szCs w:val="14"/>
                    </w:rPr>
                    <w:t>20</w:t>
                  </w:r>
                </w:p>
              </w:tc>
            </w:tr>
            <w:tr>
              <w:tblPrEx>
                <w:tblBorders>
                  <w:top w:val="single" w:color="D9791E" w:sz="6" w:space="0"/>
                  <w:left w:val="single" w:color="D9791E" w:sz="6" w:space="0"/>
                  <w:bottom w:val="single" w:color="D9791E" w:sz="6" w:space="0"/>
                  <w:right w:val="single" w:color="D9791E" w:sz="6" w:space="0"/>
                  <w:insideH w:val="single" w:color="D9791E" w:sz="6" w:space="0"/>
                  <w:insideV w:val="single" w:color="D9791E" w:sz="6" w:space="0"/>
                </w:tblBorders>
                <w:tblCellMar>
                  <w:top w:w="0" w:type="dxa"/>
                  <w:left w:w="0" w:type="dxa"/>
                  <w:bottom w:w="0" w:type="dxa"/>
                  <w:right w:w="0" w:type="dxa"/>
                </w:tblCellMar>
              </w:tblPrEx>
              <w:trPr>
                <w:trHeight w:val="249" w:hRule="atLeast"/>
              </w:trPr>
              <w:tc>
                <w:tcPr>
                  <w:tcW w:w="996" w:type="dxa"/>
                  <w:tcBorders>
                    <w:left w:val="single" w:color="D9791E" w:sz="4" w:space="0"/>
                    <w:right w:val="single" w:color="D9791E" w:sz="4" w:space="0"/>
                  </w:tcBorders>
                  <w:vAlign w:val="top"/>
                </w:tcPr>
                <w:p>
                  <w:pPr>
                    <w:pStyle w:val="6"/>
                    <w:spacing w:before="64" w:line="174" w:lineRule="auto"/>
                    <w:ind w:left="376"/>
                    <w:rPr>
                      <w:sz w:val="14"/>
                      <w:szCs w:val="14"/>
                    </w:rPr>
                  </w:pPr>
                  <w:r>
                    <w:rPr>
                      <w:color w:val="D9791E"/>
                      <w:spacing w:val="-5"/>
                      <w:sz w:val="14"/>
                      <w:szCs w:val="14"/>
                    </w:rPr>
                    <w:t>60+</w:t>
                  </w:r>
                </w:p>
              </w:tc>
            </w:tr>
            <w:tr>
              <w:tblPrEx>
                <w:tblBorders>
                  <w:top w:val="single" w:color="D9791E" w:sz="6" w:space="0"/>
                  <w:left w:val="single" w:color="D9791E" w:sz="6" w:space="0"/>
                  <w:bottom w:val="single" w:color="D9791E" w:sz="6" w:space="0"/>
                  <w:right w:val="single" w:color="D9791E" w:sz="6" w:space="0"/>
                  <w:insideH w:val="single" w:color="D9791E" w:sz="6" w:space="0"/>
                  <w:insideV w:val="single" w:color="D9791E" w:sz="6" w:space="0"/>
                </w:tblBorders>
                <w:tblCellMar>
                  <w:top w:w="0" w:type="dxa"/>
                  <w:left w:w="0" w:type="dxa"/>
                  <w:bottom w:w="0" w:type="dxa"/>
                  <w:right w:w="0" w:type="dxa"/>
                </w:tblCellMar>
              </w:tblPrEx>
              <w:trPr>
                <w:trHeight w:val="299" w:hRule="atLeast"/>
              </w:trPr>
              <w:tc>
                <w:tcPr>
                  <w:tcW w:w="996" w:type="dxa"/>
                  <w:tcBorders>
                    <w:left w:val="nil"/>
                    <w:bottom w:val="single" w:color="D9791E" w:sz="4" w:space="0"/>
                    <w:right w:val="nil"/>
                  </w:tcBorders>
                  <w:vAlign w:val="top"/>
                </w:tcPr>
                <w:p>
                  <w:pPr>
                    <w:pStyle w:val="6"/>
                    <w:spacing w:before="68" w:line="177" w:lineRule="auto"/>
                    <w:ind w:left="382"/>
                    <w:rPr>
                      <w:sz w:val="14"/>
                      <w:szCs w:val="14"/>
                    </w:rPr>
                  </w:pPr>
                  <w:r>
                    <w:rPr>
                      <w:color w:val="D9791E"/>
                      <w:spacing w:val="-5"/>
                      <w:sz w:val="14"/>
                      <w:szCs w:val="14"/>
                    </w:rPr>
                    <w:t>50+</w:t>
                  </w:r>
                </w:p>
              </w:tc>
            </w:tr>
          </w:tbl>
          <w:p>
            <w:pPr>
              <w:spacing w:line="195" w:lineRule="exact"/>
              <w:rPr>
                <w:rFonts w:ascii="Arial"/>
                <w:sz w:val="16"/>
              </w:rPr>
            </w:pPr>
          </w:p>
        </w:tc>
        <w:tc>
          <w:tcPr>
            <w:tcW w:w="1720" w:type="dxa"/>
            <w:tcBorders>
              <w:left w:val="nil"/>
              <w:right w:val="nil"/>
            </w:tcBorders>
            <w:vAlign w:val="top"/>
          </w:tcPr>
          <w:p>
            <w:pPr>
              <w:spacing w:before="56" w:line="1031" w:lineRule="exact"/>
              <w:ind w:firstLine="211"/>
            </w:pPr>
            <w:r>
              <w:rPr>
                <w:position w:val="-20"/>
              </w:rPr>
              <w:drawing>
                <wp:inline distT="0" distB="0" distL="0" distR="0">
                  <wp:extent cx="911860" cy="654685"/>
                  <wp:effectExtent l="0" t="0" r="0" b="0"/>
                  <wp:docPr id="744" name="IM 744"/>
                  <wp:cNvGraphicFramePr/>
                  <a:graphic xmlns:a="http://schemas.openxmlformats.org/drawingml/2006/main">
                    <a:graphicData uri="http://schemas.openxmlformats.org/drawingml/2006/picture">
                      <pic:pic xmlns:pic="http://schemas.openxmlformats.org/drawingml/2006/picture">
                        <pic:nvPicPr>
                          <pic:cNvPr id="744" name="IM 744"/>
                          <pic:cNvPicPr/>
                        </pic:nvPicPr>
                        <pic:blipFill>
                          <a:blip r:embed="rId460"/>
                          <a:stretch>
                            <a:fillRect/>
                          </a:stretch>
                        </pic:blipFill>
                        <pic:spPr>
                          <a:xfrm>
                            <a:off x="0" y="0"/>
                            <a:ext cx="912114" cy="654791"/>
                          </a:xfrm>
                          <a:prstGeom prst="rect">
                            <a:avLst/>
                          </a:prstGeom>
                        </pic:spPr>
                      </pic:pic>
                    </a:graphicData>
                  </a:graphic>
                </wp:inline>
              </w:drawing>
            </w:r>
          </w:p>
          <w:p>
            <w:pPr>
              <w:pStyle w:val="6"/>
              <w:spacing w:before="40" w:line="206" w:lineRule="auto"/>
              <w:ind w:left="220"/>
              <w:rPr>
                <w:sz w:val="12"/>
                <w:szCs w:val="12"/>
              </w:rPr>
            </w:pPr>
            <w:r>
              <w:rPr>
                <w:color w:val="D9791E"/>
                <w:spacing w:val="1"/>
                <w:sz w:val="12"/>
                <w:szCs w:val="12"/>
              </w:rPr>
              <w:t>国家级企业技术中心</w:t>
            </w:r>
          </w:p>
          <w:p>
            <w:pPr>
              <w:spacing w:before="187" w:line="944" w:lineRule="exact"/>
              <w:ind w:firstLine="211"/>
            </w:pPr>
            <w:r>
              <w:rPr>
                <w:position w:val="-18"/>
              </w:rPr>
              <w:drawing>
                <wp:inline distT="0" distB="0" distL="0" distR="0">
                  <wp:extent cx="940435" cy="599440"/>
                  <wp:effectExtent l="0" t="0" r="0" b="0"/>
                  <wp:docPr id="746" name="IM 746"/>
                  <wp:cNvGraphicFramePr/>
                  <a:graphic xmlns:a="http://schemas.openxmlformats.org/drawingml/2006/main">
                    <a:graphicData uri="http://schemas.openxmlformats.org/drawingml/2006/picture">
                      <pic:pic xmlns:pic="http://schemas.openxmlformats.org/drawingml/2006/picture">
                        <pic:nvPicPr>
                          <pic:cNvPr id="746" name="IM 746"/>
                          <pic:cNvPicPr/>
                        </pic:nvPicPr>
                        <pic:blipFill>
                          <a:blip r:embed="rId461"/>
                          <a:stretch>
                            <a:fillRect/>
                          </a:stretch>
                        </pic:blipFill>
                        <pic:spPr>
                          <a:xfrm>
                            <a:off x="0" y="0"/>
                            <a:ext cx="940815" cy="599673"/>
                          </a:xfrm>
                          <a:prstGeom prst="rect">
                            <a:avLst/>
                          </a:prstGeom>
                        </pic:spPr>
                      </pic:pic>
                    </a:graphicData>
                  </a:graphic>
                </wp:inline>
              </w:drawing>
            </w:r>
          </w:p>
          <w:p>
            <w:pPr>
              <w:pStyle w:val="6"/>
              <w:spacing w:before="72" w:line="185" w:lineRule="auto"/>
              <w:ind w:left="220" w:right="281" w:hanging="6"/>
              <w:rPr>
                <w:sz w:val="12"/>
                <w:szCs w:val="12"/>
              </w:rPr>
            </w:pPr>
            <w:r>
              <w:rPr>
                <w:color w:val="D9791E"/>
                <w:spacing w:val="2"/>
                <w:sz w:val="12"/>
                <w:szCs w:val="12"/>
              </w:rPr>
              <w:t xml:space="preserve">海洋工程总装研发设计 </w:t>
            </w:r>
            <w:r>
              <w:rPr>
                <w:color w:val="D9791E"/>
                <w:spacing w:val="1"/>
                <w:sz w:val="12"/>
                <w:szCs w:val="12"/>
              </w:rPr>
              <w:t>国家工程实验室</w:t>
            </w:r>
          </w:p>
        </w:tc>
        <w:tc>
          <w:tcPr>
            <w:tcW w:w="1866" w:type="dxa"/>
            <w:tcBorders>
              <w:left w:val="nil"/>
            </w:tcBorders>
            <w:vAlign w:val="top"/>
          </w:tcPr>
          <w:p>
            <w:pPr>
              <w:spacing w:before="56" w:line="1020" w:lineRule="exact"/>
              <w:ind w:firstLine="40"/>
            </w:pPr>
            <w:r>
              <w:rPr>
                <w:position w:val="-20"/>
              </w:rPr>
              <w:drawing>
                <wp:inline distT="0" distB="0" distL="0" distR="0">
                  <wp:extent cx="988060" cy="647065"/>
                  <wp:effectExtent l="0" t="0" r="0" b="0"/>
                  <wp:docPr id="748" name="IM 748"/>
                  <wp:cNvGraphicFramePr/>
                  <a:graphic xmlns:a="http://schemas.openxmlformats.org/drawingml/2006/main">
                    <a:graphicData uri="http://schemas.openxmlformats.org/drawingml/2006/picture">
                      <pic:pic xmlns:pic="http://schemas.openxmlformats.org/drawingml/2006/picture">
                        <pic:nvPicPr>
                          <pic:cNvPr id="748" name="IM 748"/>
                          <pic:cNvPicPr/>
                        </pic:nvPicPr>
                        <pic:blipFill>
                          <a:blip r:embed="rId462"/>
                          <a:stretch>
                            <a:fillRect/>
                          </a:stretch>
                        </pic:blipFill>
                        <pic:spPr>
                          <a:xfrm>
                            <a:off x="0" y="0"/>
                            <a:ext cx="988542" cy="647690"/>
                          </a:xfrm>
                          <a:prstGeom prst="rect">
                            <a:avLst/>
                          </a:prstGeom>
                        </pic:spPr>
                      </pic:pic>
                    </a:graphicData>
                  </a:graphic>
                </wp:inline>
              </w:drawing>
            </w:r>
          </w:p>
          <w:p>
            <w:pPr>
              <w:pStyle w:val="6"/>
              <w:spacing w:before="51" w:line="163" w:lineRule="auto"/>
              <w:ind w:left="46"/>
              <w:rPr>
                <w:sz w:val="12"/>
                <w:szCs w:val="12"/>
              </w:rPr>
            </w:pPr>
            <w:r>
              <w:rPr>
                <w:color w:val="D9791E"/>
                <w:spacing w:val="1"/>
                <w:sz w:val="12"/>
                <w:szCs w:val="12"/>
              </w:rPr>
              <w:t>国家能源海洋石油</w:t>
            </w:r>
          </w:p>
          <w:p>
            <w:pPr>
              <w:pStyle w:val="6"/>
              <w:spacing w:line="201" w:lineRule="auto"/>
              <w:ind w:left="39"/>
              <w:rPr>
                <w:sz w:val="12"/>
                <w:szCs w:val="12"/>
              </w:rPr>
            </w:pPr>
            <w:r>
              <w:rPr>
                <w:color w:val="D9791E"/>
                <w:spacing w:val="15"/>
                <w:sz w:val="12"/>
                <w:szCs w:val="12"/>
              </w:rPr>
              <w:t>钻井平台研发(实验)中心</w:t>
            </w:r>
          </w:p>
          <w:p>
            <w:pPr>
              <w:spacing w:before="45" w:line="950" w:lineRule="exact"/>
              <w:ind w:firstLine="42"/>
            </w:pPr>
            <w:r>
              <w:rPr>
                <w:position w:val="-18"/>
              </w:rPr>
              <w:drawing>
                <wp:inline distT="0" distB="0" distL="0" distR="0">
                  <wp:extent cx="864870" cy="602615"/>
                  <wp:effectExtent l="0" t="0" r="0" b="0"/>
                  <wp:docPr id="750" name="IM 750"/>
                  <wp:cNvGraphicFramePr/>
                  <a:graphic xmlns:a="http://schemas.openxmlformats.org/drawingml/2006/main">
                    <a:graphicData uri="http://schemas.openxmlformats.org/drawingml/2006/picture">
                      <pic:pic xmlns:pic="http://schemas.openxmlformats.org/drawingml/2006/picture">
                        <pic:nvPicPr>
                          <pic:cNvPr id="750" name="IM 750"/>
                          <pic:cNvPicPr/>
                        </pic:nvPicPr>
                        <pic:blipFill>
                          <a:blip r:embed="rId463"/>
                          <a:stretch>
                            <a:fillRect/>
                          </a:stretch>
                        </pic:blipFill>
                        <pic:spPr>
                          <a:xfrm>
                            <a:off x="0" y="0"/>
                            <a:ext cx="865478" cy="603189"/>
                          </a:xfrm>
                          <a:prstGeom prst="rect">
                            <a:avLst/>
                          </a:prstGeom>
                        </pic:spPr>
                      </pic:pic>
                    </a:graphicData>
                  </a:graphic>
                </wp:inline>
              </w:drawing>
            </w:r>
          </w:p>
          <w:p>
            <w:pPr>
              <w:pStyle w:val="6"/>
              <w:spacing w:before="68" w:line="207" w:lineRule="auto"/>
              <w:ind w:left="40"/>
              <w:rPr>
                <w:sz w:val="12"/>
                <w:szCs w:val="12"/>
              </w:rPr>
            </w:pPr>
            <w:r>
              <w:rPr>
                <w:color w:val="D9791E"/>
                <w:spacing w:val="2"/>
                <w:sz w:val="12"/>
                <w:szCs w:val="12"/>
              </w:rPr>
              <w:t>博士后科研工作站</w:t>
            </w:r>
          </w:p>
        </w:tc>
      </w:tr>
    </w:tbl>
    <w:p>
      <w:pPr>
        <w:spacing w:before="162" w:line="205" w:lineRule="auto"/>
        <w:ind w:left="4983"/>
        <w:rPr>
          <w:sz w:val="19"/>
          <w:szCs w:val="19"/>
        </w:rPr>
      </w:pPr>
      <w:r>
        <w:rPr>
          <w:rFonts w:ascii="微软雅黑" w:hAnsi="微软雅黑" w:eastAsia="微软雅黑" w:cs="微软雅黑"/>
          <w:color w:val="D9791E"/>
          <w:position w:val="4"/>
          <w:sz w:val="19"/>
          <w:szCs w:val="19"/>
        </w:rPr>
        <w:drawing>
          <wp:inline distT="0" distB="0" distL="0" distR="0">
            <wp:extent cx="40640" cy="40640"/>
            <wp:effectExtent l="0" t="0" r="0" b="0"/>
            <wp:docPr id="752" name="IM 752"/>
            <wp:cNvGraphicFramePr/>
            <a:graphic xmlns:a="http://schemas.openxmlformats.org/drawingml/2006/main">
              <a:graphicData uri="http://schemas.openxmlformats.org/drawingml/2006/picture">
                <pic:pic xmlns:pic="http://schemas.openxmlformats.org/drawingml/2006/picture">
                  <pic:nvPicPr>
                    <pic:cNvPr id="752" name="IM 752"/>
                    <pic:cNvPicPr/>
                  </pic:nvPicPr>
                  <pic:blipFill>
                    <a:blip r:embed="rId464"/>
                    <a:stretch>
                      <a:fillRect/>
                    </a:stretch>
                  </pic:blipFill>
                  <pic:spPr>
                    <a:xfrm>
                      <a:off x="0" y="0"/>
                      <a:ext cx="41173" cy="41173"/>
                    </a:xfrm>
                    <a:prstGeom prst="rect">
                      <a:avLst/>
                    </a:prstGeom>
                  </pic:spPr>
                </pic:pic>
              </a:graphicData>
            </a:graphic>
          </wp:inline>
        </w:drawing>
      </w:r>
      <w:r>
        <w:rPr>
          <w:rFonts w:ascii="微软雅黑" w:hAnsi="微软雅黑" w:eastAsia="微软雅黑" w:cs="微软雅黑"/>
          <w:color w:val="D9791E"/>
          <w:spacing w:val="22"/>
          <w:sz w:val="19"/>
          <w:szCs w:val="19"/>
        </w:rPr>
        <w:t xml:space="preserve">  </w:t>
      </w:r>
      <w:r>
        <w:rPr>
          <w:rFonts w:ascii="微软雅黑" w:hAnsi="微软雅黑" w:eastAsia="微软雅黑" w:cs="微软雅黑"/>
          <w:color w:val="D9791E"/>
          <w:spacing w:val="-2"/>
          <w:sz w:val="19"/>
          <w:szCs w:val="19"/>
        </w:rPr>
        <w:t>中集开放式创新组织</w:t>
      </w:r>
      <w:r>
        <w:rPr>
          <w:rFonts w:ascii="微软雅黑" w:hAnsi="微软雅黑" w:eastAsia="微软雅黑" w:cs="微软雅黑"/>
          <w:color w:val="D9791E"/>
          <w:spacing w:val="10"/>
          <w:sz w:val="19"/>
          <w:szCs w:val="19"/>
        </w:rPr>
        <w:t xml:space="preserve">  </w:t>
      </w:r>
      <w:r>
        <w:rPr>
          <w:position w:val="4"/>
          <w:sz w:val="19"/>
          <w:szCs w:val="19"/>
        </w:rPr>
        <w:drawing>
          <wp:inline distT="0" distB="0" distL="0" distR="0">
            <wp:extent cx="40640" cy="40640"/>
            <wp:effectExtent l="0" t="0" r="0" b="0"/>
            <wp:docPr id="754" name="IM 754"/>
            <wp:cNvGraphicFramePr/>
            <a:graphic xmlns:a="http://schemas.openxmlformats.org/drawingml/2006/main">
              <a:graphicData uri="http://schemas.openxmlformats.org/drawingml/2006/picture">
                <pic:pic xmlns:pic="http://schemas.openxmlformats.org/drawingml/2006/picture">
                  <pic:nvPicPr>
                    <pic:cNvPr id="754" name="IM 754"/>
                    <pic:cNvPicPr/>
                  </pic:nvPicPr>
                  <pic:blipFill>
                    <a:blip r:embed="rId465"/>
                    <a:stretch>
                      <a:fillRect/>
                    </a:stretch>
                  </pic:blipFill>
                  <pic:spPr>
                    <a:xfrm>
                      <a:off x="0" y="0"/>
                      <a:ext cx="41173" cy="41173"/>
                    </a:xfrm>
                    <a:prstGeom prst="rect">
                      <a:avLst/>
                    </a:prstGeom>
                  </pic:spPr>
                </pic:pic>
              </a:graphicData>
            </a:graphic>
          </wp:inline>
        </w:drawing>
      </w:r>
    </w:p>
    <w:p>
      <w:pPr>
        <w:spacing w:line="21" w:lineRule="exact"/>
      </w:pPr>
    </w:p>
    <w:tbl>
      <w:tblPr>
        <w:tblStyle w:val="5"/>
        <w:tblW w:w="9637" w:type="dxa"/>
        <w:tblInd w:w="1152" w:type="dxa"/>
        <w:tblBorders>
          <w:top w:val="dashed" w:color="EEB765" w:sz="8" w:space="0"/>
          <w:left w:val="dashed" w:color="EEB765" w:sz="8" w:space="0"/>
          <w:bottom w:val="dashed" w:color="EEB765" w:sz="8" w:space="0"/>
          <w:right w:val="dashed" w:color="EEB765" w:sz="8" w:space="0"/>
          <w:insideH w:val="dashed" w:color="EEB765" w:sz="8" w:space="0"/>
          <w:insideV w:val="dashed" w:color="EEB765" w:sz="8" w:space="0"/>
        </w:tblBorders>
        <w:tblLayout w:type="fixed"/>
        <w:tblCellMar>
          <w:top w:w="0" w:type="dxa"/>
          <w:left w:w="0" w:type="dxa"/>
          <w:bottom w:w="0" w:type="dxa"/>
          <w:right w:w="0" w:type="dxa"/>
        </w:tblCellMar>
      </w:tblPr>
      <w:tblGrid>
        <w:gridCol w:w="959"/>
        <w:gridCol w:w="7732"/>
        <w:gridCol w:w="946"/>
      </w:tblGrid>
      <w:tr>
        <w:tblPrEx>
          <w:tblBorders>
            <w:top w:val="dashed" w:color="EEB765" w:sz="8" w:space="0"/>
            <w:left w:val="dashed" w:color="EEB765" w:sz="8" w:space="0"/>
            <w:bottom w:val="dashed" w:color="EEB765" w:sz="8" w:space="0"/>
            <w:right w:val="dashed" w:color="EEB765" w:sz="8" w:space="0"/>
            <w:insideH w:val="dashed" w:color="EEB765" w:sz="8" w:space="0"/>
            <w:insideV w:val="dashed" w:color="EEB765" w:sz="8" w:space="0"/>
          </w:tblBorders>
          <w:tblCellMar>
            <w:top w:w="0" w:type="dxa"/>
            <w:left w:w="0" w:type="dxa"/>
            <w:bottom w:w="0" w:type="dxa"/>
            <w:right w:w="0" w:type="dxa"/>
          </w:tblCellMar>
        </w:tblPrEx>
        <w:trPr>
          <w:trHeight w:val="4222" w:hRule="atLeast"/>
        </w:trPr>
        <w:tc>
          <w:tcPr>
            <w:tcW w:w="959" w:type="dxa"/>
            <w:tcBorders>
              <w:right w:val="nil"/>
            </w:tcBorders>
            <w:vAlign w:val="top"/>
          </w:tcPr>
          <w:p>
            <w:pPr>
              <w:spacing w:before="17"/>
            </w:pPr>
          </w:p>
          <w:p>
            <w:pPr>
              <w:spacing w:before="17"/>
            </w:pPr>
          </w:p>
          <w:p>
            <w:pPr>
              <w:spacing w:before="17"/>
            </w:pPr>
          </w:p>
          <w:p>
            <w:pPr>
              <w:spacing w:before="16"/>
            </w:pPr>
          </w:p>
          <w:tbl>
            <w:tblPr>
              <w:tblStyle w:val="5"/>
              <w:tblW w:w="474" w:type="dxa"/>
              <w:tblInd w:w="332" w:type="dxa"/>
              <w:tblBorders>
                <w:top w:val="single" w:color="8B5E35" w:sz="6" w:space="0"/>
                <w:left w:val="single" w:color="8B5E35" w:sz="6" w:space="0"/>
                <w:bottom w:val="single" w:color="8B5E35" w:sz="6" w:space="0"/>
                <w:right w:val="single" w:color="8B5E35" w:sz="6" w:space="0"/>
                <w:insideH w:val="none" w:color="auto" w:sz="0" w:space="0"/>
                <w:insideV w:val="none" w:color="auto" w:sz="0" w:space="0"/>
              </w:tblBorders>
              <w:tblLayout w:type="fixed"/>
              <w:tblCellMar>
                <w:top w:w="0" w:type="dxa"/>
                <w:left w:w="0" w:type="dxa"/>
                <w:bottom w:w="0" w:type="dxa"/>
                <w:right w:w="0" w:type="dxa"/>
              </w:tblCellMar>
            </w:tblPr>
            <w:tblGrid>
              <w:gridCol w:w="474"/>
            </w:tblGrid>
            <w:tr>
              <w:tblPrEx>
                <w:tblBorders>
                  <w:top w:val="single" w:color="8B5E35" w:sz="6" w:space="0"/>
                  <w:left w:val="single" w:color="8B5E35" w:sz="6" w:space="0"/>
                  <w:bottom w:val="single" w:color="8B5E35" w:sz="6" w:space="0"/>
                  <w:right w:val="single" w:color="8B5E35" w:sz="6" w:space="0"/>
                  <w:insideH w:val="none" w:color="auto" w:sz="0" w:space="0"/>
                  <w:insideV w:val="none" w:color="auto" w:sz="0" w:space="0"/>
                </w:tblBorders>
                <w:tblCellMar>
                  <w:top w:w="0" w:type="dxa"/>
                  <w:left w:w="0" w:type="dxa"/>
                  <w:bottom w:w="0" w:type="dxa"/>
                  <w:right w:w="0" w:type="dxa"/>
                </w:tblCellMar>
              </w:tblPrEx>
              <w:trPr>
                <w:trHeight w:val="2262" w:hRule="atLeast"/>
              </w:trPr>
              <w:tc>
                <w:tcPr>
                  <w:tcW w:w="474" w:type="dxa"/>
                  <w:textDirection w:val="tbRlV"/>
                  <w:vAlign w:val="top"/>
                </w:tcPr>
                <w:p>
                  <w:pPr>
                    <w:pStyle w:val="6"/>
                    <w:spacing w:before="125" w:line="255" w:lineRule="exact"/>
                    <w:ind w:left="100"/>
                    <w:rPr>
                      <w:rFonts w:ascii="Tahoma" w:hAnsi="Tahoma" w:eastAsia="Tahoma" w:cs="Tahoma"/>
                    </w:rPr>
                  </w:pPr>
                  <w:r>
                    <w:rPr>
                      <w:rFonts w:ascii="Mongolian Baiti" w:hAnsi="Mongolian Baiti" w:eastAsia="Mongolian Baiti" w:cs="Mongolian Baiti"/>
                      <w:color w:val="8B5E35"/>
                      <w:spacing w:val="42"/>
                      <w:w w:val="111"/>
                      <w:position w:val="1"/>
                    </w:rPr>
                    <w:t>ᠫ</w:t>
                  </w:r>
                  <w:r>
                    <w:rPr>
                      <w:rFonts w:ascii="Arial Unicode MS" w:hAnsi="Arial Unicode MS" w:eastAsia="Arial Unicode MS" w:cs="Arial Unicode MS"/>
                      <w:color w:val="8B5E35"/>
                      <w:spacing w:val="42"/>
                      <w:w w:val="111"/>
                      <w:position w:val="1"/>
                    </w:rPr>
                    <w:t>ູ</w:t>
                  </w:r>
                  <w:r>
                    <w:rPr>
                      <w:rFonts w:ascii="Nirmala UI" w:hAnsi="Nirmala UI" w:eastAsia="Nirmala UI" w:cs="Nirmala UI"/>
                      <w:color w:val="8B5E35"/>
                      <w:spacing w:val="42"/>
                      <w:w w:val="111"/>
                      <w:position w:val="1"/>
                    </w:rPr>
                    <w:t>ட</w:t>
                  </w:r>
                  <w:r>
                    <w:rPr>
                      <w:rFonts w:ascii="Tahoma" w:hAnsi="Tahoma" w:eastAsia="Tahoma" w:cs="Tahoma"/>
                      <w:color w:val="8B5E35"/>
                      <w:spacing w:val="42"/>
                      <w:w w:val="111"/>
                      <w:position w:val="1"/>
                    </w:rPr>
                    <w:t>Ռ</w:t>
                  </w:r>
                  <w:r>
                    <w:rPr>
                      <w:rFonts w:ascii="Tahoma" w:hAnsi="Tahoma" w:eastAsia="Tahoma" w:cs="Tahoma"/>
                      <w:color w:val="8B5E35"/>
                      <w:spacing w:val="135"/>
                      <w:position w:val="1"/>
                    </w:rPr>
                    <w:t xml:space="preserve">  </w:t>
                  </w:r>
                  <w:r>
                    <w:rPr>
                      <w:rFonts w:ascii="Nirmala UI" w:hAnsi="Nirmala UI" w:eastAsia="Nirmala UI" w:cs="Nirmala UI"/>
                      <w:color w:val="8B5E35"/>
                      <w:spacing w:val="42"/>
                      <w:w w:val="111"/>
                      <w:position w:val="1"/>
                    </w:rPr>
                    <w:t>नஊ</w:t>
                  </w:r>
                  <w:r>
                    <w:rPr>
                      <w:color w:val="8B5E35"/>
                      <w:spacing w:val="42"/>
                      <w:w w:val="111"/>
                      <w:position w:val="1"/>
                    </w:rPr>
                    <w:t>С</w:t>
                  </w:r>
                  <w:r>
                    <w:rPr>
                      <w:rFonts w:ascii="Tahoma" w:hAnsi="Tahoma" w:eastAsia="Tahoma" w:cs="Tahoma"/>
                      <w:color w:val="8B5E35"/>
                      <w:position w:val="1"/>
                    </w:rPr>
                    <w:t>̚</w:t>
                  </w:r>
                </w:p>
              </w:tc>
            </w:tr>
          </w:tbl>
          <w:p>
            <w:pPr>
              <w:rPr>
                <w:rFonts w:ascii="Arial"/>
                <w:sz w:val="21"/>
              </w:rPr>
            </w:pPr>
          </w:p>
        </w:tc>
        <w:tc>
          <w:tcPr>
            <w:tcW w:w="7732" w:type="dxa"/>
            <w:tcBorders>
              <w:left w:val="nil"/>
              <w:right w:val="nil"/>
            </w:tcBorders>
            <w:vAlign w:val="top"/>
          </w:tcPr>
          <w:p>
            <w:pPr>
              <w:spacing w:line="245" w:lineRule="auto"/>
              <w:rPr>
                <w:rFonts w:ascii="Arial"/>
                <w:sz w:val="21"/>
              </w:rPr>
            </w:pPr>
            <w:r>
              <w:pict>
                <v:group id="_x0000_s1524" o:spid="_x0000_s1524" o:spt="203" style="position:absolute;left:0pt;margin-left:78.3pt;margin-top:68pt;height:25.65pt;width:40pt;mso-position-horizontal-relative:page;mso-position-vertical-relative:page;z-index:252011520;mso-width-relative:page;mso-height-relative:page;" coordsize="800,512">
                  <o:lock v:ext="edit"/>
                  <v:shape id="_x0000_s1525" o:spid="_x0000_s1525" o:spt="75" type="#_x0000_t75" style="position:absolute;left:0;top:0;height:512;width:800;" filled="f" stroked="f" coordsize="21600,21600">
                    <v:path/>
                    <v:fill on="f" focussize="0,0"/>
                    <v:stroke on="f"/>
                    <v:imagedata r:id="rId466" o:title=""/>
                    <o:lock v:ext="edit" aspectratio="t"/>
                  </v:shape>
                  <v:shape id="_x0000_s1526" o:spid="_x0000_s1526" o:spt="202" type="#_x0000_t202" style="position:absolute;left:-20;top:-20;height:600;width:840;" filled="f" stroked="f" coordsize="21600,21600">
                    <v:path/>
                    <v:fill on="f" focussize="0,0"/>
                    <v:stroke on="f"/>
                    <v:imagedata o:title=""/>
                    <o:lock v:ext="edit" aspectratio="f"/>
                    <v:textbox inset="0mm,0mm,0mm,0mm">
                      <w:txbxContent>
                        <w:p>
                          <w:pPr>
                            <w:pStyle w:val="6"/>
                            <w:spacing w:before="191" w:line="208" w:lineRule="auto"/>
                            <w:ind w:left="281"/>
                            <w:rPr>
                              <w:sz w:val="14"/>
                              <w:szCs w:val="14"/>
                            </w:rPr>
                          </w:pPr>
                          <w:r>
                            <w:rPr>
                              <w:color w:val="FFFFFF"/>
                              <w:spacing w:val="3"/>
                              <w:sz w:val="14"/>
                              <w:szCs w:val="14"/>
                            </w:rPr>
                            <w:t>促进</w:t>
                          </w:r>
                        </w:p>
                      </w:txbxContent>
                    </v:textbox>
                  </v:shape>
                </v:group>
              </w:pict>
            </w:r>
            <w:r>
              <w:drawing>
                <wp:anchor distT="0" distB="0" distL="0" distR="0" simplePos="0" relativeHeight="251994112" behindDoc="1" locked="0" layoutInCell="1" allowOverlap="1">
                  <wp:simplePos x="0" y="0"/>
                  <wp:positionH relativeFrom="rightMargin">
                    <wp:posOffset>-2653030</wp:posOffset>
                  </wp:positionH>
                  <wp:positionV relativeFrom="topMargin">
                    <wp:posOffset>1121410</wp:posOffset>
                  </wp:positionV>
                  <wp:extent cx="495935" cy="283210"/>
                  <wp:effectExtent l="0" t="0" r="0" b="0"/>
                  <wp:wrapNone/>
                  <wp:docPr id="756" name="IM 756"/>
                  <wp:cNvGraphicFramePr/>
                  <a:graphic xmlns:a="http://schemas.openxmlformats.org/drawingml/2006/main">
                    <a:graphicData uri="http://schemas.openxmlformats.org/drawingml/2006/picture">
                      <pic:pic xmlns:pic="http://schemas.openxmlformats.org/drawingml/2006/picture">
                        <pic:nvPicPr>
                          <pic:cNvPr id="756" name="IM 756"/>
                          <pic:cNvPicPr/>
                        </pic:nvPicPr>
                        <pic:blipFill>
                          <a:blip r:embed="rId467"/>
                          <a:stretch>
                            <a:fillRect/>
                          </a:stretch>
                        </pic:blipFill>
                        <pic:spPr>
                          <a:xfrm>
                            <a:off x="0" y="0"/>
                            <a:ext cx="496175" cy="283485"/>
                          </a:xfrm>
                          <a:prstGeom prst="rect">
                            <a:avLst/>
                          </a:prstGeom>
                        </pic:spPr>
                      </pic:pic>
                    </a:graphicData>
                  </a:graphic>
                </wp:anchor>
              </w:drawing>
            </w:r>
            <w:r>
              <w:drawing>
                <wp:anchor distT="0" distB="0" distL="0" distR="0" simplePos="0" relativeHeight="251995136" behindDoc="1" locked="0" layoutInCell="1" allowOverlap="1">
                  <wp:simplePos x="0" y="0"/>
                  <wp:positionH relativeFrom="rightMargin">
                    <wp:posOffset>-1462405</wp:posOffset>
                  </wp:positionH>
                  <wp:positionV relativeFrom="topMargin">
                    <wp:posOffset>1134110</wp:posOffset>
                  </wp:positionV>
                  <wp:extent cx="495935" cy="283210"/>
                  <wp:effectExtent l="0" t="0" r="0" b="0"/>
                  <wp:wrapNone/>
                  <wp:docPr id="758" name="IM 758"/>
                  <wp:cNvGraphicFramePr/>
                  <a:graphic xmlns:a="http://schemas.openxmlformats.org/drawingml/2006/main">
                    <a:graphicData uri="http://schemas.openxmlformats.org/drawingml/2006/picture">
                      <pic:pic xmlns:pic="http://schemas.openxmlformats.org/drawingml/2006/picture">
                        <pic:nvPicPr>
                          <pic:cNvPr id="758" name="IM 758"/>
                          <pic:cNvPicPr/>
                        </pic:nvPicPr>
                        <pic:blipFill>
                          <a:blip r:embed="rId468"/>
                          <a:stretch>
                            <a:fillRect/>
                          </a:stretch>
                        </pic:blipFill>
                        <pic:spPr>
                          <a:xfrm>
                            <a:off x="0" y="0"/>
                            <a:ext cx="496176" cy="283486"/>
                          </a:xfrm>
                          <a:prstGeom prst="rect">
                            <a:avLst/>
                          </a:prstGeom>
                        </pic:spPr>
                      </pic:pic>
                    </a:graphicData>
                  </a:graphic>
                </wp:anchor>
              </w:drawing>
            </w:r>
            <w:r>
              <w:pict>
                <v:group id="_x0000_s1527" o:spid="_x0000_s1527" o:spt="203" style="position:absolute;left:0pt;margin-left:85.65pt;margin-top:113.75pt;height:25.65pt;width:25.65pt;mso-position-horizontal-relative:page;mso-position-vertical-relative:page;z-index:252010496;mso-width-relative:page;mso-height-relative:page;" coordsize="512,512">
                  <o:lock v:ext="edit"/>
                  <v:shape id="_x0000_s1528" o:spid="_x0000_s1528" o:spt="75" type="#_x0000_t75" style="position:absolute;left:0;top:0;height:512;width:512;" filled="f" stroked="f" coordsize="21600,21600">
                    <v:path/>
                    <v:fill on="f" focussize="0,0"/>
                    <v:stroke on="f"/>
                    <v:imagedata r:id="rId469" o:title=""/>
                    <o:lock v:ext="edit" aspectratio="t"/>
                  </v:shape>
                  <v:shape id="_x0000_s1529" o:spid="_x0000_s1529" o:spt="202" type="#_x0000_t202" style="position:absolute;left:-20;top:-20;height:599;width:552;" filled="f" stroked="f" coordsize="21600,21600">
                    <v:path/>
                    <v:fill on="f" focussize="0,0"/>
                    <v:stroke on="f"/>
                    <v:imagedata o:title=""/>
                    <o:lock v:ext="edit" aspectratio="f"/>
                    <v:textbox inset="0mm,0mm,0mm,0mm">
                      <w:txbxContent>
                        <w:p>
                          <w:pPr>
                            <w:pStyle w:val="6"/>
                            <w:spacing w:before="192" w:line="206" w:lineRule="auto"/>
                            <w:ind w:left="135"/>
                            <w:rPr>
                              <w:sz w:val="14"/>
                              <w:szCs w:val="14"/>
                            </w:rPr>
                          </w:pPr>
                          <w:r>
                            <w:rPr>
                              <w:color w:val="FFFFFF"/>
                              <w:spacing w:val="3"/>
                              <w:sz w:val="14"/>
                              <w:szCs w:val="14"/>
                            </w:rPr>
                            <w:t>合作</w:t>
                          </w:r>
                        </w:p>
                      </w:txbxContent>
                    </v:textbox>
                  </v:shape>
                </v:group>
              </w:pict>
            </w:r>
            <w:r>
              <w:drawing>
                <wp:anchor distT="0" distB="0" distL="0" distR="0" simplePos="0" relativeHeight="252000256" behindDoc="0" locked="0" layoutInCell="1" allowOverlap="1">
                  <wp:simplePos x="0" y="0"/>
                  <wp:positionH relativeFrom="rightMargin">
                    <wp:posOffset>-3950335</wp:posOffset>
                  </wp:positionH>
                  <wp:positionV relativeFrom="topMargin">
                    <wp:posOffset>1560830</wp:posOffset>
                  </wp:positionV>
                  <wp:extent cx="560705" cy="67310"/>
                  <wp:effectExtent l="0" t="0" r="0" b="0"/>
                  <wp:wrapNone/>
                  <wp:docPr id="760" name="IM 760"/>
                  <wp:cNvGraphicFramePr/>
                  <a:graphic xmlns:a="http://schemas.openxmlformats.org/drawingml/2006/main">
                    <a:graphicData uri="http://schemas.openxmlformats.org/drawingml/2006/picture">
                      <pic:pic xmlns:pic="http://schemas.openxmlformats.org/drawingml/2006/picture">
                        <pic:nvPicPr>
                          <pic:cNvPr id="760" name="IM 760"/>
                          <pic:cNvPicPr/>
                        </pic:nvPicPr>
                        <pic:blipFill>
                          <a:blip r:embed="rId470"/>
                          <a:stretch>
                            <a:fillRect/>
                          </a:stretch>
                        </pic:blipFill>
                        <pic:spPr>
                          <a:xfrm>
                            <a:off x="0" y="0"/>
                            <a:ext cx="560580" cy="67521"/>
                          </a:xfrm>
                          <a:prstGeom prst="rect">
                            <a:avLst/>
                          </a:prstGeom>
                        </pic:spPr>
                      </pic:pic>
                    </a:graphicData>
                  </a:graphic>
                </wp:anchor>
              </w:drawing>
            </w:r>
            <w:r>
              <w:drawing>
                <wp:anchor distT="0" distB="0" distL="0" distR="0" simplePos="0" relativeHeight="251992064" behindDoc="1" locked="0" layoutInCell="1" allowOverlap="1">
                  <wp:simplePos x="0" y="0"/>
                  <wp:positionH relativeFrom="rightMargin">
                    <wp:posOffset>-2653030</wp:posOffset>
                  </wp:positionH>
                  <wp:positionV relativeFrom="topMargin">
                    <wp:posOffset>1470660</wp:posOffset>
                  </wp:positionV>
                  <wp:extent cx="495935" cy="283210"/>
                  <wp:effectExtent l="0" t="0" r="0" b="0"/>
                  <wp:wrapNone/>
                  <wp:docPr id="762" name="IM 762"/>
                  <wp:cNvGraphicFramePr/>
                  <a:graphic xmlns:a="http://schemas.openxmlformats.org/drawingml/2006/main">
                    <a:graphicData uri="http://schemas.openxmlformats.org/drawingml/2006/picture">
                      <pic:pic xmlns:pic="http://schemas.openxmlformats.org/drawingml/2006/picture">
                        <pic:nvPicPr>
                          <pic:cNvPr id="762" name="IM 762"/>
                          <pic:cNvPicPr/>
                        </pic:nvPicPr>
                        <pic:blipFill>
                          <a:blip r:embed="rId471"/>
                          <a:stretch>
                            <a:fillRect/>
                          </a:stretch>
                        </pic:blipFill>
                        <pic:spPr>
                          <a:xfrm>
                            <a:off x="0" y="0"/>
                            <a:ext cx="496173" cy="283482"/>
                          </a:xfrm>
                          <a:prstGeom prst="rect">
                            <a:avLst/>
                          </a:prstGeom>
                        </pic:spPr>
                      </pic:pic>
                    </a:graphicData>
                  </a:graphic>
                </wp:anchor>
              </w:drawing>
            </w:r>
            <w:r>
              <w:drawing>
                <wp:anchor distT="0" distB="0" distL="0" distR="0" simplePos="0" relativeHeight="251993088" behindDoc="1" locked="0" layoutInCell="1" allowOverlap="1">
                  <wp:simplePos x="0" y="0"/>
                  <wp:positionH relativeFrom="rightMargin">
                    <wp:posOffset>-1462405</wp:posOffset>
                  </wp:positionH>
                  <wp:positionV relativeFrom="topMargin">
                    <wp:posOffset>1483360</wp:posOffset>
                  </wp:positionV>
                  <wp:extent cx="495935" cy="283210"/>
                  <wp:effectExtent l="0" t="0" r="0" b="0"/>
                  <wp:wrapNone/>
                  <wp:docPr id="764" name="IM 764"/>
                  <wp:cNvGraphicFramePr/>
                  <a:graphic xmlns:a="http://schemas.openxmlformats.org/drawingml/2006/main">
                    <a:graphicData uri="http://schemas.openxmlformats.org/drawingml/2006/picture">
                      <pic:pic xmlns:pic="http://schemas.openxmlformats.org/drawingml/2006/picture">
                        <pic:nvPicPr>
                          <pic:cNvPr id="764" name="IM 764"/>
                          <pic:cNvPicPr/>
                        </pic:nvPicPr>
                        <pic:blipFill>
                          <a:blip r:embed="rId472"/>
                          <a:stretch>
                            <a:fillRect/>
                          </a:stretch>
                        </pic:blipFill>
                        <pic:spPr>
                          <a:xfrm>
                            <a:off x="0" y="0"/>
                            <a:ext cx="496175" cy="283484"/>
                          </a:xfrm>
                          <a:prstGeom prst="rect">
                            <a:avLst/>
                          </a:prstGeom>
                        </pic:spPr>
                      </pic:pic>
                    </a:graphicData>
                  </a:graphic>
                </wp:anchor>
              </w:drawing>
            </w:r>
            <w:r>
              <w:drawing>
                <wp:anchor distT="0" distB="0" distL="0" distR="0" simplePos="0" relativeHeight="251996160" behindDoc="0" locked="0" layoutInCell="1" allowOverlap="1">
                  <wp:simplePos x="0" y="0"/>
                  <wp:positionH relativeFrom="rightMargin">
                    <wp:posOffset>-3915410</wp:posOffset>
                  </wp:positionH>
                  <wp:positionV relativeFrom="topMargin">
                    <wp:posOffset>2027555</wp:posOffset>
                  </wp:positionV>
                  <wp:extent cx="527050" cy="221615"/>
                  <wp:effectExtent l="0" t="0" r="0" b="0"/>
                  <wp:wrapNone/>
                  <wp:docPr id="766" name="IM 766"/>
                  <wp:cNvGraphicFramePr/>
                  <a:graphic xmlns:a="http://schemas.openxmlformats.org/drawingml/2006/main">
                    <a:graphicData uri="http://schemas.openxmlformats.org/drawingml/2006/picture">
                      <pic:pic xmlns:pic="http://schemas.openxmlformats.org/drawingml/2006/picture">
                        <pic:nvPicPr>
                          <pic:cNvPr id="766" name="IM 766"/>
                          <pic:cNvPicPr/>
                        </pic:nvPicPr>
                        <pic:blipFill>
                          <a:blip r:embed="rId473"/>
                          <a:stretch>
                            <a:fillRect/>
                          </a:stretch>
                        </pic:blipFill>
                        <pic:spPr>
                          <a:xfrm>
                            <a:off x="0" y="0"/>
                            <a:ext cx="527130" cy="221635"/>
                          </a:xfrm>
                          <a:prstGeom prst="rect">
                            <a:avLst/>
                          </a:prstGeom>
                        </pic:spPr>
                      </pic:pic>
                    </a:graphicData>
                  </a:graphic>
                </wp:anchor>
              </w:drawing>
            </w:r>
            <w:r>
              <w:drawing>
                <wp:anchor distT="0" distB="0" distL="0" distR="0" simplePos="0" relativeHeight="251997184" behindDoc="0" locked="0" layoutInCell="1" allowOverlap="1">
                  <wp:simplePos x="0" y="0"/>
                  <wp:positionH relativeFrom="rightMargin">
                    <wp:posOffset>-3822065</wp:posOffset>
                  </wp:positionH>
                  <wp:positionV relativeFrom="topMargin">
                    <wp:posOffset>1978660</wp:posOffset>
                  </wp:positionV>
                  <wp:extent cx="325755" cy="325755"/>
                  <wp:effectExtent l="0" t="0" r="0" b="0"/>
                  <wp:wrapNone/>
                  <wp:docPr id="768" name="IM 768"/>
                  <wp:cNvGraphicFramePr/>
                  <a:graphic xmlns:a="http://schemas.openxmlformats.org/drawingml/2006/main">
                    <a:graphicData uri="http://schemas.openxmlformats.org/drawingml/2006/picture">
                      <pic:pic xmlns:pic="http://schemas.openxmlformats.org/drawingml/2006/picture">
                        <pic:nvPicPr>
                          <pic:cNvPr id="768" name="IM 768"/>
                          <pic:cNvPicPr/>
                        </pic:nvPicPr>
                        <pic:blipFill>
                          <a:blip r:embed="rId474"/>
                          <a:stretch>
                            <a:fillRect/>
                          </a:stretch>
                        </pic:blipFill>
                        <pic:spPr>
                          <a:xfrm>
                            <a:off x="0" y="0"/>
                            <a:ext cx="325742" cy="325755"/>
                          </a:xfrm>
                          <a:prstGeom prst="rect">
                            <a:avLst/>
                          </a:prstGeom>
                        </pic:spPr>
                      </pic:pic>
                    </a:graphicData>
                  </a:graphic>
                </wp:anchor>
              </w:drawing>
            </w:r>
          </w:p>
          <w:p>
            <w:pPr>
              <w:spacing w:line="246" w:lineRule="auto"/>
              <w:rPr>
                <w:rFonts w:ascii="Arial"/>
                <w:sz w:val="21"/>
              </w:rPr>
            </w:pPr>
          </w:p>
          <w:p>
            <w:pPr>
              <w:pStyle w:val="6"/>
              <w:spacing w:before="77" w:line="211" w:lineRule="auto"/>
              <w:ind w:left="683"/>
              <w:rPr>
                <w:sz w:val="18"/>
                <w:szCs w:val="18"/>
              </w:rPr>
            </w:pPr>
            <w:r>
              <w:drawing>
                <wp:anchor distT="0" distB="0" distL="0" distR="0" simplePos="0" relativeHeight="251991040" behindDoc="1" locked="0" layoutInCell="1" allowOverlap="1">
                  <wp:simplePos x="0" y="0"/>
                  <wp:positionH relativeFrom="column">
                    <wp:posOffset>75565</wp:posOffset>
                  </wp:positionH>
                  <wp:positionV relativeFrom="paragraph">
                    <wp:posOffset>-153035</wp:posOffset>
                  </wp:positionV>
                  <wp:extent cx="4745990" cy="2350770"/>
                  <wp:effectExtent l="0" t="0" r="0" b="0"/>
                  <wp:wrapNone/>
                  <wp:docPr id="770" name="IM 770"/>
                  <wp:cNvGraphicFramePr/>
                  <a:graphic xmlns:a="http://schemas.openxmlformats.org/drawingml/2006/main">
                    <a:graphicData uri="http://schemas.openxmlformats.org/drawingml/2006/picture">
                      <pic:pic xmlns:pic="http://schemas.openxmlformats.org/drawingml/2006/picture">
                        <pic:nvPicPr>
                          <pic:cNvPr id="770" name="IM 770"/>
                          <pic:cNvPicPr/>
                        </pic:nvPicPr>
                        <pic:blipFill>
                          <a:blip r:embed="rId475"/>
                          <a:stretch>
                            <a:fillRect/>
                          </a:stretch>
                        </pic:blipFill>
                        <pic:spPr>
                          <a:xfrm>
                            <a:off x="0" y="0"/>
                            <a:ext cx="4746198" cy="2351049"/>
                          </a:xfrm>
                          <a:prstGeom prst="rect">
                            <a:avLst/>
                          </a:prstGeom>
                        </pic:spPr>
                      </pic:pic>
                    </a:graphicData>
                  </a:graphic>
                </wp:anchor>
              </w:drawing>
            </w:r>
            <w:r>
              <w:rPr>
                <w:color w:val="FFFFFF"/>
                <w:spacing w:val="7"/>
                <w:sz w:val="18"/>
                <w:szCs w:val="18"/>
              </w:rPr>
              <w:t xml:space="preserve">创新源                      协同平台                    技术研发    </w:t>
            </w:r>
            <w:r>
              <w:rPr>
                <w:color w:val="FFFFFF"/>
                <w:spacing w:val="6"/>
                <w:sz w:val="18"/>
                <w:szCs w:val="18"/>
              </w:rPr>
              <w:t xml:space="preserve">                产品研发</w:t>
            </w:r>
          </w:p>
          <w:p>
            <w:pPr>
              <w:pStyle w:val="6"/>
              <w:spacing w:before="159" w:line="210" w:lineRule="auto"/>
              <w:ind w:left="4527" w:right="2487" w:firstLine="90"/>
              <w:rPr>
                <w:sz w:val="17"/>
                <w:szCs w:val="17"/>
              </w:rPr>
            </w:pPr>
            <w:r>
              <w:pict>
                <v:shape id="_x0000_s1530" o:spid="_x0000_s1530" o:spt="202" type="#_x0000_t202" style="position:absolute;left:0pt;margin-left:20.65pt;margin-top:6.65pt;height:41.1pt;width:55.4pt;z-index:252012544;mso-width-relative:page;mso-height-relative:page;" filled="f" stroked="f" coordsize="21600,21600">
                  <v:path/>
                  <v:fill on="f" focussize="0,0"/>
                  <v:stroke on="f"/>
                  <v:imagedata o:title=""/>
                  <o:lock v:ext="edit" aspectratio="f"/>
                  <v:textbox inset="0mm,0mm,0mm,0mm">
                    <w:txbxContent>
                      <w:p>
                        <w:pPr>
                          <w:pStyle w:val="6"/>
                          <w:spacing w:before="19" w:line="184" w:lineRule="auto"/>
                          <w:ind w:left="21"/>
                          <w:rPr>
                            <w:sz w:val="17"/>
                            <w:szCs w:val="17"/>
                          </w:rPr>
                        </w:pPr>
                        <w:r>
                          <w:rPr>
                            <w:color w:val="653119"/>
                            <w:spacing w:val="16"/>
                            <w:sz w:val="17"/>
                            <w:szCs w:val="17"/>
                          </w:rPr>
                          <w:t>需求端整合:</w:t>
                        </w:r>
                      </w:p>
                      <w:p>
                        <w:pPr>
                          <w:pStyle w:val="6"/>
                          <w:spacing w:before="26" w:line="227" w:lineRule="auto"/>
                          <w:ind w:left="20" w:right="20" w:firstLine="1"/>
                          <w:rPr>
                            <w:sz w:val="17"/>
                            <w:szCs w:val="17"/>
                          </w:rPr>
                        </w:pPr>
                        <w:r>
                          <w:rPr>
                            <w:color w:val="8B5E35"/>
                            <w:spacing w:val="7"/>
                            <w:sz w:val="17"/>
                            <w:szCs w:val="17"/>
                          </w:rPr>
                          <w:t>客户、企业、</w:t>
                        </w:r>
                        <w:r>
                          <w:rPr>
                            <w:color w:val="8B5E35"/>
                            <w:spacing w:val="3"/>
                            <w:sz w:val="17"/>
                            <w:szCs w:val="17"/>
                          </w:rPr>
                          <w:t xml:space="preserve"> </w:t>
                        </w:r>
                        <w:r>
                          <w:rPr>
                            <w:color w:val="8B5E35"/>
                            <w:spacing w:val="8"/>
                            <w:sz w:val="17"/>
                            <w:szCs w:val="17"/>
                          </w:rPr>
                          <w:t>产业链</w:t>
                        </w:r>
                      </w:p>
                    </w:txbxContent>
                  </v:textbox>
                </v:shape>
              </w:pict>
            </w:r>
            <w:r>
              <w:pict>
                <v:shape id="_x0000_s1531" o:spid="_x0000_s1531" o:spt="202" type="#_x0000_t202" style="position:absolute;left:0pt;margin-left:118.55pt;margin-top:22.5pt;height:26.7pt;width:56pt;z-index:252009472;mso-width-relative:page;mso-height-relative:page;" filled="f" stroked="f" coordsize="21600,21600">
                  <v:path/>
                  <v:fill on="f" focussize="0,0"/>
                  <v:stroke on="f"/>
                  <v:imagedata o:title=""/>
                  <o:lock v:ext="edit" aspectratio="f"/>
                  <v:textbox inset="0mm,0mm,0mm,0mm">
                    <w:txbxContent>
                      <w:p>
                        <w:pPr>
                          <w:pStyle w:val="6"/>
                          <w:spacing w:before="19" w:line="203" w:lineRule="auto"/>
                          <w:ind w:left="20" w:right="20" w:firstLine="142"/>
                          <w:rPr>
                            <w:sz w:val="17"/>
                            <w:szCs w:val="17"/>
                          </w:rPr>
                        </w:pPr>
                        <w:r>
                          <w:rPr>
                            <w:color w:val="653119"/>
                            <w:spacing w:val="21"/>
                            <w:w w:val="112"/>
                            <w:sz w:val="17"/>
                            <w:szCs w:val="17"/>
                          </w:rPr>
                          <w:t>ClMC-x</w:t>
                        </w:r>
                        <w:r>
                          <w:rPr>
                            <w:color w:val="653119"/>
                            <w:sz w:val="17"/>
                            <w:szCs w:val="17"/>
                          </w:rPr>
                          <w:t xml:space="preserve">    </w:t>
                        </w:r>
                        <w:r>
                          <w:rPr>
                            <w:color w:val="653119"/>
                            <w:spacing w:val="9"/>
                            <w:sz w:val="17"/>
                            <w:szCs w:val="17"/>
                          </w:rPr>
                          <w:t>科技创新平台</w:t>
                        </w:r>
                      </w:p>
                    </w:txbxContent>
                  </v:textbox>
                </v:shape>
              </w:pict>
            </w:r>
            <w:r>
              <w:rPr>
                <w:color w:val="653119"/>
                <w:spacing w:val="8"/>
                <w:sz w:val="17"/>
                <w:szCs w:val="17"/>
              </w:rPr>
              <w:t>跨板块</w:t>
            </w:r>
            <w:r>
              <w:rPr>
                <w:color w:val="653119"/>
                <w:sz w:val="17"/>
                <w:szCs w:val="17"/>
              </w:rPr>
              <w:t xml:space="preserve">   </w:t>
            </w:r>
            <w:r>
              <w:rPr>
                <w:color w:val="653119"/>
                <w:spacing w:val="9"/>
                <w:sz w:val="17"/>
                <w:szCs w:val="17"/>
              </w:rPr>
              <w:t>技术协同</w:t>
            </w:r>
          </w:p>
          <w:p>
            <w:pPr>
              <w:pStyle w:val="6"/>
              <w:spacing w:line="214" w:lineRule="auto"/>
              <w:ind w:left="4437" w:right="2397"/>
              <w:jc w:val="both"/>
              <w:rPr>
                <w:sz w:val="17"/>
                <w:szCs w:val="17"/>
              </w:rPr>
            </w:pPr>
            <w:r>
              <w:pict>
                <v:shape id="_x0000_s1532" o:spid="_x0000_s1532" o:spt="202" type="#_x0000_t202" style="position:absolute;left:0pt;margin-left:321.8pt;margin-top:-5.55pt;height:26.2pt;width:37.85pt;z-index:252008448;mso-width-relative:page;mso-height-relative:page;" filled="f" stroked="f" coordsize="21600,21600">
                  <v:path/>
                  <v:fill on="f" focussize="0,0"/>
                  <v:stroke on="f"/>
                  <v:imagedata o:title=""/>
                  <o:lock v:ext="edit" aspectratio="f"/>
                  <v:textbox inset="0mm,0mm,0mm,0mm">
                    <w:txbxContent>
                      <w:p>
                        <w:pPr>
                          <w:pStyle w:val="6"/>
                          <w:spacing w:before="20" w:line="207" w:lineRule="auto"/>
                          <w:ind w:left="20" w:right="20"/>
                          <w:rPr>
                            <w:sz w:val="17"/>
                            <w:szCs w:val="17"/>
                          </w:rPr>
                        </w:pPr>
                        <w:r>
                          <w:rPr>
                            <w:color w:val="653119"/>
                            <w:spacing w:val="9"/>
                            <w:sz w:val="17"/>
                            <w:szCs w:val="17"/>
                          </w:rPr>
                          <w:t>五大板块</w:t>
                        </w:r>
                        <w:r>
                          <w:rPr>
                            <w:color w:val="653119"/>
                            <w:sz w:val="17"/>
                            <w:szCs w:val="17"/>
                          </w:rPr>
                          <w:t xml:space="preserve"> </w:t>
                        </w:r>
                        <w:r>
                          <w:rPr>
                            <w:color w:val="653119"/>
                            <w:spacing w:val="9"/>
                            <w:sz w:val="17"/>
                            <w:szCs w:val="17"/>
                          </w:rPr>
                          <w:t>研发中心</w:t>
                        </w:r>
                      </w:p>
                    </w:txbxContent>
                  </v:textbox>
                </v:shape>
              </w:pict>
            </w:r>
            <w:r>
              <w:pict>
                <v:shape id="_x0000_s1533" o:spid="_x0000_s1533" o:spt="202" type="#_x0000_t202" style="position:absolute;left:0pt;margin-left:20.65pt;margin-top:25.85pt;height:94.9pt;width:56.45pt;z-index:252006400;mso-width-relative:page;mso-height-relative:page;" filled="f" stroked="f" coordsize="21600,21600">
                  <v:path/>
                  <v:fill on="f" focussize="0,0"/>
                  <v:stroke on="f"/>
                  <v:imagedata o:title=""/>
                  <o:lock v:ext="edit" aspectratio="f"/>
                  <v:textbox inset="0mm,0mm,0mm,0mm">
                    <w:txbxContent>
                      <w:p>
                        <w:pPr>
                          <w:pStyle w:val="6"/>
                          <w:spacing w:before="19" w:line="184" w:lineRule="auto"/>
                          <w:ind w:left="20"/>
                          <w:rPr>
                            <w:sz w:val="17"/>
                            <w:szCs w:val="17"/>
                          </w:rPr>
                        </w:pPr>
                        <w:r>
                          <w:rPr>
                            <w:color w:val="653119"/>
                            <w:spacing w:val="17"/>
                            <w:sz w:val="17"/>
                            <w:szCs w:val="17"/>
                          </w:rPr>
                          <w:t>供应端整合:</w:t>
                        </w:r>
                      </w:p>
                      <w:p>
                        <w:pPr>
                          <w:pStyle w:val="6"/>
                          <w:spacing w:before="27"/>
                          <w:ind w:left="20" w:right="20"/>
                          <w:rPr>
                            <w:sz w:val="17"/>
                            <w:szCs w:val="17"/>
                          </w:rPr>
                        </w:pPr>
                        <w:r>
                          <w:rPr>
                            <w:color w:val="8B5E35"/>
                            <w:spacing w:val="11"/>
                            <w:sz w:val="17"/>
                            <w:szCs w:val="17"/>
                          </w:rPr>
                          <w:t>高校、研究机</w:t>
                        </w:r>
                        <w:r>
                          <w:rPr>
                            <w:color w:val="8B5E35"/>
                            <w:sz w:val="17"/>
                            <w:szCs w:val="17"/>
                          </w:rPr>
                          <w:t xml:space="preserve"> </w:t>
                        </w:r>
                        <w:r>
                          <w:rPr>
                            <w:color w:val="8B5E35"/>
                            <w:spacing w:val="9"/>
                            <w:sz w:val="17"/>
                            <w:szCs w:val="17"/>
                          </w:rPr>
                          <w:t>构、供应商</w:t>
                        </w:r>
                      </w:p>
                      <w:p>
                        <w:pPr>
                          <w:pStyle w:val="6"/>
                          <w:spacing w:before="215" w:line="184" w:lineRule="auto"/>
                          <w:ind w:left="20"/>
                          <w:rPr>
                            <w:sz w:val="17"/>
                            <w:szCs w:val="17"/>
                          </w:rPr>
                        </w:pPr>
                        <w:r>
                          <w:rPr>
                            <w:color w:val="653119"/>
                            <w:spacing w:val="17"/>
                            <w:sz w:val="17"/>
                            <w:szCs w:val="17"/>
                          </w:rPr>
                          <w:t>政策及竞情:</w:t>
                        </w:r>
                      </w:p>
                      <w:p>
                        <w:pPr>
                          <w:pStyle w:val="6"/>
                          <w:spacing w:before="28" w:line="237" w:lineRule="auto"/>
                          <w:ind w:left="21" w:right="20" w:hanging="1"/>
                          <w:rPr>
                            <w:sz w:val="17"/>
                            <w:szCs w:val="17"/>
                          </w:rPr>
                        </w:pPr>
                        <w:r>
                          <w:rPr>
                            <w:color w:val="8B5E35"/>
                            <w:spacing w:val="11"/>
                            <w:sz w:val="17"/>
                            <w:szCs w:val="17"/>
                          </w:rPr>
                          <w:t>行业政策、竞</w:t>
                        </w:r>
                        <w:r>
                          <w:rPr>
                            <w:color w:val="8B5E35"/>
                            <w:spacing w:val="1"/>
                            <w:sz w:val="17"/>
                            <w:szCs w:val="17"/>
                          </w:rPr>
                          <w:t xml:space="preserve"> </w:t>
                        </w:r>
                        <w:r>
                          <w:rPr>
                            <w:color w:val="8B5E35"/>
                            <w:spacing w:val="8"/>
                            <w:sz w:val="17"/>
                            <w:szCs w:val="17"/>
                          </w:rPr>
                          <w:t>争情报</w:t>
                        </w:r>
                      </w:p>
                    </w:txbxContent>
                  </v:textbox>
                </v:shape>
              </w:pict>
            </w:r>
            <w:r>
              <w:rPr>
                <w:color w:val="8B5E35"/>
                <w:spacing w:val="9"/>
                <w:sz w:val="17"/>
                <w:szCs w:val="17"/>
              </w:rPr>
              <w:t>新材料小组</w:t>
            </w:r>
            <w:r>
              <w:rPr>
                <w:color w:val="8B5E35"/>
                <w:spacing w:val="1"/>
                <w:sz w:val="17"/>
                <w:szCs w:val="17"/>
              </w:rPr>
              <w:t xml:space="preserve"> </w:t>
            </w:r>
            <w:r>
              <w:rPr>
                <w:color w:val="8B5E35"/>
                <w:spacing w:val="9"/>
                <w:sz w:val="17"/>
                <w:szCs w:val="17"/>
              </w:rPr>
              <w:t>智能化小组</w:t>
            </w:r>
            <w:r>
              <w:rPr>
                <w:color w:val="8B5E35"/>
                <w:spacing w:val="1"/>
                <w:sz w:val="17"/>
                <w:szCs w:val="17"/>
              </w:rPr>
              <w:t xml:space="preserve"> </w:t>
            </w:r>
            <w:r>
              <w:rPr>
                <w:color w:val="8B5E35"/>
                <w:spacing w:val="9"/>
                <w:sz w:val="17"/>
                <w:szCs w:val="17"/>
              </w:rPr>
              <w:t>轻量化小组</w:t>
            </w:r>
          </w:p>
          <w:p>
            <w:pPr>
              <w:pStyle w:val="6"/>
              <w:spacing w:before="221" w:line="184" w:lineRule="auto"/>
              <w:ind w:left="4526"/>
              <w:rPr>
                <w:sz w:val="17"/>
                <w:szCs w:val="17"/>
              </w:rPr>
            </w:pPr>
            <w:r>
              <w:pict>
                <v:shape id="_x0000_s1534" o:spid="_x0000_s1534" o:spt="202" type="#_x0000_t202" style="position:absolute;left:0pt;margin-left:118.5pt;margin-top:11.2pt;height:56pt;width:56.05pt;z-index:252007424;mso-width-relative:page;mso-height-relative:page;" filled="f" stroked="f" coordsize="21600,21600">
                  <v:path/>
                  <v:fill on="f" focussize="0,0"/>
                  <v:stroke on="f"/>
                  <v:imagedata o:title=""/>
                  <o:lock v:ext="edit" aspectratio="f"/>
                  <v:textbox inset="0mm,0mm,0mm,0mm">
                    <w:txbxContent>
                      <w:p>
                        <w:pPr>
                          <w:pStyle w:val="6"/>
                          <w:spacing w:before="20" w:line="184" w:lineRule="auto"/>
                          <w:ind w:left="21"/>
                          <w:rPr>
                            <w:sz w:val="17"/>
                            <w:szCs w:val="17"/>
                          </w:rPr>
                        </w:pPr>
                        <w:r>
                          <w:rPr>
                            <w:color w:val="653119"/>
                            <w:spacing w:val="9"/>
                            <w:sz w:val="17"/>
                            <w:szCs w:val="17"/>
                          </w:rPr>
                          <w:t>人才发展知识</w:t>
                        </w:r>
                      </w:p>
                      <w:p>
                        <w:pPr>
                          <w:pStyle w:val="6"/>
                          <w:spacing w:before="74" w:line="183" w:lineRule="auto"/>
                          <w:ind w:left="20"/>
                          <w:rPr>
                            <w:sz w:val="17"/>
                            <w:szCs w:val="17"/>
                          </w:rPr>
                        </w:pPr>
                        <w:r>
                          <w:rPr>
                            <w:color w:val="653119"/>
                            <w:spacing w:val="10"/>
                            <w:sz w:val="17"/>
                            <w:szCs w:val="17"/>
                          </w:rPr>
                          <w:t>管理技术交易</w:t>
                        </w:r>
                      </w:p>
                      <w:p>
                        <w:pPr>
                          <w:pStyle w:val="6"/>
                          <w:spacing w:before="75" w:line="183" w:lineRule="auto"/>
                          <w:ind w:left="201"/>
                          <w:rPr>
                            <w:sz w:val="17"/>
                            <w:szCs w:val="17"/>
                          </w:rPr>
                        </w:pPr>
                        <w:r>
                          <w:rPr>
                            <w:color w:val="653119"/>
                            <w:spacing w:val="9"/>
                            <w:sz w:val="17"/>
                            <w:szCs w:val="17"/>
                          </w:rPr>
                          <w:t>创新业务</w:t>
                        </w:r>
                      </w:p>
                      <w:p>
                        <w:pPr>
                          <w:pStyle w:val="6"/>
                          <w:spacing w:before="38" w:line="183" w:lineRule="auto"/>
                          <w:ind w:left="292"/>
                          <w:rPr>
                            <w:sz w:val="17"/>
                            <w:szCs w:val="17"/>
                          </w:rPr>
                        </w:pPr>
                        <w:r>
                          <w:rPr>
                            <w:color w:val="653119"/>
                            <w:spacing w:val="8"/>
                            <w:sz w:val="17"/>
                            <w:szCs w:val="17"/>
                          </w:rPr>
                          <w:t>新业务</w:t>
                        </w:r>
                      </w:p>
                    </w:txbxContent>
                  </v:textbox>
                </v:shape>
              </w:pict>
            </w:r>
            <w:r>
              <w:rPr>
                <w:color w:val="653119"/>
                <w:spacing w:val="9"/>
                <w:sz w:val="17"/>
                <w:szCs w:val="17"/>
              </w:rPr>
              <w:t>对外合作</w:t>
            </w:r>
          </w:p>
          <w:p>
            <w:pPr>
              <w:pStyle w:val="6"/>
              <w:spacing w:before="29" w:line="214" w:lineRule="auto"/>
              <w:ind w:left="4387" w:right="2336" w:firstLine="90"/>
              <w:jc w:val="both"/>
              <w:rPr>
                <w:sz w:val="17"/>
                <w:szCs w:val="17"/>
              </w:rPr>
            </w:pPr>
            <w:r>
              <w:pict>
                <v:shape id="_x0000_s1535" o:spid="_x0000_s1535" o:spt="202" type="#_x0000_t202" style="position:absolute;left:0pt;margin-left:321.75pt;margin-top:15.7pt;height:13.2pt;width:37.9pt;z-index:252004352;mso-width-relative:page;mso-height-relative:page;" filled="f" stroked="f" coordsize="21600,21600">
                  <v:path/>
                  <v:fill on="f" focussize="0,0"/>
                  <v:stroke on="f"/>
                  <v:imagedata o:title=""/>
                  <o:lock v:ext="edit" aspectratio="f"/>
                  <v:textbox inset="0mm,0mm,0mm,0mm">
                    <w:txbxContent>
                      <w:p>
                        <w:pPr>
                          <w:pStyle w:val="6"/>
                          <w:spacing w:before="19" w:line="184" w:lineRule="auto"/>
                          <w:ind w:left="20"/>
                          <w:rPr>
                            <w:sz w:val="17"/>
                            <w:szCs w:val="17"/>
                          </w:rPr>
                        </w:pPr>
                        <w:r>
                          <w:rPr>
                            <w:color w:val="653119"/>
                            <w:spacing w:val="9"/>
                            <w:sz w:val="17"/>
                            <w:szCs w:val="17"/>
                          </w:rPr>
                          <w:t>创新企业</w:t>
                        </w:r>
                      </w:p>
                    </w:txbxContent>
                  </v:textbox>
                </v:shape>
              </w:pict>
            </w:r>
            <w:r>
              <w:pict>
                <v:shape id="_x0000_s1536" o:spid="_x0000_s1536" o:spt="202" type="#_x0000_t202" style="position:absolute;left:0pt;margin-left:91.1pt;margin-top:22.6pt;height:19.05pt;width:14.35pt;z-index:252005376;mso-width-relative:page;mso-height-relative:page;" filled="f" stroked="f" coordsize="21600,21600">
                  <v:path/>
                  <v:fill on="f" focussize="0,0"/>
                  <v:stroke on="f"/>
                  <v:imagedata o:title=""/>
                  <o:lock v:ext="edit" aspectratio="f"/>
                  <v:textbox inset="0mm,0mm,0mm,0mm">
                    <w:txbxContent>
                      <w:p>
                        <w:pPr>
                          <w:pStyle w:val="6"/>
                          <w:spacing w:before="20" w:line="198" w:lineRule="auto"/>
                          <w:ind w:left="24" w:right="20" w:hanging="4"/>
                          <w:rPr>
                            <w:sz w:val="12"/>
                            <w:szCs w:val="12"/>
                          </w:rPr>
                        </w:pPr>
                        <w:r>
                          <w:rPr>
                            <w:color w:val="FFFFFF"/>
                            <w:spacing w:val="3"/>
                            <w:sz w:val="12"/>
                            <w:szCs w:val="12"/>
                          </w:rPr>
                          <w:t>科技</w:t>
                        </w:r>
                        <w:r>
                          <w:rPr>
                            <w:color w:val="FFFFFF"/>
                            <w:sz w:val="12"/>
                            <w:szCs w:val="12"/>
                          </w:rPr>
                          <w:t xml:space="preserve"> 战略</w:t>
                        </w:r>
                      </w:p>
                    </w:txbxContent>
                  </v:textbox>
                </v:shape>
              </w:pict>
            </w:r>
            <w:r>
              <w:rPr>
                <w:color w:val="8B5E35"/>
                <w:spacing w:val="14"/>
                <w:sz w:val="17"/>
                <w:szCs w:val="17"/>
              </w:rPr>
              <w:t>中集-华工</w:t>
            </w:r>
            <w:r>
              <w:rPr>
                <w:color w:val="8B5E35"/>
                <w:sz w:val="17"/>
                <w:szCs w:val="17"/>
              </w:rPr>
              <w:t xml:space="preserve">   </w:t>
            </w:r>
            <w:r>
              <w:rPr>
                <w:color w:val="8B5E35"/>
                <w:spacing w:val="32"/>
                <w:sz w:val="17"/>
                <w:szCs w:val="17"/>
              </w:rPr>
              <w:t>中集-清华</w:t>
            </w:r>
            <w:r>
              <w:rPr>
                <w:color w:val="8B5E35"/>
                <w:sz w:val="17"/>
                <w:szCs w:val="17"/>
              </w:rPr>
              <w:t xml:space="preserve">   </w:t>
            </w:r>
            <w:r>
              <w:rPr>
                <w:color w:val="8B5E35"/>
                <w:spacing w:val="32"/>
                <w:sz w:val="17"/>
                <w:szCs w:val="17"/>
              </w:rPr>
              <w:t>中集-宝钢</w:t>
            </w:r>
            <w:r>
              <w:rPr>
                <w:color w:val="8B5E35"/>
                <w:sz w:val="17"/>
                <w:szCs w:val="17"/>
              </w:rPr>
              <w:t xml:space="preserve">   </w:t>
            </w:r>
            <w:r>
              <w:rPr>
                <w:color w:val="8B5E35"/>
                <w:spacing w:val="14"/>
                <w:sz w:val="17"/>
                <w:szCs w:val="17"/>
              </w:rPr>
              <w:t>中集-容标委</w:t>
            </w:r>
          </w:p>
        </w:tc>
        <w:tc>
          <w:tcPr>
            <w:tcW w:w="946" w:type="dxa"/>
            <w:tcBorders>
              <w:left w:val="nil"/>
            </w:tcBorders>
            <w:vAlign w:val="top"/>
          </w:tcPr>
          <w:p>
            <w:pPr>
              <w:spacing w:before="17"/>
            </w:pPr>
          </w:p>
          <w:p>
            <w:pPr>
              <w:spacing w:before="17"/>
            </w:pPr>
          </w:p>
          <w:p>
            <w:pPr>
              <w:spacing w:before="17"/>
            </w:pPr>
          </w:p>
          <w:p>
            <w:pPr>
              <w:spacing w:before="16"/>
            </w:pPr>
          </w:p>
          <w:tbl>
            <w:tblPr>
              <w:tblStyle w:val="5"/>
              <w:tblW w:w="474" w:type="dxa"/>
              <w:tblInd w:w="163" w:type="dxa"/>
              <w:tblBorders>
                <w:top w:val="single" w:color="8B5E35" w:sz="6" w:space="0"/>
                <w:left w:val="single" w:color="8B5E35" w:sz="6" w:space="0"/>
                <w:bottom w:val="single" w:color="8B5E35" w:sz="6" w:space="0"/>
                <w:right w:val="single" w:color="8B5E35" w:sz="6" w:space="0"/>
                <w:insideH w:val="none" w:color="auto" w:sz="0" w:space="0"/>
                <w:insideV w:val="none" w:color="auto" w:sz="0" w:space="0"/>
              </w:tblBorders>
              <w:tblLayout w:type="fixed"/>
              <w:tblCellMar>
                <w:top w:w="0" w:type="dxa"/>
                <w:left w:w="0" w:type="dxa"/>
                <w:bottom w:w="0" w:type="dxa"/>
                <w:right w:w="0" w:type="dxa"/>
              </w:tblCellMar>
            </w:tblPr>
            <w:tblGrid>
              <w:gridCol w:w="474"/>
            </w:tblGrid>
            <w:tr>
              <w:tblPrEx>
                <w:tblBorders>
                  <w:top w:val="single" w:color="8B5E35" w:sz="6" w:space="0"/>
                  <w:left w:val="single" w:color="8B5E35" w:sz="6" w:space="0"/>
                  <w:bottom w:val="single" w:color="8B5E35" w:sz="6" w:space="0"/>
                  <w:right w:val="single" w:color="8B5E35" w:sz="6" w:space="0"/>
                  <w:insideH w:val="none" w:color="auto" w:sz="0" w:space="0"/>
                  <w:insideV w:val="none" w:color="auto" w:sz="0" w:space="0"/>
                </w:tblBorders>
                <w:tblCellMar>
                  <w:top w:w="0" w:type="dxa"/>
                  <w:left w:w="0" w:type="dxa"/>
                  <w:bottom w:w="0" w:type="dxa"/>
                  <w:right w:w="0" w:type="dxa"/>
                </w:tblCellMar>
              </w:tblPrEx>
              <w:trPr>
                <w:trHeight w:val="2262" w:hRule="atLeast"/>
              </w:trPr>
              <w:tc>
                <w:tcPr>
                  <w:tcW w:w="474" w:type="dxa"/>
                  <w:textDirection w:val="tbRlV"/>
                  <w:vAlign w:val="top"/>
                </w:tcPr>
                <w:p>
                  <w:pPr>
                    <w:pStyle w:val="6"/>
                    <w:spacing w:before="127" w:line="161" w:lineRule="auto"/>
                    <w:ind w:left="100"/>
                    <w:rPr>
                      <w:rFonts w:ascii="Nirmala UI" w:hAnsi="Nirmala UI" w:eastAsia="Nirmala UI" w:cs="Nirmala UI"/>
                    </w:rPr>
                  </w:pPr>
                  <w:r>
                    <w:rPr>
                      <w:rFonts w:ascii="Tahoma" w:hAnsi="Tahoma" w:eastAsia="Tahoma" w:cs="Tahoma"/>
                      <w:color w:val="8B5E35"/>
                    </w:rPr>
                    <w:t>̗</w:t>
                  </w:r>
                  <w:r>
                    <w:rPr>
                      <w:color w:val="8B5E35"/>
                      <w:spacing w:val="74"/>
                      <w:w w:val="126"/>
                    </w:rPr>
                    <w:t>ˊ</w:t>
                  </w:r>
                  <w:r>
                    <w:rPr>
                      <w:rFonts w:ascii="Tahoma" w:hAnsi="Tahoma" w:eastAsia="Tahoma" w:cs="Tahoma"/>
                      <w:color w:val="8B5E35"/>
                      <w:spacing w:val="74"/>
                      <w:w w:val="126"/>
                    </w:rPr>
                    <w:t>өՏ</w:t>
                  </w:r>
                  <w:r>
                    <w:rPr>
                      <w:rFonts w:ascii="Tahoma" w:hAnsi="Tahoma" w:eastAsia="Tahoma" w:cs="Tahoma"/>
                      <w:color w:val="8B5E35"/>
                      <w:spacing w:val="18"/>
                      <w:w w:val="101"/>
                    </w:rPr>
                    <w:t xml:space="preserve">  </w:t>
                  </w:r>
                  <w:r>
                    <w:rPr>
                      <w:color w:val="8B5E35"/>
                      <w:spacing w:val="74"/>
                      <w:w w:val="126"/>
                    </w:rPr>
                    <w:t>Л</w:t>
                  </w:r>
                  <w:r>
                    <w:rPr>
                      <w:rFonts w:ascii="Tahoma" w:hAnsi="Tahoma" w:eastAsia="Tahoma" w:cs="Tahoma"/>
                      <w:color w:val="8B5E35"/>
                      <w:spacing w:val="74"/>
                      <w:w w:val="126"/>
                    </w:rPr>
                    <w:t>րѹ</w:t>
                  </w:r>
                  <w:r>
                    <w:rPr>
                      <w:rFonts w:ascii="Tahoma" w:hAnsi="Tahoma" w:eastAsia="Tahoma" w:cs="Tahoma"/>
                      <w:color w:val="8B5E35"/>
                      <w:spacing w:val="-45"/>
                    </w:rPr>
                    <w:t xml:space="preserve"> </w:t>
                  </w:r>
                  <w:r>
                    <w:rPr>
                      <w:rFonts w:ascii="Nirmala UI" w:hAnsi="Nirmala UI" w:eastAsia="Nirmala UI" w:cs="Nirmala UI"/>
                      <w:color w:val="8B5E35"/>
                      <w:spacing w:val="74"/>
                      <w:w w:val="126"/>
                    </w:rPr>
                    <w:t>ழ</w:t>
                  </w:r>
                </w:p>
              </w:tc>
            </w:tr>
          </w:tbl>
          <w:p>
            <w:pPr>
              <w:rPr>
                <w:rFonts w:ascii="Arial"/>
                <w:sz w:val="21"/>
              </w:rPr>
            </w:pPr>
          </w:p>
        </w:tc>
      </w:tr>
    </w:tbl>
    <w:p>
      <w:pPr>
        <w:pStyle w:val="2"/>
        <w:rPr>
          <w:sz w:val="21"/>
        </w:rPr>
      </w:pPr>
    </w:p>
    <w:p>
      <w:pPr>
        <w:rPr>
          <w:sz w:val="21"/>
          <w:szCs w:val="21"/>
        </w:rPr>
        <w:sectPr>
          <w:headerReference r:id="rId42" w:type="default"/>
          <w:pgSz w:w="11906" w:h="16158"/>
          <w:pgMar w:top="1036" w:right="1105" w:bottom="0" w:left="0" w:header="827" w:footer="0" w:gutter="0"/>
          <w:cols w:space="720" w:num="1"/>
        </w:sectPr>
      </w:pPr>
    </w:p>
    <w:p>
      <w:pPr>
        <w:pStyle w:val="2"/>
        <w:spacing w:line="310" w:lineRule="auto"/>
        <w:rPr>
          <w:sz w:val="21"/>
        </w:rPr>
      </w:pPr>
    </w:p>
    <w:p>
      <w:pPr>
        <w:pStyle w:val="2"/>
        <w:spacing w:before="125" w:line="186" w:lineRule="auto"/>
        <w:ind w:left="271"/>
        <w:rPr>
          <w:rFonts w:ascii="微软雅黑" w:hAnsi="微软雅黑" w:eastAsia="微软雅黑" w:cs="微软雅黑"/>
          <w:sz w:val="16"/>
          <w:szCs w:val="16"/>
        </w:rPr>
      </w:pPr>
      <w:r>
        <w:pict>
          <v:shape id="_x0000_s1537" o:spid="_x0000_s1537" o:spt="202" type="#_x0000_t202" style="position:absolute;left:0pt;margin-left:260.85pt;margin-top:62.5pt;height:196.65pt;width:234.2pt;z-index:25201459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4623" w:type="dxa"/>
                    <w:tblInd w:w="30" w:type="dxa"/>
                    <w:tblBorders>
                      <w:top w:val="dashed" w:color="EEB765" w:sz="8" w:space="0"/>
                      <w:left w:val="dashed" w:color="EEB765" w:sz="8" w:space="0"/>
                      <w:bottom w:val="dashed" w:color="EEB765" w:sz="8" w:space="0"/>
                      <w:right w:val="dashed" w:color="EEB765" w:sz="8" w:space="0"/>
                      <w:insideH w:val="none" w:color="auto" w:sz="0" w:space="0"/>
                      <w:insideV w:val="none" w:color="auto" w:sz="0" w:space="0"/>
                    </w:tblBorders>
                    <w:tblLayout w:type="fixed"/>
                    <w:tblCellMar>
                      <w:top w:w="0" w:type="dxa"/>
                      <w:left w:w="0" w:type="dxa"/>
                      <w:bottom w:w="0" w:type="dxa"/>
                      <w:right w:w="0" w:type="dxa"/>
                    </w:tblCellMar>
                  </w:tblPr>
                  <w:tblGrid>
                    <w:gridCol w:w="4623"/>
                  </w:tblGrid>
                  <w:tr>
                    <w:tblPrEx>
                      <w:tblBorders>
                        <w:top w:val="dashed" w:color="EEB765" w:sz="8" w:space="0"/>
                        <w:left w:val="dashed" w:color="EEB765" w:sz="8" w:space="0"/>
                        <w:bottom w:val="dashed" w:color="EEB765" w:sz="8" w:space="0"/>
                        <w:right w:val="dashed" w:color="EEB765" w:sz="8" w:space="0"/>
                        <w:insideH w:val="none" w:color="auto" w:sz="0" w:space="0"/>
                        <w:insideV w:val="none" w:color="auto" w:sz="0" w:space="0"/>
                      </w:tblBorders>
                      <w:tblCellMar>
                        <w:top w:w="0" w:type="dxa"/>
                        <w:left w:w="0" w:type="dxa"/>
                        <w:bottom w:w="0" w:type="dxa"/>
                        <w:right w:w="0" w:type="dxa"/>
                      </w:tblCellMar>
                    </w:tblPrEx>
                    <w:trPr>
                      <w:trHeight w:val="3852" w:hRule="atLeast"/>
                    </w:trPr>
                    <w:tc>
                      <w:tcPr>
                        <w:tcW w:w="4623" w:type="dxa"/>
                        <w:vAlign w:val="top"/>
                      </w:tcPr>
                      <w:p>
                        <w:pPr>
                          <w:spacing w:line="245" w:lineRule="auto"/>
                          <w:rPr>
                            <w:rFonts w:ascii="Arial"/>
                            <w:sz w:val="21"/>
                          </w:rPr>
                        </w:pPr>
                      </w:p>
                      <w:p>
                        <w:pPr>
                          <w:spacing w:line="1558" w:lineRule="exact"/>
                          <w:ind w:firstLine="118"/>
                        </w:pPr>
                        <w:r>
                          <w:rPr>
                            <w:position w:val="-31"/>
                          </w:rPr>
                          <w:drawing>
                            <wp:inline distT="0" distB="0" distL="0" distR="0">
                              <wp:extent cx="2823210" cy="989330"/>
                              <wp:effectExtent l="0" t="0" r="0" b="0"/>
                              <wp:docPr id="772" name="IM 772"/>
                              <wp:cNvGraphicFramePr/>
                              <a:graphic xmlns:a="http://schemas.openxmlformats.org/drawingml/2006/main">
                                <a:graphicData uri="http://schemas.openxmlformats.org/drawingml/2006/picture">
                                  <pic:pic xmlns:pic="http://schemas.openxmlformats.org/drawingml/2006/picture">
                                    <pic:nvPicPr>
                                      <pic:cNvPr id="772" name="IM 772"/>
                                      <pic:cNvPicPr/>
                                    </pic:nvPicPr>
                                    <pic:blipFill>
                                      <a:blip r:embed="rId476"/>
                                      <a:stretch>
                                        <a:fillRect/>
                                      </a:stretch>
                                    </pic:blipFill>
                                    <pic:spPr>
                                      <a:xfrm>
                                        <a:off x="0" y="0"/>
                                        <a:ext cx="2823704" cy="989570"/>
                                      </a:xfrm>
                                      <a:prstGeom prst="rect">
                                        <a:avLst/>
                                      </a:prstGeom>
                                    </pic:spPr>
                                  </pic:pic>
                                </a:graphicData>
                              </a:graphic>
                            </wp:inline>
                          </w:drawing>
                        </w:r>
                      </w:p>
                      <w:p>
                        <w:pPr>
                          <w:pStyle w:val="6"/>
                          <w:spacing w:before="18" w:line="200" w:lineRule="auto"/>
                          <w:ind w:left="1475" w:right="1236" w:hanging="233"/>
                          <w:rPr>
                            <w:sz w:val="10"/>
                            <w:szCs w:val="10"/>
                          </w:rPr>
                        </w:pPr>
                        <w:r>
                          <w:rPr>
                            <w:color w:val="045888"/>
                            <w:spacing w:val="1"/>
                            <w:sz w:val="6"/>
                            <w:szCs w:val="6"/>
                          </w:rPr>
                          <w:t>R&amp;D研发中心分布在全球近</w:t>
                        </w:r>
                        <w:r>
                          <w:rPr>
                            <w:color w:val="045888"/>
                            <w:spacing w:val="10"/>
                            <w:w w:val="105"/>
                            <w:sz w:val="6"/>
                            <w:szCs w:val="6"/>
                          </w:rPr>
                          <w:t xml:space="preserve"> </w:t>
                        </w:r>
                        <w:r>
                          <w:rPr>
                            <w:color w:val="B91D22"/>
                            <w:spacing w:val="1"/>
                            <w:sz w:val="10"/>
                            <w:szCs w:val="10"/>
                          </w:rPr>
                          <w:t>14 个</w:t>
                        </w:r>
                        <w:r>
                          <w:rPr>
                            <w:color w:val="045888"/>
                            <w:spacing w:val="1"/>
                            <w:sz w:val="6"/>
                            <w:szCs w:val="6"/>
                          </w:rPr>
                          <w:t xml:space="preserve">国家和地区,海外研发中心超过 </w:t>
                        </w:r>
                        <w:r>
                          <w:rPr>
                            <w:color w:val="B91D22"/>
                            <w:spacing w:val="1"/>
                            <w:sz w:val="10"/>
                            <w:szCs w:val="10"/>
                          </w:rPr>
                          <w:t>20 家</w:t>
                        </w:r>
                        <w:r>
                          <w:rPr>
                            <w:color w:val="045888"/>
                            <w:spacing w:val="1"/>
                            <w:sz w:val="6"/>
                            <w:szCs w:val="6"/>
                          </w:rPr>
                          <w:t>,</w:t>
                        </w:r>
                        <w:r>
                          <w:rPr>
                            <w:color w:val="045888"/>
                            <w:sz w:val="6"/>
                            <w:szCs w:val="6"/>
                          </w:rPr>
                          <w:t xml:space="preserve">  </w:t>
                        </w:r>
                        <w:r>
                          <w:rPr>
                            <w:color w:val="045888"/>
                            <w:spacing w:val="2"/>
                            <w:sz w:val="6"/>
                            <w:szCs w:val="6"/>
                          </w:rPr>
                          <w:t>海外员工人数超过</w:t>
                        </w:r>
                        <w:r>
                          <w:rPr>
                            <w:color w:val="B91D22"/>
                            <w:spacing w:val="2"/>
                            <w:sz w:val="10"/>
                            <w:szCs w:val="10"/>
                          </w:rPr>
                          <w:t>4,000名</w:t>
                        </w:r>
                        <w:r>
                          <w:rPr>
                            <w:color w:val="045888"/>
                            <w:spacing w:val="2"/>
                            <w:sz w:val="6"/>
                            <w:szCs w:val="6"/>
                          </w:rPr>
                          <w:t>,外籍技术专家</w:t>
                        </w:r>
                        <w:r>
                          <w:rPr>
                            <w:color w:val="B91D22"/>
                            <w:spacing w:val="2"/>
                            <w:sz w:val="10"/>
                            <w:szCs w:val="10"/>
                          </w:rPr>
                          <w:t>300余名</w:t>
                        </w:r>
                      </w:p>
                      <w:p>
                        <w:pPr>
                          <w:spacing w:line="290" w:lineRule="auto"/>
                          <w:rPr>
                            <w:rFonts w:ascii="Arial"/>
                            <w:sz w:val="21"/>
                          </w:rPr>
                        </w:pPr>
                      </w:p>
                      <w:p>
                        <w:pPr>
                          <w:pStyle w:val="6"/>
                          <w:spacing w:before="82" w:line="233" w:lineRule="auto"/>
                          <w:ind w:left="128" w:right="129" w:firstLine="11"/>
                          <w:jc w:val="both"/>
                          <w:rPr>
                            <w:sz w:val="19"/>
                            <w:szCs w:val="19"/>
                          </w:rPr>
                        </w:pPr>
                        <w:r>
                          <w:rPr>
                            <w:color w:val="3D3A39"/>
                            <w:spacing w:val="13"/>
                            <w:sz w:val="19"/>
                            <w:szCs w:val="19"/>
                          </w:rPr>
                          <w:t>中集集团还搭建了遍布全球的互动研发体系,在北</w:t>
                        </w:r>
                        <w:r>
                          <w:rPr>
                            <w:color w:val="3D3A39"/>
                            <w:spacing w:val="7"/>
                            <w:sz w:val="19"/>
                            <w:szCs w:val="19"/>
                          </w:rPr>
                          <w:t xml:space="preserve"> </w:t>
                        </w:r>
                        <w:r>
                          <w:rPr>
                            <w:color w:val="3D3A39"/>
                            <w:spacing w:val="5"/>
                            <w:sz w:val="19"/>
                            <w:szCs w:val="19"/>
                          </w:rPr>
                          <w:t>美、澳洲、欧洲等国家和地区设立了20个海外研发</w:t>
                        </w:r>
                        <w:r>
                          <w:rPr>
                            <w:color w:val="3D3A39"/>
                            <w:spacing w:val="16"/>
                            <w:sz w:val="19"/>
                            <w:szCs w:val="19"/>
                          </w:rPr>
                          <w:t xml:space="preserve"> </w:t>
                        </w:r>
                        <w:r>
                          <w:rPr>
                            <w:color w:val="3D3A39"/>
                            <w:spacing w:val="17"/>
                            <w:sz w:val="19"/>
                            <w:szCs w:val="19"/>
                          </w:rPr>
                          <w:t>中心/研究院,聘任300余名外籍专家,开展核心技</w:t>
                        </w:r>
                        <w:r>
                          <w:rPr>
                            <w:color w:val="3D3A39"/>
                            <w:spacing w:val="8"/>
                            <w:sz w:val="19"/>
                            <w:szCs w:val="19"/>
                          </w:rPr>
                          <w:t xml:space="preserve"> </w:t>
                        </w:r>
                        <w:r>
                          <w:rPr>
                            <w:color w:val="3D3A39"/>
                            <w:spacing w:val="2"/>
                            <w:sz w:val="19"/>
                            <w:szCs w:val="19"/>
                          </w:rPr>
                          <w:t>术研发,并与国内研发中心互动研发,促进技术升级。</w:t>
                        </w:r>
                      </w:p>
                    </w:tc>
                  </w:tr>
                </w:tbl>
                <w:p>
                  <w:pPr>
                    <w:pStyle w:val="2"/>
                    <w:rPr>
                      <w:sz w:val="21"/>
                    </w:rPr>
                  </w:pPr>
                </w:p>
              </w:txbxContent>
            </v:textbox>
          </v:shape>
        </w:pict>
      </w:r>
      <w:r>
        <w:rPr>
          <w:rFonts w:ascii="Candara" w:hAnsi="Candara" w:eastAsia="Candara" w:cs="Candara"/>
          <w:color w:val="3D3A39"/>
          <w:spacing w:val="3"/>
          <w:position w:val="1"/>
        </w:rPr>
        <w:t xml:space="preserve">043               </w:t>
      </w:r>
      <w:r>
        <w:rPr>
          <w:color w:val="003F87"/>
          <w:sz w:val="29"/>
          <w:szCs w:val="29"/>
        </w:rPr>
        <w:t>C</w:t>
      </w:r>
      <w:r>
        <w:rPr>
          <w:position w:val="-4"/>
          <w:sz w:val="29"/>
          <w:szCs w:val="29"/>
        </w:rPr>
        <w:drawing>
          <wp:inline distT="0" distB="0" distL="0" distR="0">
            <wp:extent cx="61595" cy="149860"/>
            <wp:effectExtent l="0" t="0" r="0" b="0"/>
            <wp:docPr id="774" name="IM 774"/>
            <wp:cNvGraphicFramePr/>
            <a:graphic xmlns:a="http://schemas.openxmlformats.org/drawingml/2006/main">
              <a:graphicData uri="http://schemas.openxmlformats.org/drawingml/2006/picture">
                <pic:pic xmlns:pic="http://schemas.openxmlformats.org/drawingml/2006/picture">
                  <pic:nvPicPr>
                    <pic:cNvPr id="774" name="IM 774"/>
                    <pic:cNvPicPr/>
                  </pic:nvPicPr>
                  <pic:blipFill>
                    <a:blip r:embed="rId477"/>
                    <a:stretch>
                      <a:fillRect/>
                    </a:stretch>
                  </pic:blipFill>
                  <pic:spPr>
                    <a:xfrm>
                      <a:off x="0" y="0"/>
                      <a:ext cx="62184"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 xml:space="preserve">中集  </w:t>
      </w:r>
      <w:r>
        <w:rPr>
          <w:color w:val="3D3A39"/>
          <w:spacing w:val="3"/>
          <w:position w:val="-3"/>
          <w:sz w:val="29"/>
          <w:szCs w:val="29"/>
        </w:rPr>
        <w:t xml:space="preserve">i  </w:t>
      </w:r>
      <w:r>
        <w:rPr>
          <w:rFonts w:ascii="微软雅黑" w:hAnsi="微软雅黑" w:eastAsia="微软雅黑" w:cs="微软雅黑"/>
          <w:color w:val="3D3A39"/>
          <w:spacing w:val="3"/>
          <w:position w:val="2"/>
          <w:sz w:val="16"/>
          <w:szCs w:val="16"/>
        </w:rPr>
        <w:t>社会责任暨环境、社会及管治报告2023</w:t>
      </w:r>
    </w:p>
    <w:p>
      <w:pPr>
        <w:spacing w:before="12"/>
      </w:pPr>
    </w:p>
    <w:p>
      <w:pPr>
        <w:spacing w:before="12"/>
      </w:pPr>
    </w:p>
    <w:p>
      <w:pPr>
        <w:spacing w:before="12"/>
      </w:pPr>
    </w:p>
    <w:tbl>
      <w:tblPr>
        <w:tblStyle w:val="5"/>
        <w:tblW w:w="4824" w:type="dxa"/>
        <w:tblInd w:w="233" w:type="dxa"/>
        <w:tblBorders>
          <w:top w:val="dashed" w:color="EEB765" w:sz="8" w:space="0"/>
          <w:left w:val="dashed" w:color="EEB765" w:sz="8" w:space="0"/>
          <w:bottom w:val="dashed" w:color="EEB765" w:sz="8" w:space="0"/>
          <w:right w:val="dashed" w:color="EEB765" w:sz="8" w:space="0"/>
          <w:insideH w:val="none" w:color="auto" w:sz="0" w:space="0"/>
          <w:insideV w:val="none" w:color="auto" w:sz="0" w:space="0"/>
        </w:tblBorders>
        <w:tblLayout w:type="fixed"/>
        <w:tblCellMar>
          <w:top w:w="0" w:type="dxa"/>
          <w:left w:w="0" w:type="dxa"/>
          <w:bottom w:w="0" w:type="dxa"/>
          <w:right w:w="0" w:type="dxa"/>
        </w:tblCellMar>
      </w:tblPr>
      <w:tblGrid>
        <w:gridCol w:w="4824"/>
      </w:tblGrid>
      <w:tr>
        <w:tblPrEx>
          <w:tblBorders>
            <w:top w:val="dashed" w:color="EEB765" w:sz="8" w:space="0"/>
            <w:left w:val="dashed" w:color="EEB765" w:sz="8" w:space="0"/>
            <w:bottom w:val="dashed" w:color="EEB765" w:sz="8" w:space="0"/>
            <w:right w:val="dashed" w:color="EEB765" w:sz="8" w:space="0"/>
            <w:insideH w:val="none" w:color="auto" w:sz="0" w:space="0"/>
            <w:insideV w:val="none" w:color="auto" w:sz="0" w:space="0"/>
          </w:tblBorders>
          <w:tblCellMar>
            <w:top w:w="0" w:type="dxa"/>
            <w:left w:w="0" w:type="dxa"/>
            <w:bottom w:w="0" w:type="dxa"/>
            <w:right w:w="0" w:type="dxa"/>
          </w:tblCellMar>
        </w:tblPrEx>
        <w:trPr>
          <w:trHeight w:val="3852" w:hRule="atLeast"/>
        </w:trPr>
        <w:tc>
          <w:tcPr>
            <w:tcW w:w="4824" w:type="dxa"/>
            <w:vAlign w:val="top"/>
          </w:tcPr>
          <w:p>
            <w:pPr>
              <w:spacing w:before="87" w:line="2075" w:lineRule="exact"/>
              <w:ind w:firstLine="160"/>
            </w:pPr>
            <w:r>
              <w:rPr>
                <w:position w:val="-41"/>
              </w:rPr>
              <w:drawing>
                <wp:inline distT="0" distB="0" distL="0" distR="0">
                  <wp:extent cx="2865120" cy="1316990"/>
                  <wp:effectExtent l="0" t="0" r="0" b="0"/>
                  <wp:docPr id="776" name="IM 776"/>
                  <wp:cNvGraphicFramePr/>
                  <a:graphic xmlns:a="http://schemas.openxmlformats.org/drawingml/2006/main">
                    <a:graphicData uri="http://schemas.openxmlformats.org/drawingml/2006/picture">
                      <pic:pic xmlns:pic="http://schemas.openxmlformats.org/drawingml/2006/picture">
                        <pic:nvPicPr>
                          <pic:cNvPr id="776" name="IM 776"/>
                          <pic:cNvPicPr/>
                        </pic:nvPicPr>
                        <pic:blipFill>
                          <a:blip r:embed="rId478"/>
                          <a:stretch>
                            <a:fillRect/>
                          </a:stretch>
                        </pic:blipFill>
                        <pic:spPr>
                          <a:xfrm>
                            <a:off x="0" y="0"/>
                            <a:ext cx="2865259" cy="1317621"/>
                          </a:xfrm>
                          <a:prstGeom prst="rect">
                            <a:avLst/>
                          </a:prstGeom>
                        </pic:spPr>
                      </pic:pic>
                    </a:graphicData>
                  </a:graphic>
                </wp:inline>
              </w:drawing>
            </w:r>
          </w:p>
          <w:p>
            <w:pPr>
              <w:pStyle w:val="6"/>
              <w:spacing w:before="322" w:line="233" w:lineRule="auto"/>
              <w:ind w:left="163" w:right="131" w:firstLine="13"/>
              <w:jc w:val="both"/>
              <w:rPr>
                <w:sz w:val="19"/>
                <w:szCs w:val="19"/>
              </w:rPr>
            </w:pPr>
            <w:r>
              <w:rPr>
                <w:color w:val="3D3A39"/>
                <w:spacing w:val="11"/>
                <w:sz w:val="19"/>
                <w:szCs w:val="19"/>
              </w:rPr>
              <w:t>中集集团持续推进建设“—网覆盖,全面共享”的开</w:t>
            </w:r>
            <w:r>
              <w:rPr>
                <w:color w:val="3D3A39"/>
                <w:sz w:val="19"/>
                <w:szCs w:val="19"/>
              </w:rPr>
              <w:t xml:space="preserve"> </w:t>
            </w:r>
            <w:r>
              <w:rPr>
                <w:color w:val="3D3A39"/>
                <w:spacing w:val="21"/>
                <w:sz w:val="19"/>
                <w:szCs w:val="19"/>
              </w:rPr>
              <w:t>放式创新平台,通过系列科技创新生态体系优化举</w:t>
            </w:r>
            <w:r>
              <w:rPr>
                <w:color w:val="3D3A39"/>
                <w:spacing w:val="8"/>
                <w:sz w:val="19"/>
                <w:szCs w:val="19"/>
              </w:rPr>
              <w:t xml:space="preserve"> </w:t>
            </w:r>
            <w:r>
              <w:rPr>
                <w:color w:val="3D3A39"/>
                <w:spacing w:val="9"/>
                <w:sz w:val="19"/>
                <w:szCs w:val="19"/>
              </w:rPr>
              <w:t>措,</w:t>
            </w:r>
            <w:r>
              <w:rPr>
                <w:color w:val="3D3A39"/>
                <w:spacing w:val="60"/>
                <w:w w:val="101"/>
                <w:sz w:val="19"/>
                <w:szCs w:val="19"/>
              </w:rPr>
              <w:t xml:space="preserve"> </w:t>
            </w:r>
            <w:r>
              <w:rPr>
                <w:color w:val="3D3A39"/>
                <w:spacing w:val="9"/>
                <w:sz w:val="19"/>
                <w:szCs w:val="19"/>
              </w:rPr>
              <w:t>赋能中集“装备+服务+金融”转型升级战略,探</w:t>
            </w:r>
            <w:r>
              <w:rPr>
                <w:color w:val="3D3A39"/>
                <w:sz w:val="19"/>
                <w:szCs w:val="19"/>
              </w:rPr>
              <w:t xml:space="preserve"> </w:t>
            </w:r>
            <w:r>
              <w:rPr>
                <w:color w:val="3D3A39"/>
                <w:spacing w:val="4"/>
                <w:sz w:val="19"/>
                <w:szCs w:val="19"/>
              </w:rPr>
              <w:t>索从“产-研”合作升级“产-研-融”合作新模式。</w:t>
            </w:r>
          </w:p>
        </w:tc>
      </w:tr>
    </w:tbl>
    <w:p>
      <w:pPr>
        <w:pStyle w:val="2"/>
        <w:spacing w:line="342" w:lineRule="auto"/>
        <w:rPr>
          <w:sz w:val="21"/>
        </w:rPr>
      </w:pPr>
    </w:p>
    <w:p>
      <w:pPr>
        <w:spacing w:before="122" w:line="160" w:lineRule="auto"/>
        <w:ind w:left="235"/>
        <w:rPr>
          <w:rFonts w:ascii="Arial Unicode MS" w:hAnsi="Arial Unicode MS" w:eastAsia="Arial Unicode MS" w:cs="Arial Unicode MS"/>
          <w:sz w:val="28"/>
          <w:szCs w:val="28"/>
        </w:rPr>
      </w:pPr>
      <w:r>
        <w:rPr>
          <w:rFonts w:ascii="Arial Unicode MS" w:hAnsi="Arial Unicode MS" w:eastAsia="Arial Unicode MS" w:cs="Arial Unicode MS"/>
          <w:color w:val="D9791E"/>
          <w:position w:val="-3"/>
          <w:sz w:val="28"/>
          <w:szCs w:val="28"/>
        </w:rPr>
        <w:drawing>
          <wp:inline distT="0" distB="0" distL="0" distR="0">
            <wp:extent cx="46990" cy="166370"/>
            <wp:effectExtent l="0" t="0" r="0" b="0"/>
            <wp:docPr id="778" name="IM 778"/>
            <wp:cNvGraphicFramePr/>
            <a:graphic xmlns:a="http://schemas.openxmlformats.org/drawingml/2006/main">
              <a:graphicData uri="http://schemas.openxmlformats.org/drawingml/2006/picture">
                <pic:pic xmlns:pic="http://schemas.openxmlformats.org/drawingml/2006/picture">
                  <pic:nvPicPr>
                    <pic:cNvPr id="778" name="IM 778"/>
                    <pic:cNvPicPr/>
                  </pic:nvPicPr>
                  <pic:blipFill>
                    <a:blip r:embed="rId479"/>
                    <a:stretch>
                      <a:fillRect/>
                    </a:stretch>
                  </pic:blipFill>
                  <pic:spPr>
                    <a:xfrm>
                      <a:off x="0" y="0"/>
                      <a:ext cx="47040" cy="166776"/>
                    </a:xfrm>
                    <a:prstGeom prst="rect">
                      <a:avLst/>
                    </a:prstGeom>
                  </pic:spPr>
                </pic:pic>
              </a:graphicData>
            </a:graphic>
          </wp:inline>
        </w:drawing>
      </w:r>
      <w:r>
        <w:rPr>
          <w:rFonts w:ascii="Arial Unicode MS" w:hAnsi="Arial Unicode MS" w:eastAsia="Arial Unicode MS" w:cs="Arial Unicode MS"/>
          <w:color w:val="D9791E"/>
          <w:spacing w:val="31"/>
          <w:w w:val="125"/>
          <w:sz w:val="28"/>
          <w:szCs w:val="28"/>
        </w:rPr>
        <w:t>⃞௭ˊҬѹழ⃞ҧ</w:t>
      </w:r>
    </w:p>
    <w:p>
      <w:pPr>
        <w:spacing w:before="198" w:line="234" w:lineRule="auto"/>
        <w:ind w:left="250" w:right="784" w:firstLine="13"/>
        <w:rPr>
          <w:rFonts w:ascii="微软雅黑" w:hAnsi="微软雅黑" w:eastAsia="微软雅黑" w:cs="微软雅黑"/>
          <w:sz w:val="19"/>
          <w:szCs w:val="19"/>
        </w:rPr>
      </w:pPr>
      <w:r>
        <w:rPr>
          <w:rFonts w:ascii="微软雅黑" w:hAnsi="微软雅黑" w:eastAsia="微软雅黑" w:cs="微软雅黑"/>
          <w:color w:val="3D3A39"/>
          <w:spacing w:val="9"/>
          <w:sz w:val="19"/>
          <w:szCs w:val="19"/>
        </w:rPr>
        <w:t>中集集团坚持向创新要活力,持续加大研发投入,集中开展关键核心技术攻关,诞生了—系列前沿创新成果,多次打</w:t>
      </w:r>
      <w:r>
        <w:rPr>
          <w:rFonts w:ascii="微软雅黑" w:hAnsi="微软雅黑" w:eastAsia="微软雅黑" w:cs="微软雅黑"/>
          <w:color w:val="3D3A39"/>
          <w:spacing w:val="2"/>
          <w:sz w:val="19"/>
          <w:szCs w:val="19"/>
        </w:rPr>
        <w:t xml:space="preserve">   破行业纪录,在科技创新、数字化、绿色发展方面引领行业</w:t>
      </w:r>
      <w:r>
        <w:rPr>
          <w:rFonts w:ascii="微软雅黑" w:hAnsi="微软雅黑" w:eastAsia="微软雅黑" w:cs="微软雅黑"/>
          <w:color w:val="3D3A39"/>
          <w:spacing w:val="1"/>
          <w:sz w:val="19"/>
          <w:szCs w:val="19"/>
        </w:rPr>
        <w:t>变革。本集团研发投入金额人民币为2,444,553千元,在营</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
          <w:sz w:val="19"/>
          <w:szCs w:val="19"/>
        </w:rPr>
        <w:t>业收入中占比进—步提高,研发投入近五年复合增长率</w:t>
      </w:r>
      <w:r>
        <w:rPr>
          <w:rFonts w:ascii="微软雅黑" w:hAnsi="微软雅黑" w:eastAsia="微软雅黑" w:cs="微软雅黑"/>
          <w:color w:val="3D3A39"/>
          <w:spacing w:val="1"/>
          <w:sz w:val="19"/>
          <w:szCs w:val="19"/>
        </w:rPr>
        <w:t>达13.2%。中集坚持“打造冠军产品”、“全球灯塔工厂”、</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
          <w:sz w:val="19"/>
          <w:szCs w:val="19"/>
        </w:rPr>
        <w:t>“绿色工厂”,不断提升中集质量水平,并赋予中集质量更高、更深的内涵。截至2023年末国家级专精特</w:t>
      </w:r>
      <w:r>
        <w:rPr>
          <w:rFonts w:ascii="微软雅黑" w:hAnsi="微软雅黑" w:eastAsia="微软雅黑" w:cs="微软雅黑"/>
          <w:color w:val="3D3A39"/>
          <w:sz w:val="19"/>
          <w:szCs w:val="19"/>
        </w:rPr>
        <w:t xml:space="preserve">新“小巨人” </w:t>
      </w:r>
      <w:r>
        <w:rPr>
          <w:rFonts w:ascii="微软雅黑" w:hAnsi="微软雅黑" w:eastAsia="微软雅黑" w:cs="微软雅黑"/>
          <w:color w:val="3D3A39"/>
          <w:spacing w:val="12"/>
          <w:sz w:val="19"/>
          <w:szCs w:val="19"/>
        </w:rPr>
        <w:t>企业新增4家,累计13家;国家知识产权示范企业新增2家,累计7家;中国专利优秀奖新增1项,</w:t>
      </w:r>
      <w:r>
        <w:rPr>
          <w:rFonts w:ascii="微软雅黑" w:hAnsi="微软雅黑" w:eastAsia="微软雅黑" w:cs="微软雅黑"/>
          <w:color w:val="3D3A39"/>
          <w:spacing w:val="11"/>
          <w:sz w:val="19"/>
          <w:szCs w:val="19"/>
        </w:rPr>
        <w:t>累计18项;省部级科</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8"/>
          <w:sz w:val="19"/>
          <w:szCs w:val="19"/>
        </w:rPr>
        <w:t>技进步奖新增7项,累计39项;国家级智能制造示范工厂202</w:t>
      </w:r>
      <w:r>
        <w:rPr>
          <w:rFonts w:ascii="微软雅黑" w:hAnsi="微软雅黑" w:eastAsia="微软雅黑" w:cs="微软雅黑"/>
          <w:color w:val="3D3A39"/>
          <w:spacing w:val="7"/>
          <w:sz w:val="19"/>
          <w:szCs w:val="19"/>
        </w:rPr>
        <w:t>3年获评1家(青岛冷箱)</w:t>
      </w:r>
      <w:r>
        <w:rPr>
          <w:rFonts w:ascii="微软雅黑" w:hAnsi="微软雅黑" w:eastAsia="微软雅黑" w:cs="微软雅黑"/>
          <w:color w:val="3D3A39"/>
          <w:spacing w:val="-14"/>
          <w:sz w:val="19"/>
          <w:szCs w:val="19"/>
        </w:rPr>
        <w:t xml:space="preserve"> </w:t>
      </w:r>
      <w:r>
        <w:rPr>
          <w:rFonts w:ascii="微软雅黑" w:hAnsi="微软雅黑" w:eastAsia="微软雅黑" w:cs="微软雅黑"/>
          <w:color w:val="3D3A39"/>
          <w:spacing w:val="7"/>
          <w:sz w:val="19"/>
          <w:szCs w:val="19"/>
        </w:rPr>
        <w:t>。国家级5G工厂2023年获评1</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8"/>
          <w:sz w:val="19"/>
          <w:szCs w:val="19"/>
        </w:rPr>
        <w:t>家(宁波中集)。截至2024年3月,国家工信部</w:t>
      </w:r>
      <w:r>
        <w:rPr>
          <w:rFonts w:ascii="微软雅黑" w:hAnsi="微软雅黑" w:eastAsia="微软雅黑" w:cs="微软雅黑"/>
          <w:color w:val="3D3A39"/>
          <w:spacing w:val="7"/>
          <w:sz w:val="19"/>
          <w:szCs w:val="19"/>
        </w:rPr>
        <w:t>单项冠军产品累计8项。</w:t>
      </w:r>
    </w:p>
    <w:p>
      <w:pPr>
        <w:spacing w:before="256" w:line="202" w:lineRule="auto"/>
        <w:ind w:left="241"/>
        <w:rPr>
          <w:rFonts w:ascii="Arial Unicode MS" w:hAnsi="Arial Unicode MS" w:eastAsia="Arial Unicode MS" w:cs="Arial Unicode MS"/>
          <w:sz w:val="19"/>
          <w:szCs w:val="19"/>
        </w:rPr>
      </w:pPr>
      <w:r>
        <w:rPr>
          <w:rFonts w:ascii="Arial Unicode MS" w:hAnsi="Arial Unicode MS" w:eastAsia="Arial Unicode MS" w:cs="Arial Unicode MS"/>
          <w:color w:val="D9791E"/>
          <w:position w:val="-2"/>
          <w:sz w:val="19"/>
          <w:szCs w:val="19"/>
        </w:rPr>
        <w:drawing>
          <wp:inline distT="0" distB="0" distL="0" distR="0">
            <wp:extent cx="217170" cy="132715"/>
            <wp:effectExtent l="0" t="0" r="0" b="0"/>
            <wp:docPr id="780" name="IM 780"/>
            <wp:cNvGraphicFramePr/>
            <a:graphic xmlns:a="http://schemas.openxmlformats.org/drawingml/2006/main">
              <a:graphicData uri="http://schemas.openxmlformats.org/drawingml/2006/picture">
                <pic:pic xmlns:pic="http://schemas.openxmlformats.org/drawingml/2006/picture">
                  <pic:nvPicPr>
                    <pic:cNvPr id="780" name="IM 780"/>
                    <pic:cNvPicPr/>
                  </pic:nvPicPr>
                  <pic:blipFill>
                    <a:blip r:embed="rId480"/>
                    <a:stretch>
                      <a:fillRect/>
                    </a:stretch>
                  </pic:blipFill>
                  <pic:spPr>
                    <a:xfrm>
                      <a:off x="0" y="0"/>
                      <a:ext cx="217197" cy="133133"/>
                    </a:xfrm>
                    <a:prstGeom prst="rect">
                      <a:avLst/>
                    </a:prstGeom>
                  </pic:spPr>
                </pic:pic>
              </a:graphicData>
            </a:graphic>
          </wp:inline>
        </w:drawing>
      </w:r>
      <w:r>
        <w:rPr>
          <w:rFonts w:ascii="Arial Unicode MS" w:hAnsi="Arial Unicode MS" w:eastAsia="Arial Unicode MS" w:cs="Arial Unicode MS"/>
          <w:color w:val="D9791E"/>
          <w:spacing w:val="52"/>
          <w:sz w:val="19"/>
          <w:szCs w:val="19"/>
        </w:rPr>
        <w:t xml:space="preserve"> </w:t>
      </w:r>
      <w:r>
        <w:rPr>
          <w:rFonts w:ascii="Arial Unicode MS" w:hAnsi="Arial Unicode MS" w:eastAsia="Arial Unicode MS" w:cs="Arial Unicode MS"/>
          <w:color w:val="D9791E"/>
          <w:spacing w:val="26"/>
          <w:w w:val="122"/>
          <w:sz w:val="19"/>
          <w:szCs w:val="19"/>
        </w:rPr>
        <w:t xml:space="preserve">੪⃞⃞⃞⃞ҧ </w:t>
      </w:r>
      <w:r>
        <w:rPr>
          <w:color w:val="D9791E"/>
          <w:position w:val="-5"/>
          <w:sz w:val="19"/>
          <w:szCs w:val="19"/>
        </w:rPr>
        <w:drawing>
          <wp:inline distT="0" distB="0" distL="0" distR="0">
            <wp:extent cx="115570" cy="141605"/>
            <wp:effectExtent l="0" t="0" r="0" b="0"/>
            <wp:docPr id="782" name="IM 782"/>
            <wp:cNvGraphicFramePr/>
            <a:graphic xmlns:a="http://schemas.openxmlformats.org/drawingml/2006/main">
              <a:graphicData uri="http://schemas.openxmlformats.org/drawingml/2006/picture">
                <pic:pic xmlns:pic="http://schemas.openxmlformats.org/drawingml/2006/picture">
                  <pic:nvPicPr>
                    <pic:cNvPr id="782" name="IM 782"/>
                    <pic:cNvPicPr/>
                  </pic:nvPicPr>
                  <pic:blipFill>
                    <a:blip r:embed="rId481"/>
                    <a:stretch>
                      <a:fillRect/>
                    </a:stretch>
                  </pic:blipFill>
                  <pic:spPr>
                    <a:xfrm>
                      <a:off x="0" y="0"/>
                      <a:ext cx="115944" cy="141884"/>
                    </a:xfrm>
                    <a:prstGeom prst="rect">
                      <a:avLst/>
                    </a:prstGeom>
                  </pic:spPr>
                </pic:pic>
              </a:graphicData>
            </a:graphic>
          </wp:inline>
        </w:drawing>
      </w:r>
      <w:r>
        <w:rPr>
          <w:rFonts w:ascii="Arial Unicode MS" w:hAnsi="Arial Unicode MS" w:eastAsia="Arial Unicode MS" w:cs="Arial Unicode MS"/>
          <w:color w:val="D9791E"/>
          <w:spacing w:val="26"/>
          <w:w w:val="122"/>
          <w:sz w:val="19"/>
          <w:szCs w:val="19"/>
        </w:rPr>
        <w:t>⃞ֶ̗Ӥ⃞</w:t>
      </w:r>
    </w:p>
    <w:p>
      <w:pPr>
        <w:spacing w:before="182" w:line="232" w:lineRule="auto"/>
        <w:ind w:left="255" w:right="869"/>
        <w:jc w:val="both"/>
        <w:rPr>
          <w:rFonts w:ascii="微软雅黑" w:hAnsi="微软雅黑" w:eastAsia="微软雅黑" w:cs="微软雅黑"/>
          <w:sz w:val="19"/>
          <w:szCs w:val="19"/>
        </w:rPr>
      </w:pPr>
      <w:r>
        <w:rPr>
          <w:rFonts w:ascii="微软雅黑" w:hAnsi="微软雅黑" w:eastAsia="微软雅黑" w:cs="微软雅黑"/>
          <w:color w:val="3D3A39"/>
          <w:spacing w:val="19"/>
          <w:sz w:val="19"/>
          <w:szCs w:val="19"/>
        </w:rPr>
        <w:t>集团夯实全球领导地位,优化产品组合传统,我们在物流与能源装备和服务,包括集装箱业务、强罐业务灯塔</w:t>
      </w:r>
      <w:r>
        <w:rPr>
          <w:rFonts w:ascii="微软雅黑" w:hAnsi="微软雅黑" w:eastAsia="微软雅黑" w:cs="微软雅黑"/>
          <w:color w:val="3D3A39"/>
          <w:spacing w:val="14"/>
          <w:w w:val="101"/>
          <w:sz w:val="19"/>
          <w:szCs w:val="19"/>
        </w:rPr>
        <w:t xml:space="preserve"> </w:t>
      </w:r>
      <w:r>
        <w:rPr>
          <w:rFonts w:ascii="微软雅黑" w:hAnsi="微软雅黑" w:eastAsia="微软雅黑" w:cs="微软雅黑"/>
          <w:color w:val="3D3A39"/>
          <w:spacing w:val="16"/>
          <w:sz w:val="19"/>
          <w:szCs w:val="19"/>
        </w:rPr>
        <w:t>先锋、化工业务、能源装备、业态食品、空港装备及钻井平台等领域持续发光发亮,实现产品智能化升级,为</w:t>
      </w:r>
      <w:r>
        <w:rPr>
          <w:rFonts w:ascii="微软雅黑" w:hAnsi="微软雅黑" w:eastAsia="微软雅黑" w:cs="微软雅黑"/>
          <w:color w:val="3D3A39"/>
          <w:spacing w:val="15"/>
          <w:sz w:val="19"/>
          <w:szCs w:val="19"/>
        </w:rPr>
        <w:t xml:space="preserve"> </w:t>
      </w:r>
      <w:r>
        <w:rPr>
          <w:rFonts w:ascii="微软雅黑" w:hAnsi="微软雅黑" w:eastAsia="微软雅黑" w:cs="微软雅黑"/>
          <w:color w:val="3D3A39"/>
          <w:spacing w:val="7"/>
          <w:sz w:val="19"/>
          <w:szCs w:val="19"/>
        </w:rPr>
        <w:t>社会及客户提供优质的产品。</w:t>
      </w:r>
    </w:p>
    <w:p>
      <w:pPr>
        <w:spacing w:before="255" w:line="232" w:lineRule="auto"/>
        <w:ind w:left="256" w:right="865" w:firstLine="1"/>
        <w:jc w:val="both"/>
        <w:rPr>
          <w:rFonts w:ascii="微软雅黑" w:hAnsi="微软雅黑" w:eastAsia="微软雅黑" w:cs="微软雅黑"/>
          <w:sz w:val="19"/>
          <w:szCs w:val="19"/>
        </w:rPr>
      </w:pPr>
      <w:r>
        <w:rPr>
          <w:rFonts w:ascii="微软雅黑" w:hAnsi="微软雅黑" w:eastAsia="微软雅黑" w:cs="微软雅黑"/>
          <w:color w:val="3D3A39"/>
          <w:spacing w:val="17"/>
          <w:sz w:val="19"/>
          <w:szCs w:val="19"/>
        </w:rPr>
        <w:t>2023年佳绩频传——中集天达全球首条远程无人驾驶</w:t>
      </w:r>
      <w:r>
        <w:rPr>
          <w:rFonts w:ascii="微软雅黑" w:hAnsi="微软雅黑" w:eastAsia="微软雅黑" w:cs="微软雅黑"/>
          <w:color w:val="3D3A39"/>
          <w:spacing w:val="16"/>
          <w:sz w:val="19"/>
          <w:szCs w:val="19"/>
        </w:rPr>
        <w:t>登机桥(L4级)顺利完成执勤任务。中集安瑞科开发国</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7"/>
          <w:sz w:val="19"/>
          <w:szCs w:val="19"/>
        </w:rPr>
        <w:t>内首台磷烷与氢气混合气管束式集装箱。中集圣达因成功自主</w:t>
      </w:r>
      <w:r>
        <w:rPr>
          <w:rFonts w:ascii="微软雅黑" w:hAnsi="微软雅黑" w:eastAsia="微软雅黑" w:cs="微软雅黑"/>
          <w:color w:val="3D3A39"/>
          <w:spacing w:val="16"/>
          <w:sz w:val="19"/>
          <w:szCs w:val="19"/>
        </w:rPr>
        <w:t>研发国内首台40英尺液氦罐箱,打破国外技术</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4"/>
          <w:sz w:val="19"/>
          <w:szCs w:val="19"/>
        </w:rPr>
        <w:t>垄断,为我国半导体等行业的发展提供了氦资源保证。</w:t>
      </w:r>
    </w:p>
    <w:p>
      <w:pPr>
        <w:pStyle w:val="2"/>
        <w:spacing w:line="267" w:lineRule="auto"/>
        <w:rPr>
          <w:sz w:val="21"/>
        </w:rPr>
      </w:pPr>
    </w:p>
    <w:p>
      <w:pPr>
        <w:pStyle w:val="2"/>
        <w:spacing w:line="267" w:lineRule="auto"/>
        <w:rPr>
          <w:sz w:val="21"/>
        </w:rPr>
      </w:pPr>
    </w:p>
    <w:p>
      <w:pPr>
        <w:pStyle w:val="2"/>
        <w:spacing w:line="268" w:lineRule="auto"/>
        <w:rPr>
          <w:sz w:val="21"/>
        </w:rPr>
      </w:pPr>
    </w:p>
    <w:p>
      <w:pPr>
        <w:pStyle w:val="2"/>
        <w:spacing w:line="268" w:lineRule="auto"/>
        <w:rPr>
          <w:sz w:val="21"/>
        </w:rPr>
      </w:pPr>
    </w:p>
    <w:p>
      <w:pPr>
        <w:spacing w:line="3093" w:lineRule="exact"/>
      </w:pPr>
      <w:r>
        <w:rPr>
          <w:position w:val="-61"/>
        </w:rPr>
        <w:drawing>
          <wp:inline distT="0" distB="0" distL="0" distR="0">
            <wp:extent cx="6820535" cy="1963420"/>
            <wp:effectExtent l="0" t="0" r="0" b="0"/>
            <wp:docPr id="784" name="IM 784"/>
            <wp:cNvGraphicFramePr/>
            <a:graphic xmlns:a="http://schemas.openxmlformats.org/drawingml/2006/main">
              <a:graphicData uri="http://schemas.openxmlformats.org/drawingml/2006/picture">
                <pic:pic xmlns:pic="http://schemas.openxmlformats.org/drawingml/2006/picture">
                  <pic:nvPicPr>
                    <pic:cNvPr id="784" name="IM 784"/>
                    <pic:cNvPicPr/>
                  </pic:nvPicPr>
                  <pic:blipFill>
                    <a:blip r:embed="rId482"/>
                    <a:stretch>
                      <a:fillRect/>
                    </a:stretch>
                  </pic:blipFill>
                  <pic:spPr>
                    <a:xfrm>
                      <a:off x="0" y="0"/>
                      <a:ext cx="6820794" cy="1963739"/>
                    </a:xfrm>
                    <a:prstGeom prst="rect">
                      <a:avLst/>
                    </a:prstGeom>
                  </pic:spPr>
                </pic:pic>
              </a:graphicData>
            </a:graphic>
          </wp:inline>
        </w:drawing>
      </w:r>
    </w:p>
    <w:p>
      <w:pPr>
        <w:spacing w:line="3093" w:lineRule="exact"/>
        <w:sectPr>
          <w:headerReference r:id="rId43" w:type="default"/>
          <w:footerReference r:id="rId44" w:type="default"/>
          <w:pgSz w:w="11906" w:h="16158"/>
          <w:pgMar w:top="400" w:right="259" w:bottom="1" w:left="904" w:header="0" w:footer="0" w:gutter="0"/>
          <w:cols w:space="720" w:num="1"/>
        </w:sectPr>
      </w:pPr>
    </w:p>
    <w:p>
      <w:pPr>
        <w:spacing w:before="55"/>
      </w:pPr>
    </w:p>
    <w:p>
      <w:pPr>
        <w:spacing w:before="55"/>
      </w:pPr>
    </w:p>
    <w:p>
      <w:pPr>
        <w:spacing w:before="55"/>
      </w:pPr>
    </w:p>
    <w:tbl>
      <w:tblPr>
        <w:tblStyle w:val="5"/>
        <w:tblW w:w="9664" w:type="dxa"/>
        <w:tblInd w:w="112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89"/>
        <w:gridCol w:w="4585"/>
        <w:gridCol w:w="776"/>
        <w:gridCol w:w="411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11" w:hRule="atLeast"/>
        </w:trPr>
        <w:tc>
          <w:tcPr>
            <w:tcW w:w="189" w:type="dxa"/>
            <w:tcBorders>
              <w:top w:val="single" w:color="EFAE71" w:sz="8" w:space="0"/>
              <w:left w:val="single" w:color="EFAE71" w:sz="14" w:space="0"/>
            </w:tcBorders>
            <w:vAlign w:val="top"/>
          </w:tcPr>
          <w:p>
            <w:pPr>
              <w:spacing w:line="62" w:lineRule="exact"/>
            </w:pPr>
            <w:r>
              <w:rPr>
                <w:position w:val="-1"/>
              </w:rPr>
              <w:pict>
                <v:shape id="_x0000_s1538" o:spid="_x0000_s1538" style="height:4.15pt;width:4.15pt;" filled="f" stroked="t" coordsize="83,83" path="m72,41c72,58,58,72,41,72c23,72,10,58,10,41c10,23,23,10,41,10c58,10,72,23,72,41e">
                  <v:fill on="f" focussize="0,0"/>
                  <v:stroke weight="1pt" color="#EFAE71" miterlimit="10" endcap="round"/>
                  <v:imagedata o:title=""/>
                  <o:lock v:ext="edit"/>
                  <w10:wrap type="none"/>
                  <w10:anchorlock/>
                </v:shape>
              </w:pict>
            </w:r>
          </w:p>
        </w:tc>
        <w:tc>
          <w:tcPr>
            <w:tcW w:w="4585" w:type="dxa"/>
            <w:tcBorders>
              <w:top w:val="single" w:color="EFAE71" w:sz="8" w:space="0"/>
              <w:right w:val="dashed" w:color="EEB765" w:sz="8" w:space="0"/>
            </w:tcBorders>
            <w:vAlign w:val="top"/>
          </w:tcPr>
          <w:p>
            <w:pPr>
              <w:pStyle w:val="6"/>
              <w:spacing w:before="231" w:line="391" w:lineRule="exact"/>
              <w:ind w:firstLine="421"/>
            </w:pPr>
            <w:r>
              <w:drawing>
                <wp:anchor distT="0" distB="0" distL="0" distR="0" simplePos="0" relativeHeight="252019712" behindDoc="0" locked="0" layoutInCell="1" allowOverlap="1">
                  <wp:simplePos x="0" y="0"/>
                  <wp:positionH relativeFrom="rightMargin">
                    <wp:posOffset>-2853690</wp:posOffset>
                  </wp:positionH>
                  <wp:positionV relativeFrom="topMargin">
                    <wp:posOffset>97155</wp:posOffset>
                  </wp:positionV>
                  <wp:extent cx="330835" cy="330835"/>
                  <wp:effectExtent l="0" t="0" r="0" b="0"/>
                  <wp:wrapNone/>
                  <wp:docPr id="786" name="IM 786"/>
                  <wp:cNvGraphicFramePr/>
                  <a:graphic xmlns:a="http://schemas.openxmlformats.org/drawingml/2006/main">
                    <a:graphicData uri="http://schemas.openxmlformats.org/drawingml/2006/picture">
                      <pic:pic xmlns:pic="http://schemas.openxmlformats.org/drawingml/2006/picture">
                        <pic:nvPicPr>
                          <pic:cNvPr id="786" name="IM 786"/>
                          <pic:cNvPicPr/>
                        </pic:nvPicPr>
                        <pic:blipFill>
                          <a:blip r:embed="rId483"/>
                          <a:stretch>
                            <a:fillRect/>
                          </a:stretch>
                        </pic:blipFill>
                        <pic:spPr>
                          <a:xfrm>
                            <a:off x="0" y="0"/>
                            <a:ext cx="330570" cy="330804"/>
                          </a:xfrm>
                          <a:prstGeom prst="rect">
                            <a:avLst/>
                          </a:prstGeom>
                        </pic:spPr>
                      </pic:pic>
                    </a:graphicData>
                  </a:graphic>
                </wp:anchor>
              </w:drawing>
            </w:r>
            <w:r>
              <w:rPr>
                <w:position w:val="-7"/>
              </w:rPr>
              <w:pict>
                <v:shape id="_x0000_s1539" o:spid="_x0000_s1539" o:spt="202" type="#_x0000_t202" style="height:19.55pt;width:71.5pt;" fillcolor="#EB9C57" filled="t" stroked="f" coordsize="21600,21600">
                  <v:path/>
                  <v:fill on="t" focussize="0,0"/>
                  <v:stroke on="f"/>
                  <v:imagedata o:title=""/>
                  <o:lock v:ext="edit" aspectratio="f"/>
                  <v:textbox inset="0mm,0mm,0mm,0mm">
                    <w:txbxContent>
                      <w:p>
                        <w:pPr>
                          <w:spacing w:before="134" w:line="179" w:lineRule="auto"/>
                          <w:ind w:left="293"/>
                          <w:rPr>
                            <w:rFonts w:ascii="微软雅黑" w:hAnsi="微软雅黑" w:eastAsia="微软雅黑" w:cs="微软雅黑"/>
                            <w:sz w:val="16"/>
                            <w:szCs w:val="16"/>
                          </w:rPr>
                        </w:pPr>
                        <w:r>
                          <w:rPr>
                            <w:rFonts w:ascii="微软雅黑" w:hAnsi="微软雅黑" w:eastAsia="微软雅黑" w:cs="微软雅黑"/>
                            <w:color w:val="A4502E"/>
                            <w:spacing w:val="11"/>
                            <w:sz w:val="16"/>
                            <w:szCs w:val="16"/>
                          </w:rPr>
                          <w:t>案例 N0.07</w:t>
                        </w:r>
                      </w:p>
                    </w:txbxContent>
                  </v:textbox>
                  <w10:wrap type="none"/>
                  <w10:anchorlock/>
                </v:shape>
              </w:pict>
            </w:r>
          </w:p>
        </w:tc>
        <w:tc>
          <w:tcPr>
            <w:tcW w:w="4890" w:type="dxa"/>
            <w:gridSpan w:val="2"/>
            <w:vMerge w:val="restart"/>
            <w:tcBorders>
              <w:top w:val="single" w:color="EFAE71" w:sz="8" w:space="0"/>
              <w:left w:val="dashed" w:color="EEB765" w:sz="8" w:space="0"/>
              <w:bottom w:val="nil"/>
              <w:right w:val="single" w:color="EFAE71" w:sz="8" w:space="0"/>
            </w:tcBorders>
            <w:vAlign w:val="top"/>
          </w:tcPr>
          <w:p>
            <w:pPr>
              <w:pStyle w:val="6"/>
              <w:spacing w:before="231" w:line="391" w:lineRule="exact"/>
              <w:ind w:firstLine="737"/>
            </w:pPr>
            <w:r>
              <w:drawing>
                <wp:anchor distT="0" distB="0" distL="0" distR="0" simplePos="0" relativeHeight="252020736" behindDoc="0" locked="0" layoutInCell="1" allowOverlap="1">
                  <wp:simplePos x="0" y="0"/>
                  <wp:positionH relativeFrom="rightMargin">
                    <wp:posOffset>-2840355</wp:posOffset>
                  </wp:positionH>
                  <wp:positionV relativeFrom="topMargin">
                    <wp:posOffset>97155</wp:posOffset>
                  </wp:positionV>
                  <wp:extent cx="330835" cy="330835"/>
                  <wp:effectExtent l="0" t="0" r="0" b="0"/>
                  <wp:wrapNone/>
                  <wp:docPr id="788" name="IM 788"/>
                  <wp:cNvGraphicFramePr/>
                  <a:graphic xmlns:a="http://schemas.openxmlformats.org/drawingml/2006/main">
                    <a:graphicData uri="http://schemas.openxmlformats.org/drawingml/2006/picture">
                      <pic:pic xmlns:pic="http://schemas.openxmlformats.org/drawingml/2006/picture">
                        <pic:nvPicPr>
                          <pic:cNvPr id="788" name="IM 788"/>
                          <pic:cNvPicPr/>
                        </pic:nvPicPr>
                        <pic:blipFill>
                          <a:blip r:embed="rId484"/>
                          <a:stretch>
                            <a:fillRect/>
                          </a:stretch>
                        </pic:blipFill>
                        <pic:spPr>
                          <a:xfrm>
                            <a:off x="0" y="0"/>
                            <a:ext cx="330579" cy="330804"/>
                          </a:xfrm>
                          <a:prstGeom prst="rect">
                            <a:avLst/>
                          </a:prstGeom>
                        </pic:spPr>
                      </pic:pic>
                    </a:graphicData>
                  </a:graphic>
                </wp:anchor>
              </w:drawing>
            </w:r>
            <w:r>
              <w:rPr>
                <w:position w:val="-7"/>
              </w:rPr>
              <w:pict>
                <v:shape id="_x0000_s1540" o:spid="_x0000_s1540" o:spt="202" type="#_x0000_t202" style="height:19.55pt;width:71.5pt;" fillcolor="#EB9C57" filled="t" stroked="f" coordsize="21600,21600">
                  <v:path/>
                  <v:fill on="t" focussize="0,0"/>
                  <v:stroke on="f"/>
                  <v:imagedata o:title=""/>
                  <o:lock v:ext="edit" aspectratio="f"/>
                  <v:textbox inset="0mm,0mm,0mm,0mm">
                    <w:txbxContent>
                      <w:p>
                        <w:pPr>
                          <w:spacing w:before="134" w:line="179" w:lineRule="auto"/>
                          <w:ind w:left="293"/>
                          <w:rPr>
                            <w:rFonts w:ascii="微软雅黑" w:hAnsi="微软雅黑" w:eastAsia="微软雅黑" w:cs="微软雅黑"/>
                            <w:sz w:val="16"/>
                            <w:szCs w:val="16"/>
                          </w:rPr>
                        </w:pPr>
                        <w:r>
                          <w:rPr>
                            <w:rFonts w:ascii="微软雅黑" w:hAnsi="微软雅黑" w:eastAsia="微软雅黑" w:cs="微软雅黑"/>
                            <w:color w:val="A4502E"/>
                            <w:spacing w:val="11"/>
                            <w:sz w:val="16"/>
                            <w:szCs w:val="16"/>
                          </w:rPr>
                          <w:t>案例 N0.08</w:t>
                        </w:r>
                      </w:p>
                    </w:txbxContent>
                  </v:textbox>
                  <w10:wrap type="none"/>
                  <w10:anchorlock/>
                </v:shape>
              </w:pict>
            </w:r>
          </w:p>
          <w:p>
            <w:pPr>
              <w:pStyle w:val="6"/>
              <w:spacing w:before="256" w:line="206" w:lineRule="auto"/>
              <w:ind w:left="404" w:right="957" w:hanging="10"/>
              <w:rPr>
                <w:sz w:val="18"/>
                <w:szCs w:val="18"/>
              </w:rPr>
            </w:pPr>
            <w:r>
              <w:rPr>
                <w:color w:val="7F3F21"/>
                <w:spacing w:val="17"/>
                <w:sz w:val="18"/>
                <w:szCs w:val="18"/>
              </w:rPr>
              <w:t>“第七代超深水钻井平台(船)创新专项”</w:t>
            </w:r>
            <w:r>
              <w:rPr>
                <w:color w:val="7F3F21"/>
                <w:spacing w:val="13"/>
                <w:sz w:val="18"/>
                <w:szCs w:val="18"/>
              </w:rPr>
              <w:t xml:space="preserve"> </w:t>
            </w:r>
            <w:r>
              <w:rPr>
                <w:color w:val="7F3F21"/>
                <w:spacing w:val="-1"/>
                <w:sz w:val="18"/>
                <w:szCs w:val="18"/>
              </w:rPr>
              <w:t>顺利通过预验收</w:t>
            </w:r>
          </w:p>
          <w:p>
            <w:pPr>
              <w:pStyle w:val="6"/>
              <w:spacing w:before="240" w:line="278" w:lineRule="auto"/>
              <w:ind w:left="409" w:right="268" w:firstLine="2"/>
              <w:rPr>
                <w:sz w:val="16"/>
                <w:szCs w:val="16"/>
              </w:rPr>
            </w:pPr>
            <w:r>
              <w:rPr>
                <w:color w:val="D9791E"/>
                <w:spacing w:val="9"/>
                <w:sz w:val="16"/>
                <w:szCs w:val="16"/>
              </w:rPr>
              <w:t>2023年5月,由中集来福士牵头承担的国家工信部高</w:t>
            </w:r>
            <w:r>
              <w:rPr>
                <w:color w:val="D9791E"/>
                <w:spacing w:val="8"/>
                <w:sz w:val="16"/>
                <w:szCs w:val="16"/>
              </w:rPr>
              <w:t>技术</w:t>
            </w:r>
            <w:r>
              <w:rPr>
                <w:color w:val="D9791E"/>
                <w:sz w:val="16"/>
                <w:szCs w:val="16"/>
              </w:rPr>
              <w:t xml:space="preserve">   </w:t>
            </w:r>
            <w:r>
              <w:rPr>
                <w:color w:val="D9791E"/>
                <w:spacing w:val="16"/>
                <w:sz w:val="16"/>
                <w:szCs w:val="16"/>
              </w:rPr>
              <w:t>船舶科研专项“第七代超深水钻井平台(船)创新专项”</w:t>
            </w:r>
            <w:r>
              <w:rPr>
                <w:color w:val="D9791E"/>
                <w:spacing w:val="4"/>
                <w:sz w:val="16"/>
                <w:szCs w:val="16"/>
              </w:rPr>
              <w:t xml:space="preserve"> 预验收会议在烟台召开。该项目成功攻克了</w:t>
            </w:r>
            <w:r>
              <w:rPr>
                <w:color w:val="D9791E"/>
                <w:spacing w:val="3"/>
                <w:sz w:val="16"/>
                <w:szCs w:val="16"/>
              </w:rPr>
              <w:t>“三大船型、</w:t>
            </w:r>
            <w:r>
              <w:rPr>
                <w:color w:val="D9791E"/>
                <w:sz w:val="16"/>
                <w:szCs w:val="16"/>
              </w:rPr>
              <w:t xml:space="preserve">   </w:t>
            </w:r>
            <w:r>
              <w:rPr>
                <w:color w:val="D9791E"/>
                <w:spacing w:val="4"/>
                <w:sz w:val="16"/>
                <w:szCs w:val="16"/>
              </w:rPr>
              <w:t>四大关键共性技术、三大国产化配套设备研制”等制约我</w:t>
            </w:r>
            <w:r>
              <w:rPr>
                <w:color w:val="D9791E"/>
                <w:spacing w:val="3"/>
                <w:sz w:val="16"/>
                <w:szCs w:val="16"/>
              </w:rPr>
              <w:t xml:space="preserve">   </w:t>
            </w:r>
            <w:r>
              <w:rPr>
                <w:color w:val="D9791E"/>
                <w:spacing w:val="9"/>
                <w:sz w:val="16"/>
                <w:szCs w:val="16"/>
              </w:rPr>
              <w:t>国行业发展的重大问题,显著提升海洋工程装备的基础共</w:t>
            </w:r>
            <w:r>
              <w:rPr>
                <w:color w:val="D9791E"/>
                <w:spacing w:val="2"/>
                <w:sz w:val="16"/>
                <w:szCs w:val="16"/>
              </w:rPr>
              <w:t xml:space="preserve">   </w:t>
            </w:r>
            <w:r>
              <w:rPr>
                <w:color w:val="D9791E"/>
                <w:spacing w:val="-1"/>
                <w:sz w:val="16"/>
                <w:szCs w:val="16"/>
              </w:rPr>
              <w:t>性研究能力。</w:t>
            </w:r>
          </w:p>
          <w:p>
            <w:pPr>
              <w:spacing w:before="66" w:line="1991" w:lineRule="exact"/>
              <w:ind w:firstLine="933"/>
            </w:pPr>
            <w:r>
              <w:rPr>
                <w:position w:val="-39"/>
              </w:rPr>
              <w:drawing>
                <wp:inline distT="0" distB="0" distL="0" distR="0">
                  <wp:extent cx="1990725" cy="1264285"/>
                  <wp:effectExtent l="0" t="0" r="0" b="0"/>
                  <wp:docPr id="790" name="IM 790"/>
                  <wp:cNvGraphicFramePr/>
                  <a:graphic xmlns:a="http://schemas.openxmlformats.org/drawingml/2006/main">
                    <a:graphicData uri="http://schemas.openxmlformats.org/drawingml/2006/picture">
                      <pic:pic xmlns:pic="http://schemas.openxmlformats.org/drawingml/2006/picture">
                        <pic:nvPicPr>
                          <pic:cNvPr id="790" name="IM 790"/>
                          <pic:cNvPicPr/>
                        </pic:nvPicPr>
                        <pic:blipFill>
                          <a:blip r:embed="rId485"/>
                          <a:stretch>
                            <a:fillRect/>
                          </a:stretch>
                        </pic:blipFill>
                        <pic:spPr>
                          <a:xfrm>
                            <a:off x="0" y="0"/>
                            <a:ext cx="1991251" cy="1264432"/>
                          </a:xfrm>
                          <a:prstGeom prst="rect">
                            <a:avLst/>
                          </a:prstGeom>
                        </pic:spPr>
                      </pic:pic>
                    </a:graphicData>
                  </a:graphic>
                </wp:inline>
              </w:drawing>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79" w:hRule="atLeast"/>
        </w:trPr>
        <w:tc>
          <w:tcPr>
            <w:tcW w:w="189" w:type="dxa"/>
            <w:tcBorders>
              <w:left w:val="single" w:color="EFAE71" w:sz="14" w:space="0"/>
            </w:tcBorders>
            <w:vAlign w:val="top"/>
          </w:tcPr>
          <w:p>
            <w:pPr>
              <w:spacing w:before="38" w:line="82" w:lineRule="exact"/>
            </w:pPr>
            <w:r>
              <w:rPr>
                <w:position w:val="-1"/>
              </w:rPr>
              <w:pict>
                <v:shape id="_x0000_s1541" o:spid="_x0000_s1541" style="height:4.15pt;width:4.15pt;" filled="f" stroked="t" coordsize="83,83" path="m72,41c72,58,58,72,41,72c23,72,10,58,10,41c10,23,23,10,41,10c58,10,72,23,72,41e">
                  <v:fill on="f" focussize="0,0"/>
                  <v:stroke weight="1pt" color="#EFAE71" miterlimit="10" endcap="round"/>
                  <v:imagedata o:title=""/>
                  <o:lock v:ext="edit"/>
                  <w10:wrap type="none"/>
                  <w10:anchorlock/>
                </v:shape>
              </w:pict>
            </w:r>
          </w:p>
        </w:tc>
        <w:tc>
          <w:tcPr>
            <w:tcW w:w="4585" w:type="dxa"/>
            <w:tcBorders>
              <w:right w:val="dashed" w:color="EEB765" w:sz="8" w:space="0"/>
            </w:tcBorders>
            <w:vAlign w:val="top"/>
          </w:tcPr>
          <w:p>
            <w:pPr>
              <w:pStyle w:val="6"/>
              <w:spacing w:before="176" w:line="179" w:lineRule="auto"/>
              <w:ind w:left="100"/>
              <w:rPr>
                <w:sz w:val="18"/>
                <w:szCs w:val="18"/>
              </w:rPr>
            </w:pPr>
            <w:r>
              <w:rPr>
                <w:color w:val="7F3F21"/>
                <w:spacing w:val="-2"/>
                <w:sz w:val="18"/>
                <w:szCs w:val="18"/>
              </w:rPr>
              <w:t>中集安瑞科成功交付</w:t>
            </w:r>
          </w:p>
          <w:p>
            <w:pPr>
              <w:pStyle w:val="6"/>
              <w:spacing w:before="49" w:line="179" w:lineRule="auto"/>
              <w:ind w:left="89"/>
              <w:rPr>
                <w:sz w:val="18"/>
                <w:szCs w:val="18"/>
              </w:rPr>
            </w:pPr>
            <w:r>
              <w:rPr>
                <w:color w:val="7F3F21"/>
                <w:spacing w:val="-1"/>
                <w:sz w:val="18"/>
                <w:szCs w:val="18"/>
              </w:rPr>
              <w:t>全国首台磷烷与氢气混合气管束式集装箱</w:t>
            </w:r>
          </w:p>
        </w:tc>
        <w:tc>
          <w:tcPr>
            <w:tcW w:w="4890" w:type="dxa"/>
            <w:gridSpan w:val="2"/>
            <w:vMerge w:val="continue"/>
            <w:tcBorders>
              <w:top w:val="nil"/>
              <w:left w:val="dashed" w:color="EEB765" w:sz="8" w:space="0"/>
              <w:bottom w:val="nil"/>
              <w:right w:val="single" w:color="EFAE71" w:sz="8"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04" w:hRule="atLeast"/>
        </w:trPr>
        <w:tc>
          <w:tcPr>
            <w:tcW w:w="4774" w:type="dxa"/>
            <w:gridSpan w:val="2"/>
            <w:tcBorders>
              <w:left w:val="single" w:color="EFAE71" w:sz="14" w:space="0"/>
              <w:bottom w:val="dashed" w:color="EEB765" w:sz="8" w:space="0"/>
              <w:right w:val="dashed" w:color="EEB765" w:sz="8" w:space="0"/>
            </w:tcBorders>
            <w:vAlign w:val="top"/>
          </w:tcPr>
          <w:p>
            <w:pPr>
              <w:pStyle w:val="6"/>
              <w:spacing w:before="155" w:line="278" w:lineRule="auto"/>
              <w:ind w:left="264" w:right="367" w:firstLine="2"/>
              <w:jc w:val="both"/>
              <w:rPr>
                <w:sz w:val="16"/>
                <w:szCs w:val="16"/>
              </w:rPr>
            </w:pPr>
            <w:r>
              <w:rPr>
                <w:color w:val="D9791E"/>
                <w:spacing w:val="9"/>
                <w:sz w:val="16"/>
                <w:szCs w:val="16"/>
              </w:rPr>
              <w:t>2023年4月,中集安瑞科成功交付全国首台磷烷与</w:t>
            </w:r>
            <w:r>
              <w:rPr>
                <w:color w:val="D9791E"/>
                <w:spacing w:val="8"/>
                <w:sz w:val="16"/>
                <w:szCs w:val="16"/>
              </w:rPr>
              <w:t>氢气混</w:t>
            </w:r>
            <w:r>
              <w:rPr>
                <w:color w:val="D9791E"/>
                <w:sz w:val="16"/>
                <w:szCs w:val="16"/>
              </w:rPr>
              <w:t xml:space="preserve"> </w:t>
            </w:r>
            <w:r>
              <w:rPr>
                <w:color w:val="D9791E"/>
                <w:spacing w:val="4"/>
                <w:sz w:val="16"/>
                <w:szCs w:val="16"/>
              </w:rPr>
              <w:t>合气管束式集装箱。该管束式集装箱由中集安瑞科自主研</w:t>
            </w:r>
            <w:r>
              <w:rPr>
                <w:color w:val="D9791E"/>
                <w:spacing w:val="10"/>
                <w:sz w:val="16"/>
                <w:szCs w:val="16"/>
              </w:rPr>
              <w:t xml:space="preserve"> </w:t>
            </w:r>
            <w:r>
              <w:rPr>
                <w:color w:val="D9791E"/>
                <w:spacing w:val="12"/>
                <w:sz w:val="16"/>
                <w:szCs w:val="16"/>
              </w:rPr>
              <w:t>发,此次交付的管束式集装箱可储气13立方米,单次运输</w:t>
            </w:r>
            <w:r>
              <w:rPr>
                <w:color w:val="D9791E"/>
                <w:spacing w:val="16"/>
                <w:w w:val="101"/>
                <w:sz w:val="16"/>
                <w:szCs w:val="16"/>
              </w:rPr>
              <w:t xml:space="preserve"> </w:t>
            </w:r>
            <w:r>
              <w:rPr>
                <w:color w:val="D9791E"/>
                <w:spacing w:val="7"/>
                <w:sz w:val="16"/>
                <w:szCs w:val="16"/>
              </w:rPr>
              <w:t>的储气量等同于200个小气瓶的储气量,</w:t>
            </w:r>
            <w:r>
              <w:rPr>
                <w:color w:val="D9791E"/>
                <w:spacing w:val="43"/>
                <w:w w:val="101"/>
                <w:sz w:val="16"/>
                <w:szCs w:val="16"/>
              </w:rPr>
              <w:t xml:space="preserve"> </w:t>
            </w:r>
            <w:r>
              <w:rPr>
                <w:color w:val="D9791E"/>
                <w:spacing w:val="7"/>
                <w:sz w:val="16"/>
                <w:szCs w:val="16"/>
              </w:rPr>
              <w:t>大幅降低气体公</w:t>
            </w:r>
            <w:r>
              <w:rPr>
                <w:color w:val="D9791E"/>
                <w:sz w:val="16"/>
                <w:szCs w:val="16"/>
              </w:rPr>
              <w:t xml:space="preserve"> </w:t>
            </w:r>
            <w:r>
              <w:rPr>
                <w:color w:val="D9791E"/>
                <w:spacing w:val="6"/>
                <w:sz w:val="16"/>
                <w:szCs w:val="16"/>
              </w:rPr>
              <w:t>司的运营成本,满足半导体行业大量用气的需求。</w:t>
            </w:r>
          </w:p>
          <w:p>
            <w:pPr>
              <w:spacing w:line="400" w:lineRule="auto"/>
              <w:rPr>
                <w:rFonts w:ascii="Arial"/>
                <w:sz w:val="21"/>
              </w:rPr>
            </w:pPr>
          </w:p>
          <w:p>
            <w:pPr>
              <w:spacing w:line="1983" w:lineRule="exact"/>
              <w:ind w:firstLine="789"/>
            </w:pPr>
            <w:r>
              <w:rPr>
                <w:position w:val="-39"/>
              </w:rPr>
              <w:drawing>
                <wp:inline distT="0" distB="0" distL="0" distR="0">
                  <wp:extent cx="1943735" cy="1259205"/>
                  <wp:effectExtent l="0" t="0" r="0" b="0"/>
                  <wp:docPr id="792" name="IM 792"/>
                  <wp:cNvGraphicFramePr/>
                  <a:graphic xmlns:a="http://schemas.openxmlformats.org/drawingml/2006/main">
                    <a:graphicData uri="http://schemas.openxmlformats.org/drawingml/2006/picture">
                      <pic:pic xmlns:pic="http://schemas.openxmlformats.org/drawingml/2006/picture">
                        <pic:nvPicPr>
                          <pic:cNvPr id="792" name="IM 792"/>
                          <pic:cNvPicPr/>
                        </pic:nvPicPr>
                        <pic:blipFill>
                          <a:blip r:embed="rId486"/>
                          <a:stretch>
                            <a:fillRect/>
                          </a:stretch>
                        </pic:blipFill>
                        <pic:spPr>
                          <a:xfrm>
                            <a:off x="0" y="0"/>
                            <a:ext cx="1943912" cy="1259282"/>
                          </a:xfrm>
                          <a:prstGeom prst="rect">
                            <a:avLst/>
                          </a:prstGeom>
                        </pic:spPr>
                      </pic:pic>
                    </a:graphicData>
                  </a:graphic>
                </wp:inline>
              </w:drawing>
            </w:r>
          </w:p>
        </w:tc>
        <w:tc>
          <w:tcPr>
            <w:tcW w:w="4890" w:type="dxa"/>
            <w:gridSpan w:val="2"/>
            <w:vMerge w:val="continue"/>
            <w:tcBorders>
              <w:top w:val="nil"/>
              <w:left w:val="dashed" w:color="EEB765" w:sz="8" w:space="0"/>
              <w:bottom w:val="dashed" w:color="EEB765" w:sz="8" w:space="0"/>
              <w:right w:val="single" w:color="EFAE71" w:sz="8"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3" w:hRule="atLeast"/>
        </w:trPr>
        <w:tc>
          <w:tcPr>
            <w:tcW w:w="5550" w:type="dxa"/>
            <w:gridSpan w:val="3"/>
            <w:tcBorders>
              <w:top w:val="dashed" w:color="EEB765" w:sz="8" w:space="0"/>
              <w:left w:val="single" w:color="EFAE71" w:sz="8" w:space="0"/>
              <w:bottom w:val="single" w:color="EFAE71" w:sz="8" w:space="0"/>
            </w:tcBorders>
            <w:vAlign w:val="top"/>
          </w:tcPr>
          <w:p>
            <w:pPr>
              <w:spacing w:line="253" w:lineRule="auto"/>
              <w:rPr>
                <w:rFonts w:ascii="Arial"/>
                <w:sz w:val="21"/>
              </w:rPr>
            </w:pPr>
            <w:r>
              <w:drawing>
                <wp:anchor distT="0" distB="0" distL="0" distR="0" simplePos="0" relativeHeight="252018688" behindDoc="0" locked="0" layoutInCell="1" allowOverlap="1">
                  <wp:simplePos x="0" y="0"/>
                  <wp:positionH relativeFrom="rightMargin">
                    <wp:posOffset>-3355975</wp:posOffset>
                  </wp:positionH>
                  <wp:positionV relativeFrom="topMargin">
                    <wp:posOffset>273685</wp:posOffset>
                  </wp:positionV>
                  <wp:extent cx="330835" cy="330835"/>
                  <wp:effectExtent l="0" t="0" r="0" b="0"/>
                  <wp:wrapNone/>
                  <wp:docPr id="794" name="IM 794"/>
                  <wp:cNvGraphicFramePr/>
                  <a:graphic xmlns:a="http://schemas.openxmlformats.org/drawingml/2006/main">
                    <a:graphicData uri="http://schemas.openxmlformats.org/drawingml/2006/picture">
                      <pic:pic xmlns:pic="http://schemas.openxmlformats.org/drawingml/2006/picture">
                        <pic:nvPicPr>
                          <pic:cNvPr id="794" name="IM 794"/>
                          <pic:cNvPicPr/>
                        </pic:nvPicPr>
                        <pic:blipFill>
                          <a:blip r:embed="rId487"/>
                          <a:stretch>
                            <a:fillRect/>
                          </a:stretch>
                        </pic:blipFill>
                        <pic:spPr>
                          <a:xfrm>
                            <a:off x="0" y="0"/>
                            <a:ext cx="330564" cy="330814"/>
                          </a:xfrm>
                          <a:prstGeom prst="rect">
                            <a:avLst/>
                          </a:prstGeom>
                        </pic:spPr>
                      </pic:pic>
                    </a:graphicData>
                  </a:graphic>
                </wp:anchor>
              </w:drawing>
            </w:r>
          </w:p>
          <w:p>
            <w:pPr>
              <w:spacing w:line="253" w:lineRule="auto"/>
              <w:rPr>
                <w:rFonts w:ascii="Arial"/>
                <w:sz w:val="21"/>
              </w:rPr>
            </w:pPr>
          </w:p>
          <w:p>
            <w:pPr>
              <w:pStyle w:val="6"/>
              <w:spacing w:line="390" w:lineRule="exact"/>
              <w:ind w:firstLine="595"/>
            </w:pPr>
            <w:r>
              <w:rPr>
                <w:position w:val="-7"/>
              </w:rPr>
              <w:pict>
                <v:shape id="_x0000_s1542" o:spid="_x0000_s1542" o:spt="202" type="#_x0000_t202" style="height:19.55pt;width:71.5pt;" fillcolor="#EB9C57" filled="t" stroked="f" coordsize="21600,21600">
                  <v:path/>
                  <v:fill on="t" focussize="0,0"/>
                  <v:stroke on="f"/>
                  <v:imagedata o:title=""/>
                  <o:lock v:ext="edit" aspectratio="f"/>
                  <v:textbox inset="0mm,0mm,0mm,0mm">
                    <w:txbxContent>
                      <w:p>
                        <w:pPr>
                          <w:spacing w:before="134" w:line="179" w:lineRule="auto"/>
                          <w:ind w:left="293"/>
                          <w:rPr>
                            <w:rFonts w:ascii="微软雅黑" w:hAnsi="微软雅黑" w:eastAsia="微软雅黑" w:cs="微软雅黑"/>
                            <w:sz w:val="16"/>
                            <w:szCs w:val="16"/>
                          </w:rPr>
                        </w:pPr>
                        <w:r>
                          <w:rPr>
                            <w:rFonts w:ascii="微软雅黑" w:hAnsi="微软雅黑" w:eastAsia="微软雅黑" w:cs="微软雅黑"/>
                            <w:color w:val="A4502E"/>
                            <w:spacing w:val="11"/>
                            <w:sz w:val="16"/>
                            <w:szCs w:val="16"/>
                          </w:rPr>
                          <w:t>案例 N0.09</w:t>
                        </w:r>
                      </w:p>
                    </w:txbxContent>
                  </v:textbox>
                  <w10:wrap type="none"/>
                  <w10:anchorlock/>
                </v:shape>
              </w:pict>
            </w:r>
          </w:p>
          <w:p>
            <w:pPr>
              <w:pStyle w:val="6"/>
              <w:spacing w:before="265" w:line="178" w:lineRule="auto"/>
              <w:ind w:left="274"/>
              <w:rPr>
                <w:sz w:val="18"/>
                <w:szCs w:val="18"/>
              </w:rPr>
            </w:pPr>
            <w:r>
              <w:rPr>
                <w:color w:val="7F3F21"/>
                <w:spacing w:val="-1"/>
                <w:sz w:val="18"/>
                <w:szCs w:val="18"/>
              </w:rPr>
              <w:t>中集天达全球首条远程无人驾驶自动登机桥投入使用</w:t>
            </w:r>
          </w:p>
          <w:p>
            <w:pPr>
              <w:pStyle w:val="6"/>
              <w:spacing w:before="249" w:line="273" w:lineRule="auto"/>
              <w:ind w:left="267" w:right="565" w:firstLine="2"/>
              <w:rPr>
                <w:sz w:val="16"/>
                <w:szCs w:val="16"/>
              </w:rPr>
            </w:pPr>
            <w:r>
              <w:rPr>
                <w:color w:val="D9791E"/>
                <w:spacing w:val="1"/>
                <w:sz w:val="16"/>
                <w:szCs w:val="16"/>
              </w:rPr>
              <w:t>2023年9月,中集天达自主研发设计的全球首条远程无人驾驶自动登</w:t>
            </w:r>
            <w:r>
              <w:rPr>
                <w:color w:val="D9791E"/>
                <w:spacing w:val="4"/>
                <w:sz w:val="16"/>
                <w:szCs w:val="16"/>
              </w:rPr>
              <w:t xml:space="preserve"> </w:t>
            </w:r>
            <w:r>
              <w:rPr>
                <w:color w:val="D9791E"/>
                <w:sz w:val="16"/>
                <w:szCs w:val="16"/>
              </w:rPr>
              <w:t>机桥(L4级登机桥)在天府机场顺利完成首次</w:t>
            </w:r>
            <w:r>
              <w:rPr>
                <w:color w:val="D9791E"/>
                <w:spacing w:val="-1"/>
                <w:sz w:val="16"/>
                <w:szCs w:val="16"/>
              </w:rPr>
              <w:t>载客航班保障任务。</w:t>
            </w:r>
          </w:p>
        </w:tc>
        <w:tc>
          <w:tcPr>
            <w:tcW w:w="4114" w:type="dxa"/>
            <w:tcBorders>
              <w:top w:val="dashed" w:color="EEB765" w:sz="8" w:space="0"/>
              <w:bottom w:val="single" w:color="EFAE71" w:sz="8" w:space="0"/>
              <w:right w:val="single" w:color="EFAE71" w:sz="8" w:space="0"/>
            </w:tcBorders>
            <w:vAlign w:val="top"/>
          </w:tcPr>
          <w:p>
            <w:pPr>
              <w:spacing w:line="439" w:lineRule="auto"/>
              <w:rPr>
                <w:rFonts w:ascii="Arial"/>
                <w:sz w:val="21"/>
              </w:rPr>
            </w:pPr>
          </w:p>
          <w:p>
            <w:pPr>
              <w:spacing w:line="2092" w:lineRule="exact"/>
              <w:ind w:firstLine="161"/>
            </w:pPr>
            <w:r>
              <w:rPr>
                <w:position w:val="-41"/>
              </w:rPr>
              <w:drawing>
                <wp:inline distT="0" distB="0" distL="0" distR="0">
                  <wp:extent cx="1994535" cy="1328420"/>
                  <wp:effectExtent l="0" t="0" r="0" b="0"/>
                  <wp:docPr id="796" name="IM 796"/>
                  <wp:cNvGraphicFramePr/>
                  <a:graphic xmlns:a="http://schemas.openxmlformats.org/drawingml/2006/main">
                    <a:graphicData uri="http://schemas.openxmlformats.org/drawingml/2006/picture">
                      <pic:pic xmlns:pic="http://schemas.openxmlformats.org/drawingml/2006/picture">
                        <pic:nvPicPr>
                          <pic:cNvPr id="796" name="IM 796"/>
                          <pic:cNvPicPr/>
                        </pic:nvPicPr>
                        <pic:blipFill>
                          <a:blip r:embed="rId488"/>
                          <a:stretch>
                            <a:fillRect/>
                          </a:stretch>
                        </pic:blipFill>
                        <pic:spPr>
                          <a:xfrm>
                            <a:off x="0" y="0"/>
                            <a:ext cx="1995042" cy="1328847"/>
                          </a:xfrm>
                          <a:prstGeom prst="rect">
                            <a:avLst/>
                          </a:prstGeom>
                        </pic:spPr>
                      </pic:pic>
                    </a:graphicData>
                  </a:graphic>
                </wp:inline>
              </w:drawing>
            </w:r>
          </w:p>
        </w:tc>
      </w:tr>
    </w:tbl>
    <w:p>
      <w:pPr>
        <w:pStyle w:val="2"/>
        <w:spacing w:line="394" w:lineRule="auto"/>
        <w:rPr>
          <w:sz w:val="21"/>
        </w:rPr>
      </w:pPr>
    </w:p>
    <w:p>
      <w:pPr>
        <w:spacing w:before="81" w:line="191" w:lineRule="auto"/>
        <w:ind w:left="1134"/>
        <w:rPr>
          <w:rFonts w:ascii="微软雅黑" w:hAnsi="微软雅黑" w:eastAsia="微软雅黑" w:cs="微软雅黑"/>
          <w:sz w:val="19"/>
          <w:szCs w:val="19"/>
        </w:rPr>
      </w:pPr>
      <w:r>
        <w:pict>
          <v:shape id="_x0000_s1543" o:spid="_x0000_s1543" o:spt="202" type="#_x0000_t202" style="position:absolute;left:0pt;margin-left:56.35pt;margin-top:26.45pt;height:112pt;width:184.65pt;z-index:252016640;mso-width-relative:page;mso-height-relative:page;" filled="f" stroked="f" coordsize="21600,21600">
            <v:path/>
            <v:fill on="f" focussize="0,0"/>
            <v:stroke on="f"/>
            <v:imagedata o:title=""/>
            <o:lock v:ext="edit" aspectratio="f"/>
            <v:textbox inset="0mm,0mm,0mm,0mm">
              <w:txbxContent>
                <w:p>
                  <w:pPr>
                    <w:spacing w:before="23" w:line="233" w:lineRule="auto"/>
                    <w:ind w:left="20" w:right="20"/>
                    <w:jc w:val="both"/>
                    <w:rPr>
                      <w:rFonts w:ascii="微软雅黑" w:hAnsi="微软雅黑" w:eastAsia="微软雅黑" w:cs="微软雅黑"/>
                      <w:sz w:val="19"/>
                      <w:szCs w:val="19"/>
                    </w:rPr>
                  </w:pPr>
                  <w:r>
                    <w:rPr>
                      <w:rFonts w:ascii="微软雅黑" w:hAnsi="微软雅黑" w:eastAsia="微软雅黑" w:cs="微软雅黑"/>
                      <w:color w:val="3D3A39"/>
                      <w:spacing w:val="-1"/>
                      <w:sz w:val="19"/>
                      <w:szCs w:val="19"/>
                    </w:rPr>
                    <w:t>我们发展战略新兴业务,打造具备—定规模和</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4"/>
                      <w:w w:val="98"/>
                      <w:sz w:val="19"/>
                      <w:szCs w:val="19"/>
                    </w:rPr>
                    <w:t>战略发展潜力有望形成链式发展的新兴业态分</w:t>
                  </w:r>
                  <w:r>
                    <w:rPr>
                      <w:rFonts w:ascii="微软雅黑" w:hAnsi="微软雅黑" w:eastAsia="微软雅黑" w:cs="微软雅黑"/>
                      <w:color w:val="3D3A39"/>
                      <w:spacing w:val="6"/>
                      <w:sz w:val="19"/>
                      <w:szCs w:val="19"/>
                    </w:rPr>
                    <w:t xml:space="preserve"> </w:t>
                  </w:r>
                  <w:r>
                    <w:rPr>
                      <w:rFonts w:ascii="微软雅黑" w:hAnsi="微软雅黑" w:eastAsia="微软雅黑" w:cs="微软雅黑"/>
                      <w:color w:val="3D3A39"/>
                      <w:spacing w:val="-1"/>
                      <w:sz w:val="19"/>
                      <w:szCs w:val="19"/>
                    </w:rPr>
                    <w:t>布。延伸优势装备和服务,聚焦若干发展主题</w:t>
                  </w:r>
                  <w:r>
                    <w:rPr>
                      <w:rFonts w:ascii="微软雅黑" w:hAnsi="微软雅黑" w:eastAsia="微软雅黑" w:cs="微软雅黑"/>
                      <w:color w:val="3D3A39"/>
                      <w:spacing w:val="15"/>
                      <w:sz w:val="19"/>
                      <w:szCs w:val="19"/>
                    </w:rPr>
                    <w:t xml:space="preserve"> </w:t>
                  </w:r>
                  <w:r>
                    <w:rPr>
                      <w:rFonts w:ascii="微软雅黑" w:hAnsi="微软雅黑" w:eastAsia="微软雅黑" w:cs="微软雅黑"/>
                      <w:color w:val="3D3A39"/>
                      <w:spacing w:val="12"/>
                      <w:sz w:val="19"/>
                      <w:szCs w:val="19"/>
                    </w:rPr>
                    <w:t>的“中集新故事”赋予中集未来发展的新</w:t>
                  </w:r>
                  <w:r>
                    <w:rPr>
                      <w:rFonts w:ascii="微软雅黑" w:hAnsi="微软雅黑" w:eastAsia="微软雅黑" w:cs="微软雅黑"/>
                      <w:color w:val="3D3A39"/>
                      <w:spacing w:val="14"/>
                      <w:w w:val="101"/>
                      <w:sz w:val="19"/>
                      <w:szCs w:val="19"/>
                    </w:rPr>
                    <w:t xml:space="preserve"> </w:t>
                  </w:r>
                  <w:r>
                    <w:rPr>
                      <w:rFonts w:ascii="微软雅黑" w:hAnsi="微软雅黑" w:eastAsia="微软雅黑" w:cs="微软雅黑"/>
                      <w:color w:val="3D3A39"/>
                      <w:spacing w:val="-1"/>
                      <w:sz w:val="19"/>
                      <w:szCs w:val="19"/>
                    </w:rPr>
                    <w:t>动能。</w:t>
                  </w:r>
                  <w:r>
                    <w:rPr>
                      <w:rFonts w:ascii="微软雅黑" w:hAnsi="微软雅黑" w:eastAsia="微软雅黑" w:cs="微软雅黑"/>
                      <w:color w:val="3D3A39"/>
                      <w:spacing w:val="4"/>
                      <w:sz w:val="19"/>
                      <w:szCs w:val="19"/>
                    </w:rPr>
                    <w:t xml:space="preserve"> </w:t>
                  </w:r>
                  <w:r>
                    <w:rPr>
                      <w:rFonts w:ascii="微软雅黑" w:hAnsi="微软雅黑" w:eastAsia="微软雅黑" w:cs="微软雅黑"/>
                      <w:color w:val="3D3A39"/>
                      <w:spacing w:val="-1"/>
                      <w:sz w:val="19"/>
                      <w:szCs w:val="19"/>
                    </w:rPr>
                    <w:t>包括清洁能源、冷链及生鲜供应链重</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6"/>
                      <w:w w:val="99"/>
                      <w:sz w:val="19"/>
                      <w:szCs w:val="19"/>
                    </w:rPr>
                    <w:t>构、多式联运与专业物流、循环载具及装配式</w:t>
                  </w:r>
                  <w:r>
                    <w:rPr>
                      <w:rFonts w:ascii="微软雅黑" w:hAnsi="微软雅黑" w:eastAsia="微软雅黑" w:cs="微软雅黑"/>
                      <w:color w:val="3D3A39"/>
                      <w:spacing w:val="8"/>
                      <w:sz w:val="19"/>
                      <w:szCs w:val="19"/>
                    </w:rPr>
                    <w:t xml:space="preserve"> </w:t>
                  </w:r>
                  <w:r>
                    <w:rPr>
                      <w:rFonts w:ascii="微软雅黑" w:hAnsi="微软雅黑" w:eastAsia="微软雅黑" w:cs="微软雅黑"/>
                      <w:color w:val="3D3A39"/>
                      <w:spacing w:val="-6"/>
                      <w:w w:val="97"/>
                      <w:sz w:val="19"/>
                      <w:szCs w:val="19"/>
                    </w:rPr>
                    <w:t>钢结构建筑为—体的服务。</w:t>
                  </w:r>
                </w:p>
              </w:txbxContent>
            </v:textbox>
          </v:shape>
        </w:pict>
      </w:r>
      <w:r>
        <w:rPr>
          <w:rFonts w:ascii="微软雅黑" w:hAnsi="微软雅黑" w:eastAsia="微软雅黑" w:cs="微软雅黑"/>
          <w:color w:val="D9791E"/>
          <w:position w:val="-3"/>
          <w:sz w:val="19"/>
          <w:szCs w:val="19"/>
        </w:rPr>
        <w:drawing>
          <wp:inline distT="0" distB="0" distL="0" distR="0">
            <wp:extent cx="217170" cy="132715"/>
            <wp:effectExtent l="0" t="0" r="0" b="0"/>
            <wp:docPr id="798" name="IM 798"/>
            <wp:cNvGraphicFramePr/>
            <a:graphic xmlns:a="http://schemas.openxmlformats.org/drawingml/2006/main">
              <a:graphicData uri="http://schemas.openxmlformats.org/drawingml/2006/picture">
                <pic:pic xmlns:pic="http://schemas.openxmlformats.org/drawingml/2006/picture">
                  <pic:nvPicPr>
                    <pic:cNvPr id="798" name="IM 798"/>
                    <pic:cNvPicPr/>
                  </pic:nvPicPr>
                  <pic:blipFill>
                    <a:blip r:embed="rId489"/>
                    <a:stretch>
                      <a:fillRect/>
                    </a:stretch>
                  </pic:blipFill>
                  <pic:spPr>
                    <a:xfrm>
                      <a:off x="0" y="0"/>
                      <a:ext cx="217199" cy="133134"/>
                    </a:xfrm>
                    <a:prstGeom prst="rect">
                      <a:avLst/>
                    </a:prstGeom>
                  </pic:spPr>
                </pic:pic>
              </a:graphicData>
            </a:graphic>
          </wp:inline>
        </w:drawing>
      </w:r>
      <w:r>
        <w:rPr>
          <w:rFonts w:ascii="微软雅黑" w:hAnsi="微软雅黑" w:eastAsia="微软雅黑" w:cs="微软雅黑"/>
          <w:color w:val="D9791E"/>
          <w:spacing w:val="57"/>
          <w:position w:val="-1"/>
          <w:sz w:val="19"/>
          <w:szCs w:val="19"/>
        </w:rPr>
        <w:t xml:space="preserve"> </w:t>
      </w:r>
      <w:r>
        <w:rPr>
          <w:rFonts w:ascii="微软雅黑" w:hAnsi="微软雅黑" w:eastAsia="微软雅黑" w:cs="微软雅黑"/>
          <w:color w:val="D9791E"/>
          <w:spacing w:val="1"/>
          <w:position w:val="-1"/>
          <w:sz w:val="19"/>
          <w:szCs w:val="19"/>
        </w:rPr>
        <w:t xml:space="preserve">业务创新拓展 打造优质品牌                            </w:t>
      </w:r>
      <w:r>
        <w:rPr>
          <w:rFonts w:ascii="微软雅黑" w:hAnsi="微软雅黑" w:eastAsia="微软雅黑" w:cs="微软雅黑"/>
          <w:color w:val="D9791E"/>
          <w:spacing w:val="1"/>
          <w:position w:val="1"/>
          <w:sz w:val="19"/>
          <w:szCs w:val="19"/>
        </w:rPr>
        <w:t>氢能产品应用:</w:t>
      </w:r>
    </w:p>
    <w:p>
      <w:pPr>
        <w:spacing w:line="184" w:lineRule="exact"/>
      </w:pPr>
    </w:p>
    <w:tbl>
      <w:tblPr>
        <w:tblStyle w:val="5"/>
        <w:tblW w:w="5356" w:type="dxa"/>
        <w:tblInd w:w="5375" w:type="dxa"/>
        <w:tblBorders>
          <w:top w:val="single" w:color="EFAE71" w:sz="16" w:space="0"/>
          <w:left w:val="single" w:color="EFAE71" w:sz="16" w:space="0"/>
          <w:bottom w:val="single" w:color="EFAE71" w:sz="16" w:space="0"/>
          <w:right w:val="single" w:color="EFAE71" w:sz="16" w:space="0"/>
          <w:insideH w:val="single" w:color="EFAE71" w:sz="16" w:space="0"/>
          <w:insideV w:val="single" w:color="EFAE71" w:sz="16" w:space="0"/>
        </w:tblBorders>
        <w:tblLayout w:type="fixed"/>
        <w:tblCellMar>
          <w:top w:w="0" w:type="dxa"/>
          <w:left w:w="0" w:type="dxa"/>
          <w:bottom w:w="0" w:type="dxa"/>
          <w:right w:w="0" w:type="dxa"/>
        </w:tblCellMar>
      </w:tblPr>
      <w:tblGrid>
        <w:gridCol w:w="5356"/>
      </w:tblGrid>
      <w:tr>
        <w:tblPrEx>
          <w:tblBorders>
            <w:top w:val="single" w:color="EFAE71" w:sz="16" w:space="0"/>
            <w:left w:val="single" w:color="EFAE71" w:sz="16" w:space="0"/>
            <w:bottom w:val="single" w:color="EFAE71" w:sz="16" w:space="0"/>
            <w:right w:val="single" w:color="EFAE71" w:sz="16" w:space="0"/>
            <w:insideH w:val="single" w:color="EFAE71" w:sz="16" w:space="0"/>
            <w:insideV w:val="single" w:color="EFAE71" w:sz="16" w:space="0"/>
          </w:tblBorders>
          <w:tblCellMar>
            <w:top w:w="0" w:type="dxa"/>
            <w:left w:w="0" w:type="dxa"/>
            <w:bottom w:w="0" w:type="dxa"/>
            <w:right w:w="0" w:type="dxa"/>
          </w:tblCellMar>
        </w:tblPrEx>
        <w:trPr>
          <w:trHeight w:val="411" w:hRule="atLeast"/>
        </w:trPr>
        <w:tc>
          <w:tcPr>
            <w:tcW w:w="5356" w:type="dxa"/>
            <w:tcBorders>
              <w:top w:val="single" w:color="EFAE71" w:sz="8" w:space="0"/>
              <w:left w:val="nil"/>
              <w:bottom w:val="dotted" w:color="EFAE71" w:sz="6" w:space="0"/>
            </w:tcBorders>
            <w:vAlign w:val="top"/>
          </w:tcPr>
          <w:p>
            <w:pPr>
              <w:pStyle w:val="6"/>
              <w:rPr>
                <w:sz w:val="18"/>
                <w:szCs w:val="18"/>
              </w:rPr>
            </w:pPr>
            <w:r>
              <w:pict>
                <v:rect id="_x0000_s1544" o:spid="_x0000_s1544" o:spt="1" style="position:absolute;left:0pt;margin-left:3.9pt;margin-top:-4.4pt;height:4.3pt;width:4.3pt;z-index:252017664;mso-width-relative:page;mso-height-relative:page;" fillcolor="#EDB65B" filled="t" stroked="f" coordsize="21600,21600">
                  <v:path/>
                  <v:fill on="t" focussize="0,0"/>
                  <v:stroke on="f"/>
                  <v:imagedata o:title=""/>
                  <o:lock v:ext="edit"/>
                </v:rect>
              </w:pict>
            </w:r>
            <w:r>
              <w:drawing>
                <wp:anchor distT="0" distB="0" distL="0" distR="0" simplePos="0" relativeHeight="252015616" behindDoc="1" locked="0" layoutInCell="1" allowOverlap="1">
                  <wp:simplePos x="0" y="0"/>
                  <wp:positionH relativeFrom="column">
                    <wp:posOffset>221615</wp:posOffset>
                  </wp:positionH>
                  <wp:positionV relativeFrom="paragraph">
                    <wp:posOffset>-12700</wp:posOffset>
                  </wp:positionV>
                  <wp:extent cx="3165475" cy="247650"/>
                  <wp:effectExtent l="0" t="0" r="0" b="0"/>
                  <wp:wrapNone/>
                  <wp:docPr id="800" name="IM 800"/>
                  <wp:cNvGraphicFramePr/>
                  <a:graphic xmlns:a="http://schemas.openxmlformats.org/drawingml/2006/main">
                    <a:graphicData uri="http://schemas.openxmlformats.org/drawingml/2006/picture">
                      <pic:pic xmlns:pic="http://schemas.openxmlformats.org/drawingml/2006/picture">
                        <pic:nvPicPr>
                          <pic:cNvPr id="800" name="IM 800"/>
                          <pic:cNvPicPr/>
                        </pic:nvPicPr>
                        <pic:blipFill>
                          <a:blip r:embed="rId490"/>
                          <a:stretch>
                            <a:fillRect/>
                          </a:stretch>
                        </pic:blipFill>
                        <pic:spPr>
                          <a:xfrm>
                            <a:off x="0" y="0"/>
                            <a:ext cx="3165550" cy="247840"/>
                          </a:xfrm>
                          <a:prstGeom prst="rect">
                            <a:avLst/>
                          </a:prstGeom>
                        </pic:spPr>
                      </pic:pic>
                    </a:graphicData>
                  </a:graphic>
                </wp:anchor>
              </w:drawing>
            </w:r>
            <w:r>
              <w:rPr>
                <w:color w:val="A4502E"/>
                <w:position w:val="-13"/>
                <w:sz w:val="16"/>
                <w:szCs w:val="16"/>
              </w:rPr>
              <w:drawing>
                <wp:inline distT="0" distB="0" distL="0" distR="0">
                  <wp:extent cx="330200" cy="254635"/>
                  <wp:effectExtent l="0" t="0" r="0" b="0"/>
                  <wp:docPr id="802" name="IM 802"/>
                  <wp:cNvGraphicFramePr/>
                  <a:graphic xmlns:a="http://schemas.openxmlformats.org/drawingml/2006/main">
                    <a:graphicData uri="http://schemas.openxmlformats.org/drawingml/2006/picture">
                      <pic:pic xmlns:pic="http://schemas.openxmlformats.org/drawingml/2006/picture">
                        <pic:nvPicPr>
                          <pic:cNvPr id="802" name="IM 802"/>
                          <pic:cNvPicPr/>
                        </pic:nvPicPr>
                        <pic:blipFill>
                          <a:blip r:embed="rId491"/>
                          <a:stretch>
                            <a:fillRect/>
                          </a:stretch>
                        </pic:blipFill>
                        <pic:spPr>
                          <a:xfrm>
                            <a:off x="0" y="0"/>
                            <a:ext cx="330588" cy="254635"/>
                          </a:xfrm>
                          <a:prstGeom prst="rect">
                            <a:avLst/>
                          </a:prstGeom>
                        </pic:spPr>
                      </pic:pic>
                    </a:graphicData>
                  </a:graphic>
                </wp:inline>
              </w:drawing>
            </w:r>
            <w:r>
              <w:rPr>
                <w:color w:val="A4502E"/>
                <w:spacing w:val="14"/>
                <w:w w:val="101"/>
                <w:sz w:val="16"/>
                <w:szCs w:val="16"/>
              </w:rPr>
              <w:t xml:space="preserve">  </w:t>
            </w:r>
            <w:r>
              <w:rPr>
                <w:color w:val="A4502E"/>
                <w:spacing w:val="2"/>
                <w:sz w:val="16"/>
                <w:szCs w:val="16"/>
              </w:rPr>
              <w:t xml:space="preserve">案例 N0.10  </w:t>
            </w:r>
            <w:r>
              <w:rPr>
                <w:position w:val="-3"/>
                <w:sz w:val="16"/>
                <w:szCs w:val="16"/>
              </w:rPr>
              <w:drawing>
                <wp:inline distT="0" distB="0" distL="0" distR="0">
                  <wp:extent cx="6350" cy="105410"/>
                  <wp:effectExtent l="0" t="0" r="0" b="0"/>
                  <wp:docPr id="804" name="IM 804"/>
                  <wp:cNvGraphicFramePr/>
                  <a:graphic xmlns:a="http://schemas.openxmlformats.org/drawingml/2006/main">
                    <a:graphicData uri="http://schemas.openxmlformats.org/drawingml/2006/picture">
                      <pic:pic xmlns:pic="http://schemas.openxmlformats.org/drawingml/2006/picture">
                        <pic:nvPicPr>
                          <pic:cNvPr id="804" name="IM 804"/>
                          <pic:cNvPicPr/>
                        </pic:nvPicPr>
                        <pic:blipFill>
                          <a:blip r:embed="rId492"/>
                          <a:stretch>
                            <a:fillRect/>
                          </a:stretch>
                        </pic:blipFill>
                        <pic:spPr>
                          <a:xfrm>
                            <a:off x="0" y="0"/>
                            <a:ext cx="6350" cy="105434"/>
                          </a:xfrm>
                          <a:prstGeom prst="rect">
                            <a:avLst/>
                          </a:prstGeom>
                        </pic:spPr>
                      </pic:pic>
                    </a:graphicData>
                  </a:graphic>
                </wp:inline>
              </w:drawing>
            </w:r>
            <w:r>
              <w:rPr>
                <w:color w:val="A4502E"/>
                <w:spacing w:val="9"/>
                <w:sz w:val="16"/>
                <w:szCs w:val="16"/>
              </w:rPr>
              <w:t xml:space="preserve">  </w:t>
            </w:r>
            <w:r>
              <w:rPr>
                <w:color w:val="7F3F21"/>
                <w:spacing w:val="2"/>
                <w:sz w:val="18"/>
                <w:szCs w:val="18"/>
              </w:rPr>
              <w:t>中集氢能助力香港巴士进入氢</w:t>
            </w:r>
            <w:r>
              <w:rPr>
                <w:color w:val="7F3F21"/>
                <w:spacing w:val="1"/>
                <w:sz w:val="18"/>
                <w:szCs w:val="18"/>
              </w:rPr>
              <w:t>能时代</w:t>
            </w:r>
          </w:p>
        </w:tc>
      </w:tr>
      <w:tr>
        <w:tblPrEx>
          <w:tblBorders>
            <w:top w:val="single" w:color="EFAE71" w:sz="16" w:space="0"/>
            <w:left w:val="single" w:color="EFAE71" w:sz="16" w:space="0"/>
            <w:bottom w:val="single" w:color="EFAE71" w:sz="16" w:space="0"/>
            <w:right w:val="single" w:color="EFAE71" w:sz="16" w:space="0"/>
            <w:insideH w:val="single" w:color="EFAE71" w:sz="16" w:space="0"/>
            <w:insideV w:val="single" w:color="EFAE71" w:sz="16" w:space="0"/>
          </w:tblBorders>
          <w:tblCellMar>
            <w:top w:w="0" w:type="dxa"/>
            <w:left w:w="0" w:type="dxa"/>
            <w:bottom w:w="0" w:type="dxa"/>
            <w:right w:w="0" w:type="dxa"/>
          </w:tblCellMar>
        </w:tblPrEx>
        <w:trPr>
          <w:trHeight w:val="2479" w:hRule="atLeast"/>
        </w:trPr>
        <w:tc>
          <w:tcPr>
            <w:tcW w:w="5356" w:type="dxa"/>
            <w:tcBorders>
              <w:top w:val="dotted" w:color="EFAE71" w:sz="6" w:space="0"/>
              <w:bottom w:val="single" w:color="EFAE71" w:sz="8" w:space="0"/>
            </w:tcBorders>
            <w:textDirection w:val="tbRlV"/>
            <w:vAlign w:val="top"/>
          </w:tcPr>
          <w:p>
            <w:pPr>
              <w:spacing w:line="366" w:lineRule="auto"/>
              <w:rPr>
                <w:rFonts w:ascii="Arial"/>
                <w:sz w:val="21"/>
              </w:rPr>
            </w:pPr>
          </w:p>
          <w:p>
            <w:pPr>
              <w:pStyle w:val="6"/>
              <w:spacing w:before="53" w:line="175" w:lineRule="auto"/>
              <w:ind w:left="1235"/>
              <w:rPr>
                <w:sz w:val="12"/>
                <w:szCs w:val="12"/>
              </w:rPr>
            </w:pPr>
            <w:r>
              <w:rPr>
                <w:color w:val="221714"/>
                <w:spacing w:val="-5"/>
                <w:sz w:val="12"/>
                <w:szCs w:val="12"/>
              </w:rPr>
              <w:t>扫—扫观看视频</w:t>
            </w:r>
          </w:p>
          <w:p>
            <w:pPr>
              <w:spacing w:before="19" w:line="959" w:lineRule="exact"/>
              <w:ind w:firstLine="1093"/>
            </w:pPr>
            <w:r>
              <w:rPr>
                <w:position w:val="-19"/>
              </w:rPr>
              <w:drawing>
                <wp:inline distT="0" distB="0" distL="0" distR="0">
                  <wp:extent cx="608965" cy="608965"/>
                  <wp:effectExtent l="0" t="0" r="0" b="0"/>
                  <wp:docPr id="806" name="IM 806"/>
                  <wp:cNvGraphicFramePr/>
                  <a:graphic xmlns:a="http://schemas.openxmlformats.org/drawingml/2006/main">
                    <a:graphicData uri="http://schemas.openxmlformats.org/drawingml/2006/picture">
                      <pic:pic xmlns:pic="http://schemas.openxmlformats.org/drawingml/2006/picture">
                        <pic:nvPicPr>
                          <pic:cNvPr id="806" name="IM 806"/>
                          <pic:cNvPicPr/>
                        </pic:nvPicPr>
                        <pic:blipFill>
                          <a:blip r:embed="rId493"/>
                          <a:stretch>
                            <a:fillRect/>
                          </a:stretch>
                        </pic:blipFill>
                        <pic:spPr>
                          <a:xfrm>
                            <a:off x="0" y="0"/>
                            <a:ext cx="609015" cy="609016"/>
                          </a:xfrm>
                          <a:prstGeom prst="rect">
                            <a:avLst/>
                          </a:prstGeom>
                        </pic:spPr>
                      </pic:pic>
                    </a:graphicData>
                  </a:graphic>
                </wp:inline>
              </w:drawing>
            </w:r>
          </w:p>
          <w:p>
            <w:pPr>
              <w:spacing w:line="312" w:lineRule="auto"/>
              <w:rPr>
                <w:rFonts w:ascii="Arial"/>
                <w:sz w:val="21"/>
              </w:rPr>
            </w:pPr>
          </w:p>
          <w:p>
            <w:pPr>
              <w:spacing w:line="2949" w:lineRule="exact"/>
              <w:ind w:firstLine="386"/>
            </w:pPr>
            <w:r>
              <w:rPr>
                <w:position w:val="-58"/>
              </w:rPr>
              <w:drawing>
                <wp:inline distT="0" distB="0" distL="0" distR="0">
                  <wp:extent cx="1871980" cy="1057910"/>
                  <wp:effectExtent l="0" t="0" r="0" b="0"/>
                  <wp:docPr id="808" name="IM 808"/>
                  <wp:cNvGraphicFramePr/>
                  <a:graphic xmlns:a="http://schemas.openxmlformats.org/drawingml/2006/main">
                    <a:graphicData uri="http://schemas.openxmlformats.org/drawingml/2006/picture">
                      <pic:pic xmlns:pic="http://schemas.openxmlformats.org/drawingml/2006/picture">
                        <pic:nvPicPr>
                          <pic:cNvPr id="808" name="IM 808"/>
                          <pic:cNvPicPr/>
                        </pic:nvPicPr>
                        <pic:blipFill>
                          <a:blip r:embed="rId494"/>
                          <a:stretch>
                            <a:fillRect/>
                          </a:stretch>
                        </pic:blipFill>
                        <pic:spPr>
                          <a:xfrm>
                            <a:off x="0" y="0"/>
                            <a:ext cx="1872499" cy="1057988"/>
                          </a:xfrm>
                          <a:prstGeom prst="rect">
                            <a:avLst/>
                          </a:prstGeom>
                        </pic:spPr>
                      </pic:pic>
                    </a:graphicData>
                  </a:graphic>
                </wp:inline>
              </w:drawing>
            </w:r>
          </w:p>
          <w:p>
            <w:pPr>
              <w:spacing w:line="424" w:lineRule="auto"/>
              <w:rPr>
                <w:rFonts w:ascii="Arial"/>
                <w:sz w:val="21"/>
              </w:rPr>
            </w:pPr>
          </w:p>
          <w:p>
            <w:pPr>
              <w:spacing w:before="1" w:line="42" w:lineRule="exact"/>
              <w:ind w:firstLine="313"/>
            </w:pPr>
            <w:r>
              <w:rPr>
                <w:position w:val="-4"/>
              </w:rPr>
              <w:pict>
                <v:shape id="_x0000_s1545" o:spid="_x0000_s1545" style="height:4.15pt;width:4.15pt;" filled="f" stroked="t" coordsize="83,83" path="m72,41c72,58,58,72,41,72c23,72,10,58,10,41c10,23,23,10,41,10c58,10,72,23,72,41e">
                  <v:fill on="f" focussize="0,0"/>
                  <v:stroke weight="1pt" color="#EFAE71" miterlimit="10" endcap="round"/>
                  <v:imagedata o:title=""/>
                  <o:lock v:ext="edit"/>
                  <w10:wrap type="none"/>
                  <w10:anchorlock/>
                </v:shape>
              </w:pict>
            </w:r>
          </w:p>
        </w:tc>
      </w:tr>
    </w:tbl>
    <w:p>
      <w:pPr>
        <w:pStyle w:val="2"/>
        <w:rPr>
          <w:sz w:val="21"/>
        </w:rPr>
      </w:pPr>
    </w:p>
    <w:p>
      <w:pPr>
        <w:rPr>
          <w:sz w:val="21"/>
          <w:szCs w:val="21"/>
        </w:rPr>
        <w:sectPr>
          <w:headerReference r:id="rId45" w:type="default"/>
          <w:pgSz w:w="11906" w:h="16158"/>
          <w:pgMar w:top="1036" w:right="1103" w:bottom="400" w:left="0" w:header="827" w:footer="0" w:gutter="0"/>
          <w:cols w:space="720" w:num="1"/>
        </w:sectPr>
      </w:pPr>
    </w:p>
    <w:p>
      <w:pPr>
        <w:pStyle w:val="2"/>
        <w:spacing w:line="310" w:lineRule="auto"/>
        <w:rPr>
          <w:sz w:val="21"/>
        </w:rPr>
      </w:pPr>
    </w:p>
    <w:p>
      <w:pPr>
        <w:pStyle w:val="2"/>
        <w:spacing w:before="125" w:line="186" w:lineRule="auto"/>
        <w:ind w:left="64"/>
        <w:rPr>
          <w:rFonts w:ascii="微软雅黑" w:hAnsi="微软雅黑" w:eastAsia="微软雅黑" w:cs="微软雅黑"/>
          <w:sz w:val="16"/>
          <w:szCs w:val="16"/>
        </w:rPr>
      </w:pPr>
      <w:r>
        <w:rPr>
          <w:rFonts w:ascii="Candara" w:hAnsi="Candara" w:eastAsia="Candara" w:cs="Candara"/>
          <w:color w:val="3D3A39"/>
          <w:spacing w:val="3"/>
          <w:position w:val="1"/>
        </w:rPr>
        <w:t xml:space="preserve">045               </w:t>
      </w:r>
      <w:r>
        <w:rPr>
          <w:color w:val="003F87"/>
          <w:sz w:val="29"/>
          <w:szCs w:val="29"/>
        </w:rPr>
        <w:t>C</w:t>
      </w:r>
      <w:r>
        <w:rPr>
          <w:position w:val="-4"/>
          <w:sz w:val="29"/>
          <w:szCs w:val="29"/>
        </w:rPr>
        <w:drawing>
          <wp:inline distT="0" distB="0" distL="0" distR="0">
            <wp:extent cx="61595" cy="149860"/>
            <wp:effectExtent l="0" t="0" r="0" b="0"/>
            <wp:docPr id="810" name="IM 810"/>
            <wp:cNvGraphicFramePr/>
            <a:graphic xmlns:a="http://schemas.openxmlformats.org/drawingml/2006/main">
              <a:graphicData uri="http://schemas.openxmlformats.org/drawingml/2006/picture">
                <pic:pic xmlns:pic="http://schemas.openxmlformats.org/drawingml/2006/picture">
                  <pic:nvPicPr>
                    <pic:cNvPr id="810" name="IM 810"/>
                    <pic:cNvPicPr/>
                  </pic:nvPicPr>
                  <pic:blipFill>
                    <a:blip r:embed="rId495"/>
                    <a:stretch>
                      <a:fillRect/>
                    </a:stretch>
                  </pic:blipFill>
                  <pic:spPr>
                    <a:xfrm>
                      <a:off x="0" y="0"/>
                      <a:ext cx="62183"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 xml:space="preserve">中集  </w:t>
      </w:r>
      <w:r>
        <w:rPr>
          <w:color w:val="3D3A39"/>
          <w:spacing w:val="3"/>
          <w:position w:val="-3"/>
          <w:sz w:val="29"/>
          <w:szCs w:val="29"/>
        </w:rPr>
        <w:t xml:space="preserve">i  </w:t>
      </w:r>
      <w:r>
        <w:rPr>
          <w:rFonts w:ascii="微软雅黑" w:hAnsi="微软雅黑" w:eastAsia="微软雅黑" w:cs="微软雅黑"/>
          <w:color w:val="3D3A39"/>
          <w:spacing w:val="3"/>
          <w:position w:val="2"/>
          <w:sz w:val="16"/>
          <w:szCs w:val="16"/>
        </w:rPr>
        <w:t>社会责任暨环境、社会及管治报告2023</w:t>
      </w:r>
    </w:p>
    <w:p>
      <w:pPr>
        <w:spacing w:before="109"/>
      </w:pPr>
    </w:p>
    <w:p>
      <w:pPr>
        <w:spacing w:before="109"/>
      </w:pPr>
    </w:p>
    <w:tbl>
      <w:tblPr>
        <w:tblStyle w:val="5"/>
        <w:tblW w:w="9672" w:type="dxa"/>
        <w:tblInd w:w="1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84"/>
        <w:gridCol w:w="3649"/>
        <w:gridCol w:w="1017"/>
        <w:gridCol w:w="4411"/>
        <w:gridCol w:w="411"/>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4" w:hRule="atLeast"/>
        </w:trPr>
        <w:tc>
          <w:tcPr>
            <w:tcW w:w="184" w:type="dxa"/>
            <w:tcBorders>
              <w:top w:val="single" w:color="EFAE71" w:sz="10" w:space="0"/>
              <w:left w:val="single" w:color="EFAE71" w:sz="8" w:space="0"/>
              <w:bottom w:val="single" w:color="EFAE71" w:sz="12" w:space="0"/>
            </w:tcBorders>
            <w:vAlign w:val="top"/>
          </w:tcPr>
          <w:p>
            <w:pPr>
              <w:spacing w:line="57" w:lineRule="exact"/>
            </w:pPr>
            <w:r>
              <w:rPr>
                <w:position w:val="-1"/>
              </w:rPr>
              <w:pict>
                <v:shape id="_x0000_s1546" o:spid="_x0000_s1546" style="height:4.15pt;width:4.15pt;" filled="f" stroked="t" coordsize="83,83" path="m72,41c72,58,58,72,41,72c23,72,10,58,10,41c10,23,23,10,41,10c58,10,72,23,72,41e">
                  <v:fill on="f" focussize="0,0"/>
                  <v:stroke weight="1pt" color="#EFAE71" miterlimit="10" endcap="round"/>
                  <v:imagedata o:title=""/>
                  <o:lock v:ext="edit"/>
                  <w10:wrap type="none"/>
                  <w10:anchorlock/>
                </v:shape>
              </w:pict>
            </w:r>
          </w:p>
        </w:tc>
        <w:tc>
          <w:tcPr>
            <w:tcW w:w="3649" w:type="dxa"/>
            <w:tcBorders>
              <w:top w:val="single" w:color="EFAE71" w:sz="10" w:space="0"/>
              <w:bottom w:val="single" w:color="EFAE71" w:sz="12" w:space="0"/>
            </w:tcBorders>
            <w:vAlign w:val="top"/>
          </w:tcPr>
          <w:p>
            <w:pPr>
              <w:pStyle w:val="6"/>
              <w:spacing w:before="219" w:line="206" w:lineRule="auto"/>
              <w:ind w:left="107"/>
              <w:rPr>
                <w:sz w:val="19"/>
                <w:szCs w:val="19"/>
              </w:rPr>
            </w:pPr>
            <w:r>
              <w:drawing>
                <wp:anchor distT="0" distB="0" distL="0" distR="0" simplePos="0" relativeHeight="252041216" behindDoc="0" locked="0" layoutInCell="1" allowOverlap="1">
                  <wp:simplePos x="0" y="0"/>
                  <wp:positionH relativeFrom="rightMargin">
                    <wp:posOffset>-2258060</wp:posOffset>
                  </wp:positionH>
                  <wp:positionV relativeFrom="topMargin">
                    <wp:posOffset>340360</wp:posOffset>
                  </wp:positionV>
                  <wp:extent cx="330835" cy="330835"/>
                  <wp:effectExtent l="0" t="0" r="0" b="0"/>
                  <wp:wrapNone/>
                  <wp:docPr id="812" name="IM 812"/>
                  <wp:cNvGraphicFramePr/>
                  <a:graphic xmlns:a="http://schemas.openxmlformats.org/drawingml/2006/main">
                    <a:graphicData uri="http://schemas.openxmlformats.org/drawingml/2006/picture">
                      <pic:pic xmlns:pic="http://schemas.openxmlformats.org/drawingml/2006/picture">
                        <pic:nvPicPr>
                          <pic:cNvPr id="812" name="IM 812"/>
                          <pic:cNvPicPr/>
                        </pic:nvPicPr>
                        <pic:blipFill>
                          <a:blip r:embed="rId496"/>
                          <a:stretch>
                            <a:fillRect/>
                          </a:stretch>
                        </pic:blipFill>
                        <pic:spPr>
                          <a:xfrm>
                            <a:off x="0" y="0"/>
                            <a:ext cx="330583" cy="330822"/>
                          </a:xfrm>
                          <a:prstGeom prst="rect">
                            <a:avLst/>
                          </a:prstGeom>
                        </pic:spPr>
                      </pic:pic>
                    </a:graphicData>
                  </a:graphic>
                </wp:anchor>
              </w:drawing>
            </w:r>
            <w:r>
              <w:rPr>
                <w:color w:val="D9791E"/>
                <w:spacing w:val="4"/>
                <w:sz w:val="19"/>
                <w:szCs w:val="19"/>
              </w:rPr>
              <w:t>创新光伏产品应用:</w:t>
            </w:r>
          </w:p>
          <w:p>
            <w:pPr>
              <w:pStyle w:val="6"/>
              <w:spacing w:before="115" w:line="390" w:lineRule="exact"/>
              <w:ind w:firstLine="434"/>
            </w:pPr>
            <w:r>
              <w:rPr>
                <w:position w:val="-7"/>
              </w:rPr>
              <w:pict>
                <v:shape id="_x0000_s1547" o:spid="_x0000_s1547" o:spt="202" type="#_x0000_t202" style="height:19.55pt;width:71.5pt;" fillcolor="#EB9C57" filled="t" stroked="f" coordsize="21600,21600">
                  <v:path/>
                  <v:fill on="t" focussize="0,0"/>
                  <v:stroke on="f"/>
                  <v:imagedata o:title=""/>
                  <o:lock v:ext="edit" aspectratio="f"/>
                  <v:textbox inset="0mm,0mm,0mm,0mm">
                    <w:txbxContent>
                      <w:p>
                        <w:pPr>
                          <w:spacing w:before="134" w:line="179" w:lineRule="auto"/>
                          <w:ind w:left="293"/>
                          <w:rPr>
                            <w:rFonts w:ascii="微软雅黑" w:hAnsi="微软雅黑" w:eastAsia="微软雅黑" w:cs="微软雅黑"/>
                            <w:sz w:val="16"/>
                            <w:szCs w:val="16"/>
                          </w:rPr>
                        </w:pPr>
                        <w:r>
                          <w:rPr>
                            <w:rFonts w:ascii="微软雅黑" w:hAnsi="微软雅黑" w:eastAsia="微软雅黑" w:cs="微软雅黑"/>
                            <w:color w:val="A4502E"/>
                            <w:spacing w:val="5"/>
                            <w:sz w:val="16"/>
                            <w:szCs w:val="16"/>
                          </w:rPr>
                          <w:t>案例</w:t>
                        </w:r>
                        <w:r>
                          <w:rPr>
                            <w:rFonts w:ascii="微软雅黑" w:hAnsi="微软雅黑" w:eastAsia="微软雅黑" w:cs="微软雅黑"/>
                            <w:color w:val="A4502E"/>
                            <w:spacing w:val="17"/>
                            <w:sz w:val="16"/>
                            <w:szCs w:val="16"/>
                          </w:rPr>
                          <w:t xml:space="preserve"> </w:t>
                        </w:r>
                        <w:r>
                          <w:rPr>
                            <w:rFonts w:ascii="微软雅黑" w:hAnsi="微软雅黑" w:eastAsia="微软雅黑" w:cs="微软雅黑"/>
                            <w:color w:val="A4502E"/>
                            <w:spacing w:val="5"/>
                            <w:sz w:val="16"/>
                            <w:szCs w:val="16"/>
                          </w:rPr>
                          <w:t>N0.11</w:t>
                        </w:r>
                      </w:p>
                    </w:txbxContent>
                  </v:textbox>
                  <w10:wrap type="none"/>
                  <w10:anchorlock/>
                </v:shape>
              </w:pict>
            </w:r>
          </w:p>
          <w:p>
            <w:pPr>
              <w:pStyle w:val="6"/>
              <w:spacing w:before="281" w:line="245" w:lineRule="auto"/>
              <w:ind w:left="102" w:right="510" w:firstLine="7"/>
              <w:rPr>
                <w:sz w:val="16"/>
                <w:szCs w:val="16"/>
              </w:rPr>
            </w:pPr>
            <w:r>
              <w:rPr>
                <w:color w:val="7F3F21"/>
                <w:spacing w:val="-1"/>
                <w:sz w:val="16"/>
                <w:szCs w:val="16"/>
              </w:rPr>
              <w:t>国内首个半潜式海上光伏发电平台投入使用</w:t>
            </w:r>
            <w:r>
              <w:rPr>
                <w:color w:val="7F3F21"/>
                <w:spacing w:val="6"/>
                <w:sz w:val="16"/>
                <w:szCs w:val="16"/>
              </w:rPr>
              <w:t xml:space="preserve"> </w:t>
            </w:r>
            <w:r>
              <w:rPr>
                <w:color w:val="7F3F21"/>
                <w:spacing w:val="-1"/>
                <w:sz w:val="16"/>
                <w:szCs w:val="16"/>
              </w:rPr>
              <w:t>推动半潜式光伏走向深远海</w:t>
            </w:r>
          </w:p>
          <w:p>
            <w:pPr>
              <w:spacing w:before="32" w:line="1365" w:lineRule="exact"/>
              <w:ind w:firstLine="121"/>
            </w:pPr>
            <w:r>
              <w:rPr>
                <w:position w:val="-27"/>
              </w:rPr>
              <w:drawing>
                <wp:inline distT="0" distB="0" distL="0" distR="0">
                  <wp:extent cx="2209165" cy="866140"/>
                  <wp:effectExtent l="0" t="0" r="0" b="0"/>
                  <wp:docPr id="814" name="IM 814"/>
                  <wp:cNvGraphicFramePr/>
                  <a:graphic xmlns:a="http://schemas.openxmlformats.org/drawingml/2006/main">
                    <a:graphicData uri="http://schemas.openxmlformats.org/drawingml/2006/picture">
                      <pic:pic xmlns:pic="http://schemas.openxmlformats.org/drawingml/2006/picture">
                        <pic:nvPicPr>
                          <pic:cNvPr id="814" name="IM 814"/>
                          <pic:cNvPicPr/>
                        </pic:nvPicPr>
                        <pic:blipFill>
                          <a:blip r:embed="rId497"/>
                          <a:stretch>
                            <a:fillRect/>
                          </a:stretch>
                        </pic:blipFill>
                        <pic:spPr>
                          <a:xfrm>
                            <a:off x="0" y="0"/>
                            <a:ext cx="2209327" cy="866240"/>
                          </a:xfrm>
                          <a:prstGeom prst="rect">
                            <a:avLst/>
                          </a:prstGeom>
                        </pic:spPr>
                      </pic:pic>
                    </a:graphicData>
                  </a:graphic>
                </wp:inline>
              </w:drawing>
            </w:r>
          </w:p>
        </w:tc>
        <w:tc>
          <w:tcPr>
            <w:tcW w:w="1017" w:type="dxa"/>
            <w:tcBorders>
              <w:top w:val="single" w:color="EFAE71" w:sz="10" w:space="0"/>
              <w:bottom w:val="single" w:color="EFAE71" w:sz="12" w:space="0"/>
            </w:tcBorders>
            <w:textDirection w:val="tbRlV"/>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53" w:line="175" w:lineRule="auto"/>
              <w:ind w:left="2436"/>
              <w:rPr>
                <w:sz w:val="12"/>
                <w:szCs w:val="12"/>
              </w:rPr>
            </w:pPr>
            <w:r>
              <w:rPr>
                <w:color w:val="221714"/>
                <w:spacing w:val="-5"/>
                <w:sz w:val="12"/>
                <w:szCs w:val="12"/>
              </w:rPr>
              <w:t>扫—扫观看视频</w:t>
            </w:r>
          </w:p>
        </w:tc>
        <w:tc>
          <w:tcPr>
            <w:tcW w:w="4411" w:type="dxa"/>
            <w:tcBorders>
              <w:top w:val="single" w:color="EFAE71" w:sz="10" w:space="0"/>
              <w:bottom w:val="single" w:color="EFAE71" w:sz="12" w:space="0"/>
            </w:tcBorders>
            <w:vAlign w:val="top"/>
          </w:tcPr>
          <w:p>
            <w:pPr>
              <w:pStyle w:val="6"/>
              <w:spacing w:before="219" w:line="206" w:lineRule="auto"/>
              <w:ind w:left="864"/>
              <w:rPr>
                <w:sz w:val="19"/>
                <w:szCs w:val="19"/>
              </w:rPr>
            </w:pPr>
            <w:r>
              <w:drawing>
                <wp:anchor distT="0" distB="0" distL="0" distR="0" simplePos="0" relativeHeight="252040192" behindDoc="0" locked="0" layoutInCell="1" allowOverlap="1">
                  <wp:simplePos x="0" y="0"/>
                  <wp:positionH relativeFrom="rightMargin">
                    <wp:posOffset>-2255520</wp:posOffset>
                  </wp:positionH>
                  <wp:positionV relativeFrom="topMargin">
                    <wp:posOffset>340360</wp:posOffset>
                  </wp:positionV>
                  <wp:extent cx="330835" cy="330835"/>
                  <wp:effectExtent l="0" t="0" r="0" b="0"/>
                  <wp:wrapNone/>
                  <wp:docPr id="816" name="IM 816"/>
                  <wp:cNvGraphicFramePr/>
                  <a:graphic xmlns:a="http://schemas.openxmlformats.org/drawingml/2006/main">
                    <a:graphicData uri="http://schemas.openxmlformats.org/drawingml/2006/picture">
                      <pic:pic xmlns:pic="http://schemas.openxmlformats.org/drawingml/2006/picture">
                        <pic:nvPicPr>
                          <pic:cNvPr id="816" name="IM 816"/>
                          <pic:cNvPicPr/>
                        </pic:nvPicPr>
                        <pic:blipFill>
                          <a:blip r:embed="rId498"/>
                          <a:stretch>
                            <a:fillRect/>
                          </a:stretch>
                        </pic:blipFill>
                        <pic:spPr>
                          <a:xfrm>
                            <a:off x="0" y="0"/>
                            <a:ext cx="330574" cy="330822"/>
                          </a:xfrm>
                          <a:prstGeom prst="rect">
                            <a:avLst/>
                          </a:prstGeom>
                        </pic:spPr>
                      </pic:pic>
                    </a:graphicData>
                  </a:graphic>
                </wp:anchor>
              </w:drawing>
            </w:r>
            <w:r>
              <w:rPr>
                <w:color w:val="D9791E"/>
                <w:spacing w:val="4"/>
                <w:sz w:val="19"/>
                <w:szCs w:val="19"/>
              </w:rPr>
              <w:t>智能化产品与运用:</w:t>
            </w:r>
          </w:p>
          <w:p>
            <w:pPr>
              <w:pStyle w:val="6"/>
              <w:spacing w:before="115" w:line="390" w:lineRule="exact"/>
              <w:ind w:firstLine="1200"/>
            </w:pPr>
            <w:r>
              <w:rPr>
                <w:position w:val="-7"/>
              </w:rPr>
              <w:pict>
                <v:shape id="_x0000_s1548" o:spid="_x0000_s1548" o:spt="202" type="#_x0000_t202" style="height:19.55pt;width:71.5pt;" fillcolor="#EB9C57" filled="t" stroked="f" coordsize="21600,21600">
                  <v:path/>
                  <v:fill on="t" focussize="0,0"/>
                  <v:stroke on="f"/>
                  <v:imagedata o:title=""/>
                  <o:lock v:ext="edit" aspectratio="f"/>
                  <v:textbox inset="0mm,0mm,0mm,0mm">
                    <w:txbxContent>
                      <w:p>
                        <w:pPr>
                          <w:spacing w:before="134" w:line="179" w:lineRule="auto"/>
                          <w:ind w:left="293"/>
                          <w:rPr>
                            <w:rFonts w:ascii="微软雅黑" w:hAnsi="微软雅黑" w:eastAsia="微软雅黑" w:cs="微软雅黑"/>
                            <w:sz w:val="16"/>
                            <w:szCs w:val="16"/>
                          </w:rPr>
                        </w:pPr>
                        <w:r>
                          <w:rPr>
                            <w:rFonts w:ascii="微软雅黑" w:hAnsi="微软雅黑" w:eastAsia="微软雅黑" w:cs="微软雅黑"/>
                            <w:color w:val="A4502E"/>
                            <w:spacing w:val="7"/>
                            <w:sz w:val="16"/>
                            <w:szCs w:val="16"/>
                          </w:rPr>
                          <w:t>案例</w:t>
                        </w:r>
                        <w:r>
                          <w:rPr>
                            <w:rFonts w:ascii="微软雅黑" w:hAnsi="微软雅黑" w:eastAsia="微软雅黑" w:cs="微软雅黑"/>
                            <w:color w:val="A4502E"/>
                            <w:spacing w:val="13"/>
                            <w:w w:val="101"/>
                            <w:sz w:val="16"/>
                            <w:szCs w:val="16"/>
                          </w:rPr>
                          <w:t xml:space="preserve"> </w:t>
                        </w:r>
                        <w:r>
                          <w:rPr>
                            <w:rFonts w:ascii="微软雅黑" w:hAnsi="微软雅黑" w:eastAsia="微软雅黑" w:cs="微软雅黑"/>
                            <w:color w:val="A4502E"/>
                            <w:spacing w:val="7"/>
                            <w:sz w:val="16"/>
                            <w:szCs w:val="16"/>
                          </w:rPr>
                          <w:t>N0.12</w:t>
                        </w:r>
                      </w:p>
                    </w:txbxContent>
                  </v:textbox>
                  <w10:wrap type="none"/>
                  <w10:anchorlock/>
                </v:shape>
              </w:pict>
            </w:r>
          </w:p>
          <w:p>
            <w:pPr>
              <w:pStyle w:val="6"/>
              <w:spacing w:before="280" w:line="179" w:lineRule="auto"/>
              <w:ind w:right="25"/>
              <w:jc w:val="right"/>
              <w:rPr>
                <w:sz w:val="16"/>
                <w:szCs w:val="16"/>
              </w:rPr>
            </w:pPr>
            <w:r>
              <w:rPr>
                <w:color w:val="7F3F21"/>
                <w:spacing w:val="-1"/>
                <w:sz w:val="16"/>
                <w:szCs w:val="16"/>
              </w:rPr>
              <w:t>中集飞秒向行业龙头客户交付首批智能焊接机器人</w:t>
            </w:r>
          </w:p>
          <w:p>
            <w:pPr>
              <w:spacing w:line="387" w:lineRule="auto"/>
              <w:rPr>
                <w:rFonts w:ascii="Arial"/>
                <w:sz w:val="21"/>
              </w:rPr>
            </w:pPr>
          </w:p>
          <w:p>
            <w:pPr>
              <w:spacing w:line="1373" w:lineRule="exact"/>
              <w:ind w:firstLine="876"/>
            </w:pPr>
            <w:r>
              <w:rPr>
                <w:position w:val="-27"/>
              </w:rPr>
              <w:drawing>
                <wp:inline distT="0" distB="0" distL="0" distR="0">
                  <wp:extent cx="2223770" cy="871220"/>
                  <wp:effectExtent l="0" t="0" r="0" b="0"/>
                  <wp:docPr id="818" name="IM 818"/>
                  <wp:cNvGraphicFramePr/>
                  <a:graphic xmlns:a="http://schemas.openxmlformats.org/drawingml/2006/main">
                    <a:graphicData uri="http://schemas.openxmlformats.org/drawingml/2006/picture">
                      <pic:pic xmlns:pic="http://schemas.openxmlformats.org/drawingml/2006/picture">
                        <pic:nvPicPr>
                          <pic:cNvPr id="818" name="IM 818"/>
                          <pic:cNvPicPr/>
                        </pic:nvPicPr>
                        <pic:blipFill>
                          <a:blip r:embed="rId499"/>
                          <a:stretch>
                            <a:fillRect/>
                          </a:stretch>
                        </pic:blipFill>
                        <pic:spPr>
                          <a:xfrm>
                            <a:off x="0" y="0"/>
                            <a:ext cx="2224093" cy="871702"/>
                          </a:xfrm>
                          <a:prstGeom prst="rect">
                            <a:avLst/>
                          </a:prstGeom>
                        </pic:spPr>
                      </pic:pic>
                    </a:graphicData>
                  </a:graphic>
                </wp:inline>
              </w:drawing>
            </w:r>
          </w:p>
        </w:tc>
        <w:tc>
          <w:tcPr>
            <w:tcW w:w="411" w:type="dxa"/>
            <w:tcBorders>
              <w:top w:val="single" w:color="EFAE71" w:sz="10" w:space="0"/>
              <w:bottom w:val="single" w:color="EFAE71" w:sz="12" w:space="0"/>
              <w:right w:val="single" w:color="EFAE71" w:sz="8" w:space="0"/>
            </w:tcBorders>
            <w:textDirection w:val="tbRlV"/>
            <w:vAlign w:val="top"/>
          </w:tcPr>
          <w:p>
            <w:pPr>
              <w:pStyle w:val="6"/>
              <w:spacing w:before="240" w:line="175" w:lineRule="auto"/>
              <w:ind w:left="2448"/>
              <w:rPr>
                <w:sz w:val="12"/>
                <w:szCs w:val="12"/>
              </w:rPr>
            </w:pPr>
            <w:r>
              <w:rPr>
                <w:color w:val="221714"/>
                <w:spacing w:val="-5"/>
                <w:sz w:val="12"/>
                <w:szCs w:val="12"/>
              </w:rPr>
              <w:t>扫—扫观看视频</w:t>
            </w:r>
          </w:p>
        </w:tc>
      </w:tr>
    </w:tbl>
    <w:p>
      <w:pPr>
        <w:pStyle w:val="2"/>
        <w:spacing w:line="416" w:lineRule="auto"/>
        <w:rPr>
          <w:sz w:val="21"/>
        </w:rPr>
      </w:pPr>
    </w:p>
    <w:p>
      <w:pPr>
        <w:spacing w:before="81" w:line="200" w:lineRule="auto"/>
        <w:ind w:left="27"/>
        <w:rPr>
          <w:rFonts w:ascii="微软雅黑" w:hAnsi="微软雅黑" w:eastAsia="微软雅黑" w:cs="微软雅黑"/>
          <w:sz w:val="19"/>
          <w:szCs w:val="19"/>
        </w:rPr>
      </w:pPr>
      <w:r>
        <w:drawing>
          <wp:anchor distT="0" distB="0" distL="0" distR="0" simplePos="0" relativeHeight="252035072" behindDoc="0" locked="0" layoutInCell="1" allowOverlap="1">
            <wp:simplePos x="0" y="0"/>
            <wp:positionH relativeFrom="column">
              <wp:posOffset>3316605</wp:posOffset>
            </wp:positionH>
            <wp:positionV relativeFrom="paragraph">
              <wp:posOffset>117475</wp:posOffset>
            </wp:positionV>
            <wp:extent cx="6350" cy="2203450"/>
            <wp:effectExtent l="0" t="0" r="0" b="0"/>
            <wp:wrapNone/>
            <wp:docPr id="820" name="IM 820"/>
            <wp:cNvGraphicFramePr/>
            <a:graphic xmlns:a="http://schemas.openxmlformats.org/drawingml/2006/main">
              <a:graphicData uri="http://schemas.openxmlformats.org/drawingml/2006/picture">
                <pic:pic xmlns:pic="http://schemas.openxmlformats.org/drawingml/2006/picture">
                  <pic:nvPicPr>
                    <pic:cNvPr id="820" name="IM 820"/>
                    <pic:cNvPicPr/>
                  </pic:nvPicPr>
                  <pic:blipFill>
                    <a:blip r:embed="rId500"/>
                    <a:stretch>
                      <a:fillRect/>
                    </a:stretch>
                  </pic:blipFill>
                  <pic:spPr>
                    <a:xfrm>
                      <a:off x="0" y="0"/>
                      <a:ext cx="6350" cy="2203748"/>
                    </a:xfrm>
                    <a:prstGeom prst="rect">
                      <a:avLst/>
                    </a:prstGeom>
                  </pic:spPr>
                </pic:pic>
              </a:graphicData>
            </a:graphic>
          </wp:anchor>
        </w:drawing>
      </w:r>
      <w:r>
        <w:drawing>
          <wp:anchor distT="0" distB="0" distL="0" distR="0" simplePos="0" relativeHeight="252025856" behindDoc="0" locked="0" layoutInCell="1" allowOverlap="1">
            <wp:simplePos x="0" y="0"/>
            <wp:positionH relativeFrom="column">
              <wp:posOffset>3469640</wp:posOffset>
            </wp:positionH>
            <wp:positionV relativeFrom="paragraph">
              <wp:posOffset>238760</wp:posOffset>
            </wp:positionV>
            <wp:extent cx="2662555" cy="1952625"/>
            <wp:effectExtent l="0" t="0" r="0" b="0"/>
            <wp:wrapNone/>
            <wp:docPr id="822" name="IM 822"/>
            <wp:cNvGraphicFramePr/>
            <a:graphic xmlns:a="http://schemas.openxmlformats.org/drawingml/2006/main">
              <a:graphicData uri="http://schemas.openxmlformats.org/drawingml/2006/picture">
                <pic:pic xmlns:pic="http://schemas.openxmlformats.org/drawingml/2006/picture">
                  <pic:nvPicPr>
                    <pic:cNvPr id="822" name="IM 822"/>
                    <pic:cNvPicPr/>
                  </pic:nvPicPr>
                  <pic:blipFill>
                    <a:blip r:embed="rId501"/>
                    <a:stretch>
                      <a:fillRect/>
                    </a:stretch>
                  </pic:blipFill>
                  <pic:spPr>
                    <a:xfrm>
                      <a:off x="0" y="0"/>
                      <a:ext cx="2662542" cy="1952754"/>
                    </a:xfrm>
                    <a:prstGeom prst="rect">
                      <a:avLst/>
                    </a:prstGeom>
                  </pic:spPr>
                </pic:pic>
              </a:graphicData>
            </a:graphic>
          </wp:anchor>
        </w:drawing>
      </w:r>
      <w:r>
        <w:rPr>
          <w:rFonts w:ascii="微软雅黑" w:hAnsi="微软雅黑" w:eastAsia="微软雅黑" w:cs="微软雅黑"/>
          <w:color w:val="D9791E"/>
          <w:position w:val="-2"/>
          <w:sz w:val="19"/>
          <w:szCs w:val="19"/>
        </w:rPr>
        <w:drawing>
          <wp:inline distT="0" distB="0" distL="0" distR="0">
            <wp:extent cx="217170" cy="132715"/>
            <wp:effectExtent l="0" t="0" r="0" b="0"/>
            <wp:docPr id="824" name="IM 824"/>
            <wp:cNvGraphicFramePr/>
            <a:graphic xmlns:a="http://schemas.openxmlformats.org/drawingml/2006/main">
              <a:graphicData uri="http://schemas.openxmlformats.org/drawingml/2006/picture">
                <pic:pic xmlns:pic="http://schemas.openxmlformats.org/drawingml/2006/picture">
                  <pic:nvPicPr>
                    <pic:cNvPr id="824" name="IM 824"/>
                    <pic:cNvPicPr/>
                  </pic:nvPicPr>
                  <pic:blipFill>
                    <a:blip r:embed="rId502"/>
                    <a:stretch>
                      <a:fillRect/>
                    </a:stretch>
                  </pic:blipFill>
                  <pic:spPr>
                    <a:xfrm>
                      <a:off x="0" y="0"/>
                      <a:ext cx="217198" cy="133133"/>
                    </a:xfrm>
                    <a:prstGeom prst="rect">
                      <a:avLst/>
                    </a:prstGeom>
                  </pic:spPr>
                </pic:pic>
              </a:graphicData>
            </a:graphic>
          </wp:inline>
        </w:drawing>
      </w:r>
      <w:r>
        <w:rPr>
          <w:rFonts w:ascii="微软雅黑" w:hAnsi="微软雅黑" w:eastAsia="微软雅黑" w:cs="微软雅黑"/>
          <w:color w:val="D9791E"/>
          <w:spacing w:val="5"/>
          <w:sz w:val="19"/>
          <w:szCs w:val="19"/>
        </w:rPr>
        <w:t xml:space="preserve">  </w:t>
      </w:r>
      <w:r>
        <w:rPr>
          <w:rFonts w:ascii="微软雅黑" w:hAnsi="微软雅黑" w:eastAsia="微软雅黑" w:cs="微软雅黑"/>
          <w:color w:val="D9791E"/>
          <w:spacing w:val="-3"/>
          <w:sz w:val="19"/>
          <w:szCs w:val="19"/>
        </w:rPr>
        <w:t>内外部协同创新</w:t>
      </w:r>
    </w:p>
    <w:p>
      <w:pPr>
        <w:spacing w:before="189" w:line="233" w:lineRule="auto"/>
        <w:ind w:left="41" w:right="4684" w:firstLine="12"/>
        <w:jc w:val="both"/>
        <w:rPr>
          <w:rFonts w:ascii="微软雅黑" w:hAnsi="微软雅黑" w:eastAsia="微软雅黑" w:cs="微软雅黑"/>
          <w:sz w:val="19"/>
          <w:szCs w:val="19"/>
        </w:rPr>
      </w:pPr>
      <w:r>
        <w:rPr>
          <w:rFonts w:ascii="微软雅黑" w:hAnsi="微软雅黑" w:eastAsia="微软雅黑" w:cs="微软雅黑"/>
          <w:color w:val="3D3A39"/>
          <w:spacing w:val="2"/>
          <w:sz w:val="19"/>
          <w:szCs w:val="19"/>
        </w:rPr>
        <w:t>中集集团在前期已有的产学研、产业链技术合作的基础上,</w:t>
      </w:r>
      <w:r>
        <w:rPr>
          <w:rFonts w:ascii="微软雅黑" w:hAnsi="微软雅黑" w:eastAsia="微软雅黑" w:cs="微软雅黑"/>
          <w:color w:val="3D3A39"/>
          <w:spacing w:val="3"/>
          <w:sz w:val="19"/>
          <w:szCs w:val="19"/>
        </w:rPr>
        <w:t xml:space="preserve">   </w:t>
      </w:r>
      <w:r>
        <w:rPr>
          <w:rFonts w:ascii="微软雅黑" w:hAnsi="微软雅黑" w:eastAsia="微软雅黑" w:cs="微软雅黑"/>
          <w:color w:val="3D3A39"/>
          <w:spacing w:val="1"/>
          <w:sz w:val="19"/>
          <w:szCs w:val="19"/>
        </w:rPr>
        <w:t>进—步加强对外技术合作,</w:t>
      </w:r>
      <w:r>
        <w:rPr>
          <w:rFonts w:ascii="微软雅黑" w:hAnsi="微软雅黑" w:eastAsia="微软雅黑" w:cs="微软雅黑"/>
          <w:color w:val="3D3A39"/>
          <w:spacing w:val="56"/>
          <w:w w:val="101"/>
          <w:sz w:val="19"/>
          <w:szCs w:val="19"/>
        </w:rPr>
        <w:t xml:space="preserve"> </w:t>
      </w:r>
      <w:r>
        <w:rPr>
          <w:rFonts w:ascii="微软雅黑" w:hAnsi="微软雅黑" w:eastAsia="微软雅黑" w:cs="微软雅黑"/>
          <w:color w:val="3D3A39"/>
          <w:spacing w:val="1"/>
          <w:sz w:val="19"/>
          <w:szCs w:val="19"/>
        </w:rPr>
        <w:t>并与国内相关—流高校、战略合</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
          <w:sz w:val="19"/>
          <w:szCs w:val="19"/>
        </w:rPr>
        <w:t>作伙伴建立了联合研发平台,</w:t>
      </w:r>
      <w:r>
        <w:rPr>
          <w:rFonts w:ascii="微软雅黑" w:hAnsi="微软雅黑" w:eastAsia="微软雅黑" w:cs="微软雅黑"/>
          <w:color w:val="3D3A39"/>
          <w:spacing w:val="61"/>
          <w:sz w:val="19"/>
          <w:szCs w:val="19"/>
        </w:rPr>
        <w:t xml:space="preserve"> </w:t>
      </w:r>
      <w:r>
        <w:rPr>
          <w:rFonts w:ascii="微软雅黑" w:hAnsi="微软雅黑" w:eastAsia="微软雅黑" w:cs="微软雅黑"/>
          <w:color w:val="3D3A39"/>
          <w:spacing w:val="2"/>
          <w:sz w:val="19"/>
          <w:szCs w:val="19"/>
        </w:rPr>
        <w:t>形成了新材料应用、产品智能</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化等相关合作课题,在中集集团层面建立了7个联合研发平台。</w:t>
      </w:r>
    </w:p>
    <w:p>
      <w:pPr>
        <w:spacing w:before="250" w:line="234" w:lineRule="auto"/>
        <w:ind w:left="41" w:right="4682" w:firstLine="12"/>
        <w:jc w:val="both"/>
        <w:rPr>
          <w:rFonts w:ascii="微软雅黑" w:hAnsi="微软雅黑" w:eastAsia="微软雅黑" w:cs="微软雅黑"/>
          <w:sz w:val="19"/>
          <w:szCs w:val="19"/>
        </w:rPr>
      </w:pPr>
      <w:r>
        <w:rPr>
          <w:rFonts w:ascii="微软雅黑" w:hAnsi="微软雅黑" w:eastAsia="微软雅黑" w:cs="微软雅黑"/>
          <w:color w:val="3D3A39"/>
          <w:spacing w:val="2"/>
          <w:sz w:val="19"/>
          <w:szCs w:val="19"/>
        </w:rPr>
        <w:t>中集集团每月组织开展卓越运营与科技创新专题讲座,</w:t>
      </w:r>
      <w:r>
        <w:rPr>
          <w:rFonts w:ascii="微软雅黑" w:hAnsi="微软雅黑" w:eastAsia="微软雅黑" w:cs="微软雅黑"/>
          <w:color w:val="3D3A39"/>
          <w:spacing w:val="48"/>
          <w:sz w:val="19"/>
          <w:szCs w:val="19"/>
        </w:rPr>
        <w:t xml:space="preserve"> </w:t>
      </w:r>
      <w:r>
        <w:rPr>
          <w:rFonts w:ascii="微软雅黑" w:hAnsi="微软雅黑" w:eastAsia="微软雅黑" w:cs="微软雅黑"/>
          <w:color w:val="3D3A39"/>
          <w:spacing w:val="2"/>
          <w:sz w:val="19"/>
          <w:szCs w:val="19"/>
        </w:rPr>
        <w:t>邀请</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8"/>
          <w:sz w:val="19"/>
          <w:szCs w:val="19"/>
        </w:rPr>
        <w:t>行业知名专家分享科技创新和卓越运营最佳实践和标杆做</w:t>
      </w:r>
      <w:r>
        <w:rPr>
          <w:rFonts w:ascii="微软雅黑" w:hAnsi="微软雅黑" w:eastAsia="微软雅黑" w:cs="微软雅黑"/>
          <w:color w:val="3D3A39"/>
          <w:spacing w:val="13"/>
          <w:sz w:val="19"/>
          <w:szCs w:val="19"/>
        </w:rPr>
        <w:t xml:space="preserve"> </w:t>
      </w:r>
      <w:r>
        <w:rPr>
          <w:rFonts w:ascii="微软雅黑" w:hAnsi="微软雅黑" w:eastAsia="微软雅黑" w:cs="微软雅黑"/>
          <w:color w:val="3D3A39"/>
          <w:spacing w:val="7"/>
          <w:sz w:val="19"/>
          <w:szCs w:val="19"/>
        </w:rPr>
        <w:t>法,</w:t>
      </w:r>
      <w:r>
        <w:rPr>
          <w:rFonts w:ascii="微软雅黑" w:hAnsi="微软雅黑" w:eastAsia="微软雅黑" w:cs="微软雅黑"/>
          <w:color w:val="3D3A39"/>
          <w:spacing w:val="62"/>
          <w:sz w:val="19"/>
          <w:szCs w:val="19"/>
        </w:rPr>
        <w:t xml:space="preserve"> </w:t>
      </w:r>
      <w:r>
        <w:rPr>
          <w:rFonts w:ascii="微软雅黑" w:hAnsi="微软雅黑" w:eastAsia="微软雅黑" w:cs="微软雅黑"/>
          <w:color w:val="3D3A39"/>
          <w:spacing w:val="7"/>
          <w:sz w:val="19"/>
          <w:szCs w:val="19"/>
        </w:rPr>
        <w:t>引入外部视野和观点,进—步落实“加快构建增长新动</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1"/>
          <w:sz w:val="19"/>
          <w:szCs w:val="19"/>
        </w:rPr>
        <w:t>能,着力推动高质量发展”的集团策略主题。2023年</w:t>
      </w:r>
      <w:r>
        <w:rPr>
          <w:rFonts w:ascii="微软雅黑" w:hAnsi="微软雅黑" w:eastAsia="微软雅黑" w:cs="微软雅黑"/>
          <w:color w:val="3D3A39"/>
          <w:spacing w:val="10"/>
          <w:sz w:val="19"/>
          <w:szCs w:val="19"/>
        </w:rPr>
        <w:t>共举</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7"/>
          <w:sz w:val="19"/>
          <w:szCs w:val="19"/>
        </w:rPr>
        <w:t>办11期,每期200余人参与。</w:t>
      </w:r>
    </w:p>
    <w:p>
      <w:pPr>
        <w:spacing w:line="234" w:lineRule="exact"/>
      </w:pPr>
    </w:p>
    <w:tbl>
      <w:tblPr>
        <w:tblStyle w:val="5"/>
        <w:tblW w:w="9651" w:type="dxa"/>
        <w:tblInd w:w="14" w:type="dxa"/>
        <w:tblBorders>
          <w:top w:val="single" w:color="EFAE71" w:sz="8" w:space="0"/>
          <w:left w:val="single" w:color="EFAE71" w:sz="8" w:space="0"/>
          <w:bottom w:val="single" w:color="EFAE71" w:sz="12" w:space="0"/>
          <w:right w:val="single" w:color="EFAE71" w:sz="12" w:space="0"/>
          <w:insideH w:val="none" w:color="auto" w:sz="0" w:space="0"/>
          <w:insideV w:val="none" w:color="auto" w:sz="0" w:space="0"/>
        </w:tblBorders>
        <w:tblLayout w:type="fixed"/>
        <w:tblCellMar>
          <w:top w:w="0" w:type="dxa"/>
          <w:left w:w="0" w:type="dxa"/>
          <w:bottom w:w="0" w:type="dxa"/>
          <w:right w:w="0" w:type="dxa"/>
        </w:tblCellMar>
      </w:tblPr>
      <w:tblGrid>
        <w:gridCol w:w="9651"/>
      </w:tblGrid>
      <w:tr>
        <w:tblPrEx>
          <w:tblBorders>
            <w:top w:val="single" w:color="EFAE71" w:sz="8" w:space="0"/>
            <w:left w:val="single" w:color="EFAE71" w:sz="8" w:space="0"/>
            <w:bottom w:val="single" w:color="EFAE71" w:sz="12" w:space="0"/>
            <w:right w:val="single" w:color="EFAE71" w:sz="12" w:space="0"/>
            <w:insideH w:val="none" w:color="auto" w:sz="0" w:space="0"/>
            <w:insideV w:val="none" w:color="auto" w:sz="0" w:space="0"/>
          </w:tblBorders>
          <w:tblCellMar>
            <w:top w:w="0" w:type="dxa"/>
            <w:left w:w="0" w:type="dxa"/>
            <w:bottom w:w="0" w:type="dxa"/>
            <w:right w:w="0" w:type="dxa"/>
          </w:tblCellMar>
        </w:tblPrEx>
        <w:trPr>
          <w:trHeight w:val="2632" w:hRule="atLeast"/>
        </w:trPr>
        <w:tc>
          <w:tcPr>
            <w:tcW w:w="9651" w:type="dxa"/>
            <w:vAlign w:val="top"/>
          </w:tcPr>
          <w:p>
            <w:pPr>
              <w:pStyle w:val="6"/>
              <w:spacing w:before="58" w:line="390" w:lineRule="exact"/>
              <w:ind w:firstLine="349"/>
            </w:pPr>
            <w:r>
              <w:pict>
                <v:shape id="_x0000_s1549" o:spid="_x0000_s1549" style="position:absolute;left:0pt;margin-left:23.65pt;margin-top:25.25pt;height:0.75pt;width:447.4pt;mso-position-horizontal-relative:page;mso-position-vertical-relative:page;z-index:252029952;mso-width-relative:page;mso-height-relative:page;" filled="f" stroked="t" coordsize="8947,15" path="m7,7l8940,7e">
                  <v:fill on="f" focussize="0,0"/>
                  <v:stroke color="#EFAE71" miterlimit="10" dashstyle="dash" endcap="round"/>
                  <v:imagedata o:title=""/>
                  <o:lock v:ext="edit"/>
                </v:shape>
              </w:pict>
            </w:r>
            <w:r>
              <w:drawing>
                <wp:anchor distT="0" distB="0" distL="0" distR="0" simplePos="0" relativeHeight="252039168" behindDoc="0" locked="0" layoutInCell="1" allowOverlap="1">
                  <wp:simplePos x="0" y="0"/>
                  <wp:positionH relativeFrom="rightMargin">
                    <wp:posOffset>-6111875</wp:posOffset>
                  </wp:positionH>
                  <wp:positionV relativeFrom="topMargin">
                    <wp:posOffset>-12700</wp:posOffset>
                  </wp:positionV>
                  <wp:extent cx="330835" cy="330835"/>
                  <wp:effectExtent l="0" t="0" r="0" b="0"/>
                  <wp:wrapNone/>
                  <wp:docPr id="826" name="IM 826"/>
                  <wp:cNvGraphicFramePr/>
                  <a:graphic xmlns:a="http://schemas.openxmlformats.org/drawingml/2006/main">
                    <a:graphicData uri="http://schemas.openxmlformats.org/drawingml/2006/picture">
                      <pic:pic xmlns:pic="http://schemas.openxmlformats.org/drawingml/2006/picture">
                        <pic:nvPicPr>
                          <pic:cNvPr id="826" name="IM 826"/>
                          <pic:cNvPicPr/>
                        </pic:nvPicPr>
                        <pic:blipFill>
                          <a:blip r:embed="rId503"/>
                          <a:stretch>
                            <a:fillRect/>
                          </a:stretch>
                        </pic:blipFill>
                        <pic:spPr>
                          <a:xfrm>
                            <a:off x="0" y="0"/>
                            <a:ext cx="330578" cy="330827"/>
                          </a:xfrm>
                          <a:prstGeom prst="rect">
                            <a:avLst/>
                          </a:prstGeom>
                        </pic:spPr>
                      </pic:pic>
                    </a:graphicData>
                  </a:graphic>
                </wp:anchor>
              </w:drawing>
            </w:r>
            <w:r>
              <w:drawing>
                <wp:anchor distT="0" distB="0" distL="0" distR="0" simplePos="0" relativeHeight="252026880" behindDoc="0" locked="0" layoutInCell="1" allowOverlap="1">
                  <wp:simplePos x="0" y="0"/>
                  <wp:positionH relativeFrom="rightMargin">
                    <wp:posOffset>-2619375</wp:posOffset>
                  </wp:positionH>
                  <wp:positionV relativeFrom="topMargin">
                    <wp:posOffset>542290</wp:posOffset>
                  </wp:positionV>
                  <wp:extent cx="2411730" cy="909955"/>
                  <wp:effectExtent l="0" t="0" r="0" b="0"/>
                  <wp:wrapNone/>
                  <wp:docPr id="828" name="IM 828"/>
                  <wp:cNvGraphicFramePr/>
                  <a:graphic xmlns:a="http://schemas.openxmlformats.org/drawingml/2006/main">
                    <a:graphicData uri="http://schemas.openxmlformats.org/drawingml/2006/picture">
                      <pic:pic xmlns:pic="http://schemas.openxmlformats.org/drawingml/2006/picture">
                        <pic:nvPicPr>
                          <pic:cNvPr id="828" name="IM 828"/>
                          <pic:cNvPicPr/>
                        </pic:nvPicPr>
                        <pic:blipFill>
                          <a:blip r:embed="rId504"/>
                          <a:stretch>
                            <a:fillRect/>
                          </a:stretch>
                        </pic:blipFill>
                        <pic:spPr>
                          <a:xfrm>
                            <a:off x="0" y="0"/>
                            <a:ext cx="2411991" cy="909713"/>
                          </a:xfrm>
                          <a:prstGeom prst="rect">
                            <a:avLst/>
                          </a:prstGeom>
                        </pic:spPr>
                      </pic:pic>
                    </a:graphicData>
                  </a:graphic>
                </wp:anchor>
              </w:drawing>
            </w:r>
            <w:r>
              <w:rPr>
                <w:position w:val="-7"/>
              </w:rPr>
              <w:pict>
                <v:group id="_x0000_s1550" o:spid="_x0000_s1550" o:spt="203" style="height:19.55pt;width:463.3pt;" coordsize="9265,390">
                  <o:lock v:ext="edit"/>
                  <v:shape id="_x0000_s1551" o:spid="_x0000_s1551" o:spt="75" type="#_x0000_t75" style="position:absolute;left:0;top:0;height:390;width:9265;" filled="f" stroked="f" coordsize="21600,21600">
                    <v:path/>
                    <v:fill on="f" focussize="0,0"/>
                    <v:stroke on="f"/>
                    <v:imagedata r:id="rId505" o:title=""/>
                    <o:lock v:ext="edit" aspectratio="t"/>
                  </v:shape>
                  <v:shape id="_x0000_s1552" o:spid="_x0000_s1552" o:spt="202" type="#_x0000_t202" style="position:absolute;left:-20;top:-20;height:430;width:9305;" filled="f" stroked="f" coordsize="21600,21600">
                    <v:path/>
                    <v:fill on="f" focussize="0,0"/>
                    <v:stroke on="f"/>
                    <v:imagedata o:title=""/>
                    <o:lock v:ext="edit" aspectratio="f"/>
                    <v:textbox inset="0mm,0mm,0mm,0mm">
                      <w:txbxContent>
                        <w:p>
                          <w:pPr>
                            <w:spacing w:before="120" w:line="203" w:lineRule="auto"/>
                            <w:ind w:left="315"/>
                            <w:rPr>
                              <w:rFonts w:ascii="微软雅黑" w:hAnsi="微软雅黑" w:eastAsia="微软雅黑" w:cs="微软雅黑"/>
                              <w:sz w:val="18"/>
                              <w:szCs w:val="18"/>
                            </w:rPr>
                          </w:pPr>
                          <w:r>
                            <w:rPr>
                              <w:rFonts w:ascii="微软雅黑" w:hAnsi="微软雅黑" w:eastAsia="微软雅黑" w:cs="微软雅黑"/>
                              <w:color w:val="A4502E"/>
                              <w:spacing w:val="5"/>
                              <w:sz w:val="16"/>
                              <w:szCs w:val="16"/>
                            </w:rPr>
                            <w:t xml:space="preserve">案例 N0.13  </w:t>
                          </w:r>
                          <w:r>
                            <w:rPr>
                              <w:position w:val="-4"/>
                              <w:sz w:val="16"/>
                              <w:szCs w:val="16"/>
                            </w:rPr>
                            <w:drawing>
                              <wp:inline distT="0" distB="0" distL="0" distR="0">
                                <wp:extent cx="6350" cy="136525"/>
                                <wp:effectExtent l="0" t="0" r="0" b="0"/>
                                <wp:docPr id="830" name="IM 830"/>
                                <wp:cNvGraphicFramePr/>
                                <a:graphic xmlns:a="http://schemas.openxmlformats.org/drawingml/2006/main">
                                  <a:graphicData uri="http://schemas.openxmlformats.org/drawingml/2006/picture">
                                    <pic:pic xmlns:pic="http://schemas.openxmlformats.org/drawingml/2006/picture">
                                      <pic:nvPicPr>
                                        <pic:cNvPr id="830" name="IM 830"/>
                                        <pic:cNvPicPr/>
                                      </pic:nvPicPr>
                                      <pic:blipFill>
                                        <a:blip r:embed="rId506"/>
                                        <a:stretch>
                                          <a:fillRect/>
                                        </a:stretch>
                                      </pic:blipFill>
                                      <pic:spPr>
                                        <a:xfrm>
                                          <a:off x="0" y="0"/>
                                          <a:ext cx="6350" cy="136982"/>
                                        </a:xfrm>
                                        <a:prstGeom prst="rect">
                                          <a:avLst/>
                                        </a:prstGeom>
                                      </pic:spPr>
                                    </pic:pic>
                                  </a:graphicData>
                                </a:graphic>
                              </wp:inline>
                            </w:drawing>
                          </w:r>
                          <w:r>
                            <w:rPr>
                              <w:rFonts w:ascii="微软雅黑" w:hAnsi="微软雅黑" w:eastAsia="微软雅黑" w:cs="微软雅黑"/>
                              <w:color w:val="A4502E"/>
                              <w:spacing w:val="9"/>
                              <w:sz w:val="16"/>
                              <w:szCs w:val="16"/>
                            </w:rPr>
                            <w:t xml:space="preserve">  </w:t>
                          </w:r>
                          <w:r>
                            <w:rPr>
                              <w:rFonts w:ascii="微软雅黑" w:hAnsi="微软雅黑" w:eastAsia="微软雅黑" w:cs="微软雅黑"/>
                              <w:color w:val="7F3F21"/>
                              <w:spacing w:val="5"/>
                              <w:sz w:val="18"/>
                              <w:szCs w:val="18"/>
                            </w:rPr>
                            <w:t>中集集团第十届科技节圆满举行,现</w:t>
                          </w:r>
                          <w:r>
                            <w:rPr>
                              <w:rFonts w:ascii="微软雅黑" w:hAnsi="微软雅黑" w:eastAsia="微软雅黑" w:cs="微软雅黑"/>
                              <w:color w:val="7F3F21"/>
                              <w:spacing w:val="4"/>
                              <w:sz w:val="18"/>
                              <w:szCs w:val="18"/>
                            </w:rPr>
                            <w:t>场+直播方式数千人与会</w:t>
                          </w:r>
                        </w:p>
                      </w:txbxContent>
                    </v:textbox>
                  </v:shape>
                  <w10:wrap type="none"/>
                  <w10:anchorlock/>
                </v:group>
              </w:pict>
            </w:r>
          </w:p>
          <w:p>
            <w:pPr>
              <w:spacing w:line="329" w:lineRule="auto"/>
              <w:rPr>
                <w:rFonts w:ascii="Arial"/>
                <w:sz w:val="21"/>
              </w:rPr>
            </w:pPr>
          </w:p>
          <w:p>
            <w:pPr>
              <w:pStyle w:val="6"/>
              <w:spacing w:before="69" w:line="278" w:lineRule="auto"/>
              <w:ind w:left="373" w:right="4377" w:firstLine="1"/>
              <w:rPr>
                <w:sz w:val="16"/>
                <w:szCs w:val="16"/>
              </w:rPr>
            </w:pPr>
            <w:r>
              <w:rPr>
                <w:color w:val="D9791E"/>
                <w:spacing w:val="20"/>
                <w:sz w:val="16"/>
                <w:szCs w:val="16"/>
              </w:rPr>
              <w:t>2023年11月,中集集团举办第十届科技节</w:t>
            </w:r>
            <w:r>
              <w:rPr>
                <w:color w:val="D9791E"/>
                <w:spacing w:val="19"/>
                <w:sz w:val="16"/>
                <w:szCs w:val="16"/>
              </w:rPr>
              <w:t>。科技节给科技成果</w:t>
            </w:r>
            <w:r>
              <w:rPr>
                <w:color w:val="D9791E"/>
                <w:sz w:val="16"/>
                <w:szCs w:val="16"/>
              </w:rPr>
              <w:t xml:space="preserve"> </w:t>
            </w:r>
            <w:r>
              <w:rPr>
                <w:color w:val="D9791E"/>
                <w:spacing w:val="18"/>
                <w:sz w:val="16"/>
                <w:szCs w:val="16"/>
              </w:rPr>
              <w:t>总结发布、技术成果交流、创新文化塑造提供了平台,营造科技</w:t>
            </w:r>
            <w:r>
              <w:rPr>
                <w:color w:val="D9791E"/>
                <w:spacing w:val="10"/>
                <w:sz w:val="16"/>
                <w:szCs w:val="16"/>
              </w:rPr>
              <w:t xml:space="preserve"> </w:t>
            </w:r>
            <w:r>
              <w:rPr>
                <w:color w:val="D9791E"/>
                <w:spacing w:val="22"/>
                <w:sz w:val="16"/>
                <w:szCs w:val="16"/>
              </w:rPr>
              <w:t>创新氛围,激发科技人员活力,促进新产品、新技术、新材料、</w:t>
            </w:r>
            <w:r>
              <w:rPr>
                <w:color w:val="D9791E"/>
                <w:spacing w:val="3"/>
                <w:sz w:val="16"/>
                <w:szCs w:val="16"/>
              </w:rPr>
              <w:t xml:space="preserve"> </w:t>
            </w:r>
            <w:r>
              <w:rPr>
                <w:color w:val="D9791E"/>
                <w:spacing w:val="18"/>
                <w:sz w:val="16"/>
                <w:szCs w:val="16"/>
              </w:rPr>
              <w:t>新工艺等前瞻性技术的研究与应用,巩固科技创新在中集发展全</w:t>
            </w:r>
            <w:r>
              <w:rPr>
                <w:color w:val="D9791E"/>
                <w:spacing w:val="10"/>
                <w:sz w:val="16"/>
                <w:szCs w:val="16"/>
              </w:rPr>
              <w:t xml:space="preserve"> </w:t>
            </w:r>
            <w:r>
              <w:rPr>
                <w:color w:val="D9791E"/>
                <w:spacing w:val="8"/>
                <w:sz w:val="16"/>
                <w:szCs w:val="16"/>
              </w:rPr>
              <w:t>局的核心地位。</w:t>
            </w:r>
          </w:p>
        </w:tc>
      </w:tr>
    </w:tbl>
    <w:p>
      <w:pPr>
        <w:pStyle w:val="2"/>
        <w:rPr>
          <w:sz w:val="21"/>
        </w:rPr>
      </w:pPr>
    </w:p>
    <w:p>
      <w:pPr>
        <w:spacing w:line="110" w:lineRule="exact"/>
      </w:pPr>
    </w:p>
    <w:p>
      <w:pPr>
        <w:spacing w:line="110" w:lineRule="exact"/>
        <w:sectPr>
          <w:headerReference r:id="rId46" w:type="default"/>
          <w:pgSz w:w="11906" w:h="16158"/>
          <w:pgMar w:top="400" w:right="1103" w:bottom="400" w:left="1109" w:header="0" w:footer="0" w:gutter="0"/>
          <w:cols w:equalWidth="0" w:num="1">
            <w:col w:w="9693"/>
          </w:cols>
        </w:sectPr>
      </w:pPr>
    </w:p>
    <w:p>
      <w:pPr>
        <w:pStyle w:val="2"/>
        <w:spacing w:before="41" w:line="265" w:lineRule="exact"/>
        <w:ind w:left="54"/>
        <w:rPr>
          <w:rFonts w:ascii="微软雅黑" w:hAnsi="微软雅黑" w:eastAsia="微软雅黑" w:cs="微软雅黑"/>
          <w:sz w:val="19"/>
          <w:szCs w:val="19"/>
        </w:rPr>
      </w:pPr>
      <w:r>
        <w:rPr>
          <w:color w:val="D9791E"/>
          <w:spacing w:val="12"/>
          <w:position w:val="3"/>
          <w:sz w:val="40"/>
          <w:szCs w:val="40"/>
        </w:rPr>
        <w:t xml:space="preserve">.  </w:t>
      </w:r>
      <w:r>
        <w:rPr>
          <w:rFonts w:ascii="微软雅黑" w:hAnsi="微软雅黑" w:eastAsia="微软雅黑" w:cs="微软雅黑"/>
          <w:color w:val="D9791E"/>
          <w:spacing w:val="12"/>
          <w:position w:val="1"/>
          <w:sz w:val="19"/>
          <w:szCs w:val="19"/>
        </w:rPr>
        <w:t>科创人才培养</w:t>
      </w:r>
    </w:p>
    <w:p>
      <w:pPr>
        <w:spacing w:before="191" w:line="223" w:lineRule="auto"/>
        <w:ind w:left="67" w:right="129" w:firstLine="13"/>
        <w:jc w:val="both"/>
        <w:rPr>
          <w:rFonts w:ascii="微软雅黑" w:hAnsi="微软雅黑" w:eastAsia="微软雅黑" w:cs="微软雅黑"/>
          <w:sz w:val="19"/>
          <w:szCs w:val="19"/>
        </w:rPr>
      </w:pPr>
      <w:r>
        <w:rPr>
          <w:rFonts w:ascii="微软雅黑" w:hAnsi="微软雅黑" w:eastAsia="微软雅黑" w:cs="微软雅黑"/>
          <w:color w:val="3D3A39"/>
          <w:spacing w:val="12"/>
          <w:sz w:val="19"/>
          <w:szCs w:val="19"/>
        </w:rPr>
        <w:t>中集集团逐步形成了五层级科技人才发展路径,科技</w:t>
      </w:r>
      <w:r>
        <w:rPr>
          <w:rFonts w:ascii="微软雅黑" w:hAnsi="微软雅黑" w:eastAsia="微软雅黑" w:cs="微软雅黑"/>
          <w:color w:val="3D3A39"/>
          <w:spacing w:val="13"/>
          <w:sz w:val="19"/>
          <w:szCs w:val="19"/>
        </w:rPr>
        <w:t xml:space="preserve"> </w:t>
      </w:r>
      <w:r>
        <w:rPr>
          <w:rFonts w:ascii="微软雅黑" w:hAnsi="微软雅黑" w:eastAsia="微软雅黑" w:cs="微软雅黑"/>
          <w:color w:val="3D3A39"/>
          <w:spacing w:val="9"/>
          <w:sz w:val="19"/>
          <w:szCs w:val="19"/>
        </w:rPr>
        <w:t>领军人才发展T计划、产品经理训练营</w:t>
      </w:r>
      <w:r>
        <w:rPr>
          <w:rFonts w:ascii="微软雅黑" w:hAnsi="微软雅黑" w:eastAsia="微软雅黑" w:cs="微软雅黑"/>
          <w:color w:val="3D3A39"/>
          <w:sz w:val="19"/>
          <w:szCs w:val="19"/>
        </w:rPr>
        <w:t>TP</w:t>
      </w:r>
      <w:r>
        <w:rPr>
          <w:rFonts w:ascii="微软雅黑" w:hAnsi="微软雅黑" w:eastAsia="微软雅黑" w:cs="微软雅黑"/>
          <w:color w:val="3D3A39"/>
          <w:spacing w:val="9"/>
          <w:sz w:val="19"/>
          <w:szCs w:val="19"/>
        </w:rPr>
        <w:t>计划、技术</w:t>
      </w:r>
      <w:r>
        <w:rPr>
          <w:rFonts w:ascii="微软雅黑" w:hAnsi="微软雅黑" w:eastAsia="微软雅黑" w:cs="微软雅黑"/>
          <w:color w:val="3D3A39"/>
          <w:spacing w:val="7"/>
          <w:sz w:val="19"/>
          <w:szCs w:val="19"/>
        </w:rPr>
        <w:t xml:space="preserve"> 专家人才T-x计划等加强了科技人才梯队建设。2023</w:t>
      </w:r>
      <w:r>
        <w:rPr>
          <w:rFonts w:ascii="微软雅黑" w:hAnsi="微软雅黑" w:eastAsia="微软雅黑" w:cs="微软雅黑"/>
          <w:color w:val="3D3A39"/>
          <w:spacing w:val="2"/>
          <w:sz w:val="19"/>
          <w:szCs w:val="19"/>
        </w:rPr>
        <w:t xml:space="preserve"> </w:t>
      </w:r>
      <w:r>
        <w:rPr>
          <w:rFonts w:ascii="微软雅黑" w:hAnsi="微软雅黑" w:eastAsia="微软雅黑" w:cs="微软雅黑"/>
          <w:color w:val="3D3A39"/>
          <w:spacing w:val="12"/>
          <w:sz w:val="19"/>
          <w:szCs w:val="19"/>
        </w:rPr>
        <w:t>年,中集集团启动产品经理训练营项目,完成2期68人</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9"/>
          <w:sz w:val="19"/>
          <w:szCs w:val="19"/>
        </w:rPr>
        <w:t>培训,系统提升产品经理专业和管理能力,推动技术</w:t>
      </w:r>
      <w:r>
        <w:rPr>
          <w:rFonts w:ascii="微软雅黑" w:hAnsi="微软雅黑" w:eastAsia="微软雅黑" w:cs="微软雅黑"/>
          <w:color w:val="3D3A39"/>
          <w:spacing w:val="9"/>
          <w:sz w:val="19"/>
          <w:szCs w:val="19"/>
        </w:rPr>
        <w:t xml:space="preserve"> </w:t>
      </w:r>
      <w:r>
        <w:rPr>
          <w:rFonts w:ascii="微软雅黑" w:hAnsi="微软雅黑" w:eastAsia="微软雅黑" w:cs="微软雅黑"/>
          <w:color w:val="3D3A39"/>
          <w:spacing w:val="7"/>
          <w:sz w:val="19"/>
          <w:szCs w:val="19"/>
        </w:rPr>
        <w:t>创新和产品升级,助力冠军产品打造。</w:t>
      </w:r>
    </w:p>
    <w:p>
      <w:pPr>
        <w:pStyle w:val="2"/>
        <w:spacing w:line="14" w:lineRule="auto"/>
        <w:rPr>
          <w:sz w:val="2"/>
        </w:rPr>
      </w:pPr>
      <w:r>
        <w:rPr>
          <w:sz w:val="2"/>
          <w:szCs w:val="2"/>
        </w:rPr>
        <w:br w:type="column"/>
      </w:r>
    </w:p>
    <w:p>
      <w:pPr>
        <w:pStyle w:val="2"/>
        <w:spacing w:line="339" w:lineRule="auto"/>
        <w:rPr>
          <w:sz w:val="21"/>
        </w:rPr>
      </w:pPr>
      <w:r>
        <mc:AlternateContent>
          <mc:Choice Requires="wps">
            <w:drawing>
              <wp:anchor distT="0" distB="0" distL="0" distR="0" simplePos="0" relativeHeight="252028928" behindDoc="0" locked="0" layoutInCell="1" allowOverlap="1">
                <wp:simplePos x="0" y="0"/>
                <wp:positionH relativeFrom="column">
                  <wp:posOffset>685165</wp:posOffset>
                </wp:positionH>
                <wp:positionV relativeFrom="paragraph">
                  <wp:posOffset>203835</wp:posOffset>
                </wp:positionV>
                <wp:extent cx="1108075" cy="175260"/>
                <wp:effectExtent l="0" t="0" r="0" b="0"/>
                <wp:wrapNone/>
                <wp:docPr id="832" name="TextBox 832"/>
                <wp:cNvGraphicFramePr/>
                <a:graphic xmlns:a="http://schemas.openxmlformats.org/drawingml/2006/main">
                  <a:graphicData uri="http://schemas.microsoft.com/office/word/2010/wordprocessingShape">
                    <wps:wsp>
                      <wps:cNvSpPr txBox="1"/>
                      <wps:spPr>
                        <a:xfrm rot="20400000">
                          <a:off x="685313" y="204338"/>
                          <a:ext cx="1108075" cy="17526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58" w:line="230" w:lineRule="auto"/>
                              <w:ind w:left="20"/>
                              <w:rPr>
                                <w:rFonts w:ascii="微软雅黑" w:hAnsi="微软雅黑" w:eastAsia="微软雅黑" w:cs="微软雅黑"/>
                                <w:sz w:val="12"/>
                                <w:szCs w:val="12"/>
                              </w:rPr>
                            </w:pPr>
                            <w:r>
                              <w:rPr>
                                <w:rFonts w:ascii="微软雅黑" w:hAnsi="微软雅黑" w:eastAsia="微软雅黑" w:cs="微软雅黑"/>
                                <w:color w:val="EB9C57"/>
                                <w:spacing w:val="12"/>
                                <w:sz w:val="12"/>
                                <w:szCs w:val="12"/>
                              </w:rPr>
                              <w:t>加强技术创新,</w:t>
                            </w:r>
                            <w:r>
                              <w:rPr>
                                <w:rFonts w:ascii="微软雅黑" w:hAnsi="微软雅黑" w:eastAsia="微软雅黑" w:cs="微软雅黑"/>
                                <w:color w:val="EB9C57"/>
                                <w:spacing w:val="3"/>
                                <w:sz w:val="12"/>
                                <w:szCs w:val="12"/>
                              </w:rPr>
                              <w:t xml:space="preserve">  </w:t>
                            </w:r>
                            <w:r>
                              <w:rPr>
                                <w:rFonts w:ascii="微软雅黑" w:hAnsi="微软雅黑" w:eastAsia="微软雅黑" w:cs="微软雅黑"/>
                                <w:color w:val="EB9C57"/>
                                <w:spacing w:val="12"/>
                                <w:sz w:val="12"/>
                                <w:szCs w:val="12"/>
                              </w:rPr>
                              <w:t>推进产品升级</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32" o:spid="_x0000_s1026" o:spt="202" type="#_x0000_t202" style="position:absolute;left:0pt;margin-left:53.95pt;margin-top:16.05pt;height:13.8pt;width:87.25pt;rotation:-1310720f;z-index:252028928;mso-width-relative:page;mso-height-relative:page;" filled="f" stroked="f" coordsize="21600,21600" o:gfxdata="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NDZso1gAAAAkBAAAPAAAA&#10;AAAAAAEAIAAAACIAAABkcnMvZG93bnJldi54bWxQSwECFAAUAAAACACHTuJAXHXyX1ACAACkBAAA&#10;DgAAAAAAAAABACAAAAAlAQAAZHJzL2Uyb0RvYy54bWxQSwUGAAAAAAYABgBZAQAA5wUAAAAA&#10;">
                <v:fill on="f" focussize="0,0"/>
                <v:stroke on="f" weight="0pt" miterlimit="0" joinstyle="miter"/>
                <v:imagedata o:title=""/>
                <o:lock v:ext="edit" aspectratio="f"/>
                <v:textbox inset="0mm,0mm,0mm,0mm">
                  <w:txbxContent>
                    <w:p>
                      <w:pPr>
                        <w:spacing w:before="58" w:line="230" w:lineRule="auto"/>
                        <w:ind w:left="20"/>
                        <w:rPr>
                          <w:rFonts w:ascii="微软雅黑" w:hAnsi="微软雅黑" w:eastAsia="微软雅黑" w:cs="微软雅黑"/>
                          <w:sz w:val="12"/>
                          <w:szCs w:val="12"/>
                        </w:rPr>
                      </w:pPr>
                      <w:r>
                        <w:rPr>
                          <w:rFonts w:ascii="微软雅黑" w:hAnsi="微软雅黑" w:eastAsia="微软雅黑" w:cs="微软雅黑"/>
                          <w:color w:val="EB9C57"/>
                          <w:spacing w:val="12"/>
                          <w:sz w:val="12"/>
                          <w:szCs w:val="12"/>
                        </w:rPr>
                        <w:t>加强技术创新,</w:t>
                      </w:r>
                      <w:r>
                        <w:rPr>
                          <w:rFonts w:ascii="微软雅黑" w:hAnsi="微软雅黑" w:eastAsia="微软雅黑" w:cs="微软雅黑"/>
                          <w:color w:val="EB9C57"/>
                          <w:spacing w:val="3"/>
                          <w:sz w:val="12"/>
                          <w:szCs w:val="12"/>
                        </w:rPr>
                        <w:t xml:space="preserve">  </w:t>
                      </w:r>
                      <w:r>
                        <w:rPr>
                          <w:rFonts w:ascii="微软雅黑" w:hAnsi="微软雅黑" w:eastAsia="微软雅黑" w:cs="微软雅黑"/>
                          <w:color w:val="EB9C57"/>
                          <w:spacing w:val="12"/>
                          <w:sz w:val="12"/>
                          <w:szCs w:val="12"/>
                        </w:rPr>
                        <w:t>推进产品升级</w:t>
                      </w:r>
                    </w:p>
                  </w:txbxContent>
                </v:textbox>
              </v:shape>
            </w:pict>
          </mc:Fallback>
        </mc:AlternateContent>
      </w:r>
      <w:r>
        <w:pict>
          <v:shape id="_x0000_s1553" o:spid="_x0000_s1553" style="position:absolute;left:0pt;margin-left:54.9pt;margin-top:12.6pt;height:40.05pt;width:103.45pt;z-index:-251294720;mso-width-relative:page;mso-height-relative:page;" filled="f" stroked="t" coordsize="2068,800" path="m2059,42l14,778m8,758l2053,22e">
            <v:fill on="f" focussize="0,0"/>
            <v:stroke weight="2.39pt" color="#EDB65B" miterlimit="10" joinstyle="miter"/>
            <v:imagedata o:title=""/>
            <o:lock v:ext="edit"/>
          </v:shape>
        </w:pict>
      </w:r>
      <w:r>
        <w:pict>
          <v:shape id="_x0000_s1554" o:spid="_x0000_s1554" style="position:absolute;left:0pt;margin-left:54.15pt;margin-top:11.65pt;height:40.25pt;width:105.95pt;z-index:252027904;mso-width-relative:page;mso-height-relative:page;" filled="f" stroked="t" coordsize="2118,805" path="m29,797l22,776m2067,41l2074,61m2076,85l2097,42,2055,21,2076,85xe">
            <v:fill on="f" focussize="0,0"/>
            <v:stroke weight="2.39pt" color="#EDB65B" miterlimit="10" joinstyle="miter"/>
            <v:imagedata o:title=""/>
            <o:lock v:ext="edit"/>
          </v:shape>
        </w:pict>
      </w:r>
    </w:p>
    <w:p>
      <w:pPr>
        <w:pStyle w:val="2"/>
        <w:spacing w:line="339" w:lineRule="auto"/>
        <w:rPr>
          <w:sz w:val="21"/>
        </w:rPr>
      </w:pPr>
    </w:p>
    <w:p>
      <w:pPr>
        <w:spacing w:before="52" w:line="187" w:lineRule="auto"/>
        <w:ind w:left="3813"/>
        <w:rPr>
          <w:rFonts w:ascii="微软雅黑" w:hAnsi="微软雅黑" w:eastAsia="微软雅黑" w:cs="微软雅黑"/>
          <w:sz w:val="12"/>
          <w:szCs w:val="12"/>
        </w:rPr>
      </w:pPr>
      <w:r>
        <w:rPr>
          <w:rFonts w:ascii="微软雅黑" w:hAnsi="微软雅黑" w:eastAsia="微软雅黑" w:cs="微软雅黑"/>
          <w:color w:val="EB9C57"/>
          <w:spacing w:val="10"/>
          <w:sz w:val="12"/>
          <w:szCs w:val="12"/>
        </w:rPr>
        <w:t>技术型总经理</w:t>
      </w:r>
    </w:p>
    <w:p>
      <w:pPr>
        <w:spacing w:before="16" w:line="48" w:lineRule="exact"/>
        <w:ind w:firstLine="3685"/>
      </w:pPr>
      <w:r>
        <w:pict>
          <v:shape id="_x0000_s1555" o:spid="_x0000_s1555" style="position:absolute;left:0pt;margin-left:184.25pt;margin-top:3.15pt;height:18.95pt;width:2.4pt;z-index:252036096;mso-width-relative:page;mso-height-relative:page;" filled="f" stroked="t" coordsize="48,379" path="m23,378l23,0e">
            <v:fill on="f" focussize="0,0"/>
            <v:stroke weight="2.39pt" color="#EDB65B" miterlimit="10" joinstyle="miter"/>
            <v:imagedata o:title=""/>
            <o:lock v:ext="edit"/>
          </v:shape>
        </w:pict>
      </w:r>
      <w:r>
        <w:pict>
          <v:shape id="_x0000_s1556" o:spid="_x0000_s1556" style="height:2.4pt;width:57.75pt;" filled="f" stroked="t" coordsize="1155,48" path="m0,23l1154,23e">
            <v:fill on="f" focussize="0,0"/>
            <v:stroke weight="2.39pt" color="#EDB65B" miterlimit="10" joinstyle="miter"/>
            <v:imagedata o:title=""/>
            <o:lock v:ext="edit"/>
            <w10:wrap type="none"/>
            <w10:anchorlock/>
          </v:shape>
        </w:pict>
      </w:r>
    </w:p>
    <w:p>
      <w:pPr>
        <w:spacing w:before="125" w:line="117" w:lineRule="exact"/>
        <w:ind w:left="2809"/>
        <w:rPr>
          <w:rFonts w:ascii="微软雅黑" w:hAnsi="微软雅黑" w:eastAsia="微软雅黑" w:cs="微软雅黑"/>
          <w:sz w:val="12"/>
          <w:szCs w:val="12"/>
        </w:rPr>
      </w:pPr>
      <w:r>
        <w:rPr>
          <w:rFonts w:ascii="微软雅黑" w:hAnsi="微软雅黑" w:eastAsia="微软雅黑" w:cs="微软雅黑"/>
          <w:color w:val="EB9C57"/>
          <w:spacing w:val="10"/>
          <w:position w:val="-1"/>
          <w:sz w:val="12"/>
          <w:szCs w:val="12"/>
        </w:rPr>
        <w:t>科技领军人才</w:t>
      </w:r>
    </w:p>
    <w:p>
      <w:pPr>
        <w:spacing w:line="202" w:lineRule="auto"/>
        <w:ind w:left="3784"/>
        <w:rPr>
          <w:rFonts w:ascii="微软雅黑" w:hAnsi="微软雅黑" w:eastAsia="微软雅黑" w:cs="微软雅黑"/>
          <w:sz w:val="11"/>
          <w:szCs w:val="11"/>
        </w:rPr>
      </w:pPr>
      <w:r>
        <w:pict>
          <v:shape id="_x0000_s1557" o:spid="_x0000_s1557" o:spt="202" type="#_x0000_t202" style="position:absolute;left:0pt;margin-left:99.35pt;margin-top:-0.7pt;height:10.05pt;width:28.05pt;z-index:252032000;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微软雅黑" w:hAnsi="微软雅黑" w:eastAsia="微软雅黑" w:cs="微软雅黑"/>
                      <w:sz w:val="12"/>
                      <w:szCs w:val="12"/>
                    </w:rPr>
                  </w:pPr>
                  <w:r>
                    <w:rPr>
                      <w:rFonts w:ascii="微软雅黑" w:hAnsi="微软雅黑" w:eastAsia="微软雅黑" w:cs="微软雅黑"/>
                      <w:color w:val="EB9C57"/>
                      <w:spacing w:val="10"/>
                      <w:sz w:val="12"/>
                      <w:szCs w:val="12"/>
                    </w:rPr>
                    <w:t>产品经理</w:t>
                  </w:r>
                </w:p>
              </w:txbxContent>
            </v:textbox>
          </v:shape>
        </w:pict>
      </w:r>
      <w:r>
        <w:pict>
          <v:shape id="_x0000_s1558" o:spid="_x0000_s1558" style="position:absolute;left:0pt;margin-left:136.2pt;margin-top:4.45pt;height:2.4pt;width:49.25pt;z-index:252033024;mso-width-relative:page;mso-height-relative:page;" filled="f" stroked="t" coordsize="985,48" path="m0,23l984,23e">
            <v:fill on="f" focussize="0,0"/>
            <v:stroke weight="2.39pt" color="#EDB65B" miterlimit="10" joinstyle="miter"/>
            <v:imagedata o:title=""/>
            <o:lock v:ext="edit"/>
          </v:shape>
        </w:pict>
      </w:r>
      <w:r>
        <w:pict>
          <v:shape id="_x0000_s1559" o:spid="_x0000_s1559" style="position:absolute;left:0pt;margin-left:135pt;margin-top:5.65pt;height:17.85pt;width:2.4pt;z-index:-251292672;mso-width-relative:page;mso-height-relative:page;" filled="f" stroked="t" coordsize="48,357" path="m23,356l23,0e">
            <v:fill on="f" focussize="0,0"/>
            <v:stroke weight="2.39pt" color="#EDB65B" miterlimit="10" joinstyle="miter"/>
            <v:imagedata o:title=""/>
            <o:lock v:ext="edit"/>
          </v:shape>
        </w:pict>
      </w:r>
      <w:r>
        <w:pict>
          <v:shape id="_x0000_s1560" o:spid="_x0000_s1560" style="position:absolute;left:0pt;margin-left:93.95pt;margin-top:10.6pt;height:19pt;width:41.95pt;z-index:-251291648;mso-width-relative:page;mso-height-relative:page;" filled="f" stroked="t" coordsize="839,380" path="m23,379l23,23,838,23e">
            <v:fill on="f" focussize="0,0"/>
            <v:stroke weight="2.39pt" color="#EDB65B" miterlimit="10" joinstyle="miter"/>
            <v:imagedata o:title=""/>
            <o:lock v:ext="edit"/>
          </v:shape>
        </w:pict>
      </w:r>
      <w:r>
        <w:rPr>
          <w:rFonts w:ascii="微软雅黑" w:hAnsi="微软雅黑" w:eastAsia="微软雅黑" w:cs="微软雅黑"/>
          <w:color w:val="7F3F21"/>
          <w:spacing w:val="4"/>
          <w:sz w:val="11"/>
          <w:szCs w:val="11"/>
        </w:rPr>
        <w:t>总经理应知应会</w:t>
      </w:r>
    </w:p>
    <w:p>
      <w:pPr>
        <w:spacing w:before="67" w:line="117" w:lineRule="exact"/>
        <w:ind w:left="988"/>
        <w:rPr>
          <w:rFonts w:ascii="微软雅黑" w:hAnsi="微软雅黑" w:eastAsia="微软雅黑" w:cs="微软雅黑"/>
          <w:sz w:val="12"/>
          <w:szCs w:val="12"/>
        </w:rPr>
      </w:pPr>
      <w:r>
        <w:rPr>
          <w:rFonts w:ascii="微软雅黑" w:hAnsi="微软雅黑" w:eastAsia="微软雅黑" w:cs="微软雅黑"/>
          <w:color w:val="EB9C57"/>
          <w:spacing w:val="10"/>
          <w:position w:val="-1"/>
          <w:sz w:val="12"/>
          <w:szCs w:val="12"/>
        </w:rPr>
        <w:t>技术专家人才</w:t>
      </w:r>
    </w:p>
    <w:p>
      <w:pPr>
        <w:spacing w:before="1" w:line="157" w:lineRule="auto"/>
        <w:ind w:left="2811"/>
        <w:rPr>
          <w:rFonts w:ascii="微软雅黑" w:hAnsi="微软雅黑" w:eastAsia="微软雅黑" w:cs="微软雅黑"/>
          <w:sz w:val="11"/>
          <w:szCs w:val="11"/>
        </w:rPr>
      </w:pPr>
      <w:r>
        <w:pict>
          <v:shape id="_x0000_s1561" o:spid="_x0000_s1561" style="position:absolute;left:0pt;margin-left:48.75pt;margin-top:5.05pt;height:2.4pt;width:46.45pt;z-index:-251293696;mso-width-relative:page;mso-height-relative:page;" filled="f" stroked="t" coordsize="929,48" path="m0,23l928,23e">
            <v:fill on="f" focussize="0,0"/>
            <v:stroke weight="2.39pt" color="#EDB65B" miterlimit="10" joinstyle="miter"/>
            <v:imagedata o:title=""/>
            <o:lock v:ext="edit"/>
          </v:shape>
        </w:pict>
      </w:r>
      <w:r>
        <w:pict>
          <v:shape id="_x0000_s1562" o:spid="_x0000_s1562" style="position:absolute;left:0pt;margin-left:47.55pt;margin-top:6.25pt;height:17.85pt;width:2.4pt;z-index:252037120;mso-width-relative:page;mso-height-relative:page;" filled="f" stroked="t" coordsize="48,357" path="m23,356l23,0e">
            <v:fill on="f" focussize="0,0"/>
            <v:stroke weight="2.39pt" color="#EDB65B" miterlimit="10" joinstyle="miter"/>
            <v:imagedata o:title=""/>
            <o:lock v:ext="edit"/>
          </v:shape>
        </w:pict>
      </w:r>
      <w:r>
        <w:rPr>
          <w:rFonts w:ascii="微软雅黑" w:hAnsi="微软雅黑" w:eastAsia="微软雅黑" w:cs="微软雅黑"/>
          <w:color w:val="7F3F21"/>
          <w:spacing w:val="9"/>
          <w:sz w:val="11"/>
          <w:szCs w:val="11"/>
        </w:rPr>
        <w:t>T计划</w:t>
      </w:r>
    </w:p>
    <w:p>
      <w:pPr>
        <w:spacing w:line="191" w:lineRule="auto"/>
        <w:ind w:left="1958" w:right="2449"/>
        <w:rPr>
          <w:rFonts w:ascii="微软雅黑" w:hAnsi="微软雅黑" w:eastAsia="微软雅黑" w:cs="微软雅黑"/>
          <w:sz w:val="11"/>
          <w:szCs w:val="11"/>
        </w:rPr>
      </w:pPr>
      <w:r>
        <w:pict>
          <v:shape id="_x0000_s1563" o:spid="_x0000_s1563" o:spt="202" type="#_x0000_t202" style="position:absolute;left:0pt;margin-left:-0.1pt;margin-top:0.2pt;height:10.05pt;width:41.15pt;z-index:252030976;mso-width-relative:page;mso-height-relative:page;" filled="f" stroked="f" coordsize="21600,21600">
            <v:path/>
            <v:fill on="f" focussize="0,0"/>
            <v:stroke on="f"/>
            <v:imagedata o:title=""/>
            <o:lock v:ext="edit" aspectratio="f"/>
            <v:textbox inset="0mm,0mm,0mm,0mm">
              <w:txbxContent>
                <w:p>
                  <w:pPr>
                    <w:spacing w:before="19" w:line="187" w:lineRule="auto"/>
                    <w:ind w:left="20"/>
                    <w:rPr>
                      <w:rFonts w:ascii="微软雅黑" w:hAnsi="微软雅黑" w:eastAsia="微软雅黑" w:cs="微软雅黑"/>
                      <w:sz w:val="12"/>
                      <w:szCs w:val="12"/>
                    </w:rPr>
                  </w:pPr>
                  <w:r>
                    <w:rPr>
                      <w:rFonts w:ascii="微软雅黑" w:hAnsi="微软雅黑" w:eastAsia="微软雅黑" w:cs="微软雅黑"/>
                      <w:color w:val="EB9C57"/>
                      <w:spacing w:val="10"/>
                      <w:sz w:val="12"/>
                      <w:szCs w:val="12"/>
                    </w:rPr>
                    <w:t>产品研发人员</w:t>
                  </w:r>
                </w:p>
              </w:txbxContent>
            </v:textbox>
          </v:shape>
        </w:pict>
      </w:r>
      <w:r>
        <w:pict>
          <v:shape id="_x0000_s1564" o:spid="_x0000_s1564" style="position:absolute;left:0pt;margin-left:1.15pt;margin-top:12.35pt;height:17.85pt;width:2.4pt;z-index:252038144;mso-width-relative:page;mso-height-relative:page;" filled="f" stroked="t" coordsize="48,357" path="m23,356l23,0e">
            <v:fill on="f" focussize="0,0"/>
            <v:stroke weight="2.39pt" color="#EDB65B" miterlimit="10" joinstyle="miter"/>
            <v:imagedata o:title=""/>
            <o:lock v:ext="edit"/>
          </v:shape>
        </w:pict>
      </w:r>
      <w:r>
        <w:pict>
          <v:shape id="_x0000_s1565" o:spid="_x0000_s1565" style="position:absolute;left:0pt;margin-left:2.35pt;margin-top:11.15pt;height:2.4pt;width:46.45pt;z-index:252034048;mso-width-relative:page;mso-height-relative:page;" filled="f" stroked="t" coordsize="929,48" path="m0,23l928,23e">
            <v:fill on="f" focussize="0,0"/>
            <v:stroke weight="2.39pt" color="#EDB65B" miterlimit="10" joinstyle="miter"/>
            <v:imagedata o:title=""/>
            <o:lock v:ext="edit"/>
          </v:shape>
        </w:pict>
      </w:r>
      <w:r>
        <w:rPr>
          <w:rFonts w:ascii="微软雅黑" w:hAnsi="微软雅黑" w:eastAsia="微软雅黑" w:cs="微软雅黑"/>
          <w:color w:val="7F3F21"/>
          <w:spacing w:val="4"/>
          <w:sz w:val="11"/>
          <w:szCs w:val="11"/>
        </w:rPr>
        <w:t>产品经理</w:t>
      </w:r>
      <w:r>
        <w:rPr>
          <w:rFonts w:ascii="微软雅黑" w:hAnsi="微软雅黑" w:eastAsia="微软雅黑" w:cs="微软雅黑"/>
          <w:color w:val="7F3F21"/>
          <w:sz w:val="11"/>
          <w:szCs w:val="11"/>
        </w:rPr>
        <w:t xml:space="preserve"> </w:t>
      </w:r>
      <w:r>
        <w:rPr>
          <w:rFonts w:ascii="微软雅黑" w:hAnsi="微软雅黑" w:eastAsia="微软雅黑" w:cs="微软雅黑"/>
          <w:color w:val="7F3F21"/>
          <w:spacing w:val="3"/>
          <w:sz w:val="11"/>
          <w:szCs w:val="11"/>
        </w:rPr>
        <w:t>训练营</w:t>
      </w:r>
    </w:p>
    <w:p>
      <w:pPr>
        <w:spacing w:before="103" w:line="211" w:lineRule="auto"/>
        <w:ind w:left="756"/>
        <w:rPr>
          <w:rFonts w:ascii="微软雅黑" w:hAnsi="微软雅黑" w:eastAsia="微软雅黑" w:cs="微软雅黑"/>
          <w:sz w:val="11"/>
          <w:szCs w:val="11"/>
        </w:rPr>
      </w:pPr>
      <w:r>
        <w:rPr>
          <w:rFonts w:ascii="微软雅黑" w:hAnsi="微软雅黑" w:eastAsia="微软雅黑" w:cs="微软雅黑"/>
          <w:color w:val="7F3F21"/>
          <w:spacing w:val="16"/>
          <w:sz w:val="11"/>
          <w:szCs w:val="11"/>
        </w:rPr>
        <w:t>T-x计划</w:t>
      </w:r>
    </w:p>
    <w:p>
      <w:pPr>
        <w:spacing w:line="211" w:lineRule="auto"/>
        <w:rPr>
          <w:rFonts w:ascii="微软雅黑" w:hAnsi="微软雅黑" w:eastAsia="微软雅黑" w:cs="微软雅黑"/>
          <w:sz w:val="11"/>
          <w:szCs w:val="11"/>
        </w:rPr>
        <w:sectPr>
          <w:type w:val="continuous"/>
          <w:pgSz w:w="11906" w:h="16158"/>
          <w:pgMar w:top="400" w:right="1103" w:bottom="400" w:left="1109" w:header="0" w:footer="0" w:gutter="0"/>
          <w:cols w:equalWidth="0" w:num="2">
            <w:col w:w="4729" w:space="100"/>
            <w:col w:w="4864"/>
          </w:cols>
        </w:sectPr>
      </w:pPr>
    </w:p>
    <w:p>
      <w:pPr>
        <w:spacing w:before="50"/>
      </w:pPr>
    </w:p>
    <w:p>
      <w:pPr>
        <w:spacing w:before="49"/>
      </w:pPr>
    </w:p>
    <w:p>
      <w:pPr>
        <w:spacing w:before="49"/>
      </w:pPr>
    </w:p>
    <w:p>
      <w:pPr>
        <w:sectPr>
          <w:headerReference r:id="rId47" w:type="default"/>
          <w:pgSz w:w="11906" w:h="16158"/>
          <w:pgMar w:top="1036" w:right="1124" w:bottom="400" w:left="0" w:header="827" w:footer="0" w:gutter="0"/>
          <w:cols w:equalWidth="0" w:num="1">
            <w:col w:w="10781"/>
          </w:cols>
        </w:sectPr>
      </w:pPr>
    </w:p>
    <w:p>
      <w:pPr>
        <w:spacing w:before="43" w:line="200" w:lineRule="auto"/>
        <w:ind w:left="1169"/>
        <w:rPr>
          <w:rFonts w:ascii="微软雅黑" w:hAnsi="微软雅黑" w:eastAsia="微软雅黑" w:cs="微软雅黑"/>
          <w:sz w:val="19"/>
          <w:szCs w:val="19"/>
        </w:rPr>
      </w:pPr>
      <w:r>
        <w:rPr>
          <w:rFonts w:ascii="微软雅黑" w:hAnsi="微软雅黑" w:eastAsia="微软雅黑" w:cs="微软雅黑"/>
          <w:color w:val="D9791E"/>
          <w:position w:val="-2"/>
          <w:sz w:val="19"/>
          <w:szCs w:val="19"/>
        </w:rPr>
        <w:drawing>
          <wp:inline distT="0" distB="0" distL="0" distR="0">
            <wp:extent cx="217170" cy="132715"/>
            <wp:effectExtent l="0" t="0" r="0" b="0"/>
            <wp:docPr id="834" name="IM 834"/>
            <wp:cNvGraphicFramePr/>
            <a:graphic xmlns:a="http://schemas.openxmlformats.org/drawingml/2006/main">
              <a:graphicData uri="http://schemas.openxmlformats.org/drawingml/2006/picture">
                <pic:pic xmlns:pic="http://schemas.openxmlformats.org/drawingml/2006/picture">
                  <pic:nvPicPr>
                    <pic:cNvPr id="834" name="IM 834"/>
                    <pic:cNvPicPr/>
                  </pic:nvPicPr>
                  <pic:blipFill>
                    <a:blip r:embed="rId507"/>
                    <a:stretch>
                      <a:fillRect/>
                    </a:stretch>
                  </pic:blipFill>
                  <pic:spPr>
                    <a:xfrm>
                      <a:off x="0" y="0"/>
                      <a:ext cx="217199" cy="133134"/>
                    </a:xfrm>
                    <a:prstGeom prst="rect">
                      <a:avLst/>
                    </a:prstGeom>
                  </pic:spPr>
                </pic:pic>
              </a:graphicData>
            </a:graphic>
          </wp:inline>
        </w:drawing>
      </w:r>
      <w:r>
        <w:rPr>
          <w:rFonts w:ascii="微软雅黑" w:hAnsi="微软雅黑" w:eastAsia="微软雅黑" w:cs="微软雅黑"/>
          <w:color w:val="D9791E"/>
          <w:spacing w:val="50"/>
          <w:w w:val="101"/>
          <w:sz w:val="19"/>
          <w:szCs w:val="19"/>
        </w:rPr>
        <w:t xml:space="preserve"> </w:t>
      </w:r>
      <w:r>
        <w:rPr>
          <w:rFonts w:ascii="微软雅黑" w:hAnsi="微软雅黑" w:eastAsia="微软雅黑" w:cs="微软雅黑"/>
          <w:color w:val="D9791E"/>
          <w:spacing w:val="-1"/>
          <w:sz w:val="19"/>
          <w:szCs w:val="19"/>
        </w:rPr>
        <w:t>创新成果丰收</w:t>
      </w:r>
    </w:p>
    <w:p>
      <w:pPr>
        <w:spacing w:before="170" w:line="233" w:lineRule="auto"/>
        <w:ind w:left="1183" w:right="144" w:firstLine="13"/>
        <w:jc w:val="both"/>
        <w:rPr>
          <w:rFonts w:ascii="微软雅黑" w:hAnsi="微软雅黑" w:eastAsia="微软雅黑" w:cs="微软雅黑"/>
          <w:sz w:val="19"/>
          <w:szCs w:val="19"/>
        </w:rPr>
      </w:pPr>
      <w:r>
        <w:rPr>
          <w:rFonts w:ascii="微软雅黑" w:hAnsi="微软雅黑" w:eastAsia="微软雅黑" w:cs="微软雅黑"/>
          <w:color w:val="3D3A39"/>
          <w:spacing w:val="7"/>
          <w:sz w:val="19"/>
          <w:szCs w:val="19"/>
        </w:rPr>
        <w:t>中集秉承“产业报国”的理念,通过构建先进的创新体系和机制,</w:t>
      </w:r>
      <w:r>
        <w:rPr>
          <w:rFonts w:ascii="微软雅黑" w:hAnsi="微软雅黑" w:eastAsia="微软雅黑" w:cs="微软雅黑"/>
          <w:color w:val="3D3A39"/>
          <w:spacing w:val="3"/>
          <w:sz w:val="19"/>
          <w:szCs w:val="19"/>
        </w:rPr>
        <w:t xml:space="preserve">   </w:t>
      </w:r>
      <w:r>
        <w:rPr>
          <w:rFonts w:ascii="微软雅黑" w:hAnsi="微软雅黑" w:eastAsia="微软雅黑" w:cs="微软雅黑"/>
          <w:color w:val="3D3A39"/>
          <w:spacing w:val="13"/>
          <w:sz w:val="19"/>
          <w:szCs w:val="19"/>
        </w:rPr>
        <w:t>持续提升核心技术能力,截至2023年底,中集已拥有明星产品31</w:t>
      </w:r>
      <w:r>
        <w:rPr>
          <w:rFonts w:ascii="微软雅黑" w:hAnsi="微软雅黑" w:eastAsia="微软雅黑" w:cs="微软雅黑"/>
          <w:color w:val="3D3A39"/>
          <w:spacing w:val="11"/>
          <w:sz w:val="19"/>
          <w:szCs w:val="19"/>
        </w:rPr>
        <w:t xml:space="preserve"> </w:t>
      </w:r>
      <w:r>
        <w:rPr>
          <w:rFonts w:ascii="微软雅黑" w:hAnsi="微软雅黑" w:eastAsia="微软雅黑" w:cs="微软雅黑"/>
          <w:color w:val="3D3A39"/>
          <w:spacing w:val="18"/>
          <w:sz w:val="19"/>
          <w:szCs w:val="19"/>
        </w:rPr>
        <w:t>个,多项产品和技术全球领先,实现从“中国制造”向“中国创</w:t>
      </w:r>
      <w:r>
        <w:rPr>
          <w:rFonts w:ascii="微软雅黑" w:hAnsi="微软雅黑" w:eastAsia="微软雅黑" w:cs="微软雅黑"/>
          <w:color w:val="3D3A39"/>
          <w:spacing w:val="5"/>
          <w:sz w:val="19"/>
          <w:szCs w:val="19"/>
        </w:rPr>
        <w:t xml:space="preserve"> </w:t>
      </w:r>
      <w:r>
        <w:rPr>
          <w:rFonts w:ascii="微软雅黑" w:hAnsi="微软雅黑" w:eastAsia="微软雅黑" w:cs="微软雅黑"/>
          <w:color w:val="3D3A39"/>
          <w:spacing w:val="-1"/>
          <w:sz w:val="19"/>
          <w:szCs w:val="19"/>
        </w:rPr>
        <w:t>造”的转变。</w:t>
      </w:r>
    </w:p>
    <w:p>
      <w:pPr>
        <w:spacing w:before="251" w:line="226" w:lineRule="auto"/>
        <w:ind w:left="1183" w:right="147" w:firstLine="2"/>
        <w:jc w:val="both"/>
        <w:rPr>
          <w:rFonts w:ascii="微软雅黑" w:hAnsi="微软雅黑" w:eastAsia="微软雅黑" w:cs="微软雅黑"/>
          <w:sz w:val="19"/>
          <w:szCs w:val="19"/>
        </w:rPr>
      </w:pPr>
      <w:r>
        <w:rPr>
          <w:rFonts w:ascii="微软雅黑" w:hAnsi="微软雅黑" w:eastAsia="微软雅黑" w:cs="微软雅黑"/>
          <w:color w:val="3D3A39"/>
          <w:spacing w:val="15"/>
          <w:sz w:val="19"/>
          <w:szCs w:val="19"/>
        </w:rPr>
        <w:t>2023年,中集集团在“加快构建增长新动能</w:t>
      </w:r>
      <w:r>
        <w:rPr>
          <w:rFonts w:ascii="微软雅黑" w:hAnsi="微软雅黑" w:eastAsia="微软雅黑" w:cs="微软雅黑"/>
          <w:color w:val="3D3A39"/>
          <w:spacing w:val="14"/>
          <w:sz w:val="19"/>
          <w:szCs w:val="19"/>
        </w:rPr>
        <w:t>,着力推动高质量发</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5"/>
          <w:sz w:val="19"/>
          <w:szCs w:val="19"/>
        </w:rPr>
        <w:t>展”的策略主题下,不断开拓创新。截止至2023年</w:t>
      </w:r>
      <w:r>
        <w:rPr>
          <w:rFonts w:ascii="微软雅黑" w:hAnsi="微软雅黑" w:eastAsia="微软雅黑" w:cs="微软雅黑"/>
          <w:color w:val="3D3A39"/>
          <w:spacing w:val="14"/>
          <w:sz w:val="19"/>
          <w:szCs w:val="19"/>
        </w:rPr>
        <w:t>底,国家级专</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精特新“小巨人”企业新增4家,累计13家。截止至2024年</w:t>
      </w:r>
      <w:r>
        <w:rPr>
          <w:rFonts w:ascii="微软雅黑" w:hAnsi="微软雅黑" w:eastAsia="微软雅黑" w:cs="微软雅黑"/>
          <w:color w:val="3D3A39"/>
          <w:spacing w:val="8"/>
          <w:sz w:val="19"/>
          <w:szCs w:val="19"/>
        </w:rPr>
        <w:t>3月,</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
          <w:sz w:val="19"/>
          <w:szCs w:val="19"/>
        </w:rPr>
        <w:t>国家工信部单项冠军产品累计8项。</w:t>
      </w:r>
    </w:p>
    <w:p>
      <w:pPr>
        <w:pStyle w:val="2"/>
        <w:spacing w:line="14" w:lineRule="auto"/>
        <w:rPr>
          <w:sz w:val="2"/>
        </w:rPr>
      </w:pPr>
      <w:r>
        <w:rPr>
          <w:sz w:val="2"/>
          <w:szCs w:val="2"/>
        </w:rPr>
        <w:br w:type="column"/>
      </w:r>
    </w:p>
    <w:p>
      <w:pPr>
        <w:spacing w:before="195" w:line="207" w:lineRule="auto"/>
        <w:ind w:left="1038"/>
        <w:rPr>
          <w:rFonts w:ascii="微软雅黑" w:hAnsi="微软雅黑" w:eastAsia="微软雅黑" w:cs="微软雅黑"/>
          <w:sz w:val="19"/>
          <w:szCs w:val="19"/>
        </w:rPr>
      </w:pPr>
      <w:r>
        <w:rPr>
          <w:rFonts w:ascii="微软雅黑" w:hAnsi="微软雅黑" w:eastAsia="微软雅黑" w:cs="微软雅黑"/>
          <w:color w:val="D9791E"/>
          <w:spacing w:val="6"/>
          <w:sz w:val="19"/>
          <w:szCs w:val="19"/>
        </w:rPr>
        <w:t>中集已拥有明星产品</w:t>
      </w:r>
    </w:p>
    <w:p>
      <w:pPr>
        <w:spacing w:before="135" w:line="442" w:lineRule="exact"/>
        <w:ind w:left="1525"/>
        <w:outlineLvl w:val="0"/>
        <w:rPr>
          <w:rFonts w:ascii="Candara" w:hAnsi="Candara" w:eastAsia="Candara" w:cs="Candara"/>
          <w:sz w:val="72"/>
          <w:szCs w:val="72"/>
        </w:rPr>
      </w:pPr>
      <w:r>
        <w:pict>
          <v:shape id="_x0000_s1566" o:spid="_x0000_s1566" o:spt="202" type="#_x0000_t202" style="position:absolute;left:0pt;margin-left:105.5pt;margin-top:18.95pt;height:16.1pt;width:11.3pt;z-index:25204428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19"/>
                      <w:szCs w:val="19"/>
                    </w:rPr>
                  </w:pPr>
                  <w:r>
                    <w:rPr>
                      <w:rFonts w:ascii="微软雅黑" w:hAnsi="微软雅黑" w:eastAsia="微软雅黑" w:cs="微软雅黑"/>
                      <w:color w:val="D9791E"/>
                      <w:sz w:val="19"/>
                      <w:szCs w:val="19"/>
                    </w:rPr>
                    <w:t>个</w:t>
                  </w:r>
                </w:p>
              </w:txbxContent>
            </v:textbox>
          </v:shape>
        </w:pict>
      </w:r>
      <w:r>
        <w:rPr>
          <w:rFonts w:ascii="Candara" w:hAnsi="Candara" w:eastAsia="Candara" w:cs="Candara"/>
          <w:color w:val="D9791E"/>
          <w:spacing w:val="-11"/>
          <w:position w:val="5"/>
          <w:sz w:val="72"/>
          <w:szCs w:val="72"/>
        </w:rPr>
        <w:t>31</w:t>
      </w:r>
    </w:p>
    <w:p>
      <w:pPr>
        <w:pStyle w:val="2"/>
        <w:spacing w:line="348" w:lineRule="auto"/>
        <w:rPr>
          <w:sz w:val="21"/>
        </w:rPr>
      </w:pPr>
      <w:r>
        <w:drawing>
          <wp:anchor distT="0" distB="0" distL="0" distR="0" simplePos="0" relativeHeight="252042240" behindDoc="0" locked="0" layoutInCell="1" allowOverlap="1">
            <wp:simplePos x="0" y="0"/>
            <wp:positionH relativeFrom="column">
              <wp:posOffset>146050</wp:posOffset>
            </wp:positionH>
            <wp:positionV relativeFrom="paragraph">
              <wp:posOffset>86995</wp:posOffset>
            </wp:positionV>
            <wp:extent cx="2138680" cy="7620"/>
            <wp:effectExtent l="0" t="0" r="0" b="0"/>
            <wp:wrapNone/>
            <wp:docPr id="836" name="IM 836"/>
            <wp:cNvGraphicFramePr/>
            <a:graphic xmlns:a="http://schemas.openxmlformats.org/drawingml/2006/main">
              <a:graphicData uri="http://schemas.openxmlformats.org/drawingml/2006/picture">
                <pic:pic xmlns:pic="http://schemas.openxmlformats.org/drawingml/2006/picture">
                  <pic:nvPicPr>
                    <pic:cNvPr id="836" name="IM 836"/>
                    <pic:cNvPicPr/>
                  </pic:nvPicPr>
                  <pic:blipFill>
                    <a:blip r:embed="rId508"/>
                    <a:stretch>
                      <a:fillRect/>
                    </a:stretch>
                  </pic:blipFill>
                  <pic:spPr>
                    <a:xfrm>
                      <a:off x="0" y="0"/>
                      <a:ext cx="2138856" cy="7822"/>
                    </a:xfrm>
                    <a:prstGeom prst="rect">
                      <a:avLst/>
                    </a:prstGeom>
                  </pic:spPr>
                </pic:pic>
              </a:graphicData>
            </a:graphic>
          </wp:anchor>
        </w:drawing>
      </w:r>
    </w:p>
    <w:p>
      <w:pPr>
        <w:spacing w:before="64" w:line="214" w:lineRule="auto"/>
        <w:ind w:left="144"/>
        <w:rPr>
          <w:rFonts w:ascii="微软雅黑" w:hAnsi="微软雅黑" w:eastAsia="微软雅黑" w:cs="微软雅黑"/>
          <w:sz w:val="15"/>
          <w:szCs w:val="15"/>
        </w:rPr>
      </w:pPr>
      <w:r>
        <w:rPr>
          <w:rFonts w:ascii="微软雅黑" w:hAnsi="微软雅黑" w:eastAsia="微软雅黑" w:cs="微软雅黑"/>
          <w:color w:val="D9791E"/>
          <w:spacing w:val="12"/>
          <w:sz w:val="15"/>
          <w:szCs w:val="15"/>
        </w:rPr>
        <w:t>截止至2023年底,国家级专精特新“小巨人”企业</w:t>
      </w:r>
    </w:p>
    <w:p>
      <w:pPr>
        <w:spacing w:before="73" w:line="456" w:lineRule="exact"/>
        <w:ind w:left="990"/>
        <w:rPr>
          <w:rFonts w:ascii="微软雅黑" w:hAnsi="微软雅黑" w:eastAsia="微软雅黑" w:cs="微软雅黑"/>
          <w:sz w:val="16"/>
          <w:szCs w:val="16"/>
        </w:rPr>
      </w:pPr>
      <w:r>
        <w:rPr>
          <w:rFonts w:ascii="微软雅黑" w:hAnsi="微软雅黑" w:eastAsia="微软雅黑" w:cs="微软雅黑"/>
          <w:color w:val="D9791E"/>
          <w:spacing w:val="3"/>
          <w:position w:val="2"/>
          <w:sz w:val="16"/>
          <w:szCs w:val="16"/>
        </w:rPr>
        <w:t>新增</w:t>
      </w:r>
      <w:r>
        <w:rPr>
          <w:rFonts w:ascii="Candara" w:hAnsi="Candara" w:eastAsia="Candara" w:cs="Candara"/>
          <w:color w:val="D9791E"/>
          <w:spacing w:val="3"/>
          <w:position w:val="2"/>
          <w:sz w:val="60"/>
          <w:szCs w:val="60"/>
        </w:rPr>
        <w:t>4</w:t>
      </w:r>
      <w:r>
        <w:rPr>
          <w:rFonts w:ascii="微软雅黑" w:hAnsi="微软雅黑" w:eastAsia="微软雅黑" w:cs="微软雅黑"/>
          <w:color w:val="D9791E"/>
          <w:spacing w:val="3"/>
          <w:position w:val="2"/>
          <w:sz w:val="16"/>
          <w:szCs w:val="16"/>
        </w:rPr>
        <w:t>家,累计</w:t>
      </w:r>
      <w:r>
        <w:rPr>
          <w:rFonts w:ascii="Candara" w:hAnsi="Candara" w:eastAsia="Candara" w:cs="Candara"/>
          <w:color w:val="D9791E"/>
          <w:spacing w:val="3"/>
          <w:position w:val="2"/>
          <w:sz w:val="60"/>
          <w:szCs w:val="60"/>
        </w:rPr>
        <w:t>13</w:t>
      </w:r>
      <w:r>
        <w:rPr>
          <w:rFonts w:ascii="微软雅黑" w:hAnsi="微软雅黑" w:eastAsia="微软雅黑" w:cs="微软雅黑"/>
          <w:color w:val="D9791E"/>
          <w:spacing w:val="3"/>
          <w:position w:val="2"/>
          <w:sz w:val="16"/>
          <w:szCs w:val="16"/>
        </w:rPr>
        <w:t>家</w:t>
      </w:r>
    </w:p>
    <w:p>
      <w:pPr>
        <w:pStyle w:val="2"/>
        <w:spacing w:line="271" w:lineRule="auto"/>
        <w:rPr>
          <w:sz w:val="21"/>
        </w:rPr>
      </w:pPr>
      <w:r>
        <w:drawing>
          <wp:anchor distT="0" distB="0" distL="0" distR="0" simplePos="0" relativeHeight="252043264" behindDoc="0" locked="0" layoutInCell="1" allowOverlap="1">
            <wp:simplePos x="0" y="0"/>
            <wp:positionH relativeFrom="column">
              <wp:posOffset>146050</wp:posOffset>
            </wp:positionH>
            <wp:positionV relativeFrom="paragraph">
              <wp:posOffset>80010</wp:posOffset>
            </wp:positionV>
            <wp:extent cx="2138680" cy="7620"/>
            <wp:effectExtent l="0" t="0" r="0" b="0"/>
            <wp:wrapNone/>
            <wp:docPr id="838" name="IM 838"/>
            <wp:cNvGraphicFramePr/>
            <a:graphic xmlns:a="http://schemas.openxmlformats.org/drawingml/2006/main">
              <a:graphicData uri="http://schemas.openxmlformats.org/drawingml/2006/picture">
                <pic:pic xmlns:pic="http://schemas.openxmlformats.org/drawingml/2006/picture">
                  <pic:nvPicPr>
                    <pic:cNvPr id="838" name="IM 838"/>
                    <pic:cNvPicPr/>
                  </pic:nvPicPr>
                  <pic:blipFill>
                    <a:blip r:embed="rId509"/>
                    <a:stretch>
                      <a:fillRect/>
                    </a:stretch>
                  </pic:blipFill>
                  <pic:spPr>
                    <a:xfrm>
                      <a:off x="0" y="0"/>
                      <a:ext cx="2138856" cy="7822"/>
                    </a:xfrm>
                    <a:prstGeom prst="rect">
                      <a:avLst/>
                    </a:prstGeom>
                  </pic:spPr>
                </pic:pic>
              </a:graphicData>
            </a:graphic>
          </wp:anchor>
        </w:drawing>
      </w:r>
    </w:p>
    <w:p>
      <w:pPr>
        <w:spacing w:before="60" w:line="209" w:lineRule="auto"/>
        <w:ind w:left="329"/>
        <w:rPr>
          <w:rFonts w:ascii="微软雅黑" w:hAnsi="微软雅黑" w:eastAsia="微软雅黑" w:cs="微软雅黑"/>
          <w:sz w:val="14"/>
          <w:szCs w:val="14"/>
        </w:rPr>
      </w:pPr>
      <w:r>
        <w:rPr>
          <w:rFonts w:ascii="微软雅黑" w:hAnsi="微软雅黑" w:eastAsia="微软雅黑" w:cs="微软雅黑"/>
          <w:color w:val="D9791E"/>
          <w:spacing w:val="22"/>
          <w:sz w:val="14"/>
          <w:szCs w:val="14"/>
        </w:rPr>
        <w:t>截止至2024年3月,国家工信部单项冠军产品</w:t>
      </w:r>
    </w:p>
    <w:p>
      <w:pPr>
        <w:spacing w:before="64" w:line="335" w:lineRule="exact"/>
        <w:ind w:left="1703"/>
        <w:rPr>
          <w:rFonts w:ascii="Candara" w:hAnsi="Candara" w:eastAsia="Candara" w:cs="Candara"/>
          <w:sz w:val="54"/>
          <w:szCs w:val="54"/>
        </w:rPr>
      </w:pPr>
      <w:r>
        <w:pict>
          <v:shape id="_x0000_s1567" o:spid="_x0000_s1567" o:spt="202" type="#_x0000_t202" style="position:absolute;left:0pt;margin-left:97.75pt;margin-top:12.15pt;height:12.45pt;width:9.75pt;z-index:252045312;mso-width-relative:page;mso-height-relative:page;" filled="f" stroked="f" coordsize="21600,21600">
            <v:path/>
            <v:fill on="f" focussize="0,0"/>
            <v:stroke on="f"/>
            <v:imagedata o:title=""/>
            <o:lock v:ext="edit" aspectratio="f"/>
            <v:textbox inset="0mm,0mm,0mm,0mm">
              <w:txbxContent>
                <w:p>
                  <w:pPr>
                    <w:spacing w:before="19" w:line="209" w:lineRule="auto"/>
                    <w:ind w:left="20"/>
                    <w:rPr>
                      <w:rFonts w:ascii="微软雅黑" w:hAnsi="微软雅黑" w:eastAsia="微软雅黑" w:cs="微软雅黑"/>
                      <w:sz w:val="14"/>
                      <w:szCs w:val="14"/>
                    </w:rPr>
                  </w:pPr>
                  <w:r>
                    <w:rPr>
                      <w:rFonts w:ascii="微软雅黑" w:hAnsi="微软雅黑" w:eastAsia="微软雅黑" w:cs="微软雅黑"/>
                      <w:color w:val="D9791E"/>
                      <w:spacing w:val="14"/>
                      <w:sz w:val="14"/>
                      <w:szCs w:val="14"/>
                    </w:rPr>
                    <w:t>项</w:t>
                  </w:r>
                </w:p>
              </w:txbxContent>
            </v:textbox>
          </v:shape>
        </w:pict>
      </w:r>
      <w:r>
        <w:rPr>
          <w:rFonts w:ascii="Candara" w:hAnsi="Candara" w:eastAsia="Candara" w:cs="Candara"/>
          <w:color w:val="D9791E"/>
          <w:position w:val="-6"/>
          <w:sz w:val="54"/>
          <w:szCs w:val="54"/>
        </w:rPr>
        <w:t>8</w:t>
      </w:r>
    </w:p>
    <w:p>
      <w:pPr>
        <w:spacing w:line="335" w:lineRule="exact"/>
        <w:rPr>
          <w:rFonts w:ascii="Candara" w:hAnsi="Candara" w:eastAsia="Candara" w:cs="Candara"/>
          <w:sz w:val="54"/>
          <w:szCs w:val="54"/>
        </w:rPr>
        <w:sectPr>
          <w:type w:val="continuous"/>
          <w:pgSz w:w="11906" w:h="16158"/>
          <w:pgMar w:top="1036" w:right="1124" w:bottom="400" w:left="0" w:header="827" w:footer="0" w:gutter="0"/>
          <w:cols w:equalWidth="0" w:num="2" w:sep="1">
            <w:col w:w="6874" w:space="100"/>
            <w:col w:w="3808"/>
          </w:cols>
        </w:sectPr>
      </w:pPr>
    </w:p>
    <w:p>
      <w:pPr>
        <w:spacing w:before="110"/>
      </w:pPr>
    </w:p>
    <w:tbl>
      <w:tblPr>
        <w:tblStyle w:val="5"/>
        <w:tblW w:w="9672" w:type="dxa"/>
        <w:tblInd w:w="109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90"/>
        <w:gridCol w:w="4565"/>
        <w:gridCol w:w="4917"/>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05" w:hRule="atLeast"/>
        </w:trPr>
        <w:tc>
          <w:tcPr>
            <w:tcW w:w="190" w:type="dxa"/>
            <w:tcBorders>
              <w:top w:val="single" w:color="EFAE71" w:sz="10" w:space="0"/>
              <w:left w:val="single" w:color="EFAE71" w:sz="8" w:space="0"/>
            </w:tcBorders>
            <w:vAlign w:val="top"/>
          </w:tcPr>
          <w:p>
            <w:pPr>
              <w:spacing w:line="57" w:lineRule="exact"/>
            </w:pPr>
            <w:r>
              <w:rPr>
                <w:position w:val="-1"/>
              </w:rPr>
              <w:pict>
                <v:shape id="_x0000_s1568" o:spid="_x0000_s1568" style="height:4.15pt;width:4.15pt;" filled="f" stroked="t" coordsize="83,83" path="m72,41c72,58,58,72,41,72c23,72,10,58,10,41c10,23,23,9,41,9c58,9,72,23,72,41e">
                  <v:fill on="f" focussize="0,0"/>
                  <v:stroke weight="1pt" color="#EFAE71" miterlimit="10" endcap="round"/>
                  <v:imagedata o:title=""/>
                  <o:lock v:ext="edit"/>
                  <w10:wrap type="none"/>
                  <w10:anchorlock/>
                </v:shape>
              </w:pict>
            </w:r>
          </w:p>
        </w:tc>
        <w:tc>
          <w:tcPr>
            <w:tcW w:w="9482" w:type="dxa"/>
            <w:gridSpan w:val="2"/>
            <w:tcBorders>
              <w:top w:val="single" w:color="EFAE71" w:sz="10" w:space="0"/>
              <w:right w:val="single" w:color="EFAE71" w:sz="8" w:space="0"/>
            </w:tcBorders>
            <w:vAlign w:val="top"/>
          </w:tcPr>
          <w:p>
            <w:pPr>
              <w:pStyle w:val="6"/>
              <w:spacing w:before="226" w:line="391" w:lineRule="exact"/>
              <w:ind w:firstLine="428"/>
            </w:pPr>
            <w:r>
              <w:drawing>
                <wp:anchor distT="0" distB="0" distL="0" distR="0" simplePos="0" relativeHeight="252046336" behindDoc="0" locked="0" layoutInCell="1" allowOverlap="1">
                  <wp:simplePos x="0" y="0"/>
                  <wp:positionH relativeFrom="rightMargin">
                    <wp:posOffset>-5959475</wp:posOffset>
                  </wp:positionH>
                  <wp:positionV relativeFrom="topMargin">
                    <wp:posOffset>93980</wp:posOffset>
                  </wp:positionV>
                  <wp:extent cx="330835" cy="330835"/>
                  <wp:effectExtent l="0" t="0" r="0" b="0"/>
                  <wp:wrapNone/>
                  <wp:docPr id="840" name="IM 840"/>
                  <wp:cNvGraphicFramePr/>
                  <a:graphic xmlns:a="http://schemas.openxmlformats.org/drawingml/2006/main">
                    <a:graphicData uri="http://schemas.openxmlformats.org/drawingml/2006/picture">
                      <pic:pic xmlns:pic="http://schemas.openxmlformats.org/drawingml/2006/picture">
                        <pic:nvPicPr>
                          <pic:cNvPr id="840" name="IM 840"/>
                          <pic:cNvPicPr/>
                        </pic:nvPicPr>
                        <pic:blipFill>
                          <a:blip r:embed="rId510"/>
                          <a:stretch>
                            <a:fillRect/>
                          </a:stretch>
                        </pic:blipFill>
                        <pic:spPr>
                          <a:xfrm>
                            <a:off x="0" y="0"/>
                            <a:ext cx="330582" cy="330782"/>
                          </a:xfrm>
                          <a:prstGeom prst="rect">
                            <a:avLst/>
                          </a:prstGeom>
                        </pic:spPr>
                      </pic:pic>
                    </a:graphicData>
                  </a:graphic>
                </wp:anchor>
              </w:drawing>
            </w:r>
            <w:r>
              <w:rPr>
                <w:position w:val="-7"/>
              </w:rPr>
              <w:pict>
                <v:shape id="_x0000_s1569" o:spid="_x0000_s1569" o:spt="202" type="#_x0000_t202" style="height:19.55pt;width:71.5pt;" fillcolor="#EB9C57" filled="t" stroked="f" coordsize="21600,21600">
                  <v:path/>
                  <v:fill on="t" focussize="0,0"/>
                  <v:stroke on="f"/>
                  <v:imagedata o:title=""/>
                  <o:lock v:ext="edit" aspectratio="f"/>
                  <v:textbox inset="0mm,0mm,0mm,0mm">
                    <w:txbxContent>
                      <w:p>
                        <w:pPr>
                          <w:spacing w:before="134" w:line="179" w:lineRule="auto"/>
                          <w:ind w:left="293"/>
                          <w:rPr>
                            <w:rFonts w:ascii="微软雅黑" w:hAnsi="微软雅黑" w:eastAsia="微软雅黑" w:cs="微软雅黑"/>
                            <w:sz w:val="16"/>
                            <w:szCs w:val="16"/>
                          </w:rPr>
                        </w:pPr>
                        <w:r>
                          <w:rPr>
                            <w:rFonts w:ascii="微软雅黑" w:hAnsi="微软雅黑" w:eastAsia="微软雅黑" w:cs="微软雅黑"/>
                            <w:color w:val="A4502E"/>
                            <w:spacing w:val="7"/>
                            <w:sz w:val="16"/>
                            <w:szCs w:val="16"/>
                          </w:rPr>
                          <w:t>案例</w:t>
                        </w:r>
                        <w:r>
                          <w:rPr>
                            <w:rFonts w:ascii="微软雅黑" w:hAnsi="微软雅黑" w:eastAsia="微软雅黑" w:cs="微软雅黑"/>
                            <w:color w:val="A4502E"/>
                            <w:spacing w:val="16"/>
                            <w:w w:val="101"/>
                            <w:sz w:val="16"/>
                            <w:szCs w:val="16"/>
                          </w:rPr>
                          <w:t xml:space="preserve"> </w:t>
                        </w:r>
                        <w:r>
                          <w:rPr>
                            <w:rFonts w:ascii="微软雅黑" w:hAnsi="微软雅黑" w:eastAsia="微软雅黑" w:cs="微软雅黑"/>
                            <w:color w:val="A4502E"/>
                            <w:spacing w:val="7"/>
                            <w:sz w:val="16"/>
                            <w:szCs w:val="16"/>
                          </w:rPr>
                          <w:t>N0.14</w:t>
                        </w:r>
                      </w:p>
                    </w:txbxContent>
                  </v:textbox>
                  <w10:wrap type="none"/>
                  <w10:anchorlock/>
                </v:shape>
              </w:pic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78" w:hRule="atLeast"/>
        </w:trPr>
        <w:tc>
          <w:tcPr>
            <w:tcW w:w="190" w:type="dxa"/>
            <w:tcBorders>
              <w:left w:val="single" w:color="EFAE71" w:sz="8" w:space="0"/>
            </w:tcBorders>
            <w:vAlign w:val="top"/>
          </w:tcPr>
          <w:p>
            <w:pPr>
              <w:spacing w:before="39" w:line="82" w:lineRule="exact"/>
            </w:pPr>
            <w:r>
              <w:rPr>
                <w:position w:val="-1"/>
              </w:rPr>
              <w:pict>
                <v:shape id="_x0000_s1570" o:spid="_x0000_s1570" style="height:4.15pt;width:4.15pt;" filled="f" stroked="t" coordsize="83,83" path="m72,41c72,58,58,72,41,72c23,72,10,58,10,41c10,23,23,9,41,9c58,9,72,23,72,41e">
                  <v:fill on="f" focussize="0,0"/>
                  <v:stroke weight="1pt" color="#EFAE71" miterlimit="10" endcap="round"/>
                  <v:imagedata o:title=""/>
                  <o:lock v:ext="edit"/>
                  <w10:wrap type="none"/>
                  <w10:anchorlock/>
                </v:shape>
              </w:pict>
            </w:r>
          </w:p>
        </w:tc>
        <w:tc>
          <w:tcPr>
            <w:tcW w:w="9482" w:type="dxa"/>
            <w:gridSpan w:val="2"/>
            <w:tcBorders>
              <w:right w:val="single" w:color="EFAE71" w:sz="8" w:space="0"/>
            </w:tcBorders>
            <w:vAlign w:val="top"/>
          </w:tcPr>
          <w:p>
            <w:pPr>
              <w:pStyle w:val="6"/>
              <w:spacing w:before="176" w:line="179" w:lineRule="auto"/>
              <w:ind w:left="106"/>
              <w:rPr>
                <w:sz w:val="18"/>
                <w:szCs w:val="18"/>
              </w:rPr>
            </w:pPr>
            <w:r>
              <w:rPr>
                <w:color w:val="7F3F21"/>
                <w:spacing w:val="-2"/>
                <w:sz w:val="18"/>
                <w:szCs w:val="18"/>
              </w:rPr>
              <w:t>中集集团荣登</w:t>
            </w:r>
          </w:p>
          <w:p>
            <w:pPr>
              <w:pStyle w:val="6"/>
              <w:spacing w:before="47" w:line="180" w:lineRule="auto"/>
              <w:ind w:left="98"/>
              <w:rPr>
                <w:sz w:val="18"/>
                <w:szCs w:val="18"/>
              </w:rPr>
            </w:pPr>
            <w:r>
              <w:rPr>
                <w:color w:val="7F3F21"/>
                <w:spacing w:val="5"/>
                <w:sz w:val="18"/>
                <w:szCs w:val="18"/>
              </w:rPr>
              <w:t>首批“2023全球大企业开放式创新50强</w:t>
            </w:r>
            <w:r>
              <w:rPr>
                <w:color w:val="7F3F21"/>
                <w:spacing w:val="4"/>
                <w:sz w:val="18"/>
                <w:szCs w:val="18"/>
              </w:rPr>
              <w:t>”及入选“中国企业案例研究基地”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15" w:hRule="atLeast"/>
        </w:trPr>
        <w:tc>
          <w:tcPr>
            <w:tcW w:w="9672" w:type="dxa"/>
            <w:gridSpan w:val="3"/>
            <w:tcBorders>
              <w:left w:val="single" w:color="EFAE71" w:sz="8" w:space="0"/>
              <w:right w:val="single" w:color="EFAE71" w:sz="8" w:space="0"/>
            </w:tcBorders>
            <w:vAlign w:val="top"/>
          </w:tcPr>
          <w:p>
            <w:pPr>
              <w:pStyle w:val="6"/>
              <w:spacing w:before="157" w:line="276" w:lineRule="auto"/>
              <w:ind w:left="280" w:right="270" w:firstLine="10"/>
              <w:jc w:val="both"/>
              <w:rPr>
                <w:sz w:val="16"/>
                <w:szCs w:val="16"/>
              </w:rPr>
            </w:pPr>
            <w:r>
              <w:rPr>
                <w:color w:val="D9791E"/>
                <w:spacing w:val="6"/>
                <w:sz w:val="16"/>
                <w:szCs w:val="16"/>
              </w:rPr>
              <w:t>中集集团凭借完善的科技创新生态体系和丰硕的科技创新成果,</w:t>
            </w:r>
            <w:r>
              <w:rPr>
                <w:color w:val="D9791E"/>
                <w:spacing w:val="46"/>
                <w:w w:val="101"/>
                <w:sz w:val="16"/>
                <w:szCs w:val="16"/>
              </w:rPr>
              <w:t xml:space="preserve"> </w:t>
            </w:r>
            <w:r>
              <w:rPr>
                <w:color w:val="D9791E"/>
                <w:spacing w:val="6"/>
                <w:sz w:val="16"/>
                <w:szCs w:val="16"/>
              </w:rPr>
              <w:t>荣登“蓝鲸50</w:t>
            </w:r>
            <w:r>
              <w:rPr>
                <w:color w:val="D9791E"/>
                <w:spacing w:val="28"/>
                <w:sz w:val="16"/>
                <w:szCs w:val="16"/>
              </w:rPr>
              <w:t xml:space="preserve"> </w:t>
            </w:r>
            <w:r>
              <w:rPr>
                <w:color w:val="D9791E"/>
                <w:spacing w:val="6"/>
                <w:sz w:val="16"/>
                <w:szCs w:val="16"/>
              </w:rPr>
              <w:t>.全球大企业开放式创新50强”榜单,</w:t>
            </w:r>
            <w:r>
              <w:rPr>
                <w:color w:val="D9791E"/>
                <w:spacing w:val="40"/>
                <w:w w:val="101"/>
                <w:sz w:val="16"/>
                <w:szCs w:val="16"/>
              </w:rPr>
              <w:t xml:space="preserve"> </w:t>
            </w:r>
            <w:r>
              <w:rPr>
                <w:color w:val="D9791E"/>
                <w:spacing w:val="6"/>
                <w:sz w:val="16"/>
                <w:szCs w:val="16"/>
              </w:rPr>
              <w:t>入选国家</w:t>
            </w:r>
            <w:r>
              <w:rPr>
                <w:color w:val="D9791E"/>
                <w:sz w:val="16"/>
                <w:szCs w:val="16"/>
              </w:rPr>
              <w:t xml:space="preserve"> </w:t>
            </w:r>
            <w:r>
              <w:rPr>
                <w:color w:val="D9791E"/>
                <w:spacing w:val="8"/>
                <w:sz w:val="16"/>
                <w:szCs w:val="16"/>
              </w:rPr>
              <w:t>教育部学位中心首批“中国企业案例研究基地”</w:t>
            </w:r>
            <w:r>
              <w:rPr>
                <w:color w:val="D9791E"/>
                <w:spacing w:val="7"/>
                <w:sz w:val="16"/>
                <w:szCs w:val="16"/>
              </w:rPr>
              <w:t>(全国12家企业之—)。  自2019年起,中集集团开展“中集开放式创新生态系</w:t>
            </w:r>
            <w:r>
              <w:rPr>
                <w:color w:val="D9791E"/>
                <w:sz w:val="16"/>
                <w:szCs w:val="16"/>
              </w:rPr>
              <w:t xml:space="preserve"> </w:t>
            </w:r>
            <w:r>
              <w:rPr>
                <w:color w:val="D9791E"/>
                <w:spacing w:val="9"/>
                <w:sz w:val="16"/>
                <w:szCs w:val="16"/>
              </w:rPr>
              <w:t>统建设”,基于持续科技创新的优势,通过打造科</w:t>
            </w:r>
            <w:r>
              <w:rPr>
                <w:color w:val="D9791E"/>
                <w:spacing w:val="8"/>
                <w:sz w:val="16"/>
                <w:szCs w:val="16"/>
              </w:rPr>
              <w:t>技创新生态体系、开放式创新平台,取得了丰硕的科技创新成果。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55" w:hRule="atLeast"/>
        </w:trPr>
        <w:tc>
          <w:tcPr>
            <w:tcW w:w="4755" w:type="dxa"/>
            <w:gridSpan w:val="2"/>
            <w:tcBorders>
              <w:left w:val="single" w:color="EFAE71" w:sz="8" w:space="0"/>
            </w:tcBorders>
            <w:vAlign w:val="top"/>
          </w:tcPr>
          <w:p>
            <w:pPr>
              <w:spacing w:before="149" w:line="2774" w:lineRule="exact"/>
              <w:ind w:firstLine="734"/>
            </w:pPr>
            <w:r>
              <w:rPr>
                <w:position w:val="-55"/>
              </w:rPr>
              <w:drawing>
                <wp:inline distT="0" distB="0" distL="0" distR="0">
                  <wp:extent cx="1655445" cy="1760855"/>
                  <wp:effectExtent l="0" t="0" r="0" b="0"/>
                  <wp:docPr id="842" name="IM 842"/>
                  <wp:cNvGraphicFramePr/>
                  <a:graphic xmlns:a="http://schemas.openxmlformats.org/drawingml/2006/main">
                    <a:graphicData uri="http://schemas.openxmlformats.org/drawingml/2006/picture">
                      <pic:pic xmlns:pic="http://schemas.openxmlformats.org/drawingml/2006/picture">
                        <pic:nvPicPr>
                          <pic:cNvPr id="842" name="IM 842"/>
                          <pic:cNvPicPr/>
                        </pic:nvPicPr>
                        <pic:blipFill>
                          <a:blip r:embed="rId511"/>
                          <a:stretch>
                            <a:fillRect/>
                          </a:stretch>
                        </pic:blipFill>
                        <pic:spPr>
                          <a:xfrm>
                            <a:off x="0" y="0"/>
                            <a:ext cx="1655519" cy="1761474"/>
                          </a:xfrm>
                          <a:prstGeom prst="rect">
                            <a:avLst/>
                          </a:prstGeom>
                        </pic:spPr>
                      </pic:pic>
                    </a:graphicData>
                  </a:graphic>
                </wp:inline>
              </w:drawing>
            </w:r>
          </w:p>
        </w:tc>
        <w:tc>
          <w:tcPr>
            <w:tcW w:w="4917" w:type="dxa"/>
            <w:tcBorders>
              <w:right w:val="single" w:color="EFAE71" w:sz="8" w:space="0"/>
            </w:tcBorders>
            <w:vAlign w:val="top"/>
          </w:tcPr>
          <w:p>
            <w:pPr>
              <w:spacing w:before="149" w:line="2774" w:lineRule="exact"/>
              <w:ind w:firstLine="338"/>
            </w:pPr>
            <w:r>
              <w:rPr>
                <w:position w:val="-55"/>
              </w:rPr>
              <w:drawing>
                <wp:inline distT="0" distB="0" distL="0" distR="0">
                  <wp:extent cx="2482215" cy="1760855"/>
                  <wp:effectExtent l="0" t="0" r="0" b="0"/>
                  <wp:docPr id="844" name="IM 844"/>
                  <wp:cNvGraphicFramePr/>
                  <a:graphic xmlns:a="http://schemas.openxmlformats.org/drawingml/2006/main">
                    <a:graphicData uri="http://schemas.openxmlformats.org/drawingml/2006/picture">
                      <pic:pic xmlns:pic="http://schemas.openxmlformats.org/drawingml/2006/picture">
                        <pic:nvPicPr>
                          <pic:cNvPr id="844" name="IM 844"/>
                          <pic:cNvPicPr/>
                        </pic:nvPicPr>
                        <pic:blipFill>
                          <a:blip r:embed="rId512"/>
                          <a:stretch>
                            <a:fillRect/>
                          </a:stretch>
                        </pic:blipFill>
                        <pic:spPr>
                          <a:xfrm>
                            <a:off x="0" y="0"/>
                            <a:ext cx="2482674" cy="1761474"/>
                          </a:xfrm>
                          <a:prstGeom prst="rect">
                            <a:avLst/>
                          </a:prstGeom>
                        </pic:spPr>
                      </pic:pic>
                    </a:graphicData>
                  </a:graphic>
                </wp:inline>
              </w:drawing>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0" w:hRule="atLeast"/>
        </w:trPr>
        <w:tc>
          <w:tcPr>
            <w:tcW w:w="9672" w:type="dxa"/>
            <w:gridSpan w:val="3"/>
            <w:tcBorders>
              <w:left w:val="single" w:color="EFAE71" w:sz="8" w:space="0"/>
              <w:right w:val="single" w:color="EFAE71" w:sz="8" w:space="0"/>
            </w:tcBorders>
            <w:vAlign w:val="top"/>
          </w:tcPr>
          <w:p>
            <w:pPr>
              <w:pStyle w:val="6"/>
              <w:spacing w:before="66" w:line="206" w:lineRule="auto"/>
              <w:ind w:left="986"/>
              <w:rPr>
                <w:sz w:val="14"/>
                <w:szCs w:val="14"/>
              </w:rPr>
            </w:pPr>
            <w:r>
              <w:rPr>
                <w:color w:val="D9791E"/>
                <w:spacing w:val="3"/>
                <w:sz w:val="14"/>
                <w:szCs w:val="14"/>
              </w:rPr>
              <w:t xml:space="preserve">2023全球大企业开放式创新50强      </w:t>
            </w:r>
            <w:r>
              <w:rPr>
                <w:color w:val="D9791E"/>
                <w:spacing w:val="2"/>
                <w:sz w:val="14"/>
                <w:szCs w:val="14"/>
              </w:rPr>
              <w:t xml:space="preserve">                                                                     企业案例研究基地证书</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77" w:hRule="atLeast"/>
        </w:trPr>
        <w:tc>
          <w:tcPr>
            <w:tcW w:w="4755" w:type="dxa"/>
            <w:gridSpan w:val="2"/>
            <w:tcBorders>
              <w:left w:val="single" w:color="EFAE71" w:sz="8" w:space="0"/>
              <w:bottom w:val="single" w:color="EFAE71" w:sz="12" w:space="0"/>
            </w:tcBorders>
            <w:vAlign w:val="top"/>
          </w:tcPr>
          <w:p>
            <w:pPr>
              <w:spacing w:line="246" w:lineRule="auto"/>
              <w:rPr>
                <w:rFonts w:ascii="Arial"/>
                <w:sz w:val="21"/>
              </w:rPr>
            </w:pPr>
            <w:r>
              <w:drawing>
                <wp:anchor distT="0" distB="0" distL="0" distR="0" simplePos="0" relativeHeight="252047360" behindDoc="0" locked="0" layoutInCell="1" allowOverlap="1">
                  <wp:simplePos x="0" y="0"/>
                  <wp:positionH relativeFrom="rightMargin">
                    <wp:posOffset>-2830830</wp:posOffset>
                  </wp:positionH>
                  <wp:positionV relativeFrom="topMargin">
                    <wp:posOffset>107950</wp:posOffset>
                  </wp:positionV>
                  <wp:extent cx="330835" cy="330835"/>
                  <wp:effectExtent l="0" t="0" r="0" b="0"/>
                  <wp:wrapNone/>
                  <wp:docPr id="846" name="IM 846"/>
                  <wp:cNvGraphicFramePr/>
                  <a:graphic xmlns:a="http://schemas.openxmlformats.org/drawingml/2006/main">
                    <a:graphicData uri="http://schemas.openxmlformats.org/drawingml/2006/picture">
                      <pic:pic xmlns:pic="http://schemas.openxmlformats.org/drawingml/2006/picture">
                        <pic:nvPicPr>
                          <pic:cNvPr id="846" name="IM 846"/>
                          <pic:cNvPicPr/>
                        </pic:nvPicPr>
                        <pic:blipFill>
                          <a:blip r:embed="rId513"/>
                          <a:stretch>
                            <a:fillRect/>
                          </a:stretch>
                        </pic:blipFill>
                        <pic:spPr>
                          <a:xfrm>
                            <a:off x="0" y="0"/>
                            <a:ext cx="330572" cy="330778"/>
                          </a:xfrm>
                          <a:prstGeom prst="rect">
                            <a:avLst/>
                          </a:prstGeom>
                        </pic:spPr>
                      </pic:pic>
                    </a:graphicData>
                  </a:graphic>
                </wp:anchor>
              </w:drawing>
            </w:r>
          </w:p>
          <w:p>
            <w:pPr>
              <w:pStyle w:val="6"/>
              <w:spacing w:line="390" w:lineRule="exact"/>
              <w:ind w:firstLine="628"/>
            </w:pPr>
            <w:r>
              <w:rPr>
                <w:position w:val="-7"/>
              </w:rPr>
              <w:pict>
                <v:shape id="_x0000_s1571" o:spid="_x0000_s1571" o:spt="202" type="#_x0000_t202" style="height:19.55pt;width:71.5pt;" fillcolor="#EB9C57" filled="t" stroked="f" coordsize="21600,21600">
                  <v:path/>
                  <v:fill on="t" focussize="0,0"/>
                  <v:stroke on="f"/>
                  <v:imagedata o:title=""/>
                  <o:lock v:ext="edit" aspectratio="f"/>
                  <v:textbox inset="0mm,0mm,0mm,0mm">
                    <w:txbxContent>
                      <w:p>
                        <w:pPr>
                          <w:spacing w:before="134" w:line="179" w:lineRule="auto"/>
                          <w:ind w:left="293"/>
                          <w:rPr>
                            <w:rFonts w:ascii="微软雅黑" w:hAnsi="微软雅黑" w:eastAsia="微软雅黑" w:cs="微软雅黑"/>
                            <w:sz w:val="16"/>
                            <w:szCs w:val="16"/>
                          </w:rPr>
                        </w:pPr>
                        <w:r>
                          <w:rPr>
                            <w:rFonts w:ascii="微软雅黑" w:hAnsi="微软雅黑" w:eastAsia="微软雅黑" w:cs="微软雅黑"/>
                            <w:color w:val="A4502E"/>
                            <w:spacing w:val="7"/>
                            <w:sz w:val="16"/>
                            <w:szCs w:val="16"/>
                          </w:rPr>
                          <w:t>案例</w:t>
                        </w:r>
                        <w:r>
                          <w:rPr>
                            <w:rFonts w:ascii="微软雅黑" w:hAnsi="微软雅黑" w:eastAsia="微软雅黑" w:cs="微软雅黑"/>
                            <w:color w:val="A4502E"/>
                            <w:spacing w:val="14"/>
                            <w:w w:val="102"/>
                            <w:sz w:val="16"/>
                            <w:szCs w:val="16"/>
                          </w:rPr>
                          <w:t xml:space="preserve"> </w:t>
                        </w:r>
                        <w:r>
                          <w:rPr>
                            <w:rFonts w:ascii="微软雅黑" w:hAnsi="微软雅黑" w:eastAsia="微软雅黑" w:cs="微软雅黑"/>
                            <w:color w:val="A4502E"/>
                            <w:spacing w:val="7"/>
                            <w:sz w:val="16"/>
                            <w:szCs w:val="16"/>
                          </w:rPr>
                          <w:t>N0.15</w:t>
                        </w:r>
                      </w:p>
                    </w:txbxContent>
                  </v:textbox>
                  <w10:wrap type="none"/>
                  <w10:anchorlock/>
                </v:shape>
              </w:pict>
            </w:r>
          </w:p>
          <w:p>
            <w:pPr>
              <w:pStyle w:val="6"/>
              <w:spacing w:before="254" w:line="207" w:lineRule="auto"/>
              <w:ind w:left="306" w:right="2559"/>
              <w:rPr>
                <w:sz w:val="18"/>
                <w:szCs w:val="18"/>
              </w:rPr>
            </w:pPr>
            <w:r>
              <w:rPr>
                <w:color w:val="7F3F21"/>
                <w:spacing w:val="3"/>
                <w:sz w:val="18"/>
                <w:szCs w:val="18"/>
              </w:rPr>
              <w:t>中国商用车黑科技大赛,</w:t>
            </w:r>
            <w:r>
              <w:rPr>
                <w:color w:val="7F3F21"/>
                <w:spacing w:val="1"/>
                <w:sz w:val="18"/>
                <w:szCs w:val="18"/>
              </w:rPr>
              <w:t xml:space="preserve"> </w:t>
            </w:r>
            <w:r>
              <w:rPr>
                <w:color w:val="7F3F21"/>
                <w:spacing w:val="-2"/>
                <w:sz w:val="18"/>
                <w:szCs w:val="18"/>
              </w:rPr>
              <w:t>中集强冠摘得两大殊荣</w:t>
            </w:r>
          </w:p>
          <w:p>
            <w:pPr>
              <w:pStyle w:val="6"/>
              <w:spacing w:before="235" w:line="278" w:lineRule="auto"/>
              <w:ind w:left="299" w:right="331" w:firstLine="1"/>
              <w:jc w:val="both"/>
              <w:rPr>
                <w:sz w:val="16"/>
                <w:szCs w:val="16"/>
              </w:rPr>
            </w:pPr>
            <w:r>
              <w:rPr>
                <w:color w:val="D9791E"/>
                <w:spacing w:val="5"/>
                <w:sz w:val="16"/>
                <w:szCs w:val="16"/>
              </w:rPr>
              <w:t>2023年12月,第二届中国商用车黑科技大赛颁奖典礼暨中</w:t>
            </w:r>
            <w:r>
              <w:rPr>
                <w:color w:val="D9791E"/>
                <w:spacing w:val="9"/>
                <w:sz w:val="16"/>
                <w:szCs w:val="16"/>
              </w:rPr>
              <w:t xml:space="preserve"> </w:t>
            </w:r>
            <w:r>
              <w:rPr>
                <w:color w:val="D9791E"/>
                <w:spacing w:val="4"/>
                <w:sz w:val="16"/>
                <w:szCs w:val="16"/>
              </w:rPr>
              <w:t>国商用车技术大会在上海法兰克福汽配展同步召开。中集</w:t>
            </w:r>
            <w:r>
              <w:rPr>
                <w:color w:val="D9791E"/>
                <w:spacing w:val="10"/>
                <w:sz w:val="16"/>
                <w:szCs w:val="16"/>
              </w:rPr>
              <w:t xml:space="preserve"> </w:t>
            </w:r>
            <w:r>
              <w:rPr>
                <w:color w:val="D9791E"/>
                <w:spacing w:val="3"/>
                <w:sz w:val="16"/>
                <w:szCs w:val="16"/>
              </w:rPr>
              <w:t>强冠全新—代不锈钢液罐车——未来之罐、电动混</w:t>
            </w:r>
            <w:r>
              <w:rPr>
                <w:color w:val="D9791E"/>
                <w:spacing w:val="2"/>
                <w:sz w:val="16"/>
                <w:szCs w:val="16"/>
              </w:rPr>
              <w:t>凝土搅</w:t>
            </w:r>
            <w:r>
              <w:rPr>
                <w:color w:val="D9791E"/>
                <w:sz w:val="16"/>
                <w:szCs w:val="16"/>
              </w:rPr>
              <w:t xml:space="preserve"> </w:t>
            </w:r>
            <w:r>
              <w:rPr>
                <w:color w:val="D9791E"/>
                <w:spacing w:val="4"/>
                <w:sz w:val="16"/>
                <w:szCs w:val="16"/>
              </w:rPr>
              <w:t>拌运输半挂车分别摘得“安全技术创新奖”和“节能技术</w:t>
            </w:r>
            <w:r>
              <w:rPr>
                <w:color w:val="D9791E"/>
                <w:spacing w:val="10"/>
                <w:sz w:val="16"/>
                <w:szCs w:val="16"/>
              </w:rPr>
              <w:t xml:space="preserve"> </w:t>
            </w:r>
            <w:r>
              <w:rPr>
                <w:color w:val="D9791E"/>
                <w:spacing w:val="-2"/>
                <w:sz w:val="16"/>
                <w:szCs w:val="16"/>
              </w:rPr>
              <w:t>创新奖”两项大奖。</w:t>
            </w:r>
          </w:p>
        </w:tc>
        <w:tc>
          <w:tcPr>
            <w:tcW w:w="4917" w:type="dxa"/>
            <w:tcBorders>
              <w:bottom w:val="single" w:color="EFAE71" w:sz="12" w:space="0"/>
              <w:right w:val="single" w:color="EFAE71" w:sz="8" w:space="0"/>
            </w:tcBorders>
            <w:vAlign w:val="top"/>
          </w:tcPr>
          <w:p>
            <w:pPr>
              <w:spacing w:before="223" w:line="3154" w:lineRule="exact"/>
              <w:ind w:firstLine="329"/>
            </w:pPr>
            <w:r>
              <w:rPr>
                <w:position w:val="-63"/>
              </w:rPr>
              <w:drawing>
                <wp:inline distT="0" distB="0" distL="0" distR="0">
                  <wp:extent cx="2680970" cy="2002790"/>
                  <wp:effectExtent l="0" t="0" r="0" b="0"/>
                  <wp:docPr id="848" name="IM 848"/>
                  <wp:cNvGraphicFramePr/>
                  <a:graphic xmlns:a="http://schemas.openxmlformats.org/drawingml/2006/main">
                    <a:graphicData uri="http://schemas.openxmlformats.org/drawingml/2006/picture">
                      <pic:pic xmlns:pic="http://schemas.openxmlformats.org/drawingml/2006/picture">
                        <pic:nvPicPr>
                          <pic:cNvPr id="848" name="IM 848"/>
                          <pic:cNvPicPr/>
                        </pic:nvPicPr>
                        <pic:blipFill>
                          <a:blip r:embed="rId514"/>
                          <a:stretch>
                            <a:fillRect/>
                          </a:stretch>
                        </pic:blipFill>
                        <pic:spPr>
                          <a:xfrm>
                            <a:off x="0" y="0"/>
                            <a:ext cx="2681111" cy="2002997"/>
                          </a:xfrm>
                          <a:prstGeom prst="rect">
                            <a:avLst/>
                          </a:prstGeom>
                        </pic:spPr>
                      </pic:pic>
                    </a:graphicData>
                  </a:graphic>
                </wp:inline>
              </w:drawing>
            </w:r>
          </w:p>
        </w:tc>
      </w:tr>
    </w:tbl>
    <w:p>
      <w:pPr>
        <w:pStyle w:val="2"/>
        <w:spacing w:line="14" w:lineRule="auto"/>
        <w:rPr>
          <w:sz w:val="2"/>
        </w:rPr>
      </w:pPr>
    </w:p>
    <w:p>
      <w:pPr>
        <w:spacing w:line="14" w:lineRule="auto"/>
        <w:rPr>
          <w:sz w:val="2"/>
          <w:szCs w:val="2"/>
        </w:rPr>
        <w:sectPr>
          <w:type w:val="continuous"/>
          <w:pgSz w:w="11906" w:h="16158"/>
          <w:pgMar w:top="1036" w:right="1124" w:bottom="400" w:left="0" w:header="827" w:footer="0" w:gutter="0"/>
          <w:cols w:equalWidth="0" w:num="1">
            <w:col w:w="10781"/>
          </w:cols>
        </w:sectPr>
      </w:pPr>
    </w:p>
    <w:p>
      <w:pPr>
        <w:pStyle w:val="2"/>
        <w:spacing w:line="310" w:lineRule="auto"/>
        <w:rPr>
          <w:sz w:val="21"/>
        </w:rPr>
      </w:pPr>
    </w:p>
    <w:p>
      <w:pPr>
        <w:pStyle w:val="2"/>
        <w:spacing w:before="125" w:line="186" w:lineRule="auto"/>
        <w:ind w:left="73"/>
        <w:rPr>
          <w:rFonts w:ascii="微软雅黑" w:hAnsi="微软雅黑" w:eastAsia="微软雅黑" w:cs="微软雅黑"/>
          <w:sz w:val="16"/>
          <w:szCs w:val="16"/>
        </w:rPr>
      </w:pPr>
      <w:r>
        <w:rPr>
          <w:rFonts w:ascii="Candara" w:hAnsi="Candara" w:eastAsia="Candara" w:cs="Candara"/>
          <w:color w:val="3D3A39"/>
          <w:spacing w:val="3"/>
          <w:position w:val="1"/>
        </w:rPr>
        <w:t xml:space="preserve">047               </w:t>
      </w:r>
      <w:r>
        <w:rPr>
          <w:color w:val="003F87"/>
          <w:sz w:val="29"/>
          <w:szCs w:val="29"/>
        </w:rPr>
        <w:t>C</w:t>
      </w:r>
      <w:r>
        <w:rPr>
          <w:position w:val="-4"/>
          <w:sz w:val="29"/>
          <w:szCs w:val="29"/>
        </w:rPr>
        <w:drawing>
          <wp:inline distT="0" distB="0" distL="0" distR="0">
            <wp:extent cx="61595" cy="149860"/>
            <wp:effectExtent l="0" t="0" r="0" b="0"/>
            <wp:docPr id="850" name="IM 850"/>
            <wp:cNvGraphicFramePr/>
            <a:graphic xmlns:a="http://schemas.openxmlformats.org/drawingml/2006/main">
              <a:graphicData uri="http://schemas.openxmlformats.org/drawingml/2006/picture">
                <pic:pic xmlns:pic="http://schemas.openxmlformats.org/drawingml/2006/picture">
                  <pic:nvPicPr>
                    <pic:cNvPr id="850" name="IM 850"/>
                    <pic:cNvPicPr/>
                  </pic:nvPicPr>
                  <pic:blipFill>
                    <a:blip r:embed="rId515"/>
                    <a:stretch>
                      <a:fillRect/>
                    </a:stretch>
                  </pic:blipFill>
                  <pic:spPr>
                    <a:xfrm>
                      <a:off x="0" y="0"/>
                      <a:ext cx="62182"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 xml:space="preserve">中集  </w:t>
      </w:r>
      <w:r>
        <w:rPr>
          <w:color w:val="3D3A39"/>
          <w:spacing w:val="3"/>
          <w:position w:val="-3"/>
          <w:sz w:val="29"/>
          <w:szCs w:val="29"/>
        </w:rPr>
        <w:t xml:space="preserve">i  </w:t>
      </w:r>
      <w:r>
        <w:rPr>
          <w:rFonts w:ascii="微软雅黑" w:hAnsi="微软雅黑" w:eastAsia="微软雅黑" w:cs="微软雅黑"/>
          <w:color w:val="3D3A39"/>
          <w:spacing w:val="3"/>
          <w:position w:val="2"/>
          <w:sz w:val="16"/>
          <w:szCs w:val="16"/>
        </w:rPr>
        <w:t>社会责任暨环境、社会及管治报告2023</w:t>
      </w:r>
    </w:p>
    <w:p>
      <w:pPr>
        <w:pStyle w:val="2"/>
        <w:spacing w:line="298" w:lineRule="auto"/>
        <w:rPr>
          <w:sz w:val="21"/>
        </w:rPr>
      </w:pPr>
    </w:p>
    <w:p>
      <w:pPr>
        <w:pStyle w:val="2"/>
        <w:spacing w:line="298" w:lineRule="auto"/>
        <w:rPr>
          <w:sz w:val="21"/>
        </w:rPr>
      </w:pPr>
    </w:p>
    <w:p>
      <w:pPr>
        <w:spacing w:before="120" w:line="180" w:lineRule="auto"/>
        <w:ind w:left="29"/>
        <w:rPr>
          <w:rFonts w:ascii="微软雅黑" w:hAnsi="微软雅黑" w:eastAsia="微软雅黑" w:cs="微软雅黑"/>
          <w:sz w:val="28"/>
          <w:szCs w:val="28"/>
        </w:rPr>
      </w:pPr>
      <w:r>
        <w:rPr>
          <w:rFonts w:ascii="微软雅黑" w:hAnsi="微软雅黑" w:eastAsia="微软雅黑" w:cs="微软雅黑"/>
          <w:color w:val="D9791E"/>
          <w:position w:val="-3"/>
          <w:sz w:val="28"/>
          <w:szCs w:val="28"/>
        </w:rPr>
        <w:drawing>
          <wp:inline distT="0" distB="0" distL="0" distR="0">
            <wp:extent cx="46990" cy="166370"/>
            <wp:effectExtent l="0" t="0" r="0" b="0"/>
            <wp:docPr id="852" name="IM 852"/>
            <wp:cNvGraphicFramePr/>
            <a:graphic xmlns:a="http://schemas.openxmlformats.org/drawingml/2006/main">
              <a:graphicData uri="http://schemas.openxmlformats.org/drawingml/2006/picture">
                <pic:pic xmlns:pic="http://schemas.openxmlformats.org/drawingml/2006/picture">
                  <pic:nvPicPr>
                    <pic:cNvPr id="852" name="IM 852"/>
                    <pic:cNvPicPr/>
                  </pic:nvPicPr>
                  <pic:blipFill>
                    <a:blip r:embed="rId516"/>
                    <a:stretch>
                      <a:fillRect/>
                    </a:stretch>
                  </pic:blipFill>
                  <pic:spPr>
                    <a:xfrm>
                      <a:off x="0" y="0"/>
                      <a:ext cx="47040" cy="166776"/>
                    </a:xfrm>
                    <a:prstGeom prst="rect">
                      <a:avLst/>
                    </a:prstGeom>
                  </pic:spPr>
                </pic:pic>
              </a:graphicData>
            </a:graphic>
          </wp:inline>
        </w:drawing>
      </w:r>
      <w:r>
        <w:rPr>
          <w:rFonts w:ascii="微软雅黑" w:hAnsi="微软雅黑" w:eastAsia="微软雅黑" w:cs="微软雅黑"/>
          <w:color w:val="D9791E"/>
          <w:spacing w:val="12"/>
          <w:sz w:val="28"/>
          <w:szCs w:val="28"/>
        </w:rPr>
        <w:t>新型工业化</w:t>
      </w:r>
    </w:p>
    <w:p>
      <w:pPr>
        <w:pStyle w:val="2"/>
        <w:spacing w:before="307" w:line="209" w:lineRule="auto"/>
        <w:ind w:left="9"/>
        <w:rPr>
          <w:rFonts w:ascii="微软雅黑" w:hAnsi="微软雅黑" w:eastAsia="微软雅黑" w:cs="微软雅黑"/>
          <w:sz w:val="19"/>
          <w:szCs w:val="19"/>
        </w:rPr>
      </w:pPr>
      <w:r>
        <w:rPr>
          <w:color w:val="D9791E"/>
          <w:spacing w:val="8"/>
          <w:position w:val="3"/>
          <w:sz w:val="22"/>
          <w:szCs w:val="22"/>
        </w:rPr>
        <w:t>o—</w:t>
      </w:r>
      <w:r>
        <w:rPr>
          <w:color w:val="D9791E"/>
          <w:spacing w:val="44"/>
          <w:position w:val="3"/>
          <w:sz w:val="22"/>
          <w:szCs w:val="22"/>
        </w:rPr>
        <w:t xml:space="preserve"> </w:t>
      </w:r>
      <w:r>
        <w:rPr>
          <w:rFonts w:ascii="微软雅黑" w:hAnsi="微软雅黑" w:eastAsia="微软雅黑" w:cs="微软雅黑"/>
          <w:color w:val="D9791E"/>
          <w:spacing w:val="8"/>
          <w:sz w:val="19"/>
          <w:szCs w:val="19"/>
        </w:rPr>
        <w:t>打造卓越营运示范企业,实现高质量发展</w:t>
      </w:r>
    </w:p>
    <w:p>
      <w:pPr>
        <w:spacing w:before="161" w:line="233" w:lineRule="auto"/>
        <w:ind w:left="44" w:right="19" w:firstLine="12"/>
        <w:jc w:val="both"/>
        <w:rPr>
          <w:rFonts w:ascii="微软雅黑" w:hAnsi="微软雅黑" w:eastAsia="微软雅黑" w:cs="微软雅黑"/>
          <w:sz w:val="19"/>
          <w:szCs w:val="19"/>
        </w:rPr>
      </w:pPr>
      <w:r>
        <w:pict>
          <v:shape id="_x0000_s1572" o:spid="_x0000_s1572" o:spt="202" type="#_x0000_t202" style="position:absolute;left:0pt;margin-left:364.1pt;margin-top:86.85pt;height:12.45pt;width:52.2pt;z-index:252056576;mso-width-relative:page;mso-height-relative:page;" filled="f" stroked="f" coordsize="21600,21600">
            <v:path/>
            <v:fill on="f" focussize="0,0"/>
            <v:stroke on="f"/>
            <v:imagedata o:title=""/>
            <o:lock v:ext="edit" aspectratio="f"/>
            <v:textbox inset="0mm,0mm,0mm,0mm">
              <w:txbxContent>
                <w:p>
                  <w:pPr>
                    <w:spacing w:before="19" w:line="182" w:lineRule="auto"/>
                    <w:ind w:left="20"/>
                    <w:rPr>
                      <w:rFonts w:ascii="微软雅黑" w:hAnsi="微软雅黑" w:eastAsia="微软雅黑" w:cs="微软雅黑"/>
                      <w:sz w:val="16"/>
                      <w:szCs w:val="16"/>
                    </w:rPr>
                  </w:pPr>
                  <w:r>
                    <w:rPr>
                      <w:rFonts w:ascii="微软雅黑" w:hAnsi="微软雅黑" w:eastAsia="微软雅黑" w:cs="微软雅黑"/>
                      <w:color w:val="AC3623"/>
                      <w:spacing w:val="20"/>
                      <w:sz w:val="16"/>
                      <w:szCs w:val="16"/>
                    </w:rPr>
                    <w:t>2022-2026</w:t>
                  </w:r>
                </w:p>
              </w:txbxContent>
            </v:textbox>
          </v:shape>
        </w:pict>
      </w:r>
      <w:r>
        <w:pict>
          <v:group id="_x0000_s1573" o:spid="_x0000_s1573" o:spt="203" style="position:absolute;left:0pt;margin-left:345.65pt;margin-top:101.4pt;height:150.4pt;width:89.45pt;z-index:252054528;mso-width-relative:page;mso-height-relative:page;" coordsize="1788,3007">
            <o:lock v:ext="edit"/>
            <v:shape id="_x0000_s1574" o:spid="_x0000_s1574" o:spt="75" type="#_x0000_t75" style="position:absolute;left:0;top:217;height:2791;width:1788;" filled="f" stroked="f" coordsize="21600,21600">
              <v:path/>
              <v:fill on="f" focussize="0,0"/>
              <v:stroke on="f"/>
              <v:imagedata r:id="rId517" o:title=""/>
              <o:lock v:ext="edit" aspectratio="t"/>
            </v:shape>
            <v:shape id="_x0000_s1575" o:spid="_x0000_s1575" o:spt="75" type="#_x0000_t75" style="position:absolute;left:83;top:0;height:435;width:1621;" filled="f" stroked="f" coordsize="21600,21600">
              <v:path/>
              <v:fill on="f" focussize="0,0"/>
              <v:stroke on="f"/>
              <v:imagedata r:id="rId518" o:title=""/>
              <o:lock v:ext="edit" aspectratio="t"/>
            </v:shape>
            <v:shape id="_x0000_s1576" o:spid="_x0000_s1576" o:spt="202" type="#_x0000_t202" style="position:absolute;left:63;top:-20;height:2947;width:1661;" filled="f" stroked="f" coordsize="21600,21600">
              <v:path/>
              <v:fill on="f" focussize="0,0"/>
              <v:stroke on="f"/>
              <v:imagedata o:title=""/>
              <o:lock v:ext="edit" aspectratio="f"/>
              <v:textbox inset="0mm,0mm,0mm,0mm">
                <w:txbxContent>
                  <w:p>
                    <w:pPr>
                      <w:spacing w:line="20" w:lineRule="exact"/>
                    </w:pPr>
                  </w:p>
                  <w:tbl>
                    <w:tblPr>
                      <w:tblStyle w:val="5"/>
                      <w:tblW w:w="1600" w:type="dxa"/>
                      <w:tblInd w:w="3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60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2" w:hRule="atLeast"/>
                      </w:trPr>
                      <w:tc>
                        <w:tcPr>
                          <w:tcW w:w="1600" w:type="dxa"/>
                          <w:tcBorders>
                            <w:bottom w:val="single" w:color="FFFFFF" w:sz="8" w:space="0"/>
                          </w:tcBorders>
                          <w:vAlign w:val="top"/>
                        </w:tcPr>
                        <w:p>
                          <w:pPr>
                            <w:spacing w:line="201" w:lineRule="exact"/>
                            <w:rPr>
                              <w:rFonts w:ascii="Arial"/>
                              <w:sz w:val="17"/>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7" w:hRule="atLeast"/>
                      </w:trPr>
                      <w:tc>
                        <w:tcPr>
                          <w:tcW w:w="1600" w:type="dxa"/>
                          <w:tcBorders>
                            <w:left w:val="single" w:color="FFFFFF" w:sz="8" w:space="0"/>
                            <w:right w:val="single" w:color="FFFFFF" w:sz="8" w:space="0"/>
                          </w:tcBorders>
                          <w:vAlign w:val="top"/>
                        </w:tcPr>
                        <w:p>
                          <w:pPr>
                            <w:pStyle w:val="6"/>
                            <w:spacing w:before="20" w:line="96" w:lineRule="exact"/>
                            <w:ind w:left="925"/>
                            <w:rPr>
                              <w:sz w:val="16"/>
                              <w:szCs w:val="16"/>
                            </w:rPr>
                          </w:pPr>
                          <w:r>
                            <w:rPr>
                              <w:color w:val="D9791E"/>
                              <w:spacing w:val="1"/>
                              <w:position w:val="2"/>
                              <w:sz w:val="16"/>
                              <w:szCs w:val="16"/>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17" w:hRule="atLeast"/>
                      </w:trPr>
                      <w:tc>
                        <w:tcPr>
                          <w:tcW w:w="1600" w:type="dxa"/>
                          <w:tcBorders>
                            <w:left w:val="single" w:color="FFFFFF" w:sz="8" w:space="0"/>
                            <w:right w:val="single" w:color="FFFFFF" w:sz="8" w:space="0"/>
                          </w:tcBorders>
                          <w:vAlign w:val="top"/>
                        </w:tcPr>
                        <w:p>
                          <w:pPr>
                            <w:pStyle w:val="6"/>
                            <w:spacing w:before="51" w:line="175" w:lineRule="auto"/>
                            <w:ind w:left="444" w:right="310" w:hanging="169"/>
                            <w:rPr>
                              <w:sz w:val="16"/>
                              <w:szCs w:val="16"/>
                            </w:rPr>
                          </w:pPr>
                          <w:r>
                            <w:rPr>
                              <w:color w:val="AC3623"/>
                              <w:spacing w:val="5"/>
                              <w:sz w:val="16"/>
                              <w:szCs w:val="16"/>
                            </w:rPr>
                            <w:t>全球灯塔工厂</w:t>
                          </w:r>
                          <w:r>
                            <w:rPr>
                              <w:color w:val="AC3623"/>
                              <w:spacing w:val="3"/>
                              <w:sz w:val="16"/>
                              <w:szCs w:val="16"/>
                            </w:rPr>
                            <w:t xml:space="preserve"> </w:t>
                          </w:r>
                          <w:r>
                            <w:rPr>
                              <w:color w:val="AC3623"/>
                              <w:spacing w:val="4"/>
                              <w:sz w:val="16"/>
                              <w:szCs w:val="16"/>
                            </w:rPr>
                            <w:t>高标引领</w:t>
                          </w:r>
                        </w:p>
                        <w:p>
                          <w:pPr>
                            <w:pStyle w:val="6"/>
                            <w:spacing w:line="207" w:lineRule="auto"/>
                            <w:ind w:left="297"/>
                            <w:rPr>
                              <w:sz w:val="16"/>
                              <w:szCs w:val="16"/>
                            </w:rPr>
                          </w:pPr>
                          <w:r>
                            <w:rPr>
                              <w:color w:val="AC3623"/>
                              <w:spacing w:val="12"/>
                              <w:sz w:val="16"/>
                              <w:szCs w:val="16"/>
                            </w:rPr>
                            <w:t>迈向工业4.0</w:t>
                          </w:r>
                        </w:p>
                        <w:p>
                          <w:pPr>
                            <w:pStyle w:val="6"/>
                            <w:spacing w:before="15" w:line="205" w:lineRule="auto"/>
                            <w:ind w:left="30"/>
                            <w:rPr>
                              <w:sz w:val="14"/>
                              <w:szCs w:val="14"/>
                            </w:rPr>
                          </w:pPr>
                          <w:r>
                            <w:rPr>
                              <w:color w:val="B05821"/>
                              <w:spacing w:val="9"/>
                              <w:position w:val="3"/>
                              <w:sz w:val="7"/>
                              <w:szCs w:val="7"/>
                            </w:rPr>
                            <w:t>。</w:t>
                          </w:r>
                          <w:r>
                            <w:rPr>
                              <w:color w:val="B05821"/>
                              <w:spacing w:val="16"/>
                              <w:w w:val="104"/>
                              <w:position w:val="3"/>
                              <w:sz w:val="7"/>
                              <w:szCs w:val="7"/>
                            </w:rPr>
                            <w:t xml:space="preserve"> </w:t>
                          </w:r>
                          <w:r>
                            <w:rPr>
                              <w:color w:val="D9791E"/>
                              <w:spacing w:val="9"/>
                              <w:sz w:val="14"/>
                              <w:szCs w:val="14"/>
                            </w:rPr>
                            <w:t>数字化绩效管理</w:t>
                          </w:r>
                          <w:r>
                            <w:rPr>
                              <w:color w:val="D9791E"/>
                              <w:sz w:val="14"/>
                              <w:szCs w:val="14"/>
                            </w:rPr>
                            <w:t>DPM</w:t>
                          </w:r>
                        </w:p>
                        <w:p>
                          <w:pPr>
                            <w:pStyle w:val="6"/>
                            <w:spacing w:before="34" w:line="200" w:lineRule="auto"/>
                            <w:ind w:left="260" w:right="184" w:firstLine="26"/>
                            <w:rPr>
                              <w:sz w:val="14"/>
                              <w:szCs w:val="14"/>
                            </w:rPr>
                          </w:pPr>
                          <w:r>
                            <w:rPr>
                              <w:color w:val="B05821"/>
                              <w:spacing w:val="4"/>
                              <w:position w:val="2"/>
                              <w:sz w:val="7"/>
                              <w:szCs w:val="7"/>
                            </w:rPr>
                            <w:t>。</w:t>
                          </w:r>
                          <w:r>
                            <w:rPr>
                              <w:color w:val="B05821"/>
                              <w:spacing w:val="16"/>
                              <w:w w:val="101"/>
                              <w:position w:val="2"/>
                              <w:sz w:val="7"/>
                              <w:szCs w:val="7"/>
                            </w:rPr>
                            <w:t xml:space="preserve"> </w:t>
                          </w:r>
                          <w:r>
                            <w:rPr>
                              <w:color w:val="D9791E"/>
                              <w:spacing w:val="4"/>
                              <w:sz w:val="14"/>
                              <w:szCs w:val="14"/>
                            </w:rPr>
                            <w:t>供应链控制塔</w:t>
                          </w:r>
                          <w:r>
                            <w:rPr>
                              <w:color w:val="D9791E"/>
                              <w:sz w:val="14"/>
                              <w:szCs w:val="14"/>
                            </w:rPr>
                            <w:t xml:space="preserve">    </w:t>
                          </w:r>
                          <w:r>
                            <w:rPr>
                              <w:color w:val="D9791E"/>
                              <w:position w:val="2"/>
                              <w:sz w:val="14"/>
                              <w:szCs w:val="14"/>
                            </w:rPr>
                            <w:drawing>
                              <wp:inline distT="0" distB="0" distL="0" distR="0">
                                <wp:extent cx="33655" cy="33655"/>
                                <wp:effectExtent l="0" t="0" r="0" b="0"/>
                                <wp:docPr id="854" name="IM 854"/>
                                <wp:cNvGraphicFramePr/>
                                <a:graphic xmlns:a="http://schemas.openxmlformats.org/drawingml/2006/main">
                                  <a:graphicData uri="http://schemas.openxmlformats.org/drawingml/2006/picture">
                                    <pic:pic xmlns:pic="http://schemas.openxmlformats.org/drawingml/2006/picture">
                                      <pic:nvPicPr>
                                        <pic:cNvPr id="854" name="IM 854"/>
                                        <pic:cNvPicPr/>
                                      </pic:nvPicPr>
                                      <pic:blipFill>
                                        <a:blip r:embed="rId519"/>
                                        <a:stretch>
                                          <a:fillRect/>
                                        </a:stretch>
                                      </pic:blipFill>
                                      <pic:spPr>
                                        <a:xfrm>
                                          <a:off x="0" y="0"/>
                                          <a:ext cx="33985" cy="33997"/>
                                        </a:xfrm>
                                        <a:prstGeom prst="rect">
                                          <a:avLst/>
                                        </a:prstGeom>
                                      </pic:spPr>
                                    </pic:pic>
                                  </a:graphicData>
                                </a:graphic>
                              </wp:inline>
                            </w:drawing>
                          </w:r>
                          <w:r>
                            <w:rPr>
                              <w:color w:val="D9791E"/>
                              <w:spacing w:val="17"/>
                              <w:sz w:val="14"/>
                              <w:szCs w:val="14"/>
                            </w:rPr>
                            <w:t xml:space="preserve"> </w:t>
                          </w:r>
                          <w:r>
                            <w:rPr>
                              <w:color w:val="D9791E"/>
                              <w:spacing w:val="2"/>
                              <w:sz w:val="14"/>
                              <w:szCs w:val="14"/>
                            </w:rPr>
                            <w:t>数字孪生/仿真</w:t>
                          </w:r>
                          <w:r>
                            <w:rPr>
                              <w:color w:val="D9791E"/>
                              <w:sz w:val="14"/>
                              <w:szCs w:val="14"/>
                            </w:rPr>
                            <w:t xml:space="preserve">    </w:t>
                          </w:r>
                          <w:r>
                            <w:rPr>
                              <w:color w:val="D9791E"/>
                              <w:spacing w:val="6"/>
                              <w:sz w:val="14"/>
                              <w:szCs w:val="14"/>
                            </w:rPr>
                            <w:t>(联合实验室赋能)</w:t>
                          </w:r>
                        </w:p>
                        <w:p>
                          <w:pPr>
                            <w:pStyle w:val="6"/>
                            <w:spacing w:before="2" w:line="199" w:lineRule="auto"/>
                            <w:ind w:left="264" w:right="145" w:hanging="142"/>
                            <w:rPr>
                              <w:sz w:val="14"/>
                              <w:szCs w:val="14"/>
                            </w:rPr>
                          </w:pPr>
                          <w:r>
                            <w:rPr>
                              <w:color w:val="B05821"/>
                              <w:spacing w:val="3"/>
                              <w:position w:val="4"/>
                              <w:sz w:val="7"/>
                              <w:szCs w:val="7"/>
                            </w:rPr>
                            <w:t>。</w:t>
                          </w:r>
                          <w:r>
                            <w:rPr>
                              <w:color w:val="B05821"/>
                              <w:spacing w:val="10"/>
                              <w:w w:val="101"/>
                              <w:position w:val="4"/>
                              <w:sz w:val="7"/>
                              <w:szCs w:val="7"/>
                            </w:rPr>
                            <w:t xml:space="preserve"> </w:t>
                          </w:r>
                          <w:r>
                            <w:rPr>
                              <w:color w:val="D9791E"/>
                              <w:spacing w:val="3"/>
                              <w:sz w:val="14"/>
                              <w:szCs w:val="14"/>
                            </w:rPr>
                            <w:t>人工智能/机器学习</w:t>
                          </w:r>
                          <w:r>
                            <w:rPr>
                              <w:color w:val="D9791E"/>
                              <w:sz w:val="14"/>
                              <w:szCs w:val="14"/>
                            </w:rPr>
                            <w:t xml:space="preserve"> </w:t>
                          </w:r>
                          <w:r>
                            <w:rPr>
                              <w:color w:val="D9791E"/>
                              <w:spacing w:val="6"/>
                              <w:sz w:val="14"/>
                              <w:szCs w:val="14"/>
                            </w:rPr>
                            <w:t>(联合实验室赋能)</w:t>
                          </w:r>
                        </w:p>
                        <w:p>
                          <w:pPr>
                            <w:pStyle w:val="6"/>
                            <w:spacing w:line="203" w:lineRule="auto"/>
                            <w:ind w:left="346" w:right="390"/>
                            <w:rPr>
                              <w:sz w:val="14"/>
                              <w:szCs w:val="14"/>
                            </w:rPr>
                          </w:pPr>
                          <w:r>
                            <w:rPr>
                              <w:color w:val="B05821"/>
                              <w:spacing w:val="3"/>
                              <w:position w:val="2"/>
                              <w:sz w:val="7"/>
                              <w:szCs w:val="7"/>
                            </w:rPr>
                            <w:t xml:space="preserve">。  </w:t>
                          </w:r>
                          <w:r>
                            <w:rPr>
                              <w:color w:val="D9791E"/>
                              <w:spacing w:val="3"/>
                              <w:sz w:val="14"/>
                              <w:szCs w:val="14"/>
                            </w:rPr>
                            <w:t>双碳数字化</w:t>
                          </w:r>
                          <w:r>
                            <w:rPr>
                              <w:color w:val="D9791E"/>
                              <w:spacing w:val="6"/>
                              <w:sz w:val="14"/>
                              <w:szCs w:val="14"/>
                            </w:rPr>
                            <w:t xml:space="preserve"> </w:t>
                          </w:r>
                          <w:r>
                            <w:rPr>
                              <w:color w:val="B05821"/>
                              <w:spacing w:val="3"/>
                              <w:position w:val="3"/>
                              <w:sz w:val="7"/>
                              <w:szCs w:val="7"/>
                            </w:rPr>
                            <w:t xml:space="preserve">。  </w:t>
                          </w:r>
                          <w:r>
                            <w:rPr>
                              <w:color w:val="D9791E"/>
                              <w:spacing w:val="3"/>
                              <w:sz w:val="14"/>
                              <w:szCs w:val="14"/>
                            </w:rPr>
                            <w:t>产品智能化</w:t>
                          </w:r>
                        </w:p>
                      </w:tc>
                    </w:tr>
                  </w:tbl>
                  <w:p>
                    <w:pPr>
                      <w:pStyle w:val="2"/>
                      <w:rPr>
                        <w:sz w:val="21"/>
                      </w:rPr>
                    </w:pPr>
                  </w:p>
                </w:txbxContent>
              </v:textbox>
            </v:shape>
            <v:shape id="_x0000_s1577" o:spid="_x0000_s1577" o:spt="202" type="#_x0000_t202" style="position:absolute;left:550;top:120;height:242;width:654;" filled="f" stroked="f" coordsize="21600,21600">
              <v:path/>
              <v:fill on="f" focussize="0,0"/>
              <v:stroke on="f"/>
              <v:imagedata o:title=""/>
              <o:lock v:ext="edit" aspectratio="f"/>
              <v:textbox inset="0mm,0mm,0mm,0mm">
                <w:txbxContent>
                  <w:p>
                    <w:pPr>
                      <w:spacing w:before="19" w:line="176" w:lineRule="auto"/>
                      <w:ind w:left="20"/>
                      <w:rPr>
                        <w:rFonts w:ascii="微软雅黑" w:hAnsi="微软雅黑" w:eastAsia="微软雅黑" w:cs="微软雅黑"/>
                        <w:sz w:val="16"/>
                        <w:szCs w:val="16"/>
                      </w:rPr>
                    </w:pPr>
                    <w:r>
                      <w:rPr>
                        <w:rFonts w:ascii="微软雅黑" w:hAnsi="微软雅黑" w:eastAsia="微软雅黑" w:cs="微软雅黑"/>
                        <w:color w:val="D9791E"/>
                        <w:spacing w:val="6"/>
                        <w:sz w:val="16"/>
                        <w:szCs w:val="16"/>
                      </w:rPr>
                      <w:t>工业4</w:t>
                    </w:r>
                    <w:r>
                      <w:rPr>
                        <w:rFonts w:ascii="微软雅黑" w:hAnsi="微软雅黑" w:eastAsia="微软雅黑" w:cs="微软雅黑"/>
                        <w:color w:val="D9791E"/>
                        <w:spacing w:val="33"/>
                        <w:sz w:val="16"/>
                        <w:szCs w:val="16"/>
                      </w:rPr>
                      <w:t xml:space="preserve"> </w:t>
                    </w:r>
                    <w:r>
                      <w:rPr>
                        <w:rFonts w:ascii="微软雅黑" w:hAnsi="微软雅黑" w:eastAsia="微软雅黑" w:cs="微软雅黑"/>
                        <w:color w:val="D9791E"/>
                        <w:spacing w:val="6"/>
                        <w:sz w:val="16"/>
                        <w:szCs w:val="16"/>
                      </w:rPr>
                      <w:t>0</w:t>
                    </w:r>
                  </w:p>
                </w:txbxContent>
              </v:textbox>
            </v:shape>
          </v:group>
        </w:pict>
      </w:r>
      <w:r>
        <w:pict>
          <v:group id="_x0000_s1578" o:spid="_x0000_s1578" o:spt="203" style="position:absolute;left:0pt;margin-left:47.95pt;margin-top:172.3pt;height:79.5pt;width:87.35pt;z-index:252055552;mso-width-relative:page;mso-height-relative:page;" coordsize="1746,1590">
            <o:lock v:ext="edit"/>
            <v:shape id="_x0000_s1579" o:spid="_x0000_s1579" o:spt="75" type="#_x0000_t75" style="position:absolute;left:0;top:217;height:1373;width:1746;" filled="f" stroked="f" coordsize="21600,21600">
              <v:path/>
              <v:fill on="f" focussize="0,0"/>
              <v:stroke on="f"/>
              <v:imagedata r:id="rId520" o:title=""/>
              <o:lock v:ext="edit" aspectratio="t"/>
            </v:shape>
            <v:shape id="_x0000_s1580" o:spid="_x0000_s1580" o:spt="75" type="#_x0000_t75" style="position:absolute;left:83;top:0;height:435;width:1578;" filled="f" stroked="f" coordsize="21600,21600">
              <v:path/>
              <v:fill on="f" focussize="0,0"/>
              <v:stroke on="f"/>
              <v:imagedata r:id="rId521" o:title=""/>
              <o:lock v:ext="edit" aspectratio="t"/>
            </v:shape>
            <v:shape id="_x0000_s1581" o:spid="_x0000_s1581" o:spt="202" type="#_x0000_t202" style="position:absolute;left:63;top:-20;height:1528;width:1618;" filled="f" stroked="f" coordsize="21600,21600">
              <v:path/>
              <v:fill on="f" focussize="0,0"/>
              <v:stroke on="f"/>
              <v:imagedata o:title=""/>
              <o:lock v:ext="edit" aspectratio="f"/>
              <v:textbox inset="0mm,0mm,0mm,0mm">
                <w:txbxContent>
                  <w:p>
                    <w:pPr>
                      <w:spacing w:line="20" w:lineRule="exact"/>
                    </w:pPr>
                  </w:p>
                  <w:tbl>
                    <w:tblPr>
                      <w:tblStyle w:val="5"/>
                      <w:tblW w:w="1558" w:type="dxa"/>
                      <w:tblInd w:w="3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5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08" w:hRule="atLeast"/>
                      </w:trPr>
                      <w:tc>
                        <w:tcPr>
                          <w:tcW w:w="1558" w:type="dxa"/>
                          <w:tcBorders>
                            <w:bottom w:val="single" w:color="FFFFFF" w:sz="8" w:space="0"/>
                          </w:tcBorders>
                          <w:vAlign w:val="top"/>
                        </w:tcPr>
                        <w:p>
                          <w:pPr>
                            <w:spacing w:line="197" w:lineRule="exact"/>
                            <w:rPr>
                              <w:rFonts w:ascii="Arial"/>
                              <w:sz w:val="17"/>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7" w:hRule="atLeast"/>
                      </w:trPr>
                      <w:tc>
                        <w:tcPr>
                          <w:tcW w:w="1558" w:type="dxa"/>
                          <w:tcBorders>
                            <w:left w:val="single" w:color="FFFFFF" w:sz="8" w:space="0"/>
                            <w:right w:val="single" w:color="FFFFFF" w:sz="8" w:space="0"/>
                          </w:tcBorders>
                          <w:vAlign w:val="top"/>
                        </w:tcPr>
                        <w:p>
                          <w:pPr>
                            <w:pStyle w:val="6"/>
                            <w:spacing w:before="17" w:line="97" w:lineRule="exact"/>
                            <w:ind w:left="921"/>
                            <w:rPr>
                              <w:sz w:val="16"/>
                              <w:szCs w:val="16"/>
                            </w:rPr>
                          </w:pPr>
                          <w:r>
                            <w:rPr>
                              <w:color w:val="D9791E"/>
                              <w:spacing w:val="1"/>
                              <w:position w:val="2"/>
                              <w:sz w:val="16"/>
                              <w:szCs w:val="16"/>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1558" w:type="dxa"/>
                          <w:tcBorders>
                            <w:left w:val="single" w:color="FFFFFF" w:sz="8" w:space="0"/>
                            <w:right w:val="single" w:color="FFFFFF" w:sz="8" w:space="0"/>
                          </w:tcBorders>
                          <w:vAlign w:val="top"/>
                        </w:tcPr>
                        <w:p>
                          <w:pPr>
                            <w:pStyle w:val="6"/>
                            <w:spacing w:before="143" w:line="205" w:lineRule="auto"/>
                            <w:ind w:left="191"/>
                            <w:rPr>
                              <w:sz w:val="16"/>
                              <w:szCs w:val="16"/>
                            </w:rPr>
                          </w:pPr>
                          <w:r>
                            <w:rPr>
                              <w:color w:val="AC3623"/>
                              <w:spacing w:val="6"/>
                              <w:sz w:val="16"/>
                              <w:szCs w:val="16"/>
                            </w:rPr>
                            <w:t>传统制造业工厂</w:t>
                          </w:r>
                        </w:p>
                        <w:p>
                          <w:pPr>
                            <w:pStyle w:val="6"/>
                            <w:spacing w:before="82" w:line="206" w:lineRule="auto"/>
                            <w:ind w:left="189"/>
                            <w:rPr>
                              <w:sz w:val="14"/>
                              <w:szCs w:val="14"/>
                            </w:rPr>
                          </w:pPr>
                          <w:r>
                            <w:rPr>
                              <w:color w:val="D9791E"/>
                              <w:spacing w:val="5"/>
                              <w:sz w:val="14"/>
                              <w:szCs w:val="14"/>
                            </w:rPr>
                            <w:t>大规模机械化生产</w:t>
                          </w:r>
                        </w:p>
                      </w:tc>
                    </w:tr>
                  </w:tbl>
                  <w:p>
                    <w:pPr>
                      <w:pStyle w:val="2"/>
                      <w:rPr>
                        <w:sz w:val="21"/>
                      </w:rPr>
                    </w:pPr>
                  </w:p>
                </w:txbxContent>
              </v:textbox>
            </v:shape>
            <v:shape id="_x0000_s1582" o:spid="_x0000_s1582" o:spt="202" type="#_x0000_t202" style="position:absolute;left:554;top:114;height:242;width:645;" filled="f" stroked="f" coordsize="21600,21600">
              <v:path/>
              <v:fill on="f" focussize="0,0"/>
              <v:stroke on="f"/>
              <v:imagedata o:title=""/>
              <o:lock v:ext="edit" aspectratio="f"/>
              <v:textbox inset="0mm,0mm,0mm,0mm">
                <w:txbxContent>
                  <w:p>
                    <w:pPr>
                      <w:spacing w:before="19" w:line="176" w:lineRule="auto"/>
                      <w:ind w:left="20"/>
                      <w:rPr>
                        <w:rFonts w:ascii="微软雅黑" w:hAnsi="微软雅黑" w:eastAsia="微软雅黑" w:cs="微软雅黑"/>
                        <w:sz w:val="16"/>
                        <w:szCs w:val="16"/>
                      </w:rPr>
                    </w:pPr>
                    <w:r>
                      <w:rPr>
                        <w:rFonts w:ascii="微软雅黑" w:hAnsi="微软雅黑" w:eastAsia="微软雅黑" w:cs="微软雅黑"/>
                        <w:color w:val="D9791E"/>
                        <w:spacing w:val="4"/>
                        <w:sz w:val="16"/>
                        <w:szCs w:val="16"/>
                      </w:rPr>
                      <w:t>工业1</w:t>
                    </w:r>
                    <w:r>
                      <w:rPr>
                        <w:rFonts w:ascii="微软雅黑" w:hAnsi="微软雅黑" w:eastAsia="微软雅黑" w:cs="微软雅黑"/>
                        <w:color w:val="D9791E"/>
                        <w:spacing w:val="32"/>
                        <w:w w:val="102"/>
                        <w:sz w:val="16"/>
                        <w:szCs w:val="16"/>
                      </w:rPr>
                      <w:t xml:space="preserve"> </w:t>
                    </w:r>
                    <w:r>
                      <w:rPr>
                        <w:rFonts w:ascii="微软雅黑" w:hAnsi="微软雅黑" w:eastAsia="微软雅黑" w:cs="微软雅黑"/>
                        <w:color w:val="D9791E"/>
                        <w:spacing w:val="4"/>
                        <w:sz w:val="16"/>
                        <w:szCs w:val="16"/>
                      </w:rPr>
                      <w:t>0</w:t>
                    </w:r>
                  </w:p>
                </w:txbxContent>
              </v:textbox>
            </v:shape>
          </v:group>
        </w:pict>
      </w:r>
      <w:r>
        <w:drawing>
          <wp:anchor distT="0" distB="0" distL="0" distR="0" simplePos="0" relativeHeight="252049408" behindDoc="1" locked="0" layoutInCell="1" allowOverlap="1">
            <wp:simplePos x="0" y="0"/>
            <wp:positionH relativeFrom="column">
              <wp:posOffset>1869440</wp:posOffset>
            </wp:positionH>
            <wp:positionV relativeFrom="paragraph">
              <wp:posOffset>3028950</wp:posOffset>
            </wp:positionV>
            <wp:extent cx="1109345" cy="347980"/>
            <wp:effectExtent l="0" t="0" r="0" b="0"/>
            <wp:wrapNone/>
            <wp:docPr id="856" name="IM 856"/>
            <wp:cNvGraphicFramePr/>
            <a:graphic xmlns:a="http://schemas.openxmlformats.org/drawingml/2006/main">
              <a:graphicData uri="http://schemas.openxmlformats.org/drawingml/2006/picture">
                <pic:pic xmlns:pic="http://schemas.openxmlformats.org/drawingml/2006/picture">
                  <pic:nvPicPr>
                    <pic:cNvPr id="856" name="IM 856"/>
                    <pic:cNvPicPr/>
                  </pic:nvPicPr>
                  <pic:blipFill>
                    <a:blip r:embed="rId522"/>
                    <a:stretch>
                      <a:fillRect/>
                    </a:stretch>
                  </pic:blipFill>
                  <pic:spPr>
                    <a:xfrm>
                      <a:off x="0" y="0"/>
                      <a:ext cx="1109065" cy="347929"/>
                    </a:xfrm>
                    <a:prstGeom prst="rect">
                      <a:avLst/>
                    </a:prstGeom>
                  </pic:spPr>
                </pic:pic>
              </a:graphicData>
            </a:graphic>
          </wp:anchor>
        </w:drawing>
      </w:r>
      <w:r>
        <w:drawing>
          <wp:anchor distT="0" distB="0" distL="0" distR="0" simplePos="0" relativeHeight="252052480" behindDoc="1" locked="0" layoutInCell="1" allowOverlap="1">
            <wp:simplePos x="0" y="0"/>
            <wp:positionH relativeFrom="column">
              <wp:posOffset>3129280</wp:posOffset>
            </wp:positionH>
            <wp:positionV relativeFrom="paragraph">
              <wp:posOffset>3028950</wp:posOffset>
            </wp:positionV>
            <wp:extent cx="1109345" cy="347980"/>
            <wp:effectExtent l="0" t="0" r="0" b="0"/>
            <wp:wrapNone/>
            <wp:docPr id="858" name="IM 858"/>
            <wp:cNvGraphicFramePr/>
            <a:graphic xmlns:a="http://schemas.openxmlformats.org/drawingml/2006/main">
              <a:graphicData uri="http://schemas.openxmlformats.org/drawingml/2006/picture">
                <pic:pic xmlns:pic="http://schemas.openxmlformats.org/drawingml/2006/picture">
                  <pic:nvPicPr>
                    <pic:cNvPr id="858" name="IM 858"/>
                    <pic:cNvPicPr/>
                  </pic:nvPicPr>
                  <pic:blipFill>
                    <a:blip r:embed="rId523"/>
                    <a:stretch>
                      <a:fillRect/>
                    </a:stretch>
                  </pic:blipFill>
                  <pic:spPr>
                    <a:xfrm>
                      <a:off x="0" y="0"/>
                      <a:ext cx="1109065" cy="347929"/>
                    </a:xfrm>
                    <a:prstGeom prst="rect">
                      <a:avLst/>
                    </a:prstGeom>
                  </pic:spPr>
                </pic:pic>
              </a:graphicData>
            </a:graphic>
          </wp:anchor>
        </w:drawing>
      </w:r>
      <w:r>
        <w:drawing>
          <wp:anchor distT="0" distB="0" distL="0" distR="0" simplePos="0" relativeHeight="252059648" behindDoc="0" locked="0" layoutInCell="1" allowOverlap="1">
            <wp:simplePos x="0" y="0"/>
            <wp:positionH relativeFrom="column">
              <wp:posOffset>3227705</wp:posOffset>
            </wp:positionH>
            <wp:positionV relativeFrom="paragraph">
              <wp:posOffset>2332990</wp:posOffset>
            </wp:positionV>
            <wp:extent cx="34290" cy="34290"/>
            <wp:effectExtent l="0" t="0" r="0" b="0"/>
            <wp:wrapNone/>
            <wp:docPr id="860" name="IM 860"/>
            <wp:cNvGraphicFramePr/>
            <a:graphic xmlns:a="http://schemas.openxmlformats.org/drawingml/2006/main">
              <a:graphicData uri="http://schemas.openxmlformats.org/drawingml/2006/picture">
                <pic:pic xmlns:pic="http://schemas.openxmlformats.org/drawingml/2006/picture">
                  <pic:nvPicPr>
                    <pic:cNvPr id="860" name="IM 860"/>
                    <pic:cNvPicPr/>
                  </pic:nvPicPr>
                  <pic:blipFill>
                    <a:blip r:embed="rId524"/>
                    <a:stretch>
                      <a:fillRect/>
                    </a:stretch>
                  </pic:blipFill>
                  <pic:spPr>
                    <a:xfrm>
                      <a:off x="0" y="0"/>
                      <a:ext cx="33997" cy="33997"/>
                    </a:xfrm>
                    <a:prstGeom prst="rect">
                      <a:avLst/>
                    </a:prstGeom>
                  </pic:spPr>
                </pic:pic>
              </a:graphicData>
            </a:graphic>
          </wp:anchor>
        </w:drawing>
      </w:r>
      <w:r>
        <w:rPr>
          <w:rFonts w:ascii="微软雅黑" w:hAnsi="微软雅黑" w:eastAsia="微软雅黑" w:cs="微软雅黑"/>
          <w:color w:val="3D3A39"/>
          <w:spacing w:val="16"/>
          <w:sz w:val="19"/>
          <w:szCs w:val="19"/>
        </w:rPr>
        <w:t>中集集团主动承接社会国家发展战略,根据集团实际情况制定与国家发展相宜的行动计划,我们将数字化、智</w:t>
      </w:r>
      <w:r>
        <w:rPr>
          <w:rFonts w:ascii="微软雅黑" w:hAnsi="微软雅黑" w:eastAsia="微软雅黑" w:cs="微软雅黑"/>
          <w:color w:val="3D3A39"/>
          <w:spacing w:val="2"/>
          <w:sz w:val="19"/>
          <w:szCs w:val="19"/>
        </w:rPr>
        <w:t xml:space="preserve"> </w:t>
      </w:r>
      <w:r>
        <w:rPr>
          <w:rFonts w:ascii="微软雅黑" w:hAnsi="微软雅黑" w:eastAsia="微软雅黑" w:cs="微软雅黑"/>
          <w:color w:val="3D3A39"/>
          <w:spacing w:val="19"/>
          <w:sz w:val="19"/>
          <w:szCs w:val="19"/>
        </w:rPr>
        <w:t>能化视为向新型工业化转型的主要手段,坚持智能制造升级战略方向,通过全面部署与试点推广的方式,全面</w:t>
      </w:r>
      <w:r>
        <w:rPr>
          <w:rFonts w:ascii="微软雅黑" w:hAnsi="微软雅黑" w:eastAsia="微软雅黑" w:cs="微软雅黑"/>
          <w:color w:val="3D3A39"/>
          <w:spacing w:val="15"/>
          <w:sz w:val="19"/>
          <w:szCs w:val="19"/>
        </w:rPr>
        <w:t xml:space="preserve"> </w:t>
      </w:r>
      <w:r>
        <w:rPr>
          <w:rFonts w:ascii="微软雅黑" w:hAnsi="微软雅黑" w:eastAsia="微软雅黑" w:cs="微软雅黑"/>
          <w:color w:val="3D3A39"/>
          <w:spacing w:val="16"/>
          <w:sz w:val="19"/>
          <w:szCs w:val="19"/>
        </w:rPr>
        <w:t>开展新型工业化工作,逐步实现制造业转型升级。中集集团坚持智能制造升级战略方向,继续完善《中集智能</w:t>
      </w:r>
      <w:r>
        <w:rPr>
          <w:rFonts w:ascii="微软雅黑" w:hAnsi="微软雅黑" w:eastAsia="微软雅黑" w:cs="微软雅黑"/>
          <w:color w:val="3D3A39"/>
          <w:spacing w:val="15"/>
          <w:sz w:val="19"/>
          <w:szCs w:val="19"/>
        </w:rPr>
        <w:t xml:space="preserve"> </w:t>
      </w:r>
      <w:r>
        <w:rPr>
          <w:rFonts w:ascii="微软雅黑" w:hAnsi="微软雅黑" w:eastAsia="微软雅黑" w:cs="微软雅黑"/>
          <w:color w:val="3D3A39"/>
          <w:spacing w:val="19"/>
          <w:sz w:val="19"/>
          <w:szCs w:val="19"/>
        </w:rPr>
        <w:t>制造行动计划》,以宽广的全球视野,进行中集全面升</w:t>
      </w:r>
      <w:r>
        <w:rPr>
          <w:rFonts w:ascii="微软雅黑" w:hAnsi="微软雅黑" w:eastAsia="微软雅黑" w:cs="微软雅黑"/>
          <w:color w:val="3D3A39"/>
          <w:spacing w:val="18"/>
          <w:sz w:val="19"/>
          <w:szCs w:val="19"/>
        </w:rPr>
        <w:t>级发展的顶层设计,绘制中集创新发展的蓝图。</w:t>
      </w:r>
    </w:p>
    <w:p>
      <w:pPr>
        <w:spacing w:before="65"/>
      </w:pPr>
    </w:p>
    <w:tbl>
      <w:tblPr>
        <w:tblStyle w:val="5"/>
        <w:tblW w:w="4053" w:type="dxa"/>
        <w:tblInd w:w="2783" w:type="dxa"/>
        <w:tblBorders>
          <w:top w:val="dashed" w:color="EEB765" w:sz="8" w:space="0"/>
          <w:left w:val="dashed" w:color="EEB765" w:sz="8" w:space="0"/>
          <w:bottom w:val="dashed" w:color="EEB765" w:sz="8" w:space="0"/>
          <w:right w:val="dashed" w:color="EEB765" w:sz="8" w:space="0"/>
          <w:insideH w:val="dashed" w:color="EEB765" w:sz="8" w:space="0"/>
          <w:insideV w:val="dashed" w:color="EEB765" w:sz="8" w:space="0"/>
        </w:tblBorders>
        <w:tblLayout w:type="fixed"/>
        <w:tblCellMar>
          <w:top w:w="0" w:type="dxa"/>
          <w:left w:w="0" w:type="dxa"/>
          <w:bottom w:w="0" w:type="dxa"/>
          <w:right w:w="0" w:type="dxa"/>
        </w:tblCellMar>
      </w:tblPr>
      <w:tblGrid>
        <w:gridCol w:w="264"/>
        <w:gridCol w:w="1551"/>
        <w:gridCol w:w="2238"/>
      </w:tblGrid>
      <w:tr>
        <w:tblPrEx>
          <w:tblBorders>
            <w:top w:val="dashed" w:color="EEB765" w:sz="8" w:space="0"/>
            <w:left w:val="dashed" w:color="EEB765" w:sz="8" w:space="0"/>
            <w:bottom w:val="dashed" w:color="EEB765" w:sz="8" w:space="0"/>
            <w:right w:val="dashed" w:color="EEB765" w:sz="8" w:space="0"/>
            <w:insideH w:val="dashed" w:color="EEB765" w:sz="8" w:space="0"/>
            <w:insideV w:val="dashed" w:color="EEB765" w:sz="8" w:space="0"/>
          </w:tblBorders>
          <w:tblCellMar>
            <w:top w:w="0" w:type="dxa"/>
            <w:left w:w="0" w:type="dxa"/>
            <w:bottom w:w="0" w:type="dxa"/>
            <w:right w:w="0" w:type="dxa"/>
          </w:tblCellMar>
        </w:tblPrEx>
        <w:trPr>
          <w:trHeight w:val="1453" w:hRule="atLeast"/>
        </w:trPr>
        <w:tc>
          <w:tcPr>
            <w:tcW w:w="1815" w:type="dxa"/>
            <w:gridSpan w:val="2"/>
            <w:tcBorders>
              <w:bottom w:val="single" w:color="FFFFFF" w:sz="8" w:space="0"/>
              <w:right w:val="nil"/>
            </w:tcBorders>
            <w:vAlign w:val="top"/>
          </w:tcPr>
          <w:p>
            <w:pPr>
              <w:rPr>
                <w:rFonts w:ascii="Arial"/>
                <w:sz w:val="21"/>
              </w:rPr>
            </w:pPr>
            <w:r>
              <w:pict>
                <v:shape id="_x0000_s1583" o:spid="_x0000_s1583" o:spt="202" type="#_x0000_t202" style="position:absolute;left:0pt;margin-left:35.65pt;margin-top:69.1pt;height:12.1pt;width:32.55pt;mso-position-horizontal-relative:page;mso-position-vertical-relative:page;z-index:252062720;mso-width-relative:page;mso-height-relative:page;" filled="f" stroked="f" coordsize="21600,21600">
                  <v:path/>
                  <v:fill on="f" focussize="0,0"/>
                  <v:stroke on="f"/>
                  <v:imagedata o:title=""/>
                  <o:lock v:ext="edit" aspectratio="f"/>
                  <v:textbox inset="0mm,0mm,0mm,0mm">
                    <w:txbxContent>
                      <w:p>
                        <w:pPr>
                          <w:pStyle w:val="6"/>
                          <w:spacing w:before="19" w:line="176" w:lineRule="auto"/>
                          <w:ind w:left="20"/>
                          <w:rPr>
                            <w:sz w:val="16"/>
                            <w:szCs w:val="16"/>
                          </w:rPr>
                        </w:pPr>
                        <w:r>
                          <w:rPr>
                            <w:color w:val="D9791E"/>
                            <w:spacing w:val="5"/>
                            <w:sz w:val="16"/>
                            <w:szCs w:val="16"/>
                          </w:rPr>
                          <w:t>工业2</w:t>
                        </w:r>
                        <w:r>
                          <w:rPr>
                            <w:color w:val="D9791E"/>
                            <w:spacing w:val="34"/>
                            <w:w w:val="101"/>
                            <w:sz w:val="16"/>
                            <w:szCs w:val="16"/>
                          </w:rPr>
                          <w:t xml:space="preserve"> </w:t>
                        </w:r>
                        <w:r>
                          <w:rPr>
                            <w:color w:val="D9791E"/>
                            <w:spacing w:val="5"/>
                            <w:sz w:val="16"/>
                            <w:szCs w:val="16"/>
                          </w:rPr>
                          <w:t>0</w:t>
                        </w:r>
                      </w:p>
                    </w:txbxContent>
                  </v:textbox>
                </v:shape>
              </w:pict>
            </w:r>
          </w:p>
        </w:tc>
        <w:tc>
          <w:tcPr>
            <w:tcW w:w="2238" w:type="dxa"/>
            <w:vMerge w:val="restart"/>
            <w:tcBorders>
              <w:left w:val="single" w:color="FFFFFF" w:sz="8" w:space="0"/>
              <w:bottom w:val="nil"/>
            </w:tcBorders>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8" w:line="176" w:lineRule="auto"/>
              <w:ind w:left="892"/>
              <w:rPr>
                <w:sz w:val="16"/>
                <w:szCs w:val="16"/>
              </w:rPr>
            </w:pPr>
            <w:r>
              <w:pict>
                <v:group id="_x0000_s1584" o:spid="_x0000_s1584" o:spt="203" style="position:absolute;left:0pt;margin-left:-155.2pt;margin-top:-46.85pt;height:69.2pt;width:291.4pt;z-index:252061696;mso-width-relative:page;mso-height-relative:page;" coordsize="5827,1383">
                  <o:lock v:ext="edit"/>
                  <v:shape id="_x0000_s1585" o:spid="_x0000_s1585" o:spt="75" type="#_x0000_t75" style="position:absolute;left:0;top:0;height:1383;width:5827;" filled="f" stroked="f" coordsize="21600,21600">
                    <v:path/>
                    <v:fill on="f" focussize="0,0"/>
                    <v:stroke on="f"/>
                    <v:imagedata r:id="rId525" o:title=""/>
                    <o:lock v:ext="edit" aspectratio="t"/>
                  </v:shape>
                  <v:shape id="_x0000_s1586" o:spid="_x0000_s1586" o:spt="202" type="#_x0000_t202" style="position:absolute;left:-20;top:-20;height:1495;width:5867;" filled="f" stroked="f" coordsize="21600,21600">
                    <v:path/>
                    <v:fill on="f" focussize="0,0"/>
                    <v:stroke on="f"/>
                    <v:imagedata o:title=""/>
                    <o:lock v:ext="edit" aspectratio="f"/>
                    <v:textbox inset="0mm,0mm,0mm,0mm">
                      <w:txbxContent>
                        <w:p>
                          <w:pPr>
                            <w:pStyle w:val="2"/>
                            <w:spacing w:line="255" w:lineRule="auto"/>
                            <w:rPr>
                              <w:sz w:val="21"/>
                            </w:rPr>
                          </w:pPr>
                        </w:p>
                        <w:p>
                          <w:pPr>
                            <w:spacing w:before="69" w:line="181" w:lineRule="auto"/>
                            <w:ind w:left="2854"/>
                            <w:rPr>
                              <w:rFonts w:ascii="微软雅黑" w:hAnsi="微软雅黑" w:eastAsia="微软雅黑" w:cs="微软雅黑"/>
                              <w:sz w:val="16"/>
                              <w:szCs w:val="16"/>
                            </w:rPr>
                          </w:pPr>
                          <w:r>
                            <w:rPr>
                              <w:rFonts w:ascii="微软雅黑" w:hAnsi="微软雅黑" w:eastAsia="微软雅黑" w:cs="微软雅黑"/>
                              <w:color w:val="AC3623"/>
                              <w:spacing w:val="19"/>
                              <w:sz w:val="16"/>
                              <w:szCs w:val="16"/>
                            </w:rPr>
                            <w:t>2018-2022</w:t>
                          </w:r>
                        </w:p>
                      </w:txbxContent>
                    </v:textbox>
                  </v:shape>
                </v:group>
              </w:pict>
            </w:r>
            <w:r>
              <w:pict>
                <v:shape id="_x0000_s1587" o:spid="_x0000_s1587" o:spt="202" type="#_x0000_t202" style="position:absolute;left:0pt;margin-left:19.2pt;margin-top:6.05pt;height:114.55pt;width:80.95pt;z-index:-25126297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558" w:type="dxa"/>
                          <w:tblInd w:w="30" w:type="dxa"/>
                          <w:tblBorders>
                            <w:top w:val="single" w:color="FFFFFF" w:sz="8" w:space="0"/>
                            <w:left w:val="single" w:color="FFFFFF" w:sz="8" w:space="0"/>
                            <w:bottom w:val="none" w:color="auto" w:sz="0" w:space="0"/>
                            <w:right w:val="single" w:color="FFFFFF" w:sz="8" w:space="0"/>
                            <w:insideH w:val="none" w:color="auto" w:sz="0" w:space="0"/>
                            <w:insideV w:val="none" w:color="auto" w:sz="0" w:space="0"/>
                          </w:tblBorders>
                          <w:tblLayout w:type="fixed"/>
                          <w:tblCellMar>
                            <w:top w:w="0" w:type="dxa"/>
                            <w:left w:w="0" w:type="dxa"/>
                            <w:bottom w:w="0" w:type="dxa"/>
                            <w:right w:w="0" w:type="dxa"/>
                          </w:tblCellMar>
                        </w:tblPr>
                        <w:tblGrid>
                          <w:gridCol w:w="1558"/>
                        </w:tblGrid>
                        <w:tr>
                          <w:tblPrEx>
                            <w:tblBorders>
                              <w:top w:val="single" w:color="FFFFFF" w:sz="8" w:space="0"/>
                              <w:left w:val="single" w:color="FFFFFF" w:sz="8" w:space="0"/>
                              <w:bottom w:val="none" w:color="auto" w:sz="0" w:space="0"/>
                              <w:right w:val="single" w:color="FFFFFF" w:sz="8" w:space="0"/>
                              <w:insideH w:val="none" w:color="auto" w:sz="0" w:space="0"/>
                              <w:insideV w:val="none" w:color="auto" w:sz="0" w:space="0"/>
                            </w:tblBorders>
                            <w:tblCellMar>
                              <w:top w:w="0" w:type="dxa"/>
                              <w:left w:w="0" w:type="dxa"/>
                              <w:bottom w:w="0" w:type="dxa"/>
                              <w:right w:w="0" w:type="dxa"/>
                            </w:tblCellMar>
                          </w:tblPrEx>
                          <w:trPr>
                            <w:trHeight w:val="2230" w:hRule="atLeast"/>
                          </w:trPr>
                          <w:tc>
                            <w:tcPr>
                              <w:tcW w:w="1558" w:type="dxa"/>
                              <w:vAlign w:val="top"/>
                            </w:tcPr>
                            <w:p>
                              <w:pPr>
                                <w:rPr>
                                  <w:rFonts w:ascii="Arial"/>
                                  <w:sz w:val="21"/>
                                </w:rPr>
                              </w:pPr>
                            </w:p>
                          </w:tc>
                        </w:tr>
                      </w:tbl>
                      <w:p>
                        <w:pPr>
                          <w:pStyle w:val="2"/>
                          <w:rPr>
                            <w:sz w:val="21"/>
                          </w:rPr>
                        </w:pPr>
                      </w:p>
                    </w:txbxContent>
                  </v:textbox>
                </v:shape>
              </w:pict>
            </w:r>
            <w:r>
              <w:drawing>
                <wp:anchor distT="0" distB="0" distL="0" distR="0" simplePos="0" relativeHeight="252051456" behindDoc="1" locked="0" layoutInCell="1" allowOverlap="1">
                  <wp:simplePos x="0" y="0"/>
                  <wp:positionH relativeFrom="column">
                    <wp:posOffset>256540</wp:posOffset>
                  </wp:positionH>
                  <wp:positionV relativeFrom="paragraph">
                    <wp:posOffset>-41275</wp:posOffset>
                  </wp:positionV>
                  <wp:extent cx="1002665" cy="1716405"/>
                  <wp:effectExtent l="0" t="0" r="0" b="0"/>
                  <wp:wrapNone/>
                  <wp:docPr id="862" name="IM 862"/>
                  <wp:cNvGraphicFramePr/>
                  <a:graphic xmlns:a="http://schemas.openxmlformats.org/drawingml/2006/main">
                    <a:graphicData uri="http://schemas.openxmlformats.org/drawingml/2006/picture">
                      <pic:pic xmlns:pic="http://schemas.openxmlformats.org/drawingml/2006/picture">
                        <pic:nvPicPr>
                          <pic:cNvPr id="862" name="IM 862"/>
                          <pic:cNvPicPr/>
                        </pic:nvPicPr>
                        <pic:blipFill>
                          <a:blip r:embed="rId526"/>
                          <a:stretch>
                            <a:fillRect/>
                          </a:stretch>
                        </pic:blipFill>
                        <pic:spPr>
                          <a:xfrm>
                            <a:off x="0" y="0"/>
                            <a:ext cx="1002639" cy="1716678"/>
                          </a:xfrm>
                          <a:prstGeom prst="rect">
                            <a:avLst/>
                          </a:prstGeom>
                        </pic:spPr>
                      </pic:pic>
                    </a:graphicData>
                  </a:graphic>
                </wp:anchor>
              </w:drawing>
            </w:r>
            <w:r>
              <w:rPr>
                <w:color w:val="D9791E"/>
                <w:spacing w:val="13"/>
                <w:sz w:val="16"/>
                <w:szCs w:val="16"/>
              </w:rPr>
              <w:t>工业3.0</w:t>
            </w:r>
          </w:p>
          <w:p>
            <w:pPr>
              <w:pStyle w:val="6"/>
              <w:spacing w:before="293" w:line="190" w:lineRule="auto"/>
              <w:ind w:left="722" w:right="546" w:firstLine="60"/>
              <w:rPr>
                <w:sz w:val="16"/>
                <w:szCs w:val="16"/>
              </w:rPr>
            </w:pPr>
            <w:r>
              <w:rPr>
                <w:color w:val="AC3623"/>
                <w:spacing w:val="5"/>
                <w:sz w:val="16"/>
                <w:szCs w:val="16"/>
              </w:rPr>
              <w:t>数字化工厂</w:t>
            </w:r>
            <w:r>
              <w:rPr>
                <w:color w:val="AC3623"/>
                <w:sz w:val="16"/>
                <w:szCs w:val="16"/>
              </w:rPr>
              <w:t xml:space="preserve">  </w:t>
            </w:r>
            <w:r>
              <w:rPr>
                <w:color w:val="AC3623"/>
                <w:spacing w:val="11"/>
                <w:sz w:val="16"/>
                <w:szCs w:val="16"/>
              </w:rPr>
              <w:t>跨越工业3.0</w:t>
            </w:r>
          </w:p>
          <w:p>
            <w:pPr>
              <w:pStyle w:val="6"/>
              <w:spacing w:before="52" w:line="220" w:lineRule="auto"/>
              <w:ind w:left="955" w:right="334" w:hanging="371"/>
              <w:rPr>
                <w:sz w:val="14"/>
                <w:szCs w:val="14"/>
              </w:rPr>
            </w:pPr>
            <w:r>
              <w:rPr>
                <w:color w:val="D9791E"/>
                <w:spacing w:val="-3"/>
                <w:sz w:val="14"/>
                <w:szCs w:val="14"/>
              </w:rPr>
              <w:t>达到省级暂能制造/数</w:t>
            </w:r>
            <w:r>
              <w:rPr>
                <w:color w:val="D9791E"/>
                <w:spacing w:val="7"/>
                <w:sz w:val="14"/>
                <w:szCs w:val="14"/>
              </w:rPr>
              <w:t xml:space="preserve"> </w:t>
            </w:r>
            <w:r>
              <w:rPr>
                <w:color w:val="D9791E"/>
                <w:spacing w:val="-1"/>
                <w:sz w:val="14"/>
                <w:szCs w:val="14"/>
              </w:rPr>
              <w:t>字化工厂</w:t>
            </w:r>
          </w:p>
          <w:p>
            <w:pPr>
              <w:pStyle w:val="6"/>
              <w:spacing w:line="235" w:lineRule="auto"/>
              <w:ind w:left="648" w:right="397" w:hanging="93"/>
              <w:rPr>
                <w:sz w:val="14"/>
                <w:szCs w:val="14"/>
              </w:rPr>
            </w:pPr>
            <w:r>
              <w:drawing>
                <wp:anchor distT="0" distB="0" distL="0" distR="0" simplePos="0" relativeHeight="252048384" behindDoc="1" locked="0" layoutInCell="1" allowOverlap="1">
                  <wp:simplePos x="0" y="0"/>
                  <wp:positionH relativeFrom="column">
                    <wp:posOffset>-2926080</wp:posOffset>
                  </wp:positionH>
                  <wp:positionV relativeFrom="paragraph">
                    <wp:posOffset>133985</wp:posOffset>
                  </wp:positionV>
                  <wp:extent cx="6130290" cy="1262380"/>
                  <wp:effectExtent l="0" t="0" r="0" b="0"/>
                  <wp:wrapNone/>
                  <wp:docPr id="864" name="IM 864"/>
                  <wp:cNvGraphicFramePr/>
                  <a:graphic xmlns:a="http://schemas.openxmlformats.org/drawingml/2006/main">
                    <a:graphicData uri="http://schemas.openxmlformats.org/drawingml/2006/picture">
                      <pic:pic xmlns:pic="http://schemas.openxmlformats.org/drawingml/2006/picture">
                        <pic:nvPicPr>
                          <pic:cNvPr id="864" name="IM 864"/>
                          <pic:cNvPicPr/>
                        </pic:nvPicPr>
                        <pic:blipFill>
                          <a:blip r:embed="rId527"/>
                          <a:stretch>
                            <a:fillRect/>
                          </a:stretch>
                        </pic:blipFill>
                        <pic:spPr>
                          <a:xfrm>
                            <a:off x="0" y="0"/>
                            <a:ext cx="6130201" cy="1262379"/>
                          </a:xfrm>
                          <a:prstGeom prst="rect">
                            <a:avLst/>
                          </a:prstGeom>
                        </pic:spPr>
                      </pic:pic>
                    </a:graphicData>
                  </a:graphic>
                </wp:anchor>
              </w:drawing>
            </w:r>
            <w:r>
              <w:rPr>
                <w:color w:val="B05821"/>
                <w:spacing w:val="20"/>
                <w:position w:val="2"/>
                <w:sz w:val="7"/>
                <w:szCs w:val="7"/>
              </w:rPr>
              <w:t>。</w:t>
            </w:r>
            <w:r>
              <w:rPr>
                <w:color w:val="B05821"/>
                <w:spacing w:val="19"/>
                <w:w w:val="101"/>
                <w:position w:val="2"/>
                <w:sz w:val="7"/>
                <w:szCs w:val="7"/>
              </w:rPr>
              <w:t xml:space="preserve"> </w:t>
            </w:r>
            <w:r>
              <w:rPr>
                <w:color w:val="D9791E"/>
                <w:spacing w:val="20"/>
                <w:sz w:val="14"/>
                <w:szCs w:val="14"/>
              </w:rPr>
              <w:t>智能制造能力覆</w:t>
            </w:r>
            <w:r>
              <w:rPr>
                <w:color w:val="D9791E"/>
                <w:sz w:val="14"/>
                <w:szCs w:val="14"/>
              </w:rPr>
              <w:t xml:space="preserve"> </w:t>
            </w:r>
            <w:r>
              <w:rPr>
                <w:color w:val="D9791E"/>
                <w:spacing w:val="7"/>
                <w:sz w:val="14"/>
                <w:szCs w:val="14"/>
              </w:rPr>
              <w:t>盖,</w:t>
            </w:r>
            <w:r>
              <w:rPr>
                <w:color w:val="D9791E"/>
                <w:spacing w:val="9"/>
                <w:sz w:val="14"/>
                <w:szCs w:val="14"/>
              </w:rPr>
              <w:t xml:space="preserve">  </w:t>
            </w:r>
            <w:r>
              <w:rPr>
                <w:color w:val="D9791E"/>
                <w:spacing w:val="7"/>
                <w:sz w:val="14"/>
                <w:szCs w:val="14"/>
              </w:rPr>
              <w:t>优化制造成本</w:t>
            </w:r>
          </w:p>
        </w:tc>
      </w:tr>
      <w:tr>
        <w:tblPrEx>
          <w:tblBorders>
            <w:top w:val="dashed" w:color="EEB765" w:sz="8" w:space="0"/>
            <w:left w:val="dashed" w:color="EEB765" w:sz="8" w:space="0"/>
            <w:bottom w:val="dashed" w:color="EEB765" w:sz="8" w:space="0"/>
            <w:right w:val="dashed" w:color="EEB765" w:sz="8" w:space="0"/>
            <w:insideH w:val="dashed" w:color="EEB765" w:sz="8" w:space="0"/>
            <w:insideV w:val="dashed" w:color="EEB765" w:sz="8" w:space="0"/>
          </w:tblBorders>
          <w:tblCellMar>
            <w:top w:w="0" w:type="dxa"/>
            <w:left w:w="0" w:type="dxa"/>
            <w:bottom w:w="0" w:type="dxa"/>
            <w:right w:w="0" w:type="dxa"/>
          </w:tblCellMar>
        </w:tblPrEx>
        <w:trPr>
          <w:trHeight w:val="1713" w:hRule="atLeast"/>
        </w:trPr>
        <w:tc>
          <w:tcPr>
            <w:tcW w:w="264" w:type="dxa"/>
            <w:tcBorders>
              <w:top w:val="nil"/>
              <w:right w:val="single" w:color="FFFFFF" w:sz="8" w:space="0"/>
            </w:tcBorders>
            <w:vAlign w:val="top"/>
          </w:tcPr>
          <w:p>
            <w:pPr>
              <w:rPr>
                <w:rFonts w:ascii="Arial"/>
                <w:sz w:val="21"/>
              </w:rPr>
            </w:pPr>
          </w:p>
        </w:tc>
        <w:tc>
          <w:tcPr>
            <w:tcW w:w="1551" w:type="dxa"/>
            <w:tcBorders>
              <w:top w:val="single" w:color="FFFFFF" w:sz="8" w:space="0"/>
              <w:left w:val="single" w:color="FFFFFF" w:sz="8" w:space="0"/>
              <w:right w:val="single" w:color="FFFFFF" w:sz="8" w:space="0"/>
            </w:tcBorders>
            <w:vAlign w:val="top"/>
          </w:tcPr>
          <w:p>
            <w:pPr>
              <w:pStyle w:val="6"/>
              <w:spacing w:before="21" w:line="96" w:lineRule="exact"/>
              <w:ind w:left="915"/>
              <w:rPr>
                <w:sz w:val="16"/>
                <w:szCs w:val="16"/>
              </w:rPr>
            </w:pPr>
            <w:r>
              <w:drawing>
                <wp:anchor distT="0" distB="0" distL="0" distR="0" simplePos="0" relativeHeight="252050432" behindDoc="1" locked="0" layoutInCell="1" allowOverlap="1">
                  <wp:simplePos x="0" y="0"/>
                  <wp:positionH relativeFrom="column">
                    <wp:posOffset>-17780</wp:posOffset>
                  </wp:positionH>
                  <wp:positionV relativeFrom="paragraph">
                    <wp:posOffset>-144145</wp:posOffset>
                  </wp:positionV>
                  <wp:extent cx="1002665" cy="1401445"/>
                  <wp:effectExtent l="0" t="0" r="0" b="0"/>
                  <wp:wrapNone/>
                  <wp:docPr id="866" name="IM 866"/>
                  <wp:cNvGraphicFramePr/>
                  <a:graphic xmlns:a="http://schemas.openxmlformats.org/drawingml/2006/main">
                    <a:graphicData uri="http://schemas.openxmlformats.org/drawingml/2006/picture">
                      <pic:pic xmlns:pic="http://schemas.openxmlformats.org/drawingml/2006/picture">
                        <pic:nvPicPr>
                          <pic:cNvPr id="866" name="IM 866"/>
                          <pic:cNvPicPr/>
                        </pic:nvPicPr>
                        <pic:blipFill>
                          <a:blip r:embed="rId528"/>
                          <a:stretch>
                            <a:fillRect/>
                          </a:stretch>
                        </pic:blipFill>
                        <pic:spPr>
                          <a:xfrm>
                            <a:off x="0" y="0"/>
                            <a:ext cx="1002639" cy="1401144"/>
                          </a:xfrm>
                          <a:prstGeom prst="rect">
                            <a:avLst/>
                          </a:prstGeom>
                        </pic:spPr>
                      </pic:pic>
                    </a:graphicData>
                  </a:graphic>
                </wp:anchor>
              </w:drawing>
            </w:r>
            <w:r>
              <w:rPr>
                <w:color w:val="D9791E"/>
                <w:spacing w:val="1"/>
                <w:position w:val="2"/>
                <w:sz w:val="16"/>
                <w:szCs w:val="16"/>
              </w:rPr>
              <w:t>.</w:t>
            </w:r>
          </w:p>
          <w:p>
            <w:pPr>
              <w:pStyle w:val="6"/>
              <w:spacing w:before="277" w:line="190" w:lineRule="auto"/>
              <w:ind w:left="291" w:right="293" w:firstLine="72"/>
              <w:rPr>
                <w:sz w:val="16"/>
                <w:szCs w:val="16"/>
              </w:rPr>
            </w:pPr>
            <w:r>
              <w:rPr>
                <w:color w:val="AC3623"/>
                <w:spacing w:val="2"/>
                <w:sz w:val="16"/>
                <w:szCs w:val="16"/>
              </w:rPr>
              <w:t>自动化工厂</w:t>
            </w:r>
            <w:r>
              <w:rPr>
                <w:color w:val="AC3623"/>
                <w:sz w:val="16"/>
                <w:szCs w:val="16"/>
              </w:rPr>
              <w:t xml:space="preserve">  </w:t>
            </w:r>
            <w:r>
              <w:rPr>
                <w:color w:val="AC3623"/>
                <w:spacing w:val="11"/>
                <w:sz w:val="16"/>
                <w:szCs w:val="16"/>
              </w:rPr>
              <w:t>完成工业2.0</w:t>
            </w:r>
          </w:p>
          <w:p>
            <w:pPr>
              <w:pStyle w:val="6"/>
              <w:spacing w:before="52" w:line="200" w:lineRule="auto"/>
              <w:ind w:left="328"/>
              <w:rPr>
                <w:sz w:val="14"/>
                <w:szCs w:val="14"/>
              </w:rPr>
            </w:pPr>
            <w:r>
              <w:rPr>
                <w:color w:val="D9791E"/>
                <w:position w:val="1"/>
                <w:sz w:val="14"/>
                <w:szCs w:val="14"/>
              </w:rPr>
              <w:drawing>
                <wp:inline distT="0" distB="0" distL="0" distR="0">
                  <wp:extent cx="33655" cy="33655"/>
                  <wp:effectExtent l="0" t="0" r="0" b="0"/>
                  <wp:docPr id="868" name="IM 868"/>
                  <wp:cNvGraphicFramePr/>
                  <a:graphic xmlns:a="http://schemas.openxmlformats.org/drawingml/2006/main">
                    <a:graphicData uri="http://schemas.openxmlformats.org/drawingml/2006/picture">
                      <pic:pic xmlns:pic="http://schemas.openxmlformats.org/drawingml/2006/picture">
                        <pic:nvPicPr>
                          <pic:cNvPr id="868" name="IM 868"/>
                          <pic:cNvPicPr/>
                        </pic:nvPicPr>
                        <pic:blipFill>
                          <a:blip r:embed="rId529"/>
                          <a:stretch>
                            <a:fillRect/>
                          </a:stretch>
                        </pic:blipFill>
                        <pic:spPr>
                          <a:xfrm>
                            <a:off x="0" y="0"/>
                            <a:ext cx="33997" cy="33985"/>
                          </a:xfrm>
                          <a:prstGeom prst="rect">
                            <a:avLst/>
                          </a:prstGeom>
                        </pic:spPr>
                      </pic:pic>
                    </a:graphicData>
                  </a:graphic>
                </wp:inline>
              </w:drawing>
            </w:r>
            <w:r>
              <w:rPr>
                <w:color w:val="D9791E"/>
                <w:spacing w:val="7"/>
                <w:sz w:val="14"/>
                <w:szCs w:val="14"/>
              </w:rPr>
              <w:t xml:space="preserve">   </w:t>
            </w:r>
            <w:r>
              <w:rPr>
                <w:color w:val="D9791E"/>
                <w:spacing w:val="4"/>
                <w:sz w:val="14"/>
                <w:szCs w:val="14"/>
              </w:rPr>
              <w:t>龙腾计划</w:t>
            </w:r>
          </w:p>
          <w:p>
            <w:pPr>
              <w:pStyle w:val="6"/>
              <w:spacing w:line="199" w:lineRule="auto"/>
              <w:ind w:left="247"/>
              <w:rPr>
                <w:sz w:val="14"/>
                <w:szCs w:val="14"/>
              </w:rPr>
            </w:pPr>
            <w:r>
              <w:rPr>
                <w:color w:val="D9791E"/>
                <w:position w:val="2"/>
                <w:sz w:val="14"/>
                <w:szCs w:val="14"/>
              </w:rPr>
              <w:drawing>
                <wp:inline distT="0" distB="0" distL="0" distR="0">
                  <wp:extent cx="33655" cy="33655"/>
                  <wp:effectExtent l="0" t="0" r="0" b="0"/>
                  <wp:docPr id="870" name="IM 870"/>
                  <wp:cNvGraphicFramePr/>
                  <a:graphic xmlns:a="http://schemas.openxmlformats.org/drawingml/2006/main">
                    <a:graphicData uri="http://schemas.openxmlformats.org/drawingml/2006/picture">
                      <pic:pic xmlns:pic="http://schemas.openxmlformats.org/drawingml/2006/picture">
                        <pic:nvPicPr>
                          <pic:cNvPr id="870" name="IM 870"/>
                          <pic:cNvPicPr/>
                        </pic:nvPicPr>
                        <pic:blipFill>
                          <a:blip r:embed="rId530"/>
                          <a:stretch>
                            <a:fillRect/>
                          </a:stretch>
                        </pic:blipFill>
                        <pic:spPr>
                          <a:xfrm>
                            <a:off x="0" y="0"/>
                            <a:ext cx="33997" cy="33985"/>
                          </a:xfrm>
                          <a:prstGeom prst="rect">
                            <a:avLst/>
                          </a:prstGeom>
                        </pic:spPr>
                      </pic:pic>
                    </a:graphicData>
                  </a:graphic>
                </wp:inline>
              </w:drawing>
            </w:r>
            <w:r>
              <w:rPr>
                <w:color w:val="D9791E"/>
                <w:spacing w:val="11"/>
                <w:sz w:val="14"/>
                <w:szCs w:val="14"/>
              </w:rPr>
              <w:t xml:space="preserve">   </w:t>
            </w:r>
            <w:r>
              <w:rPr>
                <w:color w:val="D9791E"/>
                <w:spacing w:val="4"/>
                <w:sz w:val="14"/>
                <w:szCs w:val="14"/>
              </w:rPr>
              <w:t>麦哲伦计划</w:t>
            </w:r>
          </w:p>
          <w:p>
            <w:pPr>
              <w:pStyle w:val="6"/>
              <w:spacing w:before="1" w:line="206" w:lineRule="auto"/>
              <w:ind w:left="413"/>
              <w:rPr>
                <w:sz w:val="14"/>
                <w:szCs w:val="14"/>
              </w:rPr>
            </w:pPr>
            <w:r>
              <w:rPr>
                <w:color w:val="D9791E"/>
                <w:position w:val="1"/>
                <w:sz w:val="14"/>
                <w:szCs w:val="14"/>
              </w:rPr>
              <w:drawing>
                <wp:inline distT="0" distB="0" distL="0" distR="0">
                  <wp:extent cx="33655" cy="33655"/>
                  <wp:effectExtent l="0" t="0" r="0" b="0"/>
                  <wp:docPr id="872" name="IM 872"/>
                  <wp:cNvGraphicFramePr/>
                  <a:graphic xmlns:a="http://schemas.openxmlformats.org/drawingml/2006/main">
                    <a:graphicData uri="http://schemas.openxmlformats.org/drawingml/2006/picture">
                      <pic:pic xmlns:pic="http://schemas.openxmlformats.org/drawingml/2006/picture">
                        <pic:nvPicPr>
                          <pic:cNvPr id="872" name="IM 872"/>
                          <pic:cNvPicPr/>
                        </pic:nvPicPr>
                        <pic:blipFill>
                          <a:blip r:embed="rId531"/>
                          <a:stretch>
                            <a:fillRect/>
                          </a:stretch>
                        </pic:blipFill>
                        <pic:spPr>
                          <a:xfrm>
                            <a:off x="0" y="0"/>
                            <a:ext cx="33997" cy="33985"/>
                          </a:xfrm>
                          <a:prstGeom prst="rect">
                            <a:avLst/>
                          </a:prstGeom>
                        </pic:spPr>
                      </pic:pic>
                    </a:graphicData>
                  </a:graphic>
                </wp:inline>
              </w:drawing>
            </w:r>
            <w:r>
              <w:rPr>
                <w:color w:val="D9791E"/>
                <w:spacing w:val="8"/>
                <w:sz w:val="14"/>
                <w:szCs w:val="14"/>
              </w:rPr>
              <w:t xml:space="preserve">   </w:t>
            </w:r>
            <w:r>
              <w:rPr>
                <w:color w:val="D9791E"/>
                <w:spacing w:val="5"/>
                <w:sz w:val="14"/>
                <w:szCs w:val="14"/>
              </w:rPr>
              <w:t>梦七D</w:t>
            </w:r>
          </w:p>
        </w:tc>
        <w:tc>
          <w:tcPr>
            <w:tcW w:w="2238" w:type="dxa"/>
            <w:vMerge w:val="continue"/>
            <w:tcBorders>
              <w:top w:val="nil"/>
              <w:left w:val="single" w:color="FFFFFF" w:sz="8" w:space="0"/>
            </w:tcBorders>
            <w:vAlign w:val="top"/>
          </w:tcPr>
          <w:p>
            <w:pPr>
              <w:rPr>
                <w:rFonts w:ascii="Arial"/>
                <w:sz w:val="21"/>
              </w:rPr>
            </w:pPr>
          </w:p>
        </w:tc>
      </w:tr>
    </w:tbl>
    <w:p>
      <w:pPr>
        <w:pStyle w:val="2"/>
        <w:spacing w:line="367" w:lineRule="auto"/>
        <w:rPr>
          <w:sz w:val="21"/>
        </w:rPr>
      </w:pPr>
    </w:p>
    <w:p>
      <w:pPr>
        <w:pStyle w:val="2"/>
        <w:spacing w:before="50" w:line="162" w:lineRule="auto"/>
        <w:ind w:left="7751"/>
        <w:rPr>
          <w:sz w:val="17"/>
          <w:szCs w:val="17"/>
        </w:rPr>
      </w:pPr>
      <w:r>
        <w:pict>
          <v:shape id="_x0000_s1588" o:spid="_x0000_s1588" o:spt="202" type="#_x0000_t202" style="position:absolute;left:0pt;margin-left:86.6pt;margin-top:1pt;height:8.6pt;width:7.2pt;z-index:252058624;mso-width-relative:page;mso-height-relative:page;" filled="f" stroked="f" coordsize="21600,21600">
            <v:path/>
            <v:fill on="f" focussize="0,0"/>
            <v:stroke on="f"/>
            <v:imagedata o:title=""/>
            <o:lock v:ext="edit" aspectratio="f"/>
            <v:textbox inset="0mm,0mm,0mm,0mm">
              <w:txbxContent>
                <w:p>
                  <w:pPr>
                    <w:pStyle w:val="2"/>
                    <w:spacing w:before="20" w:line="161" w:lineRule="auto"/>
                    <w:ind w:left="20"/>
                    <w:rPr>
                      <w:sz w:val="17"/>
                      <w:szCs w:val="17"/>
                    </w:rPr>
                  </w:pPr>
                  <w:r>
                    <w:rPr>
                      <w:color w:val="AC3623"/>
                      <w:spacing w:val="3"/>
                      <w:sz w:val="17"/>
                      <w:szCs w:val="17"/>
                    </w:rPr>
                    <w:t>&gt;</w:t>
                  </w:r>
                </w:p>
              </w:txbxContent>
            </v:textbox>
          </v:shape>
        </w:pict>
      </w:r>
      <w:r>
        <w:rPr>
          <w:color w:val="AC3623"/>
          <w:spacing w:val="1"/>
          <w:sz w:val="17"/>
          <w:szCs w:val="17"/>
        </w:rPr>
        <w:t>&gt;</w:t>
      </w:r>
    </w:p>
    <w:p>
      <w:pPr>
        <w:pStyle w:val="2"/>
        <w:spacing w:before="56" w:line="167" w:lineRule="auto"/>
        <w:ind w:left="3765"/>
        <w:rPr>
          <w:sz w:val="17"/>
          <w:szCs w:val="17"/>
        </w:rPr>
      </w:pPr>
      <w:r>
        <w:rPr>
          <w:color w:val="AC3623"/>
          <w:spacing w:val="1"/>
          <w:sz w:val="17"/>
          <w:szCs w:val="17"/>
        </w:rPr>
        <w:t xml:space="preserve">&gt;                                </w:t>
      </w:r>
      <w:r>
        <w:rPr>
          <w:color w:val="AC3623"/>
          <w:sz w:val="17"/>
          <w:szCs w:val="17"/>
        </w:rPr>
        <w:t xml:space="preserve">        &gt;</w:t>
      </w:r>
    </w:p>
    <w:p>
      <w:pPr>
        <w:pStyle w:val="2"/>
        <w:spacing w:line="289" w:lineRule="auto"/>
        <w:rPr>
          <w:sz w:val="21"/>
        </w:rPr>
      </w:pPr>
    </w:p>
    <w:p>
      <w:pPr>
        <w:pStyle w:val="2"/>
        <w:spacing w:line="289" w:lineRule="auto"/>
        <w:rPr>
          <w:sz w:val="21"/>
        </w:rPr>
      </w:pPr>
    </w:p>
    <w:p>
      <w:pPr>
        <w:pStyle w:val="2"/>
        <w:spacing w:line="290" w:lineRule="auto"/>
        <w:rPr>
          <w:sz w:val="21"/>
        </w:rPr>
      </w:pPr>
    </w:p>
    <w:p>
      <w:pPr>
        <w:pStyle w:val="2"/>
        <w:spacing w:before="81" w:line="179" w:lineRule="auto"/>
        <w:ind w:left="24"/>
        <w:rPr>
          <w:rFonts w:ascii="微软雅黑" w:hAnsi="微软雅黑" w:eastAsia="微软雅黑" w:cs="微软雅黑"/>
          <w:sz w:val="19"/>
          <w:szCs w:val="19"/>
        </w:rPr>
      </w:pPr>
      <w:r>
        <w:rPr>
          <w:color w:val="D9791E"/>
          <w:spacing w:val="3"/>
          <w:position w:val="5"/>
          <w:sz w:val="20"/>
          <w:szCs w:val="20"/>
        </w:rPr>
        <w:t>o—</w:t>
      </w:r>
      <w:r>
        <w:rPr>
          <w:color w:val="D9791E"/>
          <w:spacing w:val="46"/>
          <w:position w:val="5"/>
          <w:sz w:val="20"/>
          <w:szCs w:val="20"/>
        </w:rPr>
        <w:t xml:space="preserve"> </w:t>
      </w:r>
      <w:r>
        <w:rPr>
          <w:rFonts w:ascii="微软雅黑" w:hAnsi="微软雅黑" w:eastAsia="微软雅黑" w:cs="微软雅黑"/>
          <w:color w:val="D9791E"/>
          <w:spacing w:val="3"/>
          <w:sz w:val="19"/>
          <w:szCs w:val="19"/>
        </w:rPr>
        <w:t>信息化和工业化高层次的深度结合</w:t>
      </w:r>
    </w:p>
    <w:p>
      <w:pPr>
        <w:spacing w:before="171" w:line="234" w:lineRule="auto"/>
        <w:ind w:left="59" w:firstLine="13"/>
        <w:jc w:val="both"/>
        <w:rPr>
          <w:rFonts w:ascii="微软雅黑" w:hAnsi="微软雅黑" w:eastAsia="微软雅黑" w:cs="微软雅黑"/>
          <w:sz w:val="19"/>
          <w:szCs w:val="19"/>
        </w:rPr>
      </w:pPr>
      <w:r>
        <w:rPr>
          <w:rFonts w:ascii="微软雅黑" w:hAnsi="微软雅黑" w:eastAsia="微软雅黑" w:cs="微软雅黑"/>
          <w:color w:val="3D3A39"/>
          <w:spacing w:val="18"/>
          <w:sz w:val="19"/>
          <w:szCs w:val="19"/>
        </w:rPr>
        <w:t>中集集团从2018年开始积极推进两化融合工作,聚焦数字化示范企业,赋能智能制造转型升级和绿色发展。</w:t>
      </w:r>
      <w:r>
        <w:rPr>
          <w:rFonts w:ascii="微软雅黑" w:hAnsi="微软雅黑" w:eastAsia="微软雅黑" w:cs="微软雅黑"/>
          <w:color w:val="3D3A39"/>
          <w:spacing w:val="7"/>
          <w:sz w:val="19"/>
          <w:szCs w:val="19"/>
        </w:rPr>
        <w:t xml:space="preserve"> </w:t>
      </w:r>
      <w:r>
        <w:rPr>
          <w:rFonts w:ascii="微软雅黑" w:hAnsi="微软雅黑" w:eastAsia="微软雅黑" w:cs="微软雅黑"/>
          <w:color w:val="3D3A39"/>
          <w:spacing w:val="16"/>
          <w:sz w:val="19"/>
          <w:szCs w:val="19"/>
        </w:rPr>
        <w:t>各大业务板块聚焦自动化升级,如集装箱、车辆和能化的龙腾计划、超级麦哲伦计划和梦六、梦七等,基于核</w:t>
      </w:r>
      <w:r>
        <w:rPr>
          <w:rFonts w:ascii="微软雅黑" w:hAnsi="微软雅黑" w:eastAsia="微软雅黑" w:cs="微软雅黑"/>
          <w:color w:val="3D3A39"/>
          <w:spacing w:val="15"/>
          <w:w w:val="101"/>
          <w:sz w:val="19"/>
          <w:szCs w:val="19"/>
        </w:rPr>
        <w:t xml:space="preserve"> </w:t>
      </w:r>
      <w:r>
        <w:rPr>
          <w:rFonts w:ascii="微软雅黑" w:hAnsi="微软雅黑" w:eastAsia="微软雅黑" w:cs="微软雅黑"/>
          <w:color w:val="3D3A39"/>
          <w:spacing w:val="18"/>
          <w:sz w:val="19"/>
          <w:szCs w:val="19"/>
        </w:rPr>
        <w:t>心企业的自动化水平提升,打造国家级、省级智能制造或数字化工厂;在30家核心企业中,青岛冷箱获评国家</w:t>
      </w:r>
      <w:r>
        <w:rPr>
          <w:rFonts w:ascii="微软雅黑" w:hAnsi="微软雅黑" w:eastAsia="微软雅黑" w:cs="微软雅黑"/>
          <w:color w:val="3D3A39"/>
          <w:spacing w:val="15"/>
          <w:sz w:val="19"/>
          <w:szCs w:val="19"/>
        </w:rPr>
        <w:t xml:space="preserve"> </w:t>
      </w:r>
      <w:r>
        <w:rPr>
          <w:rFonts w:ascii="微软雅黑" w:hAnsi="微软雅黑" w:eastAsia="微软雅黑" w:cs="微软雅黑"/>
          <w:color w:val="3D3A39"/>
          <w:spacing w:val="4"/>
          <w:sz w:val="19"/>
          <w:szCs w:val="19"/>
        </w:rPr>
        <w:t>智能制造示范工厂,宁波中集打造全国集装箱行业首家5G全连接工厂,14家达到省级智</w:t>
      </w:r>
      <w:r>
        <w:rPr>
          <w:rFonts w:ascii="微软雅黑" w:hAnsi="微软雅黑" w:eastAsia="微软雅黑" w:cs="微软雅黑"/>
          <w:color w:val="3D3A39"/>
          <w:spacing w:val="3"/>
          <w:sz w:val="19"/>
          <w:szCs w:val="19"/>
        </w:rPr>
        <w:t>能制造或数字化工厂。</w:t>
      </w:r>
      <w:r>
        <w:rPr>
          <w:rFonts w:ascii="微软雅黑" w:hAnsi="微软雅黑" w:eastAsia="微软雅黑" w:cs="微软雅黑"/>
          <w:color w:val="3D3A39"/>
          <w:spacing w:val="55"/>
          <w:sz w:val="19"/>
          <w:szCs w:val="19"/>
        </w:rPr>
        <w:t xml:space="preserve"> </w:t>
      </w:r>
      <w:r>
        <w:rPr>
          <w:rFonts w:ascii="微软雅黑" w:hAnsi="微软雅黑" w:eastAsia="微软雅黑" w:cs="微软雅黑"/>
          <w:color w:val="3D3A39"/>
          <w:spacing w:val="3"/>
          <w:sz w:val="19"/>
          <w:szCs w:val="19"/>
        </w:rPr>
        <w:t>示范</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6"/>
          <w:sz w:val="19"/>
          <w:szCs w:val="19"/>
        </w:rPr>
        <w:t>企业通过高标引领、全球灯塔工厂为目标,迈向工业4.0。集团及下属企业通过两化融合管理体系贯标,</w:t>
      </w:r>
      <w:r>
        <w:rPr>
          <w:rFonts w:ascii="微软雅黑" w:hAnsi="微软雅黑" w:eastAsia="微软雅黑" w:cs="微软雅黑"/>
          <w:color w:val="3D3A39"/>
          <w:spacing w:val="59"/>
          <w:sz w:val="19"/>
          <w:szCs w:val="19"/>
        </w:rPr>
        <w:t xml:space="preserve"> </w:t>
      </w:r>
      <w:r>
        <w:rPr>
          <w:rFonts w:ascii="微软雅黑" w:hAnsi="微软雅黑" w:eastAsia="微软雅黑" w:cs="微软雅黑"/>
          <w:color w:val="3D3A39"/>
          <w:spacing w:val="16"/>
          <w:sz w:val="19"/>
          <w:szCs w:val="19"/>
        </w:rPr>
        <w:t>让各</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9"/>
          <w:sz w:val="19"/>
          <w:szCs w:val="19"/>
        </w:rPr>
        <w:t>级员工掌握了“智改数转”的方法论,为高质量信息化建设提供了有力保障,运用两化融合管理体系,持续打</w:t>
      </w:r>
      <w:r>
        <w:rPr>
          <w:rFonts w:ascii="微软雅黑" w:hAnsi="微软雅黑" w:eastAsia="微软雅黑" w:cs="微软雅黑"/>
          <w:color w:val="3D3A39"/>
          <w:spacing w:val="16"/>
          <w:sz w:val="19"/>
          <w:szCs w:val="19"/>
        </w:rPr>
        <w:t xml:space="preserve"> 造新型能力,实现公司持续有质增长。</w:t>
      </w:r>
    </w:p>
    <w:p>
      <w:pPr>
        <w:pStyle w:val="2"/>
        <w:spacing w:line="333" w:lineRule="auto"/>
        <w:rPr>
          <w:sz w:val="21"/>
        </w:rPr>
      </w:pPr>
      <w:r>
        <w:drawing>
          <wp:anchor distT="0" distB="0" distL="0" distR="0" simplePos="0" relativeHeight="252060672" behindDoc="0" locked="0" layoutInCell="1" allowOverlap="1">
            <wp:simplePos x="0" y="0"/>
            <wp:positionH relativeFrom="column">
              <wp:posOffset>27940</wp:posOffset>
            </wp:positionH>
            <wp:positionV relativeFrom="paragraph">
              <wp:posOffset>73025</wp:posOffset>
            </wp:positionV>
            <wp:extent cx="182245" cy="1795780"/>
            <wp:effectExtent l="0" t="0" r="0" b="0"/>
            <wp:wrapNone/>
            <wp:docPr id="874" name="IM 874"/>
            <wp:cNvGraphicFramePr/>
            <a:graphic xmlns:a="http://schemas.openxmlformats.org/drawingml/2006/main">
              <a:graphicData uri="http://schemas.openxmlformats.org/drawingml/2006/picture">
                <pic:pic xmlns:pic="http://schemas.openxmlformats.org/drawingml/2006/picture">
                  <pic:nvPicPr>
                    <pic:cNvPr id="874" name="IM 874"/>
                    <pic:cNvPicPr/>
                  </pic:nvPicPr>
                  <pic:blipFill>
                    <a:blip r:embed="rId532"/>
                    <a:stretch>
                      <a:fillRect/>
                    </a:stretch>
                  </pic:blipFill>
                  <pic:spPr>
                    <a:xfrm>
                      <a:off x="0" y="0"/>
                      <a:ext cx="182524" cy="1795995"/>
                    </a:xfrm>
                    <a:prstGeom prst="rect">
                      <a:avLst/>
                    </a:prstGeom>
                  </pic:spPr>
                </pic:pic>
              </a:graphicData>
            </a:graphic>
          </wp:anchor>
        </w:drawing>
      </w:r>
    </w:p>
    <w:p>
      <w:pPr>
        <w:spacing w:before="83" w:line="163" w:lineRule="auto"/>
        <w:ind w:left="548"/>
        <w:rPr>
          <w:rFonts w:ascii="微软雅黑" w:hAnsi="微软雅黑" w:eastAsia="微软雅黑" w:cs="微软雅黑"/>
          <w:sz w:val="19"/>
          <w:szCs w:val="19"/>
        </w:rPr>
      </w:pPr>
      <w:r>
        <w:pict>
          <v:shape id="_x0000_s1589" o:spid="_x0000_s1589" style="position:absolute;left:0pt;margin-left:375.45pt;margin-top:15.45pt;height:108.7pt;width:1.2pt;z-index:252057600;mso-width-relative:page;mso-height-relative:page;" filled="f" stroked="t" coordsize="24,2173" path="m5,5l17,5m5,736l17,736m5,1458l17,1458m5,2167l17,2167e">
            <v:fill on="f" focussize="0,0"/>
            <v:stroke weight="0.58pt" color="#060001" miterlimit="4" endcap="round"/>
            <v:imagedata o:title=""/>
            <o:lock v:ext="edit"/>
          </v:shape>
        </w:pict>
      </w:r>
      <w:r>
        <w:rPr>
          <w:rFonts w:ascii="微软雅黑" w:hAnsi="微软雅黑" w:eastAsia="微软雅黑" w:cs="微软雅黑"/>
          <w:color w:val="D17723"/>
          <w:spacing w:val="8"/>
          <w:sz w:val="19"/>
          <w:szCs w:val="19"/>
        </w:rPr>
        <w:t>青岛冷箱获评国家智能制造示范工厂,是中集集团首家获得该荣誉的企业。</w:t>
      </w:r>
    </w:p>
    <w:tbl>
      <w:tblPr>
        <w:tblStyle w:val="5"/>
        <w:tblW w:w="7199" w:type="dxa"/>
        <w:tblInd w:w="28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19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3" w:hRule="atLeast"/>
        </w:trPr>
        <w:tc>
          <w:tcPr>
            <w:tcW w:w="7199" w:type="dxa"/>
            <w:tcBorders>
              <w:top w:val="dotted" w:color="060001" w:sz="4" w:space="0"/>
              <w:bottom w:val="dotted" w:color="060001" w:sz="4" w:space="0"/>
            </w:tcBorders>
            <w:vAlign w:val="top"/>
          </w:tcPr>
          <w:p>
            <w:pPr>
              <w:spacing w:line="418" w:lineRule="auto"/>
              <w:rPr>
                <w:rFonts w:ascii="Arial"/>
                <w:sz w:val="21"/>
              </w:rPr>
            </w:pPr>
          </w:p>
          <w:p>
            <w:pPr>
              <w:pStyle w:val="6"/>
              <w:spacing w:before="82" w:line="210" w:lineRule="exact"/>
              <w:ind w:left="264"/>
              <w:rPr>
                <w:sz w:val="19"/>
                <w:szCs w:val="19"/>
              </w:rPr>
            </w:pPr>
            <w:r>
              <w:rPr>
                <w:color w:val="D17723"/>
                <w:spacing w:val="5"/>
                <w:sz w:val="19"/>
                <w:szCs w:val="19"/>
              </w:rPr>
              <w:t>洛阳中集凌宇通过国家工信部两化融合管理体系</w:t>
            </w:r>
            <w:r>
              <w:rPr>
                <w:color w:val="D17723"/>
                <w:sz w:val="19"/>
                <w:szCs w:val="19"/>
              </w:rPr>
              <w:t>AAA</w:t>
            </w:r>
            <w:r>
              <w:rPr>
                <w:color w:val="D17723"/>
                <w:spacing w:val="5"/>
                <w:sz w:val="19"/>
                <w:szCs w:val="19"/>
              </w:rPr>
              <w:t>级认证。</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09" w:hRule="atLeast"/>
        </w:trPr>
        <w:tc>
          <w:tcPr>
            <w:tcW w:w="7199" w:type="dxa"/>
            <w:tcBorders>
              <w:top w:val="dotted" w:color="060001" w:sz="4" w:space="0"/>
              <w:bottom w:val="dotted" w:color="060001" w:sz="4" w:space="0"/>
            </w:tcBorders>
            <w:vAlign w:val="top"/>
          </w:tcPr>
          <w:p>
            <w:pPr>
              <w:spacing w:line="400" w:lineRule="auto"/>
              <w:rPr>
                <w:rFonts w:ascii="Arial"/>
                <w:sz w:val="21"/>
              </w:rPr>
            </w:pPr>
          </w:p>
          <w:p>
            <w:pPr>
              <w:pStyle w:val="6"/>
              <w:spacing w:before="81" w:line="158" w:lineRule="auto"/>
              <w:ind w:left="264"/>
              <w:rPr>
                <w:sz w:val="19"/>
                <w:szCs w:val="19"/>
              </w:rPr>
            </w:pPr>
            <w:r>
              <w:rPr>
                <w:color w:val="D17723"/>
                <w:spacing w:val="4"/>
                <w:sz w:val="19"/>
                <w:szCs w:val="19"/>
              </w:rPr>
              <w:t>驻马店华骏车辆、天达空港入选国家级绿色供应链管理企业名单。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01" w:hRule="atLeast"/>
        </w:trPr>
        <w:tc>
          <w:tcPr>
            <w:tcW w:w="7199" w:type="dxa"/>
            <w:tcBorders>
              <w:top w:val="dotted" w:color="060001" w:sz="4" w:space="0"/>
              <w:bottom w:val="dotted" w:color="060001" w:sz="4" w:space="0"/>
            </w:tcBorders>
            <w:vAlign w:val="top"/>
          </w:tcPr>
          <w:p>
            <w:pPr>
              <w:spacing w:line="380" w:lineRule="auto"/>
              <w:rPr>
                <w:rFonts w:ascii="Arial"/>
                <w:sz w:val="21"/>
              </w:rPr>
            </w:pPr>
          </w:p>
          <w:p>
            <w:pPr>
              <w:pStyle w:val="6"/>
              <w:spacing w:before="81" w:line="167" w:lineRule="auto"/>
              <w:ind w:left="264"/>
              <w:rPr>
                <w:sz w:val="19"/>
                <w:szCs w:val="19"/>
              </w:rPr>
            </w:pPr>
            <w:r>
              <w:rPr>
                <w:color w:val="D17723"/>
                <w:spacing w:val="4"/>
                <w:sz w:val="19"/>
                <w:szCs w:val="19"/>
              </w:rPr>
              <w:t>扬州通华及其余8家企业入选国家绿色工厂。</w:t>
            </w:r>
          </w:p>
        </w:tc>
      </w:tr>
    </w:tbl>
    <w:p>
      <w:pPr>
        <w:pStyle w:val="2"/>
        <w:rPr>
          <w:sz w:val="21"/>
        </w:rPr>
      </w:pPr>
    </w:p>
    <w:p>
      <w:pPr>
        <w:rPr>
          <w:sz w:val="21"/>
          <w:szCs w:val="21"/>
        </w:rPr>
        <w:sectPr>
          <w:headerReference r:id="rId48" w:type="default"/>
          <w:pgSz w:w="11906" w:h="16158"/>
          <w:pgMar w:top="400" w:right="1131" w:bottom="400" w:left="1094" w:header="0" w:footer="0" w:gutter="0"/>
          <w:cols w:space="720" w:num="1"/>
        </w:sectPr>
      </w:pPr>
    </w:p>
    <w:p>
      <w:pPr>
        <w:pStyle w:val="2"/>
        <w:spacing w:line="362" w:lineRule="auto"/>
        <w:rPr>
          <w:sz w:val="21"/>
        </w:rPr>
      </w:pPr>
    </w:p>
    <w:p>
      <w:pPr>
        <w:tabs>
          <w:tab w:val="left" w:pos="1321"/>
        </w:tabs>
        <w:spacing w:before="69" w:line="177" w:lineRule="auto"/>
        <w:rPr>
          <w:rFonts w:ascii="Candara" w:hAnsi="Candara" w:eastAsia="Candara" w:cs="Candara"/>
          <w:sz w:val="18"/>
          <w:szCs w:val="18"/>
        </w:rPr>
      </w:pPr>
      <w:r>
        <w:rPr>
          <w:rFonts w:ascii="微软雅黑" w:hAnsi="微软雅黑" w:eastAsia="微软雅黑" w:cs="微软雅黑"/>
          <w:color w:val="3D3A39"/>
          <w:sz w:val="16"/>
          <w:szCs w:val="16"/>
          <w:u w:val="single" w:color="000000"/>
        </w:rPr>
        <w:tab/>
      </w:r>
      <w:r>
        <w:rPr>
          <w:rFonts w:ascii="微软雅黑" w:hAnsi="微软雅黑" w:eastAsia="微软雅黑" w:cs="微软雅黑"/>
          <w:color w:val="3D3A39"/>
          <w:sz w:val="16"/>
          <w:szCs w:val="16"/>
          <w:u w:val="single" w:color="auto"/>
        </w:rPr>
        <w:t>深化责任管理</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D9791E"/>
          <w:sz w:val="16"/>
          <w:szCs w:val="16"/>
          <w:u w:val="single" w:color="auto"/>
        </w:rPr>
        <w:t>助力全球物流</w:t>
      </w:r>
      <w:r>
        <w:rPr>
          <w:rFonts w:ascii="微软雅黑" w:hAnsi="微软雅黑" w:eastAsia="微软雅黑" w:cs="微软雅黑"/>
          <w:color w:val="D9791E"/>
          <w:sz w:val="16"/>
          <w:szCs w:val="16"/>
          <w:u w:val="single" w:color="000000"/>
        </w:rPr>
        <w:t xml:space="preserve">                              </w:t>
      </w:r>
      <w:r>
        <w:rPr>
          <w:rFonts w:ascii="微软雅黑" w:hAnsi="微软雅黑" w:eastAsia="微软雅黑" w:cs="微软雅黑"/>
          <w:color w:val="3D3A39"/>
          <w:sz w:val="16"/>
          <w:szCs w:val="16"/>
          <w:u w:val="single" w:color="auto"/>
        </w:rPr>
        <w:t>应对气候变化</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u w:val="single" w:color="auto"/>
        </w:rPr>
        <w:t>同心聚力发展</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rPr>
        <w:t xml:space="preserve">            </w:t>
      </w:r>
      <w:r>
        <w:rPr>
          <w:rFonts w:ascii="Candara" w:hAnsi="Candara" w:eastAsia="Candara" w:cs="Candara"/>
          <w:color w:val="3D3A39"/>
          <w:spacing w:val="-1"/>
          <w:position w:val="-4"/>
          <w:sz w:val="18"/>
          <w:szCs w:val="18"/>
        </w:rPr>
        <w:t>048</w:t>
      </w:r>
    </w:p>
    <w:p>
      <w:pPr>
        <w:spacing w:before="60"/>
      </w:pPr>
    </w:p>
    <w:p>
      <w:pPr>
        <w:spacing w:before="60"/>
      </w:pPr>
    </w:p>
    <w:p>
      <w:pPr>
        <w:spacing w:before="60"/>
      </w:pPr>
    </w:p>
    <w:tbl>
      <w:tblPr>
        <w:tblStyle w:val="5"/>
        <w:tblW w:w="9651" w:type="dxa"/>
        <w:tblInd w:w="1095" w:type="dxa"/>
        <w:tblBorders>
          <w:top w:val="single" w:color="EFAE71" w:sz="8" w:space="0"/>
          <w:left w:val="single" w:color="EFAE71" w:sz="8" w:space="0"/>
          <w:bottom w:val="single" w:color="EFAE71" w:sz="12" w:space="0"/>
          <w:right w:val="single" w:color="EFAE71" w:sz="12" w:space="0"/>
          <w:insideH w:val="none" w:color="auto" w:sz="0" w:space="0"/>
          <w:insideV w:val="none" w:color="auto" w:sz="0" w:space="0"/>
        </w:tblBorders>
        <w:tblLayout w:type="fixed"/>
        <w:tblCellMar>
          <w:top w:w="0" w:type="dxa"/>
          <w:left w:w="0" w:type="dxa"/>
          <w:bottom w:w="0" w:type="dxa"/>
          <w:right w:w="0" w:type="dxa"/>
        </w:tblCellMar>
      </w:tblPr>
      <w:tblGrid>
        <w:gridCol w:w="9651"/>
      </w:tblGrid>
      <w:tr>
        <w:tblPrEx>
          <w:tblBorders>
            <w:top w:val="single" w:color="EFAE71" w:sz="8" w:space="0"/>
            <w:left w:val="single" w:color="EFAE71" w:sz="8" w:space="0"/>
            <w:bottom w:val="single" w:color="EFAE71" w:sz="12" w:space="0"/>
            <w:right w:val="single" w:color="EFAE71" w:sz="12" w:space="0"/>
            <w:insideH w:val="none" w:color="auto" w:sz="0" w:space="0"/>
            <w:insideV w:val="none" w:color="auto" w:sz="0" w:space="0"/>
          </w:tblBorders>
          <w:tblCellMar>
            <w:top w:w="0" w:type="dxa"/>
            <w:left w:w="0" w:type="dxa"/>
            <w:bottom w:w="0" w:type="dxa"/>
            <w:right w:w="0" w:type="dxa"/>
          </w:tblCellMar>
        </w:tblPrEx>
        <w:trPr>
          <w:trHeight w:val="3364" w:hRule="atLeast"/>
        </w:trPr>
        <w:tc>
          <w:tcPr>
            <w:tcW w:w="9651" w:type="dxa"/>
            <w:vAlign w:val="top"/>
          </w:tcPr>
          <w:p>
            <w:pPr>
              <w:pStyle w:val="6"/>
              <w:spacing w:before="58" w:line="390" w:lineRule="exact"/>
              <w:ind w:firstLine="349"/>
            </w:pPr>
            <w:r>
              <w:pict>
                <v:shape id="_x0000_s1590" o:spid="_x0000_s1590" style="position:absolute;left:0pt;margin-left:23.65pt;margin-top:25.25pt;height:0.75pt;width:447.4pt;mso-position-horizontal-relative:page;mso-position-vertical-relative:page;z-index:252076032;mso-width-relative:page;mso-height-relative:page;" filled="f" stroked="t" coordsize="8947,15" path="m7,7l8940,7e">
                  <v:fill on="f" focussize="0,0"/>
                  <v:stroke color="#EFAE71" miterlimit="10" dashstyle="dash" endcap="round"/>
                  <v:imagedata o:title=""/>
                  <o:lock v:ext="edit"/>
                </v:shape>
              </w:pict>
            </w:r>
            <w:r>
              <w:drawing>
                <wp:anchor distT="0" distB="0" distL="0" distR="0" simplePos="0" relativeHeight="252087296" behindDoc="0" locked="0" layoutInCell="1" allowOverlap="1">
                  <wp:simplePos x="0" y="0"/>
                  <wp:positionH relativeFrom="rightMargin">
                    <wp:posOffset>-6111875</wp:posOffset>
                  </wp:positionH>
                  <wp:positionV relativeFrom="topMargin">
                    <wp:posOffset>-12700</wp:posOffset>
                  </wp:positionV>
                  <wp:extent cx="330835" cy="330835"/>
                  <wp:effectExtent l="0" t="0" r="0" b="0"/>
                  <wp:wrapNone/>
                  <wp:docPr id="876" name="IM 876"/>
                  <wp:cNvGraphicFramePr/>
                  <a:graphic xmlns:a="http://schemas.openxmlformats.org/drawingml/2006/main">
                    <a:graphicData uri="http://schemas.openxmlformats.org/drawingml/2006/picture">
                      <pic:pic xmlns:pic="http://schemas.openxmlformats.org/drawingml/2006/picture">
                        <pic:nvPicPr>
                          <pic:cNvPr id="876" name="IM 876"/>
                          <pic:cNvPicPr/>
                        </pic:nvPicPr>
                        <pic:blipFill>
                          <a:blip r:embed="rId533"/>
                          <a:stretch>
                            <a:fillRect/>
                          </a:stretch>
                        </pic:blipFill>
                        <pic:spPr>
                          <a:xfrm>
                            <a:off x="0" y="0"/>
                            <a:ext cx="330581" cy="330828"/>
                          </a:xfrm>
                          <a:prstGeom prst="rect">
                            <a:avLst/>
                          </a:prstGeom>
                        </pic:spPr>
                      </pic:pic>
                    </a:graphicData>
                  </a:graphic>
                </wp:anchor>
              </w:drawing>
            </w:r>
            <w:r>
              <w:drawing>
                <wp:anchor distT="0" distB="0" distL="0" distR="0" simplePos="0" relativeHeight="252066816" behindDoc="0" locked="0" layoutInCell="1" allowOverlap="1">
                  <wp:simplePos x="0" y="0"/>
                  <wp:positionH relativeFrom="rightMargin">
                    <wp:posOffset>-2244090</wp:posOffset>
                  </wp:positionH>
                  <wp:positionV relativeFrom="topMargin">
                    <wp:posOffset>501650</wp:posOffset>
                  </wp:positionV>
                  <wp:extent cx="2066290" cy="1377315"/>
                  <wp:effectExtent l="0" t="0" r="0" b="0"/>
                  <wp:wrapNone/>
                  <wp:docPr id="878" name="IM 878"/>
                  <wp:cNvGraphicFramePr/>
                  <a:graphic xmlns:a="http://schemas.openxmlformats.org/drawingml/2006/main">
                    <a:graphicData uri="http://schemas.openxmlformats.org/drawingml/2006/picture">
                      <pic:pic xmlns:pic="http://schemas.openxmlformats.org/drawingml/2006/picture">
                        <pic:nvPicPr>
                          <pic:cNvPr id="878" name="IM 878"/>
                          <pic:cNvPicPr/>
                        </pic:nvPicPr>
                        <pic:blipFill>
                          <a:blip r:embed="rId534"/>
                          <a:stretch>
                            <a:fillRect/>
                          </a:stretch>
                        </pic:blipFill>
                        <pic:spPr>
                          <a:xfrm>
                            <a:off x="0" y="0"/>
                            <a:ext cx="2066425" cy="1377599"/>
                          </a:xfrm>
                          <a:prstGeom prst="rect">
                            <a:avLst/>
                          </a:prstGeom>
                        </pic:spPr>
                      </pic:pic>
                    </a:graphicData>
                  </a:graphic>
                </wp:anchor>
              </w:drawing>
            </w:r>
            <w:r>
              <w:rPr>
                <w:position w:val="-7"/>
              </w:rPr>
              <w:pict>
                <v:group id="_x0000_s1591" o:spid="_x0000_s1591" o:spt="203" style="height:19.55pt;width:463.3pt;" coordsize="9265,390">
                  <o:lock v:ext="edit"/>
                  <v:shape id="_x0000_s1592" o:spid="_x0000_s1592" o:spt="75" type="#_x0000_t75" style="position:absolute;left:0;top:0;height:390;width:9265;" filled="f" stroked="f" coordsize="21600,21600">
                    <v:path/>
                    <v:fill on="f" focussize="0,0"/>
                    <v:stroke on="f"/>
                    <v:imagedata r:id="rId535" o:title=""/>
                    <o:lock v:ext="edit" aspectratio="t"/>
                  </v:shape>
                  <v:shape id="_x0000_s1593" o:spid="_x0000_s1593" o:spt="202" type="#_x0000_t202" style="position:absolute;left:-20;top:-20;height:430;width:9305;" filled="f" stroked="f" coordsize="21600,21600">
                    <v:path/>
                    <v:fill on="f" focussize="0,0"/>
                    <v:stroke on="f"/>
                    <v:imagedata o:title=""/>
                    <o:lock v:ext="edit" aspectratio="f"/>
                    <v:textbox inset="0mm,0mm,0mm,0mm">
                      <w:txbxContent>
                        <w:p>
                          <w:pPr>
                            <w:spacing w:before="120" w:line="201" w:lineRule="auto"/>
                            <w:ind w:left="315"/>
                            <w:rPr>
                              <w:rFonts w:ascii="微软雅黑" w:hAnsi="微软雅黑" w:eastAsia="微软雅黑" w:cs="微软雅黑"/>
                              <w:sz w:val="18"/>
                              <w:szCs w:val="18"/>
                            </w:rPr>
                          </w:pPr>
                          <w:r>
                            <w:rPr>
                              <w:rFonts w:ascii="微软雅黑" w:hAnsi="微软雅黑" w:eastAsia="微软雅黑" w:cs="微软雅黑"/>
                              <w:color w:val="A4502E"/>
                              <w:spacing w:val="3"/>
                              <w:sz w:val="16"/>
                              <w:szCs w:val="16"/>
                            </w:rPr>
                            <w:t xml:space="preserve">案例 N0.16  </w:t>
                          </w:r>
                          <w:r>
                            <w:rPr>
                              <w:position w:val="-4"/>
                              <w:sz w:val="16"/>
                              <w:szCs w:val="16"/>
                            </w:rPr>
                            <w:drawing>
                              <wp:inline distT="0" distB="0" distL="0" distR="0">
                                <wp:extent cx="6350" cy="136525"/>
                                <wp:effectExtent l="0" t="0" r="0" b="0"/>
                                <wp:docPr id="880" name="IM 880"/>
                                <wp:cNvGraphicFramePr/>
                                <a:graphic xmlns:a="http://schemas.openxmlformats.org/drawingml/2006/main">
                                  <a:graphicData uri="http://schemas.openxmlformats.org/drawingml/2006/picture">
                                    <pic:pic xmlns:pic="http://schemas.openxmlformats.org/drawingml/2006/picture">
                                      <pic:nvPicPr>
                                        <pic:cNvPr id="880" name="IM 880"/>
                                        <pic:cNvPicPr/>
                                      </pic:nvPicPr>
                                      <pic:blipFill>
                                        <a:blip r:embed="rId536"/>
                                        <a:stretch>
                                          <a:fillRect/>
                                        </a:stretch>
                                      </pic:blipFill>
                                      <pic:spPr>
                                        <a:xfrm>
                                          <a:off x="0" y="0"/>
                                          <a:ext cx="6350" cy="136982"/>
                                        </a:xfrm>
                                        <a:prstGeom prst="rect">
                                          <a:avLst/>
                                        </a:prstGeom>
                                      </pic:spPr>
                                    </pic:pic>
                                  </a:graphicData>
                                </a:graphic>
                              </wp:inline>
                            </w:drawing>
                          </w:r>
                          <w:r>
                            <w:rPr>
                              <w:rFonts w:ascii="微软雅黑" w:hAnsi="微软雅黑" w:eastAsia="微软雅黑" w:cs="微软雅黑"/>
                              <w:color w:val="A4502E"/>
                              <w:spacing w:val="5"/>
                              <w:sz w:val="16"/>
                              <w:szCs w:val="16"/>
                            </w:rPr>
                            <w:t xml:space="preserve">  </w:t>
                          </w:r>
                          <w:r>
                            <w:rPr>
                              <w:rFonts w:ascii="微软雅黑" w:hAnsi="微软雅黑" w:eastAsia="微软雅黑" w:cs="微软雅黑"/>
                              <w:color w:val="7F3F21"/>
                              <w:spacing w:val="3"/>
                              <w:sz w:val="18"/>
                              <w:szCs w:val="18"/>
                            </w:rPr>
                            <w:t>宁波中集5G全连接工</w:t>
                          </w:r>
                          <w:r>
                            <w:rPr>
                              <w:rFonts w:ascii="微软雅黑" w:hAnsi="微软雅黑" w:eastAsia="微软雅黑" w:cs="微软雅黑"/>
                              <w:color w:val="7F3F21"/>
                              <w:spacing w:val="2"/>
                              <w:sz w:val="18"/>
                              <w:szCs w:val="18"/>
                            </w:rPr>
                            <w:t>厂入选工信部工业互联网试点示范名单</w:t>
                          </w:r>
                        </w:p>
                      </w:txbxContent>
                    </v:textbox>
                  </v:shape>
                  <w10:wrap type="none"/>
                  <w10:anchorlock/>
                </v:group>
              </w:pict>
            </w: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68" w:line="276" w:lineRule="auto"/>
              <w:ind w:left="364" w:right="3861" w:firstLine="1"/>
              <w:jc w:val="both"/>
              <w:rPr>
                <w:sz w:val="16"/>
                <w:szCs w:val="16"/>
              </w:rPr>
            </w:pPr>
            <w:r>
              <w:rPr>
                <w:color w:val="D9791E"/>
                <w:spacing w:val="10"/>
                <w:sz w:val="16"/>
                <w:szCs w:val="16"/>
              </w:rPr>
              <w:t>2023年3月,宁波中集“基于5G全连接的集装箱智能制造工厂”成功入选</w:t>
            </w:r>
            <w:r>
              <w:rPr>
                <w:color w:val="D9791E"/>
                <w:spacing w:val="6"/>
                <w:sz w:val="16"/>
                <w:szCs w:val="16"/>
              </w:rPr>
              <w:t xml:space="preserve"> </w:t>
            </w:r>
            <w:r>
              <w:rPr>
                <w:color w:val="D9791E"/>
                <w:spacing w:val="8"/>
                <w:sz w:val="16"/>
                <w:szCs w:val="16"/>
              </w:rPr>
              <w:t>2022年工业互联网试点示范名单。宁波中集工厂在</w:t>
            </w:r>
            <w:r>
              <w:rPr>
                <w:color w:val="D9791E"/>
                <w:spacing w:val="7"/>
                <w:sz w:val="16"/>
                <w:szCs w:val="16"/>
              </w:rPr>
              <w:t>原有数字化的基础上,</w:t>
            </w:r>
            <w:r>
              <w:rPr>
                <w:color w:val="D9791E"/>
                <w:sz w:val="16"/>
                <w:szCs w:val="16"/>
              </w:rPr>
              <w:t xml:space="preserve">   </w:t>
            </w:r>
            <w:r>
              <w:rPr>
                <w:color w:val="D9791E"/>
                <w:spacing w:val="19"/>
                <w:sz w:val="16"/>
                <w:szCs w:val="16"/>
              </w:rPr>
              <w:t>融合5G技术,全面整合业务链信息,</w:t>
            </w:r>
            <w:r>
              <w:rPr>
                <w:color w:val="D9791E"/>
                <w:spacing w:val="44"/>
                <w:sz w:val="16"/>
                <w:szCs w:val="16"/>
              </w:rPr>
              <w:t xml:space="preserve"> </w:t>
            </w:r>
            <w:r>
              <w:rPr>
                <w:color w:val="D9791E"/>
                <w:spacing w:val="19"/>
                <w:sz w:val="16"/>
                <w:szCs w:val="16"/>
              </w:rPr>
              <w:t>打造5G+智能喷涂、5G+</w:t>
            </w:r>
            <w:r>
              <w:rPr>
                <w:color w:val="D9791E"/>
                <w:sz w:val="16"/>
                <w:szCs w:val="16"/>
              </w:rPr>
              <w:t>RGV</w:t>
            </w:r>
            <w:r>
              <w:rPr>
                <w:color w:val="D9791E"/>
                <w:spacing w:val="19"/>
                <w:sz w:val="16"/>
                <w:szCs w:val="16"/>
              </w:rPr>
              <w:t>(有</w:t>
            </w:r>
            <w:r>
              <w:rPr>
                <w:color w:val="D9791E"/>
                <w:sz w:val="16"/>
                <w:szCs w:val="16"/>
              </w:rPr>
              <w:t xml:space="preserve"> </w:t>
            </w:r>
            <w:r>
              <w:rPr>
                <w:color w:val="D9791E"/>
                <w:spacing w:val="11"/>
                <w:sz w:val="16"/>
                <w:szCs w:val="16"/>
              </w:rPr>
              <w:t>轨制导车辆)等多个业务场景,推动传统集装箱生产</w:t>
            </w:r>
            <w:r>
              <w:rPr>
                <w:color w:val="D9791E"/>
                <w:spacing w:val="10"/>
                <w:sz w:val="16"/>
                <w:szCs w:val="16"/>
              </w:rPr>
              <w:t>实现自动化升级。</w:t>
            </w:r>
          </w:p>
        </w:tc>
      </w:tr>
    </w:tbl>
    <w:p>
      <w:pPr>
        <w:pStyle w:val="2"/>
        <w:spacing w:line="464" w:lineRule="auto"/>
        <w:rPr>
          <w:sz w:val="21"/>
        </w:rPr>
      </w:pPr>
    </w:p>
    <w:p>
      <w:pPr>
        <w:spacing w:before="81" w:line="206" w:lineRule="auto"/>
        <w:ind w:left="1156"/>
        <w:rPr>
          <w:rFonts w:ascii="微软雅黑" w:hAnsi="微软雅黑" w:eastAsia="微软雅黑" w:cs="微软雅黑"/>
          <w:sz w:val="19"/>
          <w:szCs w:val="19"/>
        </w:rPr>
      </w:pPr>
      <w:r>
        <w:rPr>
          <w:rFonts w:ascii="微软雅黑" w:hAnsi="微软雅黑" w:eastAsia="微软雅黑" w:cs="微软雅黑"/>
          <w:color w:val="3D3A39"/>
          <w:spacing w:val="10"/>
          <w:sz w:val="19"/>
          <w:szCs w:val="19"/>
        </w:rPr>
        <w:t>中集集团下属板块其他新型工业化成果如下:</w:t>
      </w:r>
    </w:p>
    <w:p>
      <w:pPr>
        <w:pStyle w:val="2"/>
        <w:spacing w:line="329" w:lineRule="auto"/>
        <w:rPr>
          <w:sz w:val="21"/>
        </w:rPr>
      </w:pPr>
      <w:r>
        <w:pict>
          <v:rect id="_x0000_s1594" o:spid="_x0000_s1594" o:spt="1" style="position:absolute;left:0pt;margin-left:55.8pt;margin-top:15.8pt;height:272.5pt;width:124.3pt;z-index:252064768;mso-width-relative:page;mso-height-relative:page;" fillcolor="#FBE5CC" filled="t" stroked="f" coordsize="21600,21600">
            <v:path/>
            <v:fill on="t" focussize="0,0"/>
            <v:stroke on="f"/>
            <v:imagedata o:title=""/>
            <o:lock v:ext="edit"/>
          </v:rect>
        </w:pict>
      </w:r>
      <w:r>
        <w:pict>
          <v:rect id="_x0000_s1595" o:spid="_x0000_s1595" o:spt="1" style="position:absolute;left:0pt;margin-left:414.65pt;margin-top:15.8pt;height:272.5pt;width:124.3pt;z-index:252065792;mso-width-relative:page;mso-height-relative:page;" fillcolor="#FBE5CC" filled="t" stroked="f" coordsize="21600,21600">
            <v:path/>
            <v:fill on="t" focussize="0,0"/>
            <v:stroke on="f"/>
            <v:imagedata o:title=""/>
            <o:lock v:ext="edit"/>
          </v:rect>
        </w:pict>
      </w:r>
    </w:p>
    <w:p>
      <w:pPr>
        <w:pStyle w:val="2"/>
        <w:spacing w:line="330" w:lineRule="auto"/>
        <w:rPr>
          <w:sz w:val="21"/>
        </w:rPr>
      </w:pPr>
    </w:p>
    <w:p>
      <w:pPr>
        <w:spacing w:line="768" w:lineRule="exact"/>
        <w:ind w:firstLine="5557"/>
      </w:pPr>
      <w:r>
        <w:drawing>
          <wp:anchor distT="0" distB="0" distL="0" distR="0" simplePos="0" relativeHeight="252073984" behindDoc="0" locked="0" layoutInCell="1" allowOverlap="1">
            <wp:simplePos x="0" y="0"/>
            <wp:positionH relativeFrom="column">
              <wp:posOffset>1264920</wp:posOffset>
            </wp:positionH>
            <wp:positionV relativeFrom="paragraph">
              <wp:posOffset>0</wp:posOffset>
            </wp:positionV>
            <wp:extent cx="488315" cy="488315"/>
            <wp:effectExtent l="0" t="0" r="0" b="0"/>
            <wp:wrapNone/>
            <wp:docPr id="882" name="IM 882"/>
            <wp:cNvGraphicFramePr/>
            <a:graphic xmlns:a="http://schemas.openxmlformats.org/drawingml/2006/main">
              <a:graphicData uri="http://schemas.openxmlformats.org/drawingml/2006/picture">
                <pic:pic xmlns:pic="http://schemas.openxmlformats.org/drawingml/2006/picture">
                  <pic:nvPicPr>
                    <pic:cNvPr id="882" name="IM 882"/>
                    <pic:cNvPicPr/>
                  </pic:nvPicPr>
                  <pic:blipFill>
                    <a:blip r:embed="rId537"/>
                    <a:stretch>
                      <a:fillRect/>
                    </a:stretch>
                  </pic:blipFill>
                  <pic:spPr>
                    <a:xfrm>
                      <a:off x="0" y="0"/>
                      <a:ext cx="488162" cy="488162"/>
                    </a:xfrm>
                    <a:prstGeom prst="rect">
                      <a:avLst/>
                    </a:prstGeom>
                  </pic:spPr>
                </pic:pic>
              </a:graphicData>
            </a:graphic>
          </wp:anchor>
        </w:drawing>
      </w:r>
      <w:r>
        <w:drawing>
          <wp:anchor distT="0" distB="0" distL="0" distR="0" simplePos="0" relativeHeight="252075008" behindDoc="0" locked="0" layoutInCell="1" allowOverlap="1">
            <wp:simplePos x="0" y="0"/>
            <wp:positionH relativeFrom="column">
              <wp:posOffset>5789295</wp:posOffset>
            </wp:positionH>
            <wp:positionV relativeFrom="paragraph">
              <wp:posOffset>0</wp:posOffset>
            </wp:positionV>
            <wp:extent cx="488315" cy="488315"/>
            <wp:effectExtent l="0" t="0" r="0" b="0"/>
            <wp:wrapNone/>
            <wp:docPr id="884" name="IM 884"/>
            <wp:cNvGraphicFramePr/>
            <a:graphic xmlns:a="http://schemas.openxmlformats.org/drawingml/2006/main">
              <a:graphicData uri="http://schemas.openxmlformats.org/drawingml/2006/picture">
                <pic:pic xmlns:pic="http://schemas.openxmlformats.org/drawingml/2006/picture">
                  <pic:nvPicPr>
                    <pic:cNvPr id="884" name="IM 884"/>
                    <pic:cNvPicPr/>
                  </pic:nvPicPr>
                  <pic:blipFill>
                    <a:blip r:embed="rId538"/>
                    <a:stretch>
                      <a:fillRect/>
                    </a:stretch>
                  </pic:blipFill>
                  <pic:spPr>
                    <a:xfrm>
                      <a:off x="0" y="0"/>
                      <a:ext cx="488162" cy="488162"/>
                    </a:xfrm>
                    <a:prstGeom prst="rect">
                      <a:avLst/>
                    </a:prstGeom>
                  </pic:spPr>
                </pic:pic>
              </a:graphicData>
            </a:graphic>
          </wp:anchor>
        </w:drawing>
      </w:r>
      <w:r>
        <w:rPr>
          <w:position w:val="-15"/>
        </w:rPr>
        <w:drawing>
          <wp:inline distT="0" distB="0" distL="0" distR="0">
            <wp:extent cx="487680" cy="487680"/>
            <wp:effectExtent l="0" t="0" r="0" b="0"/>
            <wp:docPr id="886" name="IM 886"/>
            <wp:cNvGraphicFramePr/>
            <a:graphic xmlns:a="http://schemas.openxmlformats.org/drawingml/2006/main">
              <a:graphicData uri="http://schemas.openxmlformats.org/drawingml/2006/picture">
                <pic:pic xmlns:pic="http://schemas.openxmlformats.org/drawingml/2006/picture">
                  <pic:nvPicPr>
                    <pic:cNvPr id="886" name="IM 886"/>
                    <pic:cNvPicPr/>
                  </pic:nvPicPr>
                  <pic:blipFill>
                    <a:blip r:embed="rId539"/>
                    <a:stretch>
                      <a:fillRect/>
                    </a:stretch>
                  </pic:blipFill>
                  <pic:spPr>
                    <a:xfrm>
                      <a:off x="0" y="0"/>
                      <a:ext cx="488162" cy="488162"/>
                    </a:xfrm>
                    <a:prstGeom prst="rect">
                      <a:avLst/>
                    </a:prstGeom>
                  </pic:spPr>
                </pic:pic>
              </a:graphicData>
            </a:graphic>
          </wp:inline>
        </w:drawing>
      </w:r>
    </w:p>
    <w:p>
      <w:pPr>
        <w:spacing w:before="200" w:line="27" w:lineRule="exact"/>
        <w:ind w:firstLine="4845"/>
      </w:pPr>
      <w:r>
        <w:drawing>
          <wp:anchor distT="0" distB="0" distL="0" distR="0" simplePos="0" relativeHeight="252078080" behindDoc="0" locked="0" layoutInCell="1" allowOverlap="1">
            <wp:simplePos x="0" y="0"/>
            <wp:positionH relativeFrom="column">
              <wp:posOffset>809625</wp:posOffset>
            </wp:positionH>
            <wp:positionV relativeFrom="paragraph">
              <wp:posOffset>127000</wp:posOffset>
            </wp:positionV>
            <wp:extent cx="1377315" cy="17145"/>
            <wp:effectExtent l="0" t="0" r="0" b="0"/>
            <wp:wrapNone/>
            <wp:docPr id="888" name="IM 888"/>
            <wp:cNvGraphicFramePr/>
            <a:graphic xmlns:a="http://schemas.openxmlformats.org/drawingml/2006/main">
              <a:graphicData uri="http://schemas.openxmlformats.org/drawingml/2006/picture">
                <pic:pic xmlns:pic="http://schemas.openxmlformats.org/drawingml/2006/picture">
                  <pic:nvPicPr>
                    <pic:cNvPr id="888" name="IM 888"/>
                    <pic:cNvPicPr/>
                  </pic:nvPicPr>
                  <pic:blipFill>
                    <a:blip r:embed="rId540"/>
                    <a:stretch>
                      <a:fillRect/>
                    </a:stretch>
                  </pic:blipFill>
                  <pic:spPr>
                    <a:xfrm>
                      <a:off x="0" y="0"/>
                      <a:ext cx="1377238" cy="16878"/>
                    </a:xfrm>
                    <a:prstGeom prst="rect">
                      <a:avLst/>
                    </a:prstGeom>
                  </pic:spPr>
                </pic:pic>
              </a:graphicData>
            </a:graphic>
          </wp:anchor>
        </w:drawing>
      </w:r>
      <w:r>
        <w:drawing>
          <wp:anchor distT="0" distB="0" distL="0" distR="0" simplePos="0" relativeHeight="252077056" behindDoc="0" locked="0" layoutInCell="1" allowOverlap="1">
            <wp:simplePos x="0" y="0"/>
            <wp:positionH relativeFrom="column">
              <wp:posOffset>5344795</wp:posOffset>
            </wp:positionH>
            <wp:positionV relativeFrom="paragraph">
              <wp:posOffset>127000</wp:posOffset>
            </wp:positionV>
            <wp:extent cx="1377315" cy="17145"/>
            <wp:effectExtent l="0" t="0" r="0" b="0"/>
            <wp:wrapNone/>
            <wp:docPr id="890" name="IM 890"/>
            <wp:cNvGraphicFramePr/>
            <a:graphic xmlns:a="http://schemas.openxmlformats.org/drawingml/2006/main">
              <a:graphicData uri="http://schemas.openxmlformats.org/drawingml/2006/picture">
                <pic:pic xmlns:pic="http://schemas.openxmlformats.org/drawingml/2006/picture">
                  <pic:nvPicPr>
                    <pic:cNvPr id="890" name="IM 890"/>
                    <pic:cNvPicPr/>
                  </pic:nvPicPr>
                  <pic:blipFill>
                    <a:blip r:embed="rId541"/>
                    <a:stretch>
                      <a:fillRect/>
                    </a:stretch>
                  </pic:blipFill>
                  <pic:spPr>
                    <a:xfrm>
                      <a:off x="0" y="0"/>
                      <a:ext cx="1377238" cy="16878"/>
                    </a:xfrm>
                    <a:prstGeom prst="rect">
                      <a:avLst/>
                    </a:prstGeom>
                  </pic:spPr>
                </pic:pic>
              </a:graphicData>
            </a:graphic>
          </wp:anchor>
        </w:drawing>
      </w:r>
      <w:r>
        <w:drawing>
          <wp:inline distT="0" distB="0" distL="0" distR="0">
            <wp:extent cx="1376680" cy="16510"/>
            <wp:effectExtent l="0" t="0" r="0" b="0"/>
            <wp:docPr id="892" name="IM 892"/>
            <wp:cNvGraphicFramePr/>
            <a:graphic xmlns:a="http://schemas.openxmlformats.org/drawingml/2006/main">
              <a:graphicData uri="http://schemas.openxmlformats.org/drawingml/2006/picture">
                <pic:pic xmlns:pic="http://schemas.openxmlformats.org/drawingml/2006/picture">
                  <pic:nvPicPr>
                    <pic:cNvPr id="892" name="IM 892"/>
                    <pic:cNvPicPr/>
                  </pic:nvPicPr>
                  <pic:blipFill>
                    <a:blip r:embed="rId542"/>
                    <a:stretch>
                      <a:fillRect/>
                    </a:stretch>
                  </pic:blipFill>
                  <pic:spPr>
                    <a:xfrm>
                      <a:off x="0" y="0"/>
                      <a:ext cx="1377238" cy="16878"/>
                    </a:xfrm>
                    <a:prstGeom prst="rect">
                      <a:avLst/>
                    </a:prstGeom>
                  </pic:spPr>
                </pic:pic>
              </a:graphicData>
            </a:graphic>
          </wp:inline>
        </w:drawing>
      </w:r>
    </w:p>
    <w:p>
      <w:pPr>
        <w:spacing w:before="139" w:line="180" w:lineRule="auto"/>
        <w:ind w:left="5573"/>
        <w:outlineLvl w:val="0"/>
        <w:rPr>
          <w:rFonts w:ascii="微软雅黑" w:hAnsi="微软雅黑" w:eastAsia="微软雅黑" w:cs="微软雅黑"/>
          <w:sz w:val="18"/>
          <w:szCs w:val="18"/>
        </w:rPr>
      </w:pPr>
      <w:r>
        <mc:AlternateContent>
          <mc:Choice Requires="wps">
            <w:drawing>
              <wp:anchor distT="0" distB="0" distL="0" distR="0" simplePos="0" relativeHeight="252063744" behindDoc="1" locked="0" layoutInCell="1" allowOverlap="1">
                <wp:simplePos x="0" y="0"/>
                <wp:positionH relativeFrom="column">
                  <wp:posOffset>2998470</wp:posOffset>
                </wp:positionH>
                <wp:positionV relativeFrom="paragraph">
                  <wp:posOffset>-852805</wp:posOffset>
                </wp:positionV>
                <wp:extent cx="1578610" cy="3460750"/>
                <wp:effectExtent l="0" t="0" r="0" b="0"/>
                <wp:wrapNone/>
                <wp:docPr id="894" name="Rect 894"/>
                <wp:cNvGraphicFramePr/>
                <a:graphic xmlns:a="http://schemas.openxmlformats.org/drawingml/2006/main">
                  <a:graphicData uri="http://schemas.microsoft.com/office/word/2010/wordprocessingShape">
                    <wps:wsp>
                      <wps:cNvSpPr/>
                      <wps:spPr>
                        <a:xfrm>
                          <a:off x="2998874" y="-852939"/>
                          <a:ext cx="1578610" cy="3460750"/>
                        </a:xfrm>
                        <a:prstGeom prst="rect">
                          <a:avLst/>
                        </a:prstGeom>
                        <a:solidFill>
                          <a:srgbClr val="FBE5CC"/>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894" o:spid="_x0000_s1026" o:spt="1" style="position:absolute;left:0pt;margin-left:236.1pt;margin-top:-67.15pt;height:272.5pt;width:124.3pt;z-index:-251252736;mso-width-relative:page;mso-height-relative:page;" fillcolor="#FBE5CC" filled="t" stroked="f" coordsize="21600,21600" o:gfxdata="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79wTr9kAAAAMAQAADwAAAAAAAAABACAAAAAiAAAAZHJzL2Rv&#10;d25yZXYueG1sUEsBAhQAFAAAAAgAh07iQJKckKQ5AgAAcwQAAA4AAAAAAAAAAQAgAAAAKAEAAGRy&#10;cy9lMm9Eb2MueG1sUEsFBgAAAAAGAAYAWQEAANMFAAAAAA==&#10;">
                <v:fill on="t" focussize="0,0"/>
                <v:stroke on="f" weight="0pt"/>
                <v:imagedata o:title=""/>
                <o:lock v:ext="edit" aspectratio="f"/>
                <v:textbox inset="0mm,0mm,0mm,0mm"/>
              </v:rect>
            </w:pict>
          </mc:Fallback>
        </mc:AlternateContent>
      </w:r>
      <w:r>
        <w:pict>
          <v:shape id="_x0000_s1596" o:spid="_x0000_s1596" o:spt="202" type="#_x0000_t202" style="position:absolute;left:0pt;margin-left:69.5pt;margin-top:6pt;height:59.8pt;width:97.05pt;z-index:252070912;mso-width-relative:page;mso-height-relative:page;" filled="f" stroked="f" coordsize="21600,21600">
            <v:path/>
            <v:fill on="f" focussize="0,0"/>
            <v:stroke on="f"/>
            <v:imagedata o:title=""/>
            <o:lock v:ext="edit" aspectratio="f"/>
            <v:textbox inset="0mm,0mm,0mm,0mm">
              <w:txbxContent>
                <w:p>
                  <w:pPr>
                    <w:spacing w:before="19" w:line="179" w:lineRule="auto"/>
                    <w:ind w:left="615"/>
                    <w:outlineLvl w:val="0"/>
                    <w:rPr>
                      <w:rFonts w:ascii="微软雅黑" w:hAnsi="微软雅黑" w:eastAsia="微软雅黑" w:cs="微软雅黑"/>
                      <w:sz w:val="18"/>
                      <w:szCs w:val="18"/>
                    </w:rPr>
                  </w:pPr>
                  <w:r>
                    <w:rPr>
                      <w:rFonts w:ascii="微软雅黑" w:hAnsi="微软雅黑" w:eastAsia="微软雅黑" w:cs="微软雅黑"/>
                      <w:color w:val="7F3F21"/>
                      <w:spacing w:val="-2"/>
                      <w:sz w:val="18"/>
                      <w:szCs w:val="18"/>
                    </w:rPr>
                    <w:t>车辆板块</w:t>
                  </w:r>
                </w:p>
                <w:p>
                  <w:pPr>
                    <w:spacing w:before="153" w:line="231" w:lineRule="auto"/>
                    <w:ind w:left="20" w:right="20" w:firstLine="2"/>
                    <w:jc w:val="both"/>
                    <w:rPr>
                      <w:rFonts w:ascii="微软雅黑" w:hAnsi="微软雅黑" w:eastAsia="微软雅黑" w:cs="微软雅黑"/>
                      <w:sz w:val="16"/>
                      <w:szCs w:val="16"/>
                    </w:rPr>
                  </w:pPr>
                  <w:r>
                    <w:rPr>
                      <w:rFonts w:ascii="微软雅黑" w:hAnsi="微软雅黑" w:eastAsia="微软雅黑" w:cs="微软雅黑"/>
                      <w:color w:val="C96418"/>
                      <w:spacing w:val="16"/>
                      <w:sz w:val="16"/>
                      <w:szCs w:val="16"/>
                    </w:rPr>
                    <w:t>大力建设“灯塔”工厂,</w:t>
                  </w:r>
                  <w:r>
                    <w:rPr>
                      <w:rFonts w:ascii="微软雅黑" w:hAnsi="微软雅黑" w:eastAsia="微软雅黑" w:cs="微软雅黑"/>
                      <w:color w:val="C96418"/>
                      <w:spacing w:val="1"/>
                      <w:sz w:val="16"/>
                      <w:szCs w:val="16"/>
                    </w:rPr>
                    <w:t xml:space="preserve">   </w:t>
                  </w:r>
                  <w:r>
                    <w:rPr>
                      <w:rFonts w:ascii="微软雅黑" w:hAnsi="微软雅黑" w:eastAsia="微软雅黑" w:cs="微软雅黑"/>
                      <w:color w:val="C96418"/>
                      <w:spacing w:val="12"/>
                      <w:sz w:val="16"/>
                      <w:szCs w:val="16"/>
                    </w:rPr>
                    <w:t>打造高端绿色低碳制造体</w:t>
                  </w:r>
                  <w:r>
                    <w:rPr>
                      <w:rFonts w:ascii="微软雅黑" w:hAnsi="微软雅黑" w:eastAsia="微软雅黑" w:cs="微软雅黑"/>
                      <w:color w:val="C96418"/>
                      <w:spacing w:val="7"/>
                      <w:sz w:val="16"/>
                      <w:szCs w:val="16"/>
                    </w:rPr>
                    <w:t xml:space="preserve"> </w:t>
                  </w:r>
                  <w:r>
                    <w:rPr>
                      <w:rFonts w:ascii="微软雅黑" w:hAnsi="微软雅黑" w:eastAsia="微软雅黑" w:cs="微软雅黑"/>
                      <w:color w:val="C96418"/>
                      <w:spacing w:val="-4"/>
                      <w:sz w:val="16"/>
                      <w:szCs w:val="16"/>
                    </w:rPr>
                    <w:t>系。</w:t>
                  </w:r>
                </w:p>
              </w:txbxContent>
            </v:textbox>
          </v:shape>
        </w:pict>
      </w:r>
      <w:r>
        <w:pict>
          <v:shape id="_x0000_s1597" o:spid="_x0000_s1597" o:spt="202" type="#_x0000_t202" style="position:absolute;left:0pt;margin-left:426.6pt;margin-top:6pt;height:131pt;width:97.1pt;z-index:252067840;mso-width-relative:page;mso-height-relative:page;" filled="f" stroked="f" coordsize="21600,21600">
            <v:path/>
            <v:fill on="f" focussize="0,0"/>
            <v:stroke on="f"/>
            <v:imagedata o:title=""/>
            <o:lock v:ext="edit" aspectratio="f"/>
            <v:textbox inset="0mm,0mm,0mm,0mm">
              <w:txbxContent>
                <w:p>
                  <w:pPr>
                    <w:spacing w:before="19" w:line="179" w:lineRule="auto"/>
                    <w:ind w:left="614"/>
                    <w:outlineLvl w:val="0"/>
                    <w:rPr>
                      <w:rFonts w:ascii="微软雅黑" w:hAnsi="微软雅黑" w:eastAsia="微软雅黑" w:cs="微软雅黑"/>
                      <w:sz w:val="18"/>
                      <w:szCs w:val="18"/>
                    </w:rPr>
                  </w:pPr>
                  <w:r>
                    <w:rPr>
                      <w:rFonts w:ascii="微软雅黑" w:hAnsi="微软雅黑" w:eastAsia="微软雅黑" w:cs="微软雅黑"/>
                      <w:color w:val="7F3F21"/>
                      <w:spacing w:val="-2"/>
                      <w:sz w:val="18"/>
                      <w:szCs w:val="18"/>
                    </w:rPr>
                    <w:t>空港板块</w:t>
                  </w:r>
                </w:p>
                <w:p>
                  <w:pPr>
                    <w:spacing w:before="154" w:line="242" w:lineRule="auto"/>
                    <w:ind w:left="20" w:right="20" w:firstLine="11"/>
                    <w:jc w:val="both"/>
                    <w:rPr>
                      <w:rFonts w:ascii="微软雅黑" w:hAnsi="微软雅黑" w:eastAsia="微软雅黑" w:cs="微软雅黑"/>
                      <w:sz w:val="16"/>
                      <w:szCs w:val="16"/>
                    </w:rPr>
                  </w:pPr>
                  <w:r>
                    <w:rPr>
                      <w:rFonts w:ascii="微软雅黑" w:hAnsi="微软雅黑" w:eastAsia="微软雅黑" w:cs="微软雅黑"/>
                      <w:color w:val="C96418"/>
                      <w:spacing w:val="11"/>
                      <w:sz w:val="16"/>
                      <w:szCs w:val="16"/>
                    </w:rPr>
                    <w:t>中集天达物流携手玉湖冷</w:t>
                  </w:r>
                  <w:r>
                    <w:rPr>
                      <w:rFonts w:ascii="微软雅黑" w:hAnsi="微软雅黑" w:eastAsia="微软雅黑" w:cs="微软雅黑"/>
                      <w:color w:val="C96418"/>
                      <w:spacing w:val="7"/>
                      <w:sz w:val="16"/>
                      <w:szCs w:val="16"/>
                    </w:rPr>
                    <w:t xml:space="preserve"> </w:t>
                  </w:r>
                  <w:r>
                    <w:rPr>
                      <w:rFonts w:ascii="微软雅黑" w:hAnsi="微软雅黑" w:eastAsia="微软雅黑" w:cs="微软雅黑"/>
                      <w:color w:val="C96418"/>
                      <w:spacing w:val="9"/>
                      <w:sz w:val="16"/>
                      <w:szCs w:val="16"/>
                    </w:rPr>
                    <w:t>链以国际标准建造12万吨</w:t>
                  </w:r>
                  <w:r>
                    <w:rPr>
                      <w:rFonts w:ascii="微软雅黑" w:hAnsi="微软雅黑" w:eastAsia="微软雅黑" w:cs="微软雅黑"/>
                      <w:color w:val="C96418"/>
                      <w:spacing w:val="4"/>
                      <w:sz w:val="16"/>
                      <w:szCs w:val="16"/>
                    </w:rPr>
                    <w:t xml:space="preserve"> </w:t>
                  </w:r>
                  <w:r>
                    <w:rPr>
                      <w:rFonts w:ascii="微软雅黑" w:hAnsi="微软雅黑" w:eastAsia="微软雅黑" w:cs="微软雅黑"/>
                      <w:color w:val="C96418"/>
                      <w:spacing w:val="23"/>
                      <w:sz w:val="16"/>
                      <w:szCs w:val="16"/>
                    </w:rPr>
                    <w:t>级冷库,实现包含超低温</w:t>
                  </w:r>
                  <w:r>
                    <w:rPr>
                      <w:rFonts w:ascii="微软雅黑" w:hAnsi="微软雅黑" w:eastAsia="微软雅黑" w:cs="微软雅黑"/>
                      <w:color w:val="C96418"/>
                      <w:spacing w:val="8"/>
                      <w:sz w:val="16"/>
                      <w:szCs w:val="16"/>
                    </w:rPr>
                    <w:t xml:space="preserve"> </w:t>
                  </w:r>
                  <w:r>
                    <w:rPr>
                      <w:rFonts w:ascii="微软雅黑" w:hAnsi="微软雅黑" w:eastAsia="微软雅黑" w:cs="微软雅黑"/>
                      <w:color w:val="C96418"/>
                      <w:spacing w:val="23"/>
                      <w:sz w:val="16"/>
                      <w:szCs w:val="16"/>
                    </w:rPr>
                    <w:t>冷库的全温区覆盖,是广</w:t>
                  </w:r>
                  <w:r>
                    <w:rPr>
                      <w:rFonts w:ascii="微软雅黑" w:hAnsi="微软雅黑" w:eastAsia="微软雅黑" w:cs="微软雅黑"/>
                      <w:color w:val="C96418"/>
                      <w:spacing w:val="8"/>
                      <w:sz w:val="16"/>
                      <w:szCs w:val="16"/>
                    </w:rPr>
                    <w:t xml:space="preserve"> </w:t>
                  </w:r>
                  <w:r>
                    <w:rPr>
                      <w:rFonts w:ascii="微软雅黑" w:hAnsi="微软雅黑" w:eastAsia="微软雅黑" w:cs="微软雅黑"/>
                      <w:color w:val="C96418"/>
                      <w:spacing w:val="12"/>
                      <w:sz w:val="16"/>
                      <w:szCs w:val="16"/>
                    </w:rPr>
                    <w:t>东省内首个全温区冷链仓</w:t>
                  </w:r>
                  <w:r>
                    <w:rPr>
                      <w:rFonts w:ascii="微软雅黑" w:hAnsi="微软雅黑" w:eastAsia="微软雅黑" w:cs="微软雅黑"/>
                      <w:color w:val="C96418"/>
                      <w:spacing w:val="7"/>
                      <w:sz w:val="16"/>
                      <w:szCs w:val="16"/>
                    </w:rPr>
                    <w:t xml:space="preserve"> </w:t>
                  </w:r>
                  <w:r>
                    <w:rPr>
                      <w:rFonts w:ascii="微软雅黑" w:hAnsi="微软雅黑" w:eastAsia="微软雅黑" w:cs="微软雅黑"/>
                      <w:color w:val="C96418"/>
                      <w:spacing w:val="10"/>
                      <w:sz w:val="16"/>
                      <w:szCs w:val="16"/>
                    </w:rPr>
                    <w:t>储交易中心——高度信息</w:t>
                  </w:r>
                  <w:r>
                    <w:rPr>
                      <w:rFonts w:ascii="微软雅黑" w:hAnsi="微软雅黑" w:eastAsia="微软雅黑" w:cs="微软雅黑"/>
                      <w:color w:val="C96418"/>
                      <w:spacing w:val="4"/>
                      <w:sz w:val="16"/>
                      <w:szCs w:val="16"/>
                    </w:rPr>
                    <w:t xml:space="preserve"> </w:t>
                  </w:r>
                  <w:r>
                    <w:rPr>
                      <w:rFonts w:ascii="微软雅黑" w:hAnsi="微软雅黑" w:eastAsia="微软雅黑" w:cs="微软雅黑"/>
                      <w:color w:val="C96418"/>
                      <w:spacing w:val="12"/>
                      <w:sz w:val="16"/>
                      <w:szCs w:val="16"/>
                    </w:rPr>
                    <w:t>化、自动化、低碳化的冷</w:t>
                  </w:r>
                  <w:r>
                    <w:rPr>
                      <w:rFonts w:ascii="微软雅黑" w:hAnsi="微软雅黑" w:eastAsia="微软雅黑" w:cs="微软雅黑"/>
                      <w:color w:val="C96418"/>
                      <w:spacing w:val="7"/>
                      <w:sz w:val="16"/>
                      <w:szCs w:val="16"/>
                    </w:rPr>
                    <w:t xml:space="preserve"> </w:t>
                  </w:r>
                  <w:r>
                    <w:rPr>
                      <w:rFonts w:ascii="微软雅黑" w:hAnsi="微软雅黑" w:eastAsia="微软雅黑" w:cs="微软雅黑"/>
                      <w:color w:val="C96418"/>
                      <w:spacing w:val="-3"/>
                      <w:sz w:val="16"/>
                      <w:szCs w:val="16"/>
                    </w:rPr>
                    <w:t>链未来。</w:t>
                  </w:r>
                </w:p>
              </w:txbxContent>
            </v:textbox>
          </v:shape>
        </w:pict>
      </w:r>
      <w:r>
        <w:rPr>
          <w:rFonts w:ascii="微软雅黑" w:hAnsi="微软雅黑" w:eastAsia="微软雅黑" w:cs="微软雅黑"/>
          <w:color w:val="7F3F21"/>
          <w:spacing w:val="-1"/>
          <w:sz w:val="18"/>
          <w:szCs w:val="18"/>
        </w:rPr>
        <w:t>能化板块</w:t>
      </w:r>
    </w:p>
    <w:p>
      <w:pPr>
        <w:spacing w:before="152" w:line="244" w:lineRule="auto"/>
        <w:ind w:left="4980" w:right="3895" w:firstLine="1"/>
        <w:jc w:val="both"/>
        <w:rPr>
          <w:rFonts w:ascii="微软雅黑" w:hAnsi="微软雅黑" w:eastAsia="微软雅黑" w:cs="微软雅黑"/>
          <w:sz w:val="16"/>
          <w:szCs w:val="16"/>
        </w:rPr>
      </w:pPr>
      <w:r>
        <w:pict>
          <v:rect id="_x0000_s1598" o:spid="_x0000_s1598" o:spt="1" style="position:absolute;left:0pt;margin-left:186.6pt;margin-top:63.8pt;height:5pt;width:5pt;z-index:252083200;mso-width-relative:page;mso-height-relative:page;" fillcolor="#F9ECDF" filled="t" stroked="f" coordsize="21600,21600">
            <v:path/>
            <v:fill on="t" focussize="0,0"/>
            <v:stroke on="f"/>
            <v:imagedata o:title=""/>
            <o:lock v:ext="edit"/>
          </v:rect>
        </w:pict>
      </w:r>
      <w:r>
        <w:pict>
          <v:rect id="_x0000_s1599" o:spid="_x0000_s1599" o:spt="1" style="position:absolute;left:0pt;margin-left:223.95pt;margin-top:63.8pt;height:5pt;width:5pt;z-index:252081152;mso-width-relative:page;mso-height-relative:page;" fillcolor="#CC6E25" filled="t" stroked="f" coordsize="21600,21600">
            <v:path/>
            <v:fill on="t" focussize="0,0"/>
            <v:stroke on="f"/>
            <v:imagedata o:title=""/>
            <o:lock v:ext="edit"/>
          </v:rect>
        </w:pict>
      </w:r>
      <w:r>
        <w:pict>
          <v:rect id="_x0000_s1600" o:spid="_x0000_s1600" o:spt="1" style="position:absolute;left:0pt;margin-left:390.95pt;margin-top:63.8pt;height:5pt;width:5pt;z-index:252079104;mso-width-relative:page;mso-height-relative:page;" fillcolor="#D9975A" filled="t" stroked="f" coordsize="21600,21600">
            <v:path/>
            <v:fill on="t" focussize="0,0"/>
            <v:stroke on="f"/>
            <v:imagedata o:title=""/>
            <o:lock v:ext="edit"/>
          </v:rect>
        </w:pict>
      </w:r>
      <w:r>
        <w:drawing>
          <wp:anchor distT="0" distB="0" distL="0" distR="0" simplePos="0" relativeHeight="252086272" behindDoc="0" locked="0" layoutInCell="1" allowOverlap="1">
            <wp:simplePos x="0" y="0"/>
            <wp:positionH relativeFrom="column">
              <wp:posOffset>2527935</wp:posOffset>
            </wp:positionH>
            <wp:positionV relativeFrom="paragraph">
              <wp:posOffset>810260</wp:posOffset>
            </wp:positionV>
            <wp:extent cx="62865" cy="62865"/>
            <wp:effectExtent l="0" t="0" r="0" b="0"/>
            <wp:wrapNone/>
            <wp:docPr id="896" name="IM 896"/>
            <wp:cNvGraphicFramePr/>
            <a:graphic xmlns:a="http://schemas.openxmlformats.org/drawingml/2006/main">
              <a:graphicData uri="http://schemas.openxmlformats.org/drawingml/2006/picture">
                <pic:pic xmlns:pic="http://schemas.openxmlformats.org/drawingml/2006/picture">
                  <pic:nvPicPr>
                    <pic:cNvPr id="896" name="IM 896"/>
                    <pic:cNvPicPr/>
                  </pic:nvPicPr>
                  <pic:blipFill>
                    <a:blip r:embed="rId543"/>
                    <a:stretch>
                      <a:fillRect/>
                    </a:stretch>
                  </pic:blipFill>
                  <pic:spPr>
                    <a:xfrm>
                      <a:off x="0" y="0"/>
                      <a:ext cx="63119" cy="63131"/>
                    </a:xfrm>
                    <a:prstGeom prst="rect">
                      <a:avLst/>
                    </a:prstGeom>
                  </pic:spPr>
                </pic:pic>
              </a:graphicData>
            </a:graphic>
          </wp:anchor>
        </w:drawing>
      </w:r>
      <w:r>
        <w:drawing>
          <wp:anchor distT="0" distB="0" distL="0" distR="0" simplePos="0" relativeHeight="252080128" behindDoc="0" locked="0" layoutInCell="1" allowOverlap="1">
            <wp:simplePos x="0" y="0"/>
            <wp:positionH relativeFrom="column">
              <wp:posOffset>2686050</wp:posOffset>
            </wp:positionH>
            <wp:positionV relativeFrom="paragraph">
              <wp:posOffset>810260</wp:posOffset>
            </wp:positionV>
            <wp:extent cx="62865" cy="62865"/>
            <wp:effectExtent l="0" t="0" r="0" b="0"/>
            <wp:wrapNone/>
            <wp:docPr id="898" name="IM 898"/>
            <wp:cNvGraphicFramePr/>
            <a:graphic xmlns:a="http://schemas.openxmlformats.org/drawingml/2006/main">
              <a:graphicData uri="http://schemas.openxmlformats.org/drawingml/2006/picture">
                <pic:pic xmlns:pic="http://schemas.openxmlformats.org/drawingml/2006/picture">
                  <pic:nvPicPr>
                    <pic:cNvPr id="898" name="IM 898"/>
                    <pic:cNvPicPr/>
                  </pic:nvPicPr>
                  <pic:blipFill>
                    <a:blip r:embed="rId544"/>
                    <a:stretch>
                      <a:fillRect/>
                    </a:stretch>
                  </pic:blipFill>
                  <pic:spPr>
                    <a:xfrm>
                      <a:off x="0" y="0"/>
                      <a:ext cx="63156" cy="63131"/>
                    </a:xfrm>
                    <a:prstGeom prst="rect">
                      <a:avLst/>
                    </a:prstGeom>
                  </pic:spPr>
                </pic:pic>
              </a:graphicData>
            </a:graphic>
          </wp:anchor>
        </w:drawing>
      </w:r>
      <w:r>
        <w:drawing>
          <wp:anchor distT="0" distB="0" distL="0" distR="0" simplePos="0" relativeHeight="252085248" behindDoc="0" locked="0" layoutInCell="1" allowOverlap="1">
            <wp:simplePos x="0" y="0"/>
            <wp:positionH relativeFrom="column">
              <wp:posOffset>4648835</wp:posOffset>
            </wp:positionH>
            <wp:positionV relativeFrom="paragraph">
              <wp:posOffset>810260</wp:posOffset>
            </wp:positionV>
            <wp:extent cx="62865" cy="62865"/>
            <wp:effectExtent l="0" t="0" r="0" b="0"/>
            <wp:wrapNone/>
            <wp:docPr id="900" name="IM 900"/>
            <wp:cNvGraphicFramePr/>
            <a:graphic xmlns:a="http://schemas.openxmlformats.org/drawingml/2006/main">
              <a:graphicData uri="http://schemas.openxmlformats.org/drawingml/2006/picture">
                <pic:pic xmlns:pic="http://schemas.openxmlformats.org/drawingml/2006/picture">
                  <pic:nvPicPr>
                    <pic:cNvPr id="900" name="IM 900"/>
                    <pic:cNvPicPr/>
                  </pic:nvPicPr>
                  <pic:blipFill>
                    <a:blip r:embed="rId545"/>
                    <a:stretch>
                      <a:fillRect/>
                    </a:stretch>
                  </pic:blipFill>
                  <pic:spPr>
                    <a:xfrm>
                      <a:off x="0" y="0"/>
                      <a:ext cx="63131" cy="63131"/>
                    </a:xfrm>
                    <a:prstGeom prst="rect">
                      <a:avLst/>
                    </a:prstGeom>
                  </pic:spPr>
                </pic:pic>
              </a:graphicData>
            </a:graphic>
          </wp:anchor>
        </w:drawing>
      </w:r>
      <w:r>
        <w:drawing>
          <wp:anchor distT="0" distB="0" distL="0" distR="0" simplePos="0" relativeHeight="252084224" behindDoc="0" locked="0" layoutInCell="1" allowOverlap="1">
            <wp:simplePos x="0" y="0"/>
            <wp:positionH relativeFrom="column">
              <wp:posOffset>4806950</wp:posOffset>
            </wp:positionH>
            <wp:positionV relativeFrom="paragraph">
              <wp:posOffset>810260</wp:posOffset>
            </wp:positionV>
            <wp:extent cx="62865" cy="62865"/>
            <wp:effectExtent l="0" t="0" r="0" b="0"/>
            <wp:wrapNone/>
            <wp:docPr id="902" name="IM 902"/>
            <wp:cNvGraphicFramePr/>
            <a:graphic xmlns:a="http://schemas.openxmlformats.org/drawingml/2006/main">
              <a:graphicData uri="http://schemas.openxmlformats.org/drawingml/2006/picture">
                <pic:pic xmlns:pic="http://schemas.openxmlformats.org/drawingml/2006/picture">
                  <pic:nvPicPr>
                    <pic:cNvPr id="902" name="IM 902"/>
                    <pic:cNvPicPr/>
                  </pic:nvPicPr>
                  <pic:blipFill>
                    <a:blip r:embed="rId546"/>
                    <a:stretch>
                      <a:fillRect/>
                    </a:stretch>
                  </pic:blipFill>
                  <pic:spPr>
                    <a:xfrm>
                      <a:off x="0" y="0"/>
                      <a:ext cx="63144" cy="63131"/>
                    </a:xfrm>
                    <a:prstGeom prst="rect">
                      <a:avLst/>
                    </a:prstGeom>
                  </pic:spPr>
                </pic:pic>
              </a:graphicData>
            </a:graphic>
          </wp:anchor>
        </w:drawing>
      </w:r>
      <w:r>
        <w:drawing>
          <wp:anchor distT="0" distB="0" distL="0" distR="0" simplePos="0" relativeHeight="252082176" behindDoc="0" locked="0" layoutInCell="1" allowOverlap="1">
            <wp:simplePos x="0" y="0"/>
            <wp:positionH relativeFrom="column">
              <wp:posOffset>5123180</wp:posOffset>
            </wp:positionH>
            <wp:positionV relativeFrom="paragraph">
              <wp:posOffset>810260</wp:posOffset>
            </wp:positionV>
            <wp:extent cx="62865" cy="62865"/>
            <wp:effectExtent l="0" t="0" r="0" b="0"/>
            <wp:wrapNone/>
            <wp:docPr id="904" name="IM 904"/>
            <wp:cNvGraphicFramePr/>
            <a:graphic xmlns:a="http://schemas.openxmlformats.org/drawingml/2006/main">
              <a:graphicData uri="http://schemas.openxmlformats.org/drawingml/2006/picture">
                <pic:pic xmlns:pic="http://schemas.openxmlformats.org/drawingml/2006/picture">
                  <pic:nvPicPr>
                    <pic:cNvPr id="904" name="IM 904"/>
                    <pic:cNvPicPr/>
                  </pic:nvPicPr>
                  <pic:blipFill>
                    <a:blip r:embed="rId547"/>
                    <a:stretch>
                      <a:fillRect/>
                    </a:stretch>
                  </pic:blipFill>
                  <pic:spPr>
                    <a:xfrm>
                      <a:off x="0" y="0"/>
                      <a:ext cx="63144" cy="63131"/>
                    </a:xfrm>
                    <a:prstGeom prst="rect">
                      <a:avLst/>
                    </a:prstGeom>
                  </pic:spPr>
                </pic:pic>
              </a:graphicData>
            </a:graphic>
          </wp:anchor>
        </w:drawing>
      </w:r>
      <w:r>
        <w:rPr>
          <w:rFonts w:ascii="微软雅黑" w:hAnsi="微软雅黑" w:eastAsia="微软雅黑" w:cs="微软雅黑"/>
          <w:color w:val="C96418"/>
          <w:spacing w:val="-2"/>
          <w:sz w:val="16"/>
          <w:szCs w:val="16"/>
        </w:rPr>
        <w:t>安瑞环科罐箱产线及装备智</w:t>
      </w:r>
      <w:r>
        <w:rPr>
          <w:rFonts w:ascii="微软雅黑" w:hAnsi="微软雅黑" w:eastAsia="微软雅黑" w:cs="微软雅黑"/>
          <w:color w:val="C96418"/>
          <w:spacing w:val="1"/>
          <w:sz w:val="16"/>
          <w:szCs w:val="16"/>
        </w:rPr>
        <w:t xml:space="preserve"> </w:t>
      </w:r>
      <w:r>
        <w:rPr>
          <w:rFonts w:ascii="微软雅黑" w:hAnsi="微软雅黑" w:eastAsia="微软雅黑" w:cs="微软雅黑"/>
          <w:color w:val="C96418"/>
          <w:spacing w:val="8"/>
          <w:sz w:val="16"/>
          <w:szCs w:val="16"/>
        </w:rPr>
        <w:t>能化升级,聚焦特罐绿色柔</w:t>
      </w:r>
      <w:r>
        <w:rPr>
          <w:rFonts w:ascii="微软雅黑" w:hAnsi="微软雅黑" w:eastAsia="微软雅黑" w:cs="微软雅黑"/>
          <w:color w:val="C96418"/>
          <w:spacing w:val="3"/>
          <w:sz w:val="16"/>
          <w:szCs w:val="16"/>
        </w:rPr>
        <w:t xml:space="preserve"> </w:t>
      </w:r>
      <w:r>
        <w:rPr>
          <w:rFonts w:ascii="微软雅黑" w:hAnsi="微软雅黑" w:eastAsia="微软雅黑" w:cs="微软雅黑"/>
          <w:color w:val="C96418"/>
          <w:spacing w:val="8"/>
          <w:sz w:val="16"/>
          <w:szCs w:val="16"/>
        </w:rPr>
        <w:t>性灯塔工厂建设项目,全面</w:t>
      </w:r>
      <w:r>
        <w:rPr>
          <w:rFonts w:ascii="微软雅黑" w:hAnsi="微软雅黑" w:eastAsia="微软雅黑" w:cs="微软雅黑"/>
          <w:color w:val="C96418"/>
          <w:spacing w:val="3"/>
          <w:sz w:val="16"/>
          <w:szCs w:val="16"/>
        </w:rPr>
        <w:t xml:space="preserve"> </w:t>
      </w:r>
      <w:r>
        <w:rPr>
          <w:rFonts w:ascii="微软雅黑" w:hAnsi="微软雅黑" w:eastAsia="微软雅黑" w:cs="微软雅黑"/>
          <w:color w:val="C96418"/>
          <w:spacing w:val="1"/>
          <w:sz w:val="16"/>
          <w:szCs w:val="16"/>
        </w:rPr>
        <w:t>开展特罐新产线装备研制;</w:t>
      </w:r>
      <w:r>
        <w:rPr>
          <w:rFonts w:ascii="微软雅黑" w:hAnsi="微软雅黑" w:eastAsia="微软雅黑" w:cs="微软雅黑"/>
          <w:color w:val="C96418"/>
          <w:sz w:val="16"/>
          <w:szCs w:val="16"/>
        </w:rPr>
        <w:t xml:space="preserve">   </w:t>
      </w:r>
      <w:r>
        <w:rPr>
          <w:rFonts w:ascii="微软雅黑" w:hAnsi="微软雅黑" w:eastAsia="微软雅黑" w:cs="微软雅黑"/>
          <w:color w:val="C96418"/>
          <w:spacing w:val="-2"/>
          <w:sz w:val="16"/>
          <w:szCs w:val="16"/>
        </w:rPr>
        <w:t>全新开发了首套防波板、人</w:t>
      </w:r>
      <w:r>
        <w:rPr>
          <w:rFonts w:ascii="微软雅黑" w:hAnsi="微软雅黑" w:eastAsia="微软雅黑" w:cs="微软雅黑"/>
          <w:color w:val="C96418"/>
          <w:spacing w:val="2"/>
          <w:sz w:val="16"/>
          <w:szCs w:val="16"/>
        </w:rPr>
        <w:t xml:space="preserve"> </w:t>
      </w:r>
      <w:r>
        <w:rPr>
          <w:rFonts w:ascii="微软雅黑" w:hAnsi="微软雅黑" w:eastAsia="微软雅黑" w:cs="微软雅黑"/>
          <w:color w:val="C96418"/>
          <w:spacing w:val="4"/>
          <w:sz w:val="16"/>
          <w:szCs w:val="16"/>
        </w:rPr>
        <w:t>孔法兰</w:t>
      </w:r>
      <w:r>
        <w:rPr>
          <w:rFonts w:ascii="微软雅黑" w:hAnsi="微软雅黑" w:eastAsia="微软雅黑" w:cs="微软雅黑"/>
          <w:color w:val="C96418"/>
          <w:sz w:val="16"/>
          <w:szCs w:val="16"/>
        </w:rPr>
        <w:t>TlG</w:t>
      </w:r>
      <w:r>
        <w:rPr>
          <w:rFonts w:ascii="微软雅黑" w:hAnsi="微软雅黑" w:eastAsia="微软雅黑" w:cs="微软雅黑"/>
          <w:color w:val="C96418"/>
          <w:spacing w:val="4"/>
          <w:sz w:val="16"/>
          <w:szCs w:val="16"/>
        </w:rPr>
        <w:t>机器人工作站交</w:t>
      </w:r>
      <w:r>
        <w:rPr>
          <w:rFonts w:ascii="微软雅黑" w:hAnsi="微软雅黑" w:eastAsia="微软雅黑" w:cs="微软雅黑"/>
          <w:color w:val="C96418"/>
          <w:spacing w:val="7"/>
          <w:sz w:val="16"/>
          <w:szCs w:val="16"/>
        </w:rPr>
        <w:t xml:space="preserve"> </w:t>
      </w:r>
      <w:r>
        <w:rPr>
          <w:rFonts w:ascii="微软雅黑" w:hAnsi="微软雅黑" w:eastAsia="微软雅黑" w:cs="微软雅黑"/>
          <w:color w:val="C96418"/>
          <w:spacing w:val="8"/>
          <w:sz w:val="16"/>
          <w:szCs w:val="16"/>
        </w:rPr>
        <w:t>付生产试用量产,基于激光</w:t>
      </w:r>
      <w:r>
        <w:rPr>
          <w:rFonts w:ascii="微软雅黑" w:hAnsi="微软雅黑" w:eastAsia="微软雅黑" w:cs="微软雅黑"/>
          <w:color w:val="C96418"/>
          <w:spacing w:val="3"/>
          <w:sz w:val="16"/>
          <w:szCs w:val="16"/>
        </w:rPr>
        <w:t xml:space="preserve"> </w:t>
      </w:r>
      <w:r>
        <w:rPr>
          <w:rFonts w:ascii="微软雅黑" w:hAnsi="微软雅黑" w:eastAsia="微软雅黑" w:cs="微软雅黑"/>
          <w:color w:val="C96418"/>
          <w:spacing w:val="8"/>
          <w:sz w:val="16"/>
          <w:szCs w:val="16"/>
        </w:rPr>
        <w:t>视觉即时跟踪技术,实现复</w:t>
      </w:r>
      <w:r>
        <w:rPr>
          <w:rFonts w:ascii="微软雅黑" w:hAnsi="微软雅黑" w:eastAsia="微软雅黑" w:cs="微软雅黑"/>
          <w:color w:val="C96418"/>
          <w:spacing w:val="3"/>
          <w:sz w:val="16"/>
          <w:szCs w:val="16"/>
        </w:rPr>
        <w:t xml:space="preserve"> </w:t>
      </w:r>
      <w:r>
        <w:rPr>
          <w:rFonts w:ascii="微软雅黑" w:hAnsi="微软雅黑" w:eastAsia="微软雅黑" w:cs="微软雅黑"/>
          <w:color w:val="C96418"/>
          <w:spacing w:val="-2"/>
          <w:sz w:val="16"/>
          <w:szCs w:val="16"/>
        </w:rPr>
        <w:t>杂空间曲线轨迹的即时跟踪</w:t>
      </w:r>
      <w:r>
        <w:rPr>
          <w:rFonts w:ascii="微软雅黑" w:hAnsi="微软雅黑" w:eastAsia="微软雅黑" w:cs="微软雅黑"/>
          <w:color w:val="C96418"/>
          <w:spacing w:val="2"/>
          <w:sz w:val="16"/>
          <w:szCs w:val="16"/>
        </w:rPr>
        <w:t xml:space="preserve"> </w:t>
      </w:r>
      <w:r>
        <w:rPr>
          <w:rFonts w:ascii="微软雅黑" w:hAnsi="微软雅黑" w:eastAsia="微软雅黑" w:cs="微软雅黑"/>
          <w:color w:val="C96418"/>
          <w:spacing w:val="-4"/>
          <w:sz w:val="16"/>
          <w:szCs w:val="16"/>
        </w:rPr>
        <w:t>焊接。</w:t>
      </w:r>
    </w:p>
    <w:p>
      <w:pPr>
        <w:pStyle w:val="2"/>
        <w:spacing w:line="251" w:lineRule="auto"/>
        <w:rPr>
          <w:sz w:val="21"/>
        </w:rPr>
      </w:pPr>
    </w:p>
    <w:p>
      <w:pPr>
        <w:pStyle w:val="2"/>
        <w:spacing w:line="251" w:lineRule="auto"/>
        <w:rPr>
          <w:sz w:val="21"/>
        </w:rPr>
      </w:pPr>
    </w:p>
    <w:p>
      <w:pPr>
        <w:pStyle w:val="2"/>
        <w:spacing w:line="252" w:lineRule="auto"/>
        <w:rPr>
          <w:sz w:val="21"/>
        </w:rPr>
      </w:pPr>
    </w:p>
    <w:p>
      <w:pPr>
        <w:pStyle w:val="2"/>
        <w:spacing w:line="252" w:lineRule="auto"/>
        <w:rPr>
          <w:sz w:val="21"/>
        </w:rPr>
      </w:pPr>
    </w:p>
    <w:p>
      <w:pPr>
        <w:spacing w:line="1833" w:lineRule="exact"/>
        <w:ind w:firstLine="4746"/>
      </w:pPr>
      <w:r>
        <w:drawing>
          <wp:anchor distT="0" distB="0" distL="0" distR="0" simplePos="0" relativeHeight="252072960" behindDoc="0" locked="0" layoutInCell="1" allowOverlap="1">
            <wp:simplePos x="0" y="0"/>
            <wp:positionH relativeFrom="column">
              <wp:posOffset>5638800</wp:posOffset>
            </wp:positionH>
            <wp:positionV relativeFrom="paragraph">
              <wp:posOffset>127635</wp:posOffset>
            </wp:positionV>
            <wp:extent cx="862965" cy="884555"/>
            <wp:effectExtent l="0" t="0" r="0" b="0"/>
            <wp:wrapNone/>
            <wp:docPr id="906" name="IM 906"/>
            <wp:cNvGraphicFramePr/>
            <a:graphic xmlns:a="http://schemas.openxmlformats.org/drawingml/2006/main">
              <a:graphicData uri="http://schemas.openxmlformats.org/drawingml/2006/picture">
                <pic:pic xmlns:pic="http://schemas.openxmlformats.org/drawingml/2006/picture">
                  <pic:nvPicPr>
                    <pic:cNvPr id="906" name="IM 906"/>
                    <pic:cNvPicPr/>
                  </pic:nvPicPr>
                  <pic:blipFill>
                    <a:blip r:embed="rId548"/>
                    <a:stretch>
                      <a:fillRect/>
                    </a:stretch>
                  </pic:blipFill>
                  <pic:spPr>
                    <a:xfrm>
                      <a:off x="0" y="0"/>
                      <a:ext cx="863152" cy="884472"/>
                    </a:xfrm>
                    <a:prstGeom prst="rect">
                      <a:avLst/>
                    </a:prstGeom>
                  </pic:spPr>
                </pic:pic>
              </a:graphicData>
            </a:graphic>
          </wp:anchor>
        </w:drawing>
      </w:r>
      <w:r>
        <w:drawing>
          <wp:anchor distT="0" distB="0" distL="0" distR="0" simplePos="0" relativeHeight="252071936" behindDoc="0" locked="0" layoutInCell="1" allowOverlap="1">
            <wp:simplePos x="0" y="0"/>
            <wp:positionH relativeFrom="column">
              <wp:posOffset>1021080</wp:posOffset>
            </wp:positionH>
            <wp:positionV relativeFrom="paragraph">
              <wp:posOffset>128270</wp:posOffset>
            </wp:positionV>
            <wp:extent cx="892810" cy="883285"/>
            <wp:effectExtent l="0" t="0" r="0" b="0"/>
            <wp:wrapNone/>
            <wp:docPr id="908" name="IM 908"/>
            <wp:cNvGraphicFramePr/>
            <a:graphic xmlns:a="http://schemas.openxmlformats.org/drawingml/2006/main">
              <a:graphicData uri="http://schemas.openxmlformats.org/drawingml/2006/picture">
                <pic:pic xmlns:pic="http://schemas.openxmlformats.org/drawingml/2006/picture">
                  <pic:nvPicPr>
                    <pic:cNvPr id="908" name="IM 908"/>
                    <pic:cNvPicPr/>
                  </pic:nvPicPr>
                  <pic:blipFill>
                    <a:blip r:embed="rId549"/>
                    <a:stretch>
                      <a:fillRect/>
                    </a:stretch>
                  </pic:blipFill>
                  <pic:spPr>
                    <a:xfrm>
                      <a:off x="0" y="0"/>
                      <a:ext cx="892836" cy="883235"/>
                    </a:xfrm>
                    <a:prstGeom prst="rect">
                      <a:avLst/>
                    </a:prstGeom>
                  </pic:spPr>
                </pic:pic>
              </a:graphicData>
            </a:graphic>
          </wp:anchor>
        </w:drawing>
      </w:r>
      <w:r>
        <w:drawing>
          <wp:anchor distT="0" distB="0" distL="0" distR="0" simplePos="0" relativeHeight="252068864" behindDoc="0" locked="0" layoutInCell="1" allowOverlap="1">
            <wp:simplePos x="0" y="0"/>
            <wp:positionH relativeFrom="column">
              <wp:posOffset>708660</wp:posOffset>
            </wp:positionH>
            <wp:positionV relativeFrom="paragraph">
              <wp:posOffset>0</wp:posOffset>
            </wp:positionV>
            <wp:extent cx="1561465" cy="1163955"/>
            <wp:effectExtent l="0" t="0" r="0" b="0"/>
            <wp:wrapNone/>
            <wp:docPr id="910" name="IM 910"/>
            <wp:cNvGraphicFramePr/>
            <a:graphic xmlns:a="http://schemas.openxmlformats.org/drawingml/2006/main">
              <a:graphicData uri="http://schemas.openxmlformats.org/drawingml/2006/picture">
                <pic:pic xmlns:pic="http://schemas.openxmlformats.org/drawingml/2006/picture">
                  <pic:nvPicPr>
                    <pic:cNvPr id="910" name="IM 910"/>
                    <pic:cNvPicPr/>
                  </pic:nvPicPr>
                  <pic:blipFill>
                    <a:blip r:embed="rId550"/>
                    <a:stretch>
                      <a:fillRect/>
                    </a:stretch>
                  </pic:blipFill>
                  <pic:spPr>
                    <a:xfrm>
                      <a:off x="0" y="0"/>
                      <a:ext cx="1561185" cy="1163929"/>
                    </a:xfrm>
                    <a:prstGeom prst="rect">
                      <a:avLst/>
                    </a:prstGeom>
                  </pic:spPr>
                </pic:pic>
              </a:graphicData>
            </a:graphic>
          </wp:anchor>
        </w:drawing>
      </w:r>
      <w:r>
        <w:drawing>
          <wp:anchor distT="0" distB="0" distL="0" distR="0" simplePos="0" relativeHeight="252069888" behindDoc="0" locked="0" layoutInCell="1" allowOverlap="1">
            <wp:simplePos x="0" y="0"/>
            <wp:positionH relativeFrom="column">
              <wp:posOffset>5274310</wp:posOffset>
            </wp:positionH>
            <wp:positionV relativeFrom="paragraph">
              <wp:posOffset>0</wp:posOffset>
            </wp:positionV>
            <wp:extent cx="1561465" cy="1163955"/>
            <wp:effectExtent l="0" t="0" r="0" b="0"/>
            <wp:wrapNone/>
            <wp:docPr id="912" name="IM 912"/>
            <wp:cNvGraphicFramePr/>
            <a:graphic xmlns:a="http://schemas.openxmlformats.org/drawingml/2006/main">
              <a:graphicData uri="http://schemas.openxmlformats.org/drawingml/2006/picture">
                <pic:pic xmlns:pic="http://schemas.openxmlformats.org/drawingml/2006/picture">
                  <pic:nvPicPr>
                    <pic:cNvPr id="912" name="IM 912"/>
                    <pic:cNvPicPr/>
                  </pic:nvPicPr>
                  <pic:blipFill>
                    <a:blip r:embed="rId551"/>
                    <a:stretch>
                      <a:fillRect/>
                    </a:stretch>
                  </pic:blipFill>
                  <pic:spPr>
                    <a:xfrm>
                      <a:off x="0" y="0"/>
                      <a:ext cx="1561160" cy="1163929"/>
                    </a:xfrm>
                    <a:prstGeom prst="rect">
                      <a:avLst/>
                    </a:prstGeom>
                  </pic:spPr>
                </pic:pic>
              </a:graphicData>
            </a:graphic>
          </wp:anchor>
        </w:drawing>
      </w:r>
      <w:r>
        <w:rPr>
          <w:position w:val="-36"/>
        </w:rPr>
        <w:drawing>
          <wp:inline distT="0" distB="0" distL="0" distR="0">
            <wp:extent cx="1560830" cy="1163320"/>
            <wp:effectExtent l="0" t="0" r="0" b="0"/>
            <wp:docPr id="914" name="IM 914"/>
            <wp:cNvGraphicFramePr/>
            <a:graphic xmlns:a="http://schemas.openxmlformats.org/drawingml/2006/main">
              <a:graphicData uri="http://schemas.openxmlformats.org/drawingml/2006/picture">
                <pic:pic xmlns:pic="http://schemas.openxmlformats.org/drawingml/2006/picture">
                  <pic:nvPicPr>
                    <pic:cNvPr id="914" name="IM 914"/>
                    <pic:cNvPicPr/>
                  </pic:nvPicPr>
                  <pic:blipFill>
                    <a:blip r:embed="rId552"/>
                    <a:stretch>
                      <a:fillRect/>
                    </a:stretch>
                  </pic:blipFill>
                  <pic:spPr>
                    <a:xfrm>
                      <a:off x="0" y="0"/>
                      <a:ext cx="1561185" cy="1163929"/>
                    </a:xfrm>
                    <a:prstGeom prst="rect">
                      <a:avLst/>
                    </a:prstGeom>
                  </pic:spPr>
                </pic:pic>
              </a:graphicData>
            </a:graphic>
          </wp:inline>
        </w:drawing>
      </w:r>
    </w:p>
    <w:p>
      <w:pPr>
        <w:spacing w:line="1833" w:lineRule="exact"/>
        <w:sectPr>
          <w:pgSz w:w="11906" w:h="16158"/>
          <w:pgMar w:top="400" w:right="1127" w:bottom="400" w:left="0" w:header="0" w:footer="0" w:gutter="0"/>
          <w:cols w:space="720" w:num="1"/>
        </w:sectPr>
      </w:pPr>
    </w:p>
    <w:p>
      <w:pPr>
        <w:pStyle w:val="2"/>
        <w:spacing w:line="310" w:lineRule="auto"/>
        <w:rPr>
          <w:sz w:val="21"/>
        </w:rPr>
      </w:pPr>
    </w:p>
    <w:p>
      <w:pPr>
        <w:pStyle w:val="2"/>
        <w:spacing w:before="125" w:line="186" w:lineRule="auto"/>
        <w:ind w:left="50"/>
        <w:rPr>
          <w:rFonts w:ascii="微软雅黑" w:hAnsi="微软雅黑" w:eastAsia="微软雅黑" w:cs="微软雅黑"/>
          <w:sz w:val="16"/>
          <w:szCs w:val="16"/>
        </w:rPr>
      </w:pPr>
      <w:r>
        <w:rPr>
          <w:rFonts w:ascii="Candara" w:hAnsi="Candara" w:eastAsia="Candara" w:cs="Candara"/>
          <w:color w:val="3D3A39"/>
          <w:spacing w:val="3"/>
          <w:position w:val="1"/>
        </w:rPr>
        <w:t xml:space="preserve">049               </w:t>
      </w:r>
      <w:r>
        <w:rPr>
          <w:color w:val="003F87"/>
          <w:sz w:val="29"/>
          <w:szCs w:val="29"/>
        </w:rPr>
        <w:t>C</w:t>
      </w:r>
      <w:r>
        <w:rPr>
          <w:position w:val="-4"/>
          <w:sz w:val="29"/>
          <w:szCs w:val="29"/>
        </w:rPr>
        <w:drawing>
          <wp:inline distT="0" distB="0" distL="0" distR="0">
            <wp:extent cx="61595" cy="149860"/>
            <wp:effectExtent l="0" t="0" r="0" b="0"/>
            <wp:docPr id="916" name="IM 916"/>
            <wp:cNvGraphicFramePr/>
            <a:graphic xmlns:a="http://schemas.openxmlformats.org/drawingml/2006/main">
              <a:graphicData uri="http://schemas.openxmlformats.org/drawingml/2006/picture">
                <pic:pic xmlns:pic="http://schemas.openxmlformats.org/drawingml/2006/picture">
                  <pic:nvPicPr>
                    <pic:cNvPr id="916" name="IM 916"/>
                    <pic:cNvPicPr/>
                  </pic:nvPicPr>
                  <pic:blipFill>
                    <a:blip r:embed="rId553"/>
                    <a:stretch>
                      <a:fillRect/>
                    </a:stretch>
                  </pic:blipFill>
                  <pic:spPr>
                    <a:xfrm>
                      <a:off x="0" y="0"/>
                      <a:ext cx="62181"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中集</w:t>
      </w:r>
      <w:r>
        <w:rPr>
          <w:rFonts w:ascii="微软雅黑" w:hAnsi="微软雅黑" w:eastAsia="微软雅黑" w:cs="微软雅黑"/>
          <w:color w:val="003F87"/>
          <w:spacing w:val="81"/>
          <w:position w:val="-3"/>
          <w:sz w:val="29"/>
          <w:szCs w:val="29"/>
        </w:rPr>
        <w:t xml:space="preserve"> </w:t>
      </w:r>
      <w:r>
        <w:rPr>
          <w:color w:val="3D3A39"/>
          <w:spacing w:val="3"/>
          <w:position w:val="-3"/>
          <w:sz w:val="29"/>
          <w:szCs w:val="29"/>
        </w:rPr>
        <w:t xml:space="preserve">i  </w:t>
      </w:r>
      <w:r>
        <w:rPr>
          <w:rFonts w:ascii="微软雅黑" w:hAnsi="微软雅黑" w:eastAsia="微软雅黑" w:cs="微软雅黑"/>
          <w:color w:val="3D3A39"/>
          <w:spacing w:val="3"/>
          <w:position w:val="2"/>
          <w:sz w:val="16"/>
          <w:szCs w:val="16"/>
        </w:rPr>
        <w:t>社会责任暨环境、社会及管治报告2023</w:t>
      </w:r>
    </w:p>
    <w:p>
      <w:pPr>
        <w:pStyle w:val="2"/>
        <w:spacing w:line="298" w:lineRule="auto"/>
        <w:rPr>
          <w:sz w:val="21"/>
        </w:rPr>
      </w:pPr>
    </w:p>
    <w:p>
      <w:pPr>
        <w:pStyle w:val="2"/>
        <w:spacing w:line="298" w:lineRule="auto"/>
        <w:rPr>
          <w:sz w:val="21"/>
        </w:rPr>
      </w:pPr>
    </w:p>
    <w:p>
      <w:pPr>
        <w:spacing w:before="120" w:line="179" w:lineRule="auto"/>
        <w:rPr>
          <w:rFonts w:ascii="微软雅黑" w:hAnsi="微软雅黑" w:eastAsia="微软雅黑" w:cs="微软雅黑"/>
          <w:sz w:val="28"/>
          <w:szCs w:val="28"/>
        </w:rPr>
      </w:pPr>
      <w:r>
        <w:rPr>
          <w:rFonts w:ascii="微软雅黑" w:hAnsi="微软雅黑" w:eastAsia="微软雅黑" w:cs="微软雅黑"/>
          <w:color w:val="D9791E"/>
          <w:position w:val="-3"/>
          <w:sz w:val="28"/>
          <w:szCs w:val="28"/>
        </w:rPr>
        <w:drawing>
          <wp:inline distT="0" distB="0" distL="0" distR="0">
            <wp:extent cx="46990" cy="166370"/>
            <wp:effectExtent l="0" t="0" r="0" b="0"/>
            <wp:docPr id="918" name="IM 918"/>
            <wp:cNvGraphicFramePr/>
            <a:graphic xmlns:a="http://schemas.openxmlformats.org/drawingml/2006/main">
              <a:graphicData uri="http://schemas.openxmlformats.org/drawingml/2006/picture">
                <pic:pic xmlns:pic="http://schemas.openxmlformats.org/drawingml/2006/picture">
                  <pic:nvPicPr>
                    <pic:cNvPr id="918" name="IM 918"/>
                    <pic:cNvPicPr/>
                  </pic:nvPicPr>
                  <pic:blipFill>
                    <a:blip r:embed="rId554"/>
                    <a:stretch>
                      <a:fillRect/>
                    </a:stretch>
                  </pic:blipFill>
                  <pic:spPr>
                    <a:xfrm>
                      <a:off x="0" y="0"/>
                      <a:ext cx="47040" cy="166776"/>
                    </a:xfrm>
                    <a:prstGeom prst="rect">
                      <a:avLst/>
                    </a:prstGeom>
                  </pic:spPr>
                </pic:pic>
              </a:graphicData>
            </a:graphic>
          </wp:inline>
        </w:drawing>
      </w:r>
      <w:r>
        <w:rPr>
          <w:rFonts w:ascii="微软雅黑" w:hAnsi="微软雅黑" w:eastAsia="微软雅黑" w:cs="微软雅黑"/>
          <w:color w:val="D9791E"/>
          <w:spacing w:val="10"/>
          <w:sz w:val="28"/>
          <w:szCs w:val="28"/>
        </w:rPr>
        <w:t>知识产权管理</w:t>
      </w:r>
    </w:p>
    <w:p>
      <w:pPr>
        <w:pStyle w:val="2"/>
        <w:spacing w:line="241" w:lineRule="auto"/>
        <w:rPr>
          <w:sz w:val="21"/>
        </w:rPr>
      </w:pPr>
    </w:p>
    <w:p>
      <w:pPr>
        <w:spacing w:before="82" w:line="234" w:lineRule="auto"/>
        <w:ind w:left="16"/>
        <w:jc w:val="both"/>
        <w:rPr>
          <w:rFonts w:ascii="微软雅黑" w:hAnsi="微软雅黑" w:eastAsia="微软雅黑" w:cs="微软雅黑"/>
          <w:sz w:val="19"/>
          <w:szCs w:val="19"/>
        </w:rPr>
      </w:pPr>
      <w:r>
        <w:rPr>
          <w:rFonts w:ascii="微软雅黑" w:hAnsi="微软雅黑" w:eastAsia="微软雅黑" w:cs="微软雅黑"/>
          <w:color w:val="3D3A39"/>
          <w:spacing w:val="21"/>
          <w:sz w:val="19"/>
          <w:szCs w:val="19"/>
        </w:rPr>
        <w:t>本集团重视知识产权的管理维护,聚焦于高价值专利的保护和运用,于生</w:t>
      </w:r>
      <w:r>
        <w:rPr>
          <w:rFonts w:ascii="微软雅黑" w:hAnsi="微软雅黑" w:eastAsia="微软雅黑" w:cs="微软雅黑"/>
          <w:color w:val="3D3A39"/>
          <w:spacing w:val="20"/>
          <w:sz w:val="19"/>
          <w:szCs w:val="19"/>
        </w:rPr>
        <w:t>产经营活动中严格遵守《中华人民</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9"/>
          <w:sz w:val="19"/>
          <w:szCs w:val="19"/>
        </w:rPr>
        <w:t>共和国专利法》、《中华人民共和国商标法》等相关知识产权法律,修订</w:t>
      </w:r>
      <w:r>
        <w:rPr>
          <w:rFonts w:ascii="微软雅黑" w:hAnsi="微软雅黑" w:eastAsia="微软雅黑" w:cs="微软雅黑"/>
          <w:color w:val="3D3A39"/>
          <w:spacing w:val="18"/>
          <w:sz w:val="19"/>
          <w:szCs w:val="19"/>
        </w:rPr>
        <w:t>完善《中集集团专利管理制度》,</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5"/>
          <w:sz w:val="19"/>
          <w:szCs w:val="19"/>
        </w:rPr>
        <w:t>实现对知识产权的创造、保护、运用、管理及风险防控等全</w:t>
      </w:r>
      <w:r>
        <w:rPr>
          <w:rFonts w:ascii="微软雅黑" w:hAnsi="微软雅黑" w:eastAsia="微软雅黑" w:cs="微软雅黑"/>
          <w:color w:val="3D3A39"/>
          <w:spacing w:val="14"/>
          <w:sz w:val="19"/>
          <w:szCs w:val="19"/>
        </w:rPr>
        <w:t>方位管理。中集集团内明星产品或冠军产品至少</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7"/>
          <w:sz w:val="19"/>
          <w:szCs w:val="19"/>
        </w:rPr>
        <w:t>每3年需做—次全面的专利信息情报分析有效地维护了公司的知识产</w:t>
      </w:r>
      <w:r>
        <w:rPr>
          <w:rFonts w:ascii="微软雅黑" w:hAnsi="微软雅黑" w:eastAsia="微软雅黑" w:cs="微软雅黑"/>
          <w:color w:val="3D3A39"/>
          <w:spacing w:val="16"/>
          <w:sz w:val="19"/>
          <w:szCs w:val="19"/>
        </w:rPr>
        <w:t>权,</w:t>
      </w:r>
      <w:r>
        <w:rPr>
          <w:rFonts w:ascii="微软雅黑" w:hAnsi="微软雅黑" w:eastAsia="微软雅黑" w:cs="微软雅黑"/>
          <w:color w:val="3D3A39"/>
          <w:spacing w:val="1"/>
          <w:sz w:val="19"/>
          <w:szCs w:val="19"/>
        </w:rPr>
        <w:t xml:space="preserve">  </w:t>
      </w:r>
      <w:r>
        <w:rPr>
          <w:rFonts w:ascii="微软雅黑" w:hAnsi="微软雅黑" w:eastAsia="微软雅黑" w:cs="微软雅黑"/>
          <w:color w:val="3D3A39"/>
          <w:spacing w:val="16"/>
          <w:sz w:val="19"/>
          <w:szCs w:val="19"/>
        </w:rPr>
        <w:t>避免了因侵犯第三方知识产权对公</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司的不利影响。</w:t>
      </w:r>
    </w:p>
    <w:p>
      <w:pPr>
        <w:spacing w:before="252" w:line="233" w:lineRule="auto"/>
        <w:ind w:left="15" w:right="1" w:firstLine="2"/>
        <w:jc w:val="both"/>
        <w:rPr>
          <w:rFonts w:ascii="微软雅黑" w:hAnsi="微软雅黑" w:eastAsia="微软雅黑" w:cs="微软雅黑"/>
          <w:sz w:val="19"/>
          <w:szCs w:val="19"/>
        </w:rPr>
      </w:pPr>
      <w:r>
        <w:rPr>
          <w:rFonts w:ascii="微软雅黑" w:hAnsi="微软雅黑" w:eastAsia="微软雅黑" w:cs="微软雅黑"/>
          <w:color w:val="3D3A39"/>
          <w:spacing w:val="25"/>
          <w:sz w:val="19"/>
          <w:szCs w:val="19"/>
        </w:rPr>
        <w:t>2023年,中集集团新增中国专利奖1项,国家知识产权示范企业2家,这</w:t>
      </w:r>
      <w:r>
        <w:rPr>
          <w:rFonts w:ascii="微软雅黑" w:hAnsi="微软雅黑" w:eastAsia="微软雅黑" w:cs="微软雅黑"/>
          <w:color w:val="3D3A39"/>
          <w:spacing w:val="24"/>
          <w:sz w:val="19"/>
          <w:szCs w:val="19"/>
        </w:rPr>
        <w:t>是集团坚持“专利有质增长”知识</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1"/>
          <w:sz w:val="19"/>
          <w:szCs w:val="19"/>
        </w:rPr>
        <w:t>产权工作方针的成果体现。为有效提升专利申请质量,强化专利保护效果和力</w:t>
      </w:r>
      <w:r>
        <w:rPr>
          <w:rFonts w:ascii="微软雅黑" w:hAnsi="微软雅黑" w:eastAsia="微软雅黑" w:cs="微软雅黑"/>
          <w:color w:val="3D3A39"/>
          <w:spacing w:val="20"/>
          <w:sz w:val="19"/>
          <w:szCs w:val="19"/>
        </w:rPr>
        <w:t>度,我们通过采用智能化专利</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5"/>
          <w:sz w:val="19"/>
          <w:szCs w:val="19"/>
        </w:rPr>
        <w:t>管理平台、严控专利审批流程、强化专利培训和宣讲等方式夯</w:t>
      </w:r>
      <w:r>
        <w:rPr>
          <w:rFonts w:ascii="微软雅黑" w:hAnsi="微软雅黑" w:eastAsia="微软雅黑" w:cs="微软雅黑"/>
          <w:color w:val="3D3A39"/>
          <w:spacing w:val="14"/>
          <w:sz w:val="19"/>
          <w:szCs w:val="19"/>
        </w:rPr>
        <w:t>实专利有质增长的基础。本集团开展的中集能</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7"/>
          <w:sz w:val="19"/>
          <w:szCs w:val="19"/>
        </w:rPr>
        <w:t>源商标商号维权案等重大案件取得阶段性成果,有力维护了本集团的正当商业权益。</w:t>
      </w:r>
    </w:p>
    <w:p>
      <w:pPr>
        <w:spacing w:before="254" w:line="233" w:lineRule="auto"/>
        <w:ind w:left="16" w:right="2" w:firstLine="1"/>
        <w:jc w:val="both"/>
        <w:rPr>
          <w:rFonts w:ascii="微软雅黑" w:hAnsi="微软雅黑" w:eastAsia="微软雅黑" w:cs="微软雅黑"/>
          <w:sz w:val="19"/>
          <w:szCs w:val="19"/>
        </w:rPr>
      </w:pPr>
      <w:r>
        <w:rPr>
          <w:rFonts w:ascii="微软雅黑" w:hAnsi="微软雅黑" w:eastAsia="微软雅黑" w:cs="微软雅黑"/>
          <w:color w:val="3D3A39"/>
          <w:spacing w:val="26"/>
          <w:sz w:val="19"/>
          <w:szCs w:val="19"/>
        </w:rPr>
        <w:t>2023年度,我们紧密围绕集团明星产品和重点研发项目,并确立“打造知识产权强企、强品,</w:t>
      </w:r>
      <w:r>
        <w:rPr>
          <w:rFonts w:ascii="微软雅黑" w:hAnsi="微软雅黑" w:eastAsia="微软雅黑" w:cs="微软雅黑"/>
          <w:color w:val="3D3A39"/>
          <w:spacing w:val="25"/>
          <w:sz w:val="19"/>
          <w:szCs w:val="19"/>
        </w:rPr>
        <w:t>实现差异化</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6"/>
          <w:sz w:val="19"/>
          <w:szCs w:val="19"/>
        </w:rPr>
        <w:t>竞争优势”的全新工作思路,作为目标策略及早筹划和布局,成功纳入本集团2023年年度策略主</w:t>
      </w:r>
      <w:r>
        <w:rPr>
          <w:rFonts w:ascii="微软雅黑" w:hAnsi="微软雅黑" w:eastAsia="微软雅黑" w:cs="微软雅黑"/>
          <w:color w:val="3D3A39"/>
          <w:spacing w:val="25"/>
          <w:sz w:val="19"/>
          <w:szCs w:val="19"/>
        </w:rPr>
        <w:t>题,有力</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4"/>
          <w:sz w:val="19"/>
          <w:szCs w:val="19"/>
        </w:rPr>
        <w:t>支撑试点板块及企业经营增长。2023年,天</w:t>
      </w:r>
      <w:r>
        <w:rPr>
          <w:rFonts w:ascii="微软雅黑" w:hAnsi="微软雅黑" w:eastAsia="微软雅黑" w:cs="微软雅黑"/>
          <w:color w:val="3D3A39"/>
          <w:spacing w:val="23"/>
          <w:sz w:val="19"/>
          <w:szCs w:val="19"/>
        </w:rPr>
        <w:t>达空港荣获国家知识产权示范企业称号,截至2023年末,中集</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2"/>
          <w:sz w:val="19"/>
          <w:szCs w:val="19"/>
        </w:rPr>
        <w:t>集团共有7家企业获此殊荣。</w:t>
      </w:r>
    </w:p>
    <w:p>
      <w:pPr>
        <w:spacing w:before="271" w:line="205" w:lineRule="auto"/>
        <w:rPr>
          <w:rFonts w:ascii="微软雅黑" w:hAnsi="微软雅黑" w:eastAsia="微软雅黑" w:cs="微软雅黑"/>
          <w:sz w:val="19"/>
          <w:szCs w:val="19"/>
        </w:rPr>
      </w:pPr>
      <w:r>
        <w:rPr>
          <w:rFonts w:ascii="微软雅黑" w:hAnsi="微软雅黑" w:eastAsia="微软雅黑" w:cs="微软雅黑"/>
          <w:color w:val="D9791E"/>
          <w:spacing w:val="2"/>
          <w:sz w:val="19"/>
          <w:szCs w:val="19"/>
        </w:rPr>
        <w:t>本集团2023年度所获知识产权或奖项如下列示:</w:t>
      </w:r>
    </w:p>
    <w:p>
      <w:pPr>
        <w:spacing w:line="112" w:lineRule="exact"/>
      </w:pPr>
    </w:p>
    <w:tbl>
      <w:tblPr>
        <w:tblStyle w:val="5"/>
        <w:tblW w:w="8995" w:type="dxa"/>
        <w:tblInd w:w="325" w:type="dxa"/>
        <w:tblBorders>
          <w:top w:val="dashed" w:color="EEB765" w:sz="8" w:space="0"/>
          <w:left w:val="dashed" w:color="EEB765" w:sz="8" w:space="0"/>
          <w:bottom w:val="dashed" w:color="EEB765" w:sz="8" w:space="0"/>
          <w:right w:val="dashed" w:color="EEB765" w:sz="8" w:space="0"/>
          <w:insideH w:val="dashed" w:color="EEB765" w:sz="8" w:space="0"/>
          <w:insideV w:val="dashed" w:color="EEB765" w:sz="8" w:space="0"/>
        </w:tblBorders>
        <w:tblLayout w:type="fixed"/>
        <w:tblCellMar>
          <w:top w:w="0" w:type="dxa"/>
          <w:left w:w="0" w:type="dxa"/>
          <w:bottom w:w="0" w:type="dxa"/>
          <w:right w:w="0" w:type="dxa"/>
        </w:tblCellMar>
      </w:tblPr>
      <w:tblGrid>
        <w:gridCol w:w="704"/>
        <w:gridCol w:w="157"/>
        <w:gridCol w:w="4149"/>
        <w:gridCol w:w="3985"/>
      </w:tblGrid>
      <w:tr>
        <w:tblPrEx>
          <w:tblBorders>
            <w:top w:val="dashed" w:color="EEB765" w:sz="8" w:space="0"/>
            <w:left w:val="dashed" w:color="EEB765" w:sz="8" w:space="0"/>
            <w:bottom w:val="dashed" w:color="EEB765" w:sz="8" w:space="0"/>
            <w:right w:val="dashed" w:color="EEB765" w:sz="8" w:space="0"/>
            <w:insideH w:val="dashed" w:color="EEB765" w:sz="8" w:space="0"/>
            <w:insideV w:val="dashed" w:color="EEB765" w:sz="8" w:space="0"/>
          </w:tblBorders>
          <w:tblCellMar>
            <w:top w:w="0" w:type="dxa"/>
            <w:left w:w="0" w:type="dxa"/>
            <w:bottom w:w="0" w:type="dxa"/>
            <w:right w:w="0" w:type="dxa"/>
          </w:tblCellMar>
        </w:tblPrEx>
        <w:trPr>
          <w:trHeight w:val="3763" w:hRule="atLeast"/>
        </w:trPr>
        <w:tc>
          <w:tcPr>
            <w:tcW w:w="704" w:type="dxa"/>
            <w:tcBorders>
              <w:right w:val="nil"/>
            </w:tcBorders>
            <w:textDirection w:val="tbRlV"/>
            <w:vAlign w:val="top"/>
          </w:tcPr>
          <w:p>
            <w:pPr>
              <w:pStyle w:val="6"/>
              <w:spacing w:before="161" w:line="176" w:lineRule="auto"/>
              <w:ind w:left="980"/>
              <w:rPr>
                <w:sz w:val="19"/>
                <w:szCs w:val="19"/>
              </w:rPr>
            </w:pPr>
            <w:r>
              <w:rPr>
                <w:color w:val="D9791E"/>
                <w:spacing w:val="8"/>
                <w:sz w:val="19"/>
                <w:szCs w:val="19"/>
              </w:rPr>
              <w:t>累计获得授权专利</w:t>
            </w:r>
          </w:p>
        </w:tc>
        <w:tc>
          <w:tcPr>
            <w:tcW w:w="157" w:type="dxa"/>
            <w:tcBorders>
              <w:left w:val="nil"/>
              <w:right w:val="single" w:color="D9791E" w:sz="8" w:space="0"/>
            </w:tcBorders>
            <w:vAlign w:val="top"/>
          </w:tcPr>
          <w:p>
            <w:pPr>
              <w:rPr>
                <w:rFonts w:ascii="Arial"/>
                <w:sz w:val="21"/>
              </w:rPr>
            </w:pPr>
          </w:p>
        </w:tc>
        <w:tc>
          <w:tcPr>
            <w:tcW w:w="4149" w:type="dxa"/>
            <w:tcBorders>
              <w:left w:val="single" w:color="D9791E" w:sz="8" w:space="0"/>
              <w:right w:val="nil"/>
            </w:tcBorders>
            <w:vAlign w:val="top"/>
          </w:tcPr>
          <w:p>
            <w:pPr>
              <w:spacing w:line="307" w:lineRule="auto"/>
              <w:rPr>
                <w:rFonts w:ascii="Arial"/>
                <w:sz w:val="21"/>
              </w:rPr>
            </w:pPr>
            <w:r>
              <mc:AlternateContent>
                <mc:Choice Requires="wps">
                  <w:drawing>
                    <wp:anchor distT="0" distB="0" distL="0" distR="0" simplePos="0" relativeHeight="252088320" behindDoc="1" locked="0" layoutInCell="1" allowOverlap="1">
                      <wp:simplePos x="0" y="0"/>
                      <wp:positionH relativeFrom="rightMargin">
                        <wp:posOffset>-863600</wp:posOffset>
                      </wp:positionH>
                      <wp:positionV relativeFrom="topMargin">
                        <wp:posOffset>737870</wp:posOffset>
                      </wp:positionV>
                      <wp:extent cx="186690" cy="1209675"/>
                      <wp:effectExtent l="0" t="0" r="0" b="0"/>
                      <wp:wrapNone/>
                      <wp:docPr id="920" name="Rect 920"/>
                      <wp:cNvGraphicFramePr/>
                      <a:graphic xmlns:a="http://schemas.openxmlformats.org/drawingml/2006/main">
                        <a:graphicData uri="http://schemas.microsoft.com/office/word/2010/wordprocessingShape">
                          <wps:wsp>
                            <wps:cNvSpPr/>
                            <wps:spPr>
                              <a:xfrm>
                                <a:off x="-864130" y="737895"/>
                                <a:ext cx="186689" cy="1209675"/>
                              </a:xfrm>
                              <a:prstGeom prst="rect">
                                <a:avLst/>
                              </a:prstGeom>
                              <a:solidFill>
                                <a:srgbClr val="F0C174"/>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920" o:spid="_x0000_s1026" o:spt="1" style="position:absolute;left:0pt;margin-left:139.45pt;margin-top:59.1pt;height:95.25pt;width:14.7pt;mso-position-horizontal-relative:page;mso-position-vertical-relative:page;z-index:-251228160;mso-width-relative:page;mso-height-relative:page;" fillcolor="#F0C174" filled="t" stroked="f" coordsize="21600,21600" o:gfxdata="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zApYnaAAAADQEAAA8AAAAAAAAAAQAgAAAAIgAAAGRycy9kb3du&#10;cmV2LnhtbFBLAQIUABQAAAAIAIdO4kB/B90aNgIAAHEEAAAOAAAAAAAAAAEAIAAAACkBAABkcnMv&#10;ZTJvRG9jLnhtbFBLBQYAAAAABgAGAFkBAADRBQAAAAA=&#10;">
                      <v:fill on="t" focussize="0,0"/>
                      <v:stroke on="f" weight="0pt"/>
                      <v:imagedata o:title=""/>
                      <o:lock v:ext="edit" aspectratio="f"/>
                      <v:textbox inset="0mm,0mm,0mm,0mm"/>
                    </v:rect>
                  </w:pict>
                </mc:Fallback>
              </mc:AlternateContent>
            </w:r>
            <w:r>
              <w:pict>
                <v:rect id="_x0000_s1601" o:spid="_x0000_s1601" o:spt="1" style="position:absolute;left:0pt;margin-left:87.05pt;margin-top:85.4pt;height:68.9pt;width:14.7pt;mso-position-horizontal-relative:page;mso-position-vertical-relative:page;z-index:252091392;mso-width-relative:page;mso-height-relative:page;" fillcolor="#EB9D58" filled="t" stroked="f" coordsize="21600,21600">
                  <v:path/>
                  <v:fill on="t" focussize="0,0"/>
                  <v:stroke on="f"/>
                  <v:imagedata o:title=""/>
                  <o:lock v:ext="edit"/>
                </v:rect>
              </w:pict>
            </w:r>
            <w:r>
              <w:pict>
                <v:rect id="_x0000_s1602" o:spid="_x0000_s1602" o:spt="1" style="position:absolute;left:0pt;margin-left:36.75pt;margin-top:90.15pt;height:64.2pt;width:14.7pt;mso-position-horizontal-relative:page;mso-position-vertical-relative:page;z-index:252092416;mso-width-relative:page;mso-height-relative:page;" fillcolor="#BBDFEC" filled="t" stroked="f" coordsize="21600,21600">
                  <v:path/>
                  <v:fill on="t" focussize="0,0"/>
                  <v:stroke on="f"/>
                  <v:imagedata o:title=""/>
                  <o:lock v:ext="edit"/>
                </v:rect>
              </w:pict>
            </w:r>
            <w:r>
              <w:drawing>
                <wp:anchor distT="0" distB="0" distL="0" distR="0" simplePos="0" relativeHeight="252093440" behindDoc="0" locked="0" layoutInCell="1" allowOverlap="1">
                  <wp:simplePos x="0" y="0"/>
                  <wp:positionH relativeFrom="rightMargin">
                    <wp:posOffset>-2628900</wp:posOffset>
                  </wp:positionH>
                  <wp:positionV relativeFrom="topMargin">
                    <wp:posOffset>1958975</wp:posOffset>
                  </wp:positionV>
                  <wp:extent cx="2266315" cy="11430"/>
                  <wp:effectExtent l="0" t="0" r="0" b="0"/>
                  <wp:wrapNone/>
                  <wp:docPr id="922" name="IM 922"/>
                  <wp:cNvGraphicFramePr/>
                  <a:graphic xmlns:a="http://schemas.openxmlformats.org/drawingml/2006/main">
                    <a:graphicData uri="http://schemas.openxmlformats.org/drawingml/2006/picture">
                      <pic:pic xmlns:pic="http://schemas.openxmlformats.org/drawingml/2006/picture">
                        <pic:nvPicPr>
                          <pic:cNvPr id="922" name="IM 922"/>
                          <pic:cNvPicPr/>
                        </pic:nvPicPr>
                        <pic:blipFill>
                          <a:blip r:embed="rId555"/>
                          <a:stretch>
                            <a:fillRect/>
                          </a:stretch>
                        </pic:blipFill>
                        <pic:spPr>
                          <a:xfrm>
                            <a:off x="0" y="0"/>
                            <a:ext cx="2266575" cy="11397"/>
                          </a:xfrm>
                          <a:prstGeom prst="rect">
                            <a:avLst/>
                          </a:prstGeom>
                        </pic:spPr>
                      </pic:pic>
                    </a:graphicData>
                  </a:graphic>
                </wp:anchor>
              </w:drawing>
            </w:r>
            <w:r>
              <w:drawing>
                <wp:anchor distT="0" distB="0" distL="0" distR="0" simplePos="0" relativeHeight="252090368" behindDoc="1" locked="0" layoutInCell="1" allowOverlap="1">
                  <wp:simplePos x="0" y="0"/>
                  <wp:positionH relativeFrom="rightMargin">
                    <wp:posOffset>-2087880</wp:posOffset>
                  </wp:positionH>
                  <wp:positionV relativeFrom="topMargin">
                    <wp:posOffset>438150</wp:posOffset>
                  </wp:positionV>
                  <wp:extent cx="1273810" cy="467995"/>
                  <wp:effectExtent l="0" t="0" r="0" b="0"/>
                  <wp:wrapNone/>
                  <wp:docPr id="924" name="IM 924"/>
                  <wp:cNvGraphicFramePr/>
                  <a:graphic xmlns:a="http://schemas.openxmlformats.org/drawingml/2006/main">
                    <a:graphicData uri="http://schemas.openxmlformats.org/drawingml/2006/picture">
                      <pic:pic xmlns:pic="http://schemas.openxmlformats.org/drawingml/2006/picture">
                        <pic:nvPicPr>
                          <pic:cNvPr id="924" name="IM 924"/>
                          <pic:cNvPicPr/>
                        </pic:nvPicPr>
                        <pic:blipFill>
                          <a:blip r:embed="rId556"/>
                          <a:stretch>
                            <a:fillRect/>
                          </a:stretch>
                        </pic:blipFill>
                        <pic:spPr>
                          <a:xfrm>
                            <a:off x="0" y="0"/>
                            <a:ext cx="1273896" cy="467983"/>
                          </a:xfrm>
                          <a:prstGeom prst="rect">
                            <a:avLst/>
                          </a:prstGeom>
                        </pic:spPr>
                      </pic:pic>
                    </a:graphicData>
                  </a:graphic>
                </wp:anchor>
              </w:drawing>
            </w:r>
          </w:p>
          <w:p>
            <w:pPr>
              <w:spacing w:line="308" w:lineRule="auto"/>
              <w:rPr>
                <w:rFonts w:ascii="Arial"/>
                <w:sz w:val="21"/>
              </w:rPr>
            </w:pPr>
          </w:p>
          <w:p>
            <w:pPr>
              <w:pStyle w:val="6"/>
              <w:spacing w:before="60" w:line="177" w:lineRule="auto"/>
              <w:ind w:left="1855"/>
              <w:rPr>
                <w:sz w:val="14"/>
                <w:szCs w:val="14"/>
              </w:rPr>
            </w:pPr>
            <w:r>
              <w:pict>
                <v:shape id="_x0000_s1603" o:spid="_x0000_s1603" style="position:absolute;left:0pt;margin-left:43.3pt;margin-top:4.4pt;height:35.35pt;width:98.75pt;z-index:-251227136;mso-width-relative:page;mso-height-relative:page;" filled="f" stroked="t" coordsize="1975,706" path="m5,701l964,548,1969,5e">
                  <v:fill on="f" focussize="0,0"/>
                  <v:stroke weight="0.5pt" color="#F0C174" miterlimit="10" endcap="round"/>
                  <v:imagedata o:title=""/>
                  <o:lock v:ext="edit"/>
                </v:shape>
              </w:pict>
            </w:r>
            <w:r>
              <w:rPr>
                <w:color w:val="D9791E"/>
                <w:spacing w:val="13"/>
                <w:sz w:val="14"/>
                <w:szCs w:val="14"/>
              </w:rPr>
              <w:t>上升9.7%</w:t>
            </w:r>
          </w:p>
          <w:p>
            <w:pPr>
              <w:pStyle w:val="6"/>
              <w:spacing w:before="200" w:line="177" w:lineRule="auto"/>
              <w:ind w:left="955"/>
              <w:rPr>
                <w:sz w:val="14"/>
                <w:szCs w:val="14"/>
              </w:rPr>
            </w:pPr>
            <w:r>
              <w:pict>
                <v:shape id="_x0000_s1604" o:spid="_x0000_s1604" o:spt="202" type="#_x0000_t202" style="position:absolute;left:0pt;margin-left:129.2pt;margin-top:2.35pt;height:13.8pt;width:35.35pt;z-index:252102656;mso-width-relative:page;mso-height-relative:page;" filled="f" stroked="f" coordsize="21600,21600">
                  <v:path/>
                  <v:fill on="f" focussize="0,0"/>
                  <v:stroke on="f"/>
                  <v:imagedata o:title=""/>
                  <o:lock v:ext="edit" aspectratio="f"/>
                  <v:textbox inset="0mm,0mm,0mm,0mm">
                    <w:txbxContent>
                      <w:p>
                        <w:pPr>
                          <w:pStyle w:val="6"/>
                          <w:spacing w:before="20" w:line="206" w:lineRule="auto"/>
                          <w:ind w:left="20"/>
                          <w:rPr>
                            <w:sz w:val="16"/>
                            <w:szCs w:val="16"/>
                          </w:rPr>
                        </w:pPr>
                        <w:r>
                          <w:rPr>
                            <w:color w:val="E1843A"/>
                            <w:spacing w:val="15"/>
                            <w:sz w:val="16"/>
                            <w:szCs w:val="16"/>
                          </w:rPr>
                          <w:t>5,411件</w:t>
                        </w:r>
                      </w:p>
                    </w:txbxContent>
                  </v:textbox>
                </v:shape>
              </w:pict>
            </w:r>
            <w:r>
              <w:rPr>
                <w:color w:val="D9791E"/>
                <w:spacing w:val="11"/>
                <w:sz w:val="14"/>
                <w:szCs w:val="14"/>
              </w:rPr>
              <w:t>上升1.04%</w:t>
            </w:r>
          </w:p>
          <w:p>
            <w:pPr>
              <w:pStyle w:val="6"/>
              <w:spacing w:before="216" w:line="206" w:lineRule="auto"/>
              <w:ind w:left="1534"/>
              <w:rPr>
                <w:sz w:val="16"/>
                <w:szCs w:val="16"/>
              </w:rPr>
            </w:pPr>
            <w:r>
              <w:pict>
                <v:shape id="_x0000_s1605" o:spid="_x0000_s1605" o:spt="202" type="#_x0000_t202" style="position:absolute;left:0pt;margin-left:25.2pt;margin-top:14.5pt;height:13.8pt;width:37.75pt;z-index:252101632;mso-width-relative:page;mso-height-relative:page;" filled="f" stroked="f" coordsize="21600,21600">
                  <v:path/>
                  <v:fill on="f" focussize="0,0"/>
                  <v:stroke on="f"/>
                  <v:imagedata o:title=""/>
                  <o:lock v:ext="edit" aspectratio="f"/>
                  <v:textbox inset="0mm,0mm,0mm,0mm">
                    <w:txbxContent>
                      <w:p>
                        <w:pPr>
                          <w:pStyle w:val="6"/>
                          <w:spacing w:before="20" w:line="206" w:lineRule="auto"/>
                          <w:ind w:left="20"/>
                          <w:rPr>
                            <w:sz w:val="16"/>
                            <w:szCs w:val="16"/>
                          </w:rPr>
                        </w:pPr>
                        <w:r>
                          <w:rPr>
                            <w:color w:val="E1843A"/>
                            <w:spacing w:val="23"/>
                            <w:sz w:val="16"/>
                            <w:szCs w:val="16"/>
                          </w:rPr>
                          <w:t>4,883件</w:t>
                        </w:r>
                      </w:p>
                    </w:txbxContent>
                  </v:textbox>
                </v:shape>
              </w:pict>
            </w:r>
            <w:r>
              <w:rPr>
                <w:color w:val="E1843A"/>
                <w:spacing w:val="23"/>
                <w:sz w:val="16"/>
                <w:szCs w:val="16"/>
              </w:rPr>
              <w:t>4,934件</w:t>
            </w: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77" w:line="207" w:lineRule="auto"/>
              <w:ind w:left="561"/>
              <w:rPr>
                <w:sz w:val="18"/>
                <w:szCs w:val="18"/>
              </w:rPr>
            </w:pPr>
            <w:r>
              <w:rPr>
                <w:color w:val="3D3A39"/>
                <w:spacing w:val="1"/>
                <w:sz w:val="18"/>
                <w:szCs w:val="18"/>
              </w:rPr>
              <w:t>2021年</w:t>
            </w:r>
            <w:r>
              <w:rPr>
                <w:color w:val="3D3A39"/>
                <w:spacing w:val="7"/>
                <w:sz w:val="18"/>
                <w:szCs w:val="18"/>
              </w:rPr>
              <w:t xml:space="preserve">       </w:t>
            </w:r>
            <w:r>
              <w:rPr>
                <w:color w:val="3D3A39"/>
                <w:spacing w:val="1"/>
                <w:sz w:val="18"/>
                <w:szCs w:val="18"/>
              </w:rPr>
              <w:t>2022年        2023年</w:t>
            </w:r>
          </w:p>
        </w:tc>
        <w:tc>
          <w:tcPr>
            <w:tcW w:w="3985" w:type="dxa"/>
            <w:tcBorders>
              <w:left w:val="nil"/>
            </w:tcBorders>
            <w:vAlign w:val="top"/>
          </w:tcPr>
          <w:p>
            <w:pPr>
              <w:pStyle w:val="6"/>
              <w:spacing w:before="187" w:line="205" w:lineRule="auto"/>
              <w:ind w:left="575"/>
              <w:rPr>
                <w:sz w:val="19"/>
                <w:szCs w:val="19"/>
              </w:rPr>
            </w:pPr>
            <w:r>
              <w:rPr>
                <w:color w:val="D9791E"/>
                <w:spacing w:val="8"/>
                <w:sz w:val="19"/>
                <w:szCs w:val="19"/>
              </w:rPr>
              <w:t>年度发明专利授权数量</w:t>
            </w:r>
          </w:p>
          <w:p>
            <w:pPr>
              <w:spacing w:line="318" w:lineRule="auto"/>
              <w:rPr>
                <w:rFonts w:ascii="Arial"/>
                <w:sz w:val="21"/>
              </w:rPr>
            </w:pPr>
          </w:p>
          <w:p>
            <w:pPr>
              <w:pStyle w:val="6"/>
              <w:spacing w:before="81" w:line="354" w:lineRule="auto"/>
              <w:ind w:left="577" w:right="2045" w:firstLine="1166"/>
              <w:rPr>
                <w:sz w:val="19"/>
                <w:szCs w:val="19"/>
              </w:rPr>
            </w:pPr>
            <w:r>
              <w:pict>
                <v:shape id="_x0000_s1606" o:spid="_x0000_s1606" o:spt="202" type="#_x0000_t202" style="position:absolute;left:0pt;margin-left:27.9pt;margin-top:-10.1pt;height:24.15pt;width:58.3pt;z-index:252103680;mso-width-relative:page;mso-height-relative:page;" filled="f" stroked="f" coordsize="21600,21600">
                  <v:path/>
                  <v:fill on="f" focussize="0,0"/>
                  <v:stroke on="f"/>
                  <v:imagedata o:title=""/>
                  <o:lock v:ext="edit" aspectratio="f"/>
                  <v:textbox inset="0mm,0mm,0mm,0mm">
                    <w:txbxContent>
                      <w:p>
                        <w:pPr>
                          <w:spacing w:before="20" w:line="442" w:lineRule="exact"/>
                          <w:ind w:left="20"/>
                          <w:rPr>
                            <w:rFonts w:ascii="Candara" w:hAnsi="Candara" w:eastAsia="Candara" w:cs="Candara"/>
                            <w:sz w:val="72"/>
                            <w:szCs w:val="72"/>
                          </w:rPr>
                        </w:pPr>
                        <w:r>
                          <w:rPr>
                            <w:rFonts w:ascii="Candara" w:hAnsi="Candara" w:eastAsia="Candara" w:cs="Candara"/>
                            <w:color w:val="D9791E"/>
                            <w:spacing w:val="27"/>
                            <w:position w:val="-5"/>
                            <w:sz w:val="72"/>
                            <w:szCs w:val="72"/>
                          </w:rPr>
                          <w:t>100</w:t>
                        </w:r>
                      </w:p>
                    </w:txbxContent>
                  </v:textbox>
                </v:shape>
              </w:pict>
            </w:r>
            <w:r>
              <w:rPr>
                <w:color w:val="D9791E"/>
                <w:spacing w:val="-1"/>
                <w:w w:val="98"/>
                <w:sz w:val="19"/>
                <w:szCs w:val="19"/>
              </w:rPr>
              <w:t>项</w:t>
            </w:r>
            <w:r>
              <w:rPr>
                <w:color w:val="D9791E"/>
                <w:sz w:val="19"/>
                <w:szCs w:val="19"/>
              </w:rPr>
              <w:t xml:space="preserve"> </w:t>
            </w:r>
            <w:r>
              <w:rPr>
                <w:color w:val="D9791E"/>
                <w:spacing w:val="6"/>
                <w:sz w:val="19"/>
                <w:szCs w:val="19"/>
              </w:rPr>
              <w:t>累计注册商标</w:t>
            </w:r>
          </w:p>
          <w:p>
            <w:pPr>
              <w:pStyle w:val="6"/>
              <w:spacing w:line="537" w:lineRule="exact"/>
              <w:ind w:left="582"/>
              <w:rPr>
                <w:sz w:val="19"/>
                <w:szCs w:val="19"/>
              </w:rPr>
            </w:pPr>
            <w:r>
              <w:rPr>
                <w:rFonts w:ascii="Candara" w:hAnsi="Candara" w:eastAsia="Candara" w:cs="Candara"/>
                <w:color w:val="D9791E"/>
                <w:spacing w:val="18"/>
                <w:position w:val="6"/>
                <w:sz w:val="72"/>
                <w:szCs w:val="72"/>
              </w:rPr>
              <w:t>310</w:t>
            </w:r>
            <w:r>
              <w:rPr>
                <w:color w:val="D9791E"/>
                <w:spacing w:val="18"/>
                <w:position w:val="6"/>
                <w:sz w:val="19"/>
                <w:szCs w:val="19"/>
              </w:rPr>
              <w:t>件</w:t>
            </w:r>
          </w:p>
          <w:p>
            <w:pPr>
              <w:spacing w:line="251" w:lineRule="auto"/>
              <w:rPr>
                <w:rFonts w:ascii="Arial"/>
                <w:sz w:val="21"/>
              </w:rPr>
            </w:pPr>
          </w:p>
          <w:p>
            <w:pPr>
              <w:pStyle w:val="6"/>
              <w:spacing w:before="82" w:line="206" w:lineRule="auto"/>
              <w:ind w:left="574"/>
              <w:rPr>
                <w:sz w:val="19"/>
                <w:szCs w:val="19"/>
              </w:rPr>
            </w:pPr>
            <w:r>
              <w:rPr>
                <w:color w:val="D9791E"/>
                <w:spacing w:val="16"/>
                <w:sz w:val="19"/>
                <w:szCs w:val="19"/>
              </w:rPr>
              <w:t>2023年累计获得中国专利优秀奖</w:t>
            </w:r>
          </w:p>
          <w:p>
            <w:pPr>
              <w:pStyle w:val="6"/>
              <w:spacing w:before="174" w:line="163" w:lineRule="auto"/>
              <w:ind w:left="575"/>
              <w:rPr>
                <w:sz w:val="19"/>
                <w:szCs w:val="19"/>
              </w:rPr>
            </w:pPr>
            <w:r>
              <w:rPr>
                <w:rFonts w:ascii="Candara" w:hAnsi="Candara" w:eastAsia="Candara" w:cs="Candara"/>
                <w:color w:val="D9791E"/>
                <w:spacing w:val="13"/>
                <w:sz w:val="72"/>
                <w:szCs w:val="72"/>
              </w:rPr>
              <w:t>18</w:t>
            </w:r>
            <w:r>
              <w:rPr>
                <w:color w:val="D9791E"/>
                <w:spacing w:val="13"/>
                <w:sz w:val="19"/>
                <w:szCs w:val="19"/>
              </w:rPr>
              <w:t>项,较上年增加</w:t>
            </w:r>
            <w:r>
              <w:rPr>
                <w:rFonts w:ascii="Candara" w:hAnsi="Candara" w:eastAsia="Candara" w:cs="Candara"/>
                <w:color w:val="D9791E"/>
                <w:spacing w:val="13"/>
                <w:sz w:val="72"/>
                <w:szCs w:val="72"/>
              </w:rPr>
              <w:t>1</w:t>
            </w:r>
            <w:r>
              <w:rPr>
                <w:color w:val="D9791E"/>
                <w:spacing w:val="13"/>
                <w:sz w:val="19"/>
                <w:szCs w:val="19"/>
              </w:rPr>
              <w:t>项</w:t>
            </w:r>
          </w:p>
        </w:tc>
      </w:tr>
    </w:tbl>
    <w:p>
      <w:pPr>
        <w:pStyle w:val="2"/>
        <w:spacing w:line="284" w:lineRule="auto"/>
        <w:rPr>
          <w:sz w:val="21"/>
        </w:rPr>
      </w:pPr>
    </w:p>
    <w:p>
      <w:pPr>
        <w:pStyle w:val="2"/>
        <w:spacing w:line="284" w:lineRule="auto"/>
        <w:rPr>
          <w:sz w:val="21"/>
        </w:rPr>
      </w:pPr>
    </w:p>
    <w:p>
      <w:pPr>
        <w:pStyle w:val="2"/>
        <w:spacing w:line="284" w:lineRule="auto"/>
        <w:rPr>
          <w:sz w:val="21"/>
        </w:rPr>
      </w:pPr>
    </w:p>
    <w:p>
      <w:pPr>
        <w:pStyle w:val="2"/>
        <w:spacing w:line="285" w:lineRule="auto"/>
        <w:rPr>
          <w:sz w:val="21"/>
        </w:rPr>
      </w:pPr>
      <w:r>
        <w:drawing>
          <wp:anchor distT="0" distB="0" distL="0" distR="0" simplePos="0" relativeHeight="252094464" behindDoc="0" locked="0" layoutInCell="1" allowOverlap="1">
            <wp:simplePos x="0" y="0"/>
            <wp:positionH relativeFrom="column">
              <wp:posOffset>2132330</wp:posOffset>
            </wp:positionH>
            <wp:positionV relativeFrom="paragraph">
              <wp:posOffset>140970</wp:posOffset>
            </wp:positionV>
            <wp:extent cx="142240" cy="142240"/>
            <wp:effectExtent l="0" t="0" r="0" b="0"/>
            <wp:wrapNone/>
            <wp:docPr id="926" name="IM 926"/>
            <wp:cNvGraphicFramePr/>
            <a:graphic xmlns:a="http://schemas.openxmlformats.org/drawingml/2006/main">
              <a:graphicData uri="http://schemas.openxmlformats.org/drawingml/2006/picture">
                <pic:pic xmlns:pic="http://schemas.openxmlformats.org/drawingml/2006/picture">
                  <pic:nvPicPr>
                    <pic:cNvPr id="926" name="IM 926"/>
                    <pic:cNvPicPr/>
                  </pic:nvPicPr>
                  <pic:blipFill>
                    <a:blip r:embed="rId557"/>
                    <a:stretch>
                      <a:fillRect/>
                    </a:stretch>
                  </pic:blipFill>
                  <pic:spPr>
                    <a:xfrm>
                      <a:off x="0" y="0"/>
                      <a:ext cx="142506" cy="142519"/>
                    </a:xfrm>
                    <a:prstGeom prst="rect">
                      <a:avLst/>
                    </a:prstGeom>
                  </pic:spPr>
                </pic:pic>
              </a:graphicData>
            </a:graphic>
          </wp:anchor>
        </w:drawing>
      </w:r>
      <w:r>
        <w:drawing>
          <wp:anchor distT="0" distB="0" distL="0" distR="0" simplePos="0" relativeHeight="252097536" behindDoc="0" locked="0" layoutInCell="1" allowOverlap="1">
            <wp:simplePos x="0" y="0"/>
            <wp:positionH relativeFrom="column">
              <wp:posOffset>1743710</wp:posOffset>
            </wp:positionH>
            <wp:positionV relativeFrom="paragraph">
              <wp:posOffset>159385</wp:posOffset>
            </wp:positionV>
            <wp:extent cx="63500" cy="63500"/>
            <wp:effectExtent l="0" t="0" r="0" b="0"/>
            <wp:wrapNone/>
            <wp:docPr id="928" name="IM 928"/>
            <wp:cNvGraphicFramePr/>
            <a:graphic xmlns:a="http://schemas.openxmlformats.org/drawingml/2006/main">
              <a:graphicData uri="http://schemas.openxmlformats.org/drawingml/2006/picture">
                <pic:pic xmlns:pic="http://schemas.openxmlformats.org/drawingml/2006/picture">
                  <pic:nvPicPr>
                    <pic:cNvPr id="928" name="IM 928"/>
                    <pic:cNvPicPr/>
                  </pic:nvPicPr>
                  <pic:blipFill>
                    <a:blip r:embed="rId558"/>
                    <a:stretch>
                      <a:fillRect/>
                    </a:stretch>
                  </pic:blipFill>
                  <pic:spPr>
                    <a:xfrm>
                      <a:off x="0" y="0"/>
                      <a:ext cx="63423" cy="63423"/>
                    </a:xfrm>
                    <a:prstGeom prst="rect">
                      <a:avLst/>
                    </a:prstGeom>
                  </pic:spPr>
                </pic:pic>
              </a:graphicData>
            </a:graphic>
          </wp:anchor>
        </w:drawing>
      </w:r>
    </w:p>
    <w:p>
      <w:pPr>
        <w:spacing w:line="3283" w:lineRule="exact"/>
        <w:ind w:firstLine="1591"/>
      </w:pPr>
      <w:r>
        <w:pict>
          <v:shape id="_x0000_s1607" o:spid="_x0000_s1607" o:spt="202" type="#_x0000_t202" style="position:absolute;left:0pt;margin-left:271.7pt;margin-top:36.2pt;height:30.05pt;width:17.6pt;z-index:252098560;mso-width-relative:page;mso-height-relative:page;" filled="f" stroked="f" coordsize="21600,21600">
            <v:path/>
            <v:fill on="f" focussize="0,0"/>
            <v:stroke on="f"/>
            <v:imagedata o:title=""/>
            <o:lock v:ext="edit" aspectratio="f"/>
            <v:textbox inset="0mm,0mm,0mm,0mm">
              <w:txbxContent>
                <w:p>
                  <w:pPr>
                    <w:spacing w:before="19" w:line="561" w:lineRule="exact"/>
                    <w:jc w:val="right"/>
                    <w:rPr>
                      <w:rFonts w:ascii="微软雅黑" w:hAnsi="微软雅黑" w:eastAsia="微软雅黑" w:cs="微软雅黑"/>
                      <w:sz w:val="52"/>
                      <w:szCs w:val="52"/>
                    </w:rPr>
                  </w:pPr>
                  <w:r>
                    <w:rPr>
                      <w:rFonts w:ascii="微软雅黑" w:hAnsi="微软雅黑" w:eastAsia="微软雅黑" w:cs="微软雅黑"/>
                      <w:color w:val="6F5123"/>
                      <w:spacing w:val="-36"/>
                      <w:position w:val="-11"/>
                      <w:sz w:val="52"/>
                      <w:szCs w:val="52"/>
                    </w:rPr>
                    <w:t>C</w:t>
                  </w:r>
                </w:p>
              </w:txbxContent>
            </v:textbox>
          </v:shape>
        </w:pict>
      </w:r>
      <w:r>
        <w:pict>
          <v:shape id="_x0000_s1608" o:spid="_x0000_s1608" style="position:absolute;left:0pt;margin-left:264.65pt;margin-top:29.35pt;height:34.95pt;width:34.95pt;z-index:252099584;mso-width-relative:page;mso-height-relative:page;" filled="f" stroked="t" coordsize="699,699" path="m29,349c29,172,172,29,349,29c525,29,668,172,668,349c668,525,525,668,349,668c172,668,29,525,29,349e">
            <v:fill on="f" focussize="0,0"/>
            <v:stroke weight="2.94pt" color="#FFFFFF" miterlimit="10" joinstyle="miter"/>
            <v:imagedata o:title=""/>
            <o:lock v:ext="edit"/>
          </v:shape>
        </w:pict>
      </w:r>
      <w:r>
        <w:drawing>
          <wp:anchor distT="0" distB="0" distL="0" distR="0" simplePos="0" relativeHeight="252100608" behindDoc="0" locked="0" layoutInCell="1" allowOverlap="1">
            <wp:simplePos x="0" y="0"/>
            <wp:positionH relativeFrom="column">
              <wp:posOffset>1948180</wp:posOffset>
            </wp:positionH>
            <wp:positionV relativeFrom="paragraph">
              <wp:posOffset>169545</wp:posOffset>
            </wp:positionV>
            <wp:extent cx="43815" cy="43815"/>
            <wp:effectExtent l="0" t="0" r="0" b="0"/>
            <wp:wrapNone/>
            <wp:docPr id="930" name="IM 930"/>
            <wp:cNvGraphicFramePr/>
            <a:graphic xmlns:a="http://schemas.openxmlformats.org/drawingml/2006/main">
              <a:graphicData uri="http://schemas.openxmlformats.org/drawingml/2006/picture">
                <pic:pic xmlns:pic="http://schemas.openxmlformats.org/drawingml/2006/picture">
                  <pic:nvPicPr>
                    <pic:cNvPr id="930" name="IM 930"/>
                    <pic:cNvPicPr/>
                  </pic:nvPicPr>
                  <pic:blipFill>
                    <a:blip r:embed="rId559"/>
                    <a:stretch>
                      <a:fillRect/>
                    </a:stretch>
                  </pic:blipFill>
                  <pic:spPr>
                    <a:xfrm>
                      <a:off x="0" y="0"/>
                      <a:ext cx="43611" cy="43611"/>
                    </a:xfrm>
                    <a:prstGeom prst="rect">
                      <a:avLst/>
                    </a:prstGeom>
                  </pic:spPr>
                </pic:pic>
              </a:graphicData>
            </a:graphic>
          </wp:anchor>
        </w:drawing>
      </w:r>
      <w:r>
        <w:drawing>
          <wp:anchor distT="0" distB="0" distL="0" distR="0" simplePos="0" relativeHeight="252095488" behindDoc="0" locked="0" layoutInCell="1" allowOverlap="1">
            <wp:simplePos x="0" y="0"/>
            <wp:positionH relativeFrom="column">
              <wp:posOffset>3709670</wp:posOffset>
            </wp:positionH>
            <wp:positionV relativeFrom="paragraph">
              <wp:posOffset>1275080</wp:posOffset>
            </wp:positionV>
            <wp:extent cx="101600" cy="101600"/>
            <wp:effectExtent l="0" t="0" r="0" b="0"/>
            <wp:wrapNone/>
            <wp:docPr id="932" name="IM 932"/>
            <wp:cNvGraphicFramePr/>
            <a:graphic xmlns:a="http://schemas.openxmlformats.org/drawingml/2006/main">
              <a:graphicData uri="http://schemas.openxmlformats.org/drawingml/2006/picture">
                <pic:pic xmlns:pic="http://schemas.openxmlformats.org/drawingml/2006/picture">
                  <pic:nvPicPr>
                    <pic:cNvPr id="932" name="IM 932"/>
                    <pic:cNvPicPr/>
                  </pic:nvPicPr>
                  <pic:blipFill>
                    <a:blip r:embed="rId560"/>
                    <a:stretch>
                      <a:fillRect/>
                    </a:stretch>
                  </pic:blipFill>
                  <pic:spPr>
                    <a:xfrm>
                      <a:off x="0" y="0"/>
                      <a:ext cx="101879" cy="101879"/>
                    </a:xfrm>
                    <a:prstGeom prst="rect">
                      <a:avLst/>
                    </a:prstGeom>
                  </pic:spPr>
                </pic:pic>
              </a:graphicData>
            </a:graphic>
          </wp:anchor>
        </w:drawing>
      </w:r>
      <w:r>
        <w:drawing>
          <wp:anchor distT="0" distB="0" distL="0" distR="0" simplePos="0" relativeHeight="252096512" behindDoc="0" locked="0" layoutInCell="1" allowOverlap="1">
            <wp:simplePos x="0" y="0"/>
            <wp:positionH relativeFrom="column">
              <wp:posOffset>1851660</wp:posOffset>
            </wp:positionH>
            <wp:positionV relativeFrom="paragraph">
              <wp:posOffset>264160</wp:posOffset>
            </wp:positionV>
            <wp:extent cx="86360" cy="86360"/>
            <wp:effectExtent l="0" t="0" r="0" b="0"/>
            <wp:wrapNone/>
            <wp:docPr id="934" name="IM 934"/>
            <wp:cNvGraphicFramePr/>
            <a:graphic xmlns:a="http://schemas.openxmlformats.org/drawingml/2006/main">
              <a:graphicData uri="http://schemas.openxmlformats.org/drawingml/2006/picture">
                <pic:pic xmlns:pic="http://schemas.openxmlformats.org/drawingml/2006/picture">
                  <pic:nvPicPr>
                    <pic:cNvPr id="934" name="IM 934"/>
                    <pic:cNvPicPr/>
                  </pic:nvPicPr>
                  <pic:blipFill>
                    <a:blip r:embed="rId561"/>
                    <a:stretch>
                      <a:fillRect/>
                    </a:stretch>
                  </pic:blipFill>
                  <pic:spPr>
                    <a:xfrm>
                      <a:off x="0" y="0"/>
                      <a:ext cx="86283" cy="86296"/>
                    </a:xfrm>
                    <a:prstGeom prst="rect">
                      <a:avLst/>
                    </a:prstGeom>
                  </pic:spPr>
                </pic:pic>
              </a:graphicData>
            </a:graphic>
          </wp:anchor>
        </w:drawing>
      </w:r>
      <w:r>
        <w:rPr>
          <w:position w:val="-65"/>
        </w:rPr>
        <w:drawing>
          <wp:inline distT="0" distB="0" distL="0" distR="0">
            <wp:extent cx="3824605" cy="2084070"/>
            <wp:effectExtent l="0" t="0" r="0" b="0"/>
            <wp:docPr id="936" name="IM 936"/>
            <wp:cNvGraphicFramePr/>
            <a:graphic xmlns:a="http://schemas.openxmlformats.org/drawingml/2006/main">
              <a:graphicData uri="http://schemas.openxmlformats.org/drawingml/2006/picture">
                <pic:pic xmlns:pic="http://schemas.openxmlformats.org/drawingml/2006/picture">
                  <pic:nvPicPr>
                    <pic:cNvPr id="936" name="IM 936"/>
                    <pic:cNvPicPr/>
                  </pic:nvPicPr>
                  <pic:blipFill>
                    <a:blip r:embed="rId562"/>
                    <a:stretch>
                      <a:fillRect/>
                    </a:stretch>
                  </pic:blipFill>
                  <pic:spPr>
                    <a:xfrm>
                      <a:off x="0" y="0"/>
                      <a:ext cx="3825095" cy="2084110"/>
                    </a:xfrm>
                    <a:prstGeom prst="rect">
                      <a:avLst/>
                    </a:prstGeom>
                  </pic:spPr>
                </pic:pic>
              </a:graphicData>
            </a:graphic>
          </wp:inline>
        </w:drawing>
      </w:r>
    </w:p>
    <w:p>
      <w:pPr>
        <w:spacing w:line="3283" w:lineRule="exact"/>
        <w:sectPr>
          <w:pgSz w:w="11906" w:h="16158"/>
          <w:pgMar w:top="400" w:right="1143" w:bottom="1" w:left="1124" w:header="0" w:footer="0" w:gutter="0"/>
          <w:cols w:space="720" w:num="1"/>
        </w:sectPr>
      </w:pPr>
    </w:p>
    <w:p>
      <w:pPr>
        <w:pStyle w:val="2"/>
        <w:spacing w:line="253" w:lineRule="auto"/>
        <w:rPr>
          <w:sz w:val="21"/>
        </w:rPr>
      </w:pPr>
    </w:p>
    <w:p>
      <w:pPr>
        <w:pStyle w:val="2"/>
        <w:spacing w:line="253" w:lineRule="auto"/>
        <w:rPr>
          <w:sz w:val="21"/>
        </w:rPr>
      </w:pPr>
    </w:p>
    <w:p>
      <w:pPr>
        <w:pStyle w:val="2"/>
        <w:spacing w:line="253" w:lineRule="auto"/>
        <w:rPr>
          <w:sz w:val="21"/>
        </w:rPr>
      </w:pPr>
    </w:p>
    <w:p>
      <w:pPr>
        <w:spacing w:before="163" w:line="179" w:lineRule="auto"/>
        <w:ind w:left="1173"/>
        <w:rPr>
          <w:rFonts w:ascii="微软雅黑" w:hAnsi="微软雅黑" w:eastAsia="微软雅黑" w:cs="微软雅黑"/>
          <w:sz w:val="38"/>
          <w:szCs w:val="38"/>
        </w:rPr>
      </w:pPr>
      <w:r>
        <w:drawing>
          <wp:anchor distT="0" distB="0" distL="0" distR="0" simplePos="0" relativeHeight="252108800" behindDoc="0" locked="0" layoutInCell="1" allowOverlap="1">
            <wp:simplePos x="0" y="0"/>
            <wp:positionH relativeFrom="column">
              <wp:posOffset>4693285</wp:posOffset>
            </wp:positionH>
            <wp:positionV relativeFrom="paragraph">
              <wp:posOffset>395605</wp:posOffset>
            </wp:positionV>
            <wp:extent cx="2136140" cy="2254885"/>
            <wp:effectExtent l="0" t="0" r="0" b="0"/>
            <wp:wrapNone/>
            <wp:docPr id="938" name="IM 938"/>
            <wp:cNvGraphicFramePr/>
            <a:graphic xmlns:a="http://schemas.openxmlformats.org/drawingml/2006/main">
              <a:graphicData uri="http://schemas.openxmlformats.org/drawingml/2006/picture">
                <pic:pic xmlns:pic="http://schemas.openxmlformats.org/drawingml/2006/picture">
                  <pic:nvPicPr>
                    <pic:cNvPr id="938" name="IM 938"/>
                    <pic:cNvPicPr/>
                  </pic:nvPicPr>
                  <pic:blipFill>
                    <a:blip r:embed="rId563"/>
                    <a:stretch>
                      <a:fillRect/>
                    </a:stretch>
                  </pic:blipFill>
                  <pic:spPr>
                    <a:xfrm>
                      <a:off x="0" y="0"/>
                      <a:ext cx="2136330" cy="2254606"/>
                    </a:xfrm>
                    <a:prstGeom prst="rect">
                      <a:avLst/>
                    </a:prstGeom>
                  </pic:spPr>
                </pic:pic>
              </a:graphicData>
            </a:graphic>
          </wp:anchor>
        </w:drawing>
      </w:r>
      <w:r>
        <w:rPr>
          <w:rFonts w:ascii="微软雅黑" w:hAnsi="微软雅黑" w:eastAsia="微软雅黑" w:cs="微软雅黑"/>
          <w:color w:val="D9791E"/>
          <w:spacing w:val="-4"/>
          <w:sz w:val="38"/>
          <w:szCs w:val="38"/>
        </w:rPr>
        <w:t>品质铸就 品牌力量</w:t>
      </w:r>
    </w:p>
    <w:p>
      <w:pPr>
        <w:pStyle w:val="2"/>
        <w:spacing w:line="285" w:lineRule="auto"/>
        <w:rPr>
          <w:sz w:val="21"/>
        </w:rPr>
      </w:pPr>
    </w:p>
    <w:p>
      <w:pPr>
        <w:spacing w:before="120" w:line="179" w:lineRule="auto"/>
        <w:ind w:left="1130"/>
        <w:rPr>
          <w:rFonts w:ascii="微软雅黑" w:hAnsi="微软雅黑" w:eastAsia="微软雅黑" w:cs="微软雅黑"/>
          <w:sz w:val="28"/>
          <w:szCs w:val="28"/>
        </w:rPr>
      </w:pPr>
      <w:r>
        <w:rPr>
          <w:rFonts w:ascii="微软雅黑" w:hAnsi="微软雅黑" w:eastAsia="微软雅黑" w:cs="微软雅黑"/>
          <w:color w:val="D9791E"/>
          <w:position w:val="-3"/>
          <w:sz w:val="28"/>
          <w:szCs w:val="28"/>
        </w:rPr>
        <w:drawing>
          <wp:inline distT="0" distB="0" distL="0" distR="0">
            <wp:extent cx="46990" cy="166370"/>
            <wp:effectExtent l="0" t="0" r="0" b="0"/>
            <wp:docPr id="940" name="IM 940"/>
            <wp:cNvGraphicFramePr/>
            <a:graphic xmlns:a="http://schemas.openxmlformats.org/drawingml/2006/main">
              <a:graphicData uri="http://schemas.openxmlformats.org/drawingml/2006/picture">
                <pic:pic xmlns:pic="http://schemas.openxmlformats.org/drawingml/2006/picture">
                  <pic:nvPicPr>
                    <pic:cNvPr id="940" name="IM 940"/>
                    <pic:cNvPicPr/>
                  </pic:nvPicPr>
                  <pic:blipFill>
                    <a:blip r:embed="rId564"/>
                    <a:stretch>
                      <a:fillRect/>
                    </a:stretch>
                  </pic:blipFill>
                  <pic:spPr>
                    <a:xfrm>
                      <a:off x="0" y="0"/>
                      <a:ext cx="47040" cy="166776"/>
                    </a:xfrm>
                    <a:prstGeom prst="rect">
                      <a:avLst/>
                    </a:prstGeom>
                  </pic:spPr>
                </pic:pic>
              </a:graphicData>
            </a:graphic>
          </wp:inline>
        </w:drawing>
      </w:r>
      <w:r>
        <w:rPr>
          <w:rFonts w:ascii="微软雅黑" w:hAnsi="微软雅黑" w:eastAsia="微软雅黑" w:cs="微软雅黑"/>
          <w:color w:val="D9791E"/>
          <w:spacing w:val="8"/>
          <w:sz w:val="28"/>
          <w:szCs w:val="28"/>
        </w:rPr>
        <w:t>产品质量与安全</w:t>
      </w:r>
    </w:p>
    <w:p>
      <w:pPr>
        <w:spacing w:before="207" w:line="233" w:lineRule="auto"/>
        <w:ind w:left="1144" w:right="3767"/>
        <w:jc w:val="both"/>
        <w:rPr>
          <w:rFonts w:ascii="微软雅黑" w:hAnsi="微软雅黑" w:eastAsia="微软雅黑" w:cs="微软雅黑"/>
          <w:sz w:val="19"/>
          <w:szCs w:val="19"/>
        </w:rPr>
      </w:pPr>
      <w:r>
        <w:rPr>
          <w:rFonts w:ascii="微软雅黑" w:hAnsi="微软雅黑" w:eastAsia="微软雅黑" w:cs="微软雅黑"/>
          <w:color w:val="3D3A39"/>
          <w:spacing w:val="15"/>
          <w:sz w:val="19"/>
          <w:szCs w:val="19"/>
        </w:rPr>
        <w:t>产品质量与安全作为董事会关键议题,中集坚持客户导向</w:t>
      </w:r>
      <w:r>
        <w:rPr>
          <w:rFonts w:ascii="微软雅黑" w:hAnsi="微软雅黑" w:eastAsia="微软雅黑" w:cs="微软雅黑"/>
          <w:color w:val="3D3A39"/>
          <w:spacing w:val="14"/>
          <w:sz w:val="19"/>
          <w:szCs w:val="19"/>
        </w:rPr>
        <w:t>,</w:t>
      </w:r>
      <w:r>
        <w:rPr>
          <w:rFonts w:ascii="微软雅黑" w:hAnsi="微软雅黑" w:eastAsia="微软雅黑" w:cs="微软雅黑"/>
          <w:color w:val="3D3A39"/>
          <w:spacing w:val="2"/>
          <w:sz w:val="19"/>
          <w:szCs w:val="19"/>
        </w:rPr>
        <w:t xml:space="preserve">  </w:t>
      </w:r>
      <w:r>
        <w:rPr>
          <w:rFonts w:ascii="微软雅黑" w:hAnsi="微软雅黑" w:eastAsia="微软雅黑" w:cs="微软雅黑"/>
          <w:color w:val="3D3A39"/>
          <w:spacing w:val="14"/>
          <w:sz w:val="19"/>
          <w:szCs w:val="19"/>
        </w:rPr>
        <w:t>以“为物</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0"/>
          <w:sz w:val="19"/>
          <w:szCs w:val="19"/>
        </w:rPr>
        <w:t>流和能源行业提供高品质与可依赖的装备和服务”为使命,</w:t>
      </w:r>
      <w:r>
        <w:rPr>
          <w:rFonts w:ascii="微软雅黑" w:hAnsi="微软雅黑" w:eastAsia="微软雅黑" w:cs="微软雅黑"/>
          <w:color w:val="3D3A39"/>
          <w:spacing w:val="60"/>
          <w:w w:val="101"/>
          <w:sz w:val="19"/>
          <w:szCs w:val="19"/>
        </w:rPr>
        <w:t xml:space="preserve"> </w:t>
      </w:r>
      <w:r>
        <w:rPr>
          <w:rFonts w:ascii="微软雅黑" w:hAnsi="微软雅黑" w:eastAsia="微软雅黑" w:cs="微软雅黑"/>
          <w:color w:val="3D3A39"/>
          <w:spacing w:val="10"/>
          <w:sz w:val="19"/>
          <w:szCs w:val="19"/>
        </w:rPr>
        <w:t>始终将产</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5"/>
          <w:sz w:val="19"/>
          <w:szCs w:val="19"/>
        </w:rPr>
        <w:t>品的健康与安全视为产品责任的核心,坚持持续改善,</w:t>
      </w:r>
      <w:r>
        <w:rPr>
          <w:rFonts w:ascii="微软雅黑" w:hAnsi="微软雅黑" w:eastAsia="微软雅黑" w:cs="微软雅黑"/>
          <w:color w:val="3D3A39"/>
          <w:spacing w:val="55"/>
          <w:sz w:val="19"/>
          <w:szCs w:val="19"/>
        </w:rPr>
        <w:t xml:space="preserve"> </w:t>
      </w:r>
      <w:r>
        <w:rPr>
          <w:rFonts w:ascii="微软雅黑" w:hAnsi="微软雅黑" w:eastAsia="微软雅黑" w:cs="微软雅黑"/>
          <w:color w:val="3D3A39"/>
          <w:spacing w:val="15"/>
          <w:sz w:val="19"/>
          <w:szCs w:val="19"/>
        </w:rPr>
        <w:t>力求为客户提</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3"/>
          <w:sz w:val="19"/>
          <w:szCs w:val="19"/>
        </w:rPr>
        <w:t>供安全、可靠、优质、高效的产品和服务。</w:t>
      </w:r>
    </w:p>
    <w:p>
      <w:pPr>
        <w:spacing w:before="295" w:line="206" w:lineRule="auto"/>
        <w:ind w:left="1133"/>
        <w:rPr>
          <w:rFonts w:ascii="微软雅黑" w:hAnsi="微软雅黑" w:eastAsia="微软雅黑" w:cs="微软雅黑"/>
          <w:sz w:val="19"/>
          <w:szCs w:val="19"/>
        </w:rPr>
      </w:pPr>
      <w:r>
        <w:rPr>
          <w:rFonts w:ascii="微软雅黑" w:hAnsi="微软雅黑" w:eastAsia="微软雅黑" w:cs="微软雅黑"/>
          <w:color w:val="D9791E"/>
          <w:spacing w:val="-1"/>
          <w:sz w:val="19"/>
          <w:szCs w:val="19"/>
        </w:rPr>
        <w:t>注重落实质量理念</w:t>
      </w:r>
    </w:p>
    <w:p>
      <w:pPr>
        <w:spacing w:before="205" w:line="231" w:lineRule="auto"/>
        <w:ind w:left="1148" w:right="3766"/>
        <w:rPr>
          <w:rFonts w:ascii="微软雅黑" w:hAnsi="微软雅黑" w:eastAsia="微软雅黑" w:cs="微软雅黑"/>
          <w:sz w:val="19"/>
          <w:szCs w:val="19"/>
        </w:rPr>
      </w:pPr>
      <w:r>
        <w:rPr>
          <w:rFonts w:ascii="微软雅黑" w:hAnsi="微软雅黑" w:eastAsia="微软雅黑" w:cs="微软雅黑"/>
          <w:color w:val="3D3A39"/>
          <w:spacing w:val="7"/>
          <w:sz w:val="19"/>
          <w:szCs w:val="19"/>
        </w:rPr>
        <w:t xml:space="preserve">产品质量是中集集团的安身立命之本。我们重视集团产品质量安全,强 </w:t>
      </w:r>
      <w:r>
        <w:rPr>
          <w:rFonts w:ascii="微软雅黑" w:hAnsi="微软雅黑" w:eastAsia="微软雅黑" w:cs="微软雅黑"/>
          <w:color w:val="3D3A39"/>
          <w:spacing w:val="2"/>
          <w:sz w:val="19"/>
          <w:szCs w:val="19"/>
        </w:rPr>
        <w:t>化“匠心智造、冠军品质”的理念:</w:t>
      </w:r>
    </w:p>
    <w:p>
      <w:pPr>
        <w:pStyle w:val="2"/>
        <w:spacing w:line="255" w:lineRule="auto"/>
        <w:rPr>
          <w:sz w:val="21"/>
        </w:rPr>
      </w:pPr>
    </w:p>
    <w:p>
      <w:pPr>
        <w:pStyle w:val="2"/>
        <w:spacing w:line="255" w:lineRule="auto"/>
        <w:rPr>
          <w:sz w:val="21"/>
        </w:rPr>
      </w:pPr>
      <w:r>
        <w:pict>
          <v:group id="_x0000_s1609" o:spid="_x0000_s1609" o:spt="203" style="position:absolute;left:0pt;margin-left:159.45pt;margin-top:19.4pt;height:35pt;width:384.9pt;z-index:-251209728;mso-width-relative:page;mso-height-relative:page;" coordsize="7697,700">
            <o:lock v:ext="edit"/>
            <v:shape id="_x0000_s1610" o:spid="_x0000_s1610" o:spt="75" type="#_x0000_t75" style="position:absolute;left:0;top:0;height:700;width:7697;" filled="f" stroked="f" coordsize="21600,21600">
              <v:path/>
              <v:fill on="f" focussize="0,0"/>
              <v:stroke on="f"/>
              <v:imagedata r:id="rId565" o:title=""/>
              <o:lock v:ext="edit" aspectratio="t"/>
            </v:shape>
            <v:shape id="_x0000_s1611" o:spid="_x0000_s1611" o:spt="202" type="#_x0000_t202" style="position:absolute;left:-20;top:-20;height:789;width:7737;" filled="f" stroked="f" coordsize="21600,21600">
              <v:path/>
              <v:fill on="f" focussize="0,0"/>
              <v:stroke on="f"/>
              <v:imagedata o:title=""/>
              <o:lock v:ext="edit" aspectratio="f"/>
              <v:textbox inset="0mm,0mm,0mm,0mm">
                <w:txbxContent>
                  <w:p>
                    <w:pPr>
                      <w:spacing w:before="297" w:line="206" w:lineRule="auto"/>
                      <w:ind w:left="304"/>
                      <w:rPr>
                        <w:rFonts w:ascii="微软雅黑" w:hAnsi="微软雅黑" w:eastAsia="微软雅黑" w:cs="微软雅黑"/>
                        <w:sz w:val="15"/>
                        <w:szCs w:val="15"/>
                      </w:rPr>
                    </w:pPr>
                    <w:r>
                      <w:rPr>
                        <w:rFonts w:ascii="微软雅黑" w:hAnsi="微软雅黑" w:eastAsia="微软雅黑" w:cs="微软雅黑"/>
                        <w:color w:val="3D3A39"/>
                        <w:spacing w:val="8"/>
                        <w:sz w:val="15"/>
                        <w:szCs w:val="15"/>
                      </w:rPr>
                      <w:t>质量是企业的生命,</w:t>
                    </w:r>
                    <w:r>
                      <w:rPr>
                        <w:rFonts w:ascii="微软雅黑" w:hAnsi="微软雅黑" w:eastAsia="微软雅黑" w:cs="微软雅黑"/>
                        <w:color w:val="3D3A39"/>
                        <w:spacing w:val="34"/>
                        <w:w w:val="102"/>
                        <w:sz w:val="15"/>
                        <w:szCs w:val="15"/>
                      </w:rPr>
                      <w:t xml:space="preserve"> </w:t>
                    </w:r>
                    <w:r>
                      <w:rPr>
                        <w:rFonts w:ascii="微软雅黑" w:hAnsi="微软雅黑" w:eastAsia="微软雅黑" w:cs="微软雅黑"/>
                        <w:color w:val="3D3A39"/>
                        <w:spacing w:val="8"/>
                        <w:sz w:val="15"/>
                        <w:szCs w:val="15"/>
                      </w:rPr>
                      <w:t>—是产品质量,二是工作质量,是企业立足与发展的根本;</w:t>
                    </w:r>
                  </w:p>
                </w:txbxContent>
              </v:textbox>
            </v:shape>
          </v:group>
        </w:pict>
      </w:r>
    </w:p>
    <w:p>
      <w:pPr>
        <w:spacing w:before="180" w:line="229" w:lineRule="auto"/>
        <w:ind w:left="1813"/>
        <w:rPr>
          <w:rFonts w:ascii="微软雅黑" w:hAnsi="微软雅黑" w:eastAsia="微软雅黑" w:cs="微软雅黑"/>
          <w:sz w:val="42"/>
          <w:szCs w:val="42"/>
        </w:rPr>
      </w:pPr>
      <w:r>
        <w:drawing>
          <wp:anchor distT="0" distB="0" distL="0" distR="0" simplePos="0" relativeHeight="252107776" behindDoc="1" locked="0" layoutInCell="1" allowOverlap="1">
            <wp:simplePos x="0" y="0"/>
            <wp:positionH relativeFrom="column">
              <wp:posOffset>1588135</wp:posOffset>
            </wp:positionH>
            <wp:positionV relativeFrom="paragraph">
              <wp:posOffset>-140335</wp:posOffset>
            </wp:positionV>
            <wp:extent cx="5123180" cy="2132330"/>
            <wp:effectExtent l="0" t="0" r="0" b="0"/>
            <wp:wrapNone/>
            <wp:docPr id="942" name="IM 942"/>
            <wp:cNvGraphicFramePr/>
            <a:graphic xmlns:a="http://schemas.openxmlformats.org/drawingml/2006/main">
              <a:graphicData uri="http://schemas.openxmlformats.org/drawingml/2006/picture">
                <pic:pic xmlns:pic="http://schemas.openxmlformats.org/drawingml/2006/picture">
                  <pic:nvPicPr>
                    <pic:cNvPr id="942" name="IM 942"/>
                    <pic:cNvPicPr/>
                  </pic:nvPicPr>
                  <pic:blipFill>
                    <a:blip r:embed="rId566"/>
                    <a:stretch>
                      <a:fillRect/>
                    </a:stretch>
                  </pic:blipFill>
                  <pic:spPr>
                    <a:xfrm>
                      <a:off x="0" y="0"/>
                      <a:ext cx="5123213" cy="2132034"/>
                    </a:xfrm>
                    <a:prstGeom prst="rect">
                      <a:avLst/>
                    </a:prstGeom>
                  </pic:spPr>
                </pic:pic>
              </a:graphicData>
            </a:graphic>
          </wp:anchor>
        </w:drawing>
      </w:r>
      <w:r>
        <w:pict>
          <v:group id="_x0000_s1612" o:spid="_x0000_s1612" o:spt="203" style="position:absolute;left:0pt;margin-left:102.05pt;margin-top:43pt;height:1pt;width:52.5pt;z-index:-251211776;mso-width-relative:page;mso-height-relative:page;" coordsize="1050,20">
            <o:lock v:ext="edit"/>
            <v:shape id="_x0000_s1613" o:spid="_x0000_s1613" style="position:absolute;left:0;top:0;height:20;width:140;" filled="f" stroked="t" coordsize="140,20" path="m10,10l130,10e">
              <v:fill on="f" focussize="0,0"/>
              <v:stroke weight="1pt" color="#CBCBCB" miterlimit="4" endcap="round"/>
              <v:imagedata o:title=""/>
              <o:lock v:ext="edit"/>
            </v:shape>
            <v:shape id="_x0000_s1614" o:spid="_x0000_s1614" style="position:absolute;left:383;top:0;height:20;width:415;" filled="f" stroked="t" coordsize="415,20" path="m10,10l405,10e">
              <v:fill on="f" focussize="0,0"/>
              <v:stroke weight="1pt" color="#CBCBCB" miterlimit="4" dashstyle="dash" endcap="round"/>
              <v:imagedata o:title=""/>
              <o:lock v:ext="edit"/>
            </v:shape>
            <v:shape id="_x0000_s1615" o:spid="_x0000_s1615" style="position:absolute;left:909;top:0;height:20;width:140;" filled="f" stroked="t" coordsize="140,20" path="m10,10l130,10e">
              <v:fill on="f" focussize="0,0"/>
              <v:stroke weight="1pt" color="#CBCBCB" miterlimit="4" endcap="round"/>
              <v:imagedata o:title=""/>
              <o:lock v:ext="edit"/>
            </v:shape>
          </v:group>
        </w:pict>
      </w:r>
      <w:r>
        <w:rPr>
          <w:rFonts w:ascii="微软雅黑" w:hAnsi="微软雅黑" w:eastAsia="微软雅黑" w:cs="微软雅黑"/>
          <w:color w:val="6E757C"/>
          <w:position w:val="-9"/>
          <w:sz w:val="42"/>
          <w:szCs w:val="42"/>
        </w:rPr>
        <w:drawing>
          <wp:inline distT="0" distB="0" distL="0" distR="0">
            <wp:extent cx="400685" cy="370840"/>
            <wp:effectExtent l="0" t="0" r="0" b="0"/>
            <wp:docPr id="944" name="IM 944"/>
            <wp:cNvGraphicFramePr/>
            <a:graphic xmlns:a="http://schemas.openxmlformats.org/drawingml/2006/main">
              <a:graphicData uri="http://schemas.openxmlformats.org/drawingml/2006/picture">
                <pic:pic xmlns:pic="http://schemas.openxmlformats.org/drawingml/2006/picture">
                  <pic:nvPicPr>
                    <pic:cNvPr id="944" name="IM 944"/>
                    <pic:cNvPicPr/>
                  </pic:nvPicPr>
                  <pic:blipFill>
                    <a:blip r:embed="rId567"/>
                    <a:stretch>
                      <a:fillRect/>
                    </a:stretch>
                  </pic:blipFill>
                  <pic:spPr>
                    <a:xfrm>
                      <a:off x="0" y="0"/>
                      <a:ext cx="401157" cy="370949"/>
                    </a:xfrm>
                    <a:prstGeom prst="rect">
                      <a:avLst/>
                    </a:prstGeom>
                  </pic:spPr>
                </pic:pic>
              </a:graphicData>
            </a:graphic>
          </wp:inline>
        </w:drawing>
      </w:r>
      <w:r>
        <w:rPr>
          <w:rFonts w:ascii="微软雅黑" w:hAnsi="微软雅黑" w:eastAsia="微软雅黑" w:cs="微软雅黑"/>
          <w:color w:val="6E757C"/>
          <w:spacing w:val="12"/>
          <w:sz w:val="42"/>
          <w:szCs w:val="42"/>
        </w:rPr>
        <w:t xml:space="preserve"> </w:t>
      </w:r>
      <w:r>
        <w:rPr>
          <w:rFonts w:ascii="微软雅黑" w:hAnsi="微软雅黑" w:eastAsia="微软雅黑" w:cs="微软雅黑"/>
          <w:color w:val="6E757C"/>
          <w:spacing w:val="-11"/>
          <w:sz w:val="42"/>
          <w:szCs w:val="42"/>
        </w:rPr>
        <w:t>01</w:t>
      </w:r>
    </w:p>
    <w:p>
      <w:pPr>
        <w:pStyle w:val="2"/>
        <w:spacing w:line="263" w:lineRule="auto"/>
        <w:rPr>
          <w:sz w:val="21"/>
        </w:rPr>
      </w:pPr>
      <w:r>
        <w:drawing>
          <wp:anchor distT="0" distB="0" distL="0" distR="0" simplePos="0" relativeHeight="252110848" behindDoc="0" locked="0" layoutInCell="1" allowOverlap="1">
            <wp:simplePos x="0" y="0"/>
            <wp:positionH relativeFrom="column">
              <wp:posOffset>953770</wp:posOffset>
            </wp:positionH>
            <wp:positionV relativeFrom="paragraph">
              <wp:posOffset>135255</wp:posOffset>
            </wp:positionV>
            <wp:extent cx="401320" cy="370840"/>
            <wp:effectExtent l="0" t="0" r="0" b="0"/>
            <wp:wrapNone/>
            <wp:docPr id="946" name="IM 946"/>
            <wp:cNvGraphicFramePr/>
            <a:graphic xmlns:a="http://schemas.openxmlformats.org/drawingml/2006/main">
              <a:graphicData uri="http://schemas.openxmlformats.org/drawingml/2006/picture">
                <pic:pic xmlns:pic="http://schemas.openxmlformats.org/drawingml/2006/picture">
                  <pic:nvPicPr>
                    <pic:cNvPr id="946" name="IM 946"/>
                    <pic:cNvPicPr/>
                  </pic:nvPicPr>
                  <pic:blipFill>
                    <a:blip r:embed="rId568"/>
                    <a:stretch>
                      <a:fillRect/>
                    </a:stretch>
                  </pic:blipFill>
                  <pic:spPr>
                    <a:xfrm>
                      <a:off x="0" y="0"/>
                      <a:ext cx="401154" cy="370945"/>
                    </a:xfrm>
                    <a:prstGeom prst="rect">
                      <a:avLst/>
                    </a:prstGeom>
                  </pic:spPr>
                </pic:pic>
              </a:graphicData>
            </a:graphic>
          </wp:anchor>
        </w:drawing>
      </w:r>
    </w:p>
    <w:p>
      <w:pPr>
        <w:spacing w:before="65" w:line="256" w:lineRule="auto"/>
        <w:ind w:left="3259" w:right="602" w:firstLine="11"/>
        <w:rPr>
          <w:rFonts w:ascii="微软雅黑" w:hAnsi="微软雅黑" w:eastAsia="微软雅黑" w:cs="微软雅黑"/>
          <w:sz w:val="15"/>
          <w:szCs w:val="15"/>
        </w:rPr>
      </w:pPr>
      <w:r>
        <w:pict>
          <v:shape id="_x0000_s1616" o:spid="_x0000_s1616" o:spt="202" type="#_x0000_t202" style="position:absolute;left:0pt;margin-left:110.2pt;margin-top:4.6pt;height:28.7pt;width:27.05pt;z-index:252111872;mso-width-relative:page;mso-height-relative:page;" filled="f" stroked="f" coordsize="21600,21600">
            <v:path/>
            <v:fill on="f" focussize="0,0"/>
            <v:stroke on="f"/>
            <v:imagedata o:title=""/>
            <o:lock v:ext="edit" aspectratio="f"/>
            <v:textbox inset="0mm,0mm,0mm,0mm">
              <w:txbxContent>
                <w:p>
                  <w:pPr>
                    <w:spacing w:before="18" w:line="178" w:lineRule="auto"/>
                    <w:ind w:left="20"/>
                    <w:rPr>
                      <w:rFonts w:ascii="微软雅黑" w:hAnsi="微软雅黑" w:eastAsia="微软雅黑" w:cs="微软雅黑"/>
                      <w:sz w:val="42"/>
                      <w:szCs w:val="42"/>
                    </w:rPr>
                  </w:pPr>
                  <w:r>
                    <w:rPr>
                      <w:rFonts w:ascii="微软雅黑" w:hAnsi="微软雅黑" w:eastAsia="微软雅黑" w:cs="微软雅黑"/>
                      <w:color w:val="6E757C"/>
                      <w:spacing w:val="3"/>
                      <w:sz w:val="42"/>
                      <w:szCs w:val="42"/>
                    </w:rPr>
                    <w:t>02</w:t>
                  </w:r>
                </w:p>
              </w:txbxContent>
            </v:textbox>
          </v:shape>
        </w:pict>
      </w:r>
      <w:r>
        <w:rPr>
          <w:rFonts w:ascii="微软雅黑" w:hAnsi="微软雅黑" w:eastAsia="微软雅黑" w:cs="微软雅黑"/>
          <w:color w:val="3D3A39"/>
          <w:spacing w:val="10"/>
          <w:sz w:val="15"/>
          <w:szCs w:val="15"/>
        </w:rPr>
        <w:t>匠心智造是冠军品质的核心保障,通过弘扬精益求精、持续改善的工匠精神,激活与发挥</w:t>
      </w:r>
      <w:r>
        <w:rPr>
          <w:rFonts w:ascii="微软雅黑" w:hAnsi="微软雅黑" w:eastAsia="微软雅黑" w:cs="微软雅黑"/>
          <w:color w:val="3D3A39"/>
          <w:spacing w:val="9"/>
          <w:sz w:val="15"/>
          <w:szCs w:val="15"/>
        </w:rPr>
        <w:t>全员智慧,以精</w:t>
      </w:r>
      <w:r>
        <w:rPr>
          <w:rFonts w:ascii="微软雅黑" w:hAnsi="微软雅黑" w:eastAsia="微软雅黑" w:cs="微软雅黑"/>
          <w:color w:val="3D3A39"/>
          <w:sz w:val="15"/>
          <w:szCs w:val="15"/>
        </w:rPr>
        <w:t xml:space="preserve"> </w:t>
      </w:r>
      <w:r>
        <w:rPr>
          <w:rFonts w:ascii="微软雅黑" w:hAnsi="微软雅黑" w:eastAsia="微软雅黑" w:cs="微软雅黑"/>
          <w:color w:val="3D3A39"/>
          <w:spacing w:val="6"/>
          <w:sz w:val="15"/>
          <w:szCs w:val="15"/>
        </w:rPr>
        <w:t>益化、数智化等先进的方法、技术与装备,持续改善产品与服务质量,赢得客户与社会尊敬;</w:t>
      </w:r>
    </w:p>
    <w:p>
      <w:pPr>
        <w:pStyle w:val="2"/>
        <w:spacing w:line="352" w:lineRule="auto"/>
        <w:rPr>
          <w:sz w:val="21"/>
        </w:rPr>
      </w:pPr>
      <w:r>
        <w:drawing>
          <wp:anchor distT="0" distB="0" distL="0" distR="0" simplePos="0" relativeHeight="252109824" behindDoc="0" locked="0" layoutInCell="1" allowOverlap="1">
            <wp:simplePos x="0" y="0"/>
            <wp:positionH relativeFrom="column">
              <wp:posOffset>722630</wp:posOffset>
            </wp:positionH>
            <wp:positionV relativeFrom="paragraph">
              <wp:posOffset>241300</wp:posOffset>
            </wp:positionV>
            <wp:extent cx="401320" cy="370840"/>
            <wp:effectExtent l="0" t="0" r="0" b="0"/>
            <wp:wrapNone/>
            <wp:docPr id="948" name="IM 948"/>
            <wp:cNvGraphicFramePr/>
            <a:graphic xmlns:a="http://schemas.openxmlformats.org/drawingml/2006/main">
              <a:graphicData uri="http://schemas.openxmlformats.org/drawingml/2006/picture">
                <pic:pic xmlns:pic="http://schemas.openxmlformats.org/drawingml/2006/picture">
                  <pic:nvPicPr>
                    <pic:cNvPr id="948" name="IM 948"/>
                    <pic:cNvPicPr/>
                  </pic:nvPicPr>
                  <pic:blipFill>
                    <a:blip r:embed="rId569"/>
                    <a:stretch>
                      <a:fillRect/>
                    </a:stretch>
                  </pic:blipFill>
                  <pic:spPr>
                    <a:xfrm>
                      <a:off x="0" y="0"/>
                      <a:ext cx="401156" cy="370950"/>
                    </a:xfrm>
                    <a:prstGeom prst="rect">
                      <a:avLst/>
                    </a:prstGeom>
                  </pic:spPr>
                </pic:pic>
              </a:graphicData>
            </a:graphic>
          </wp:anchor>
        </w:drawing>
      </w:r>
      <w:r>
        <w:pict>
          <v:group id="_x0000_s1617" o:spid="_x0000_s1617" o:spt="203" style="position:absolute;left:0pt;margin-left:86.05pt;margin-top:8.65pt;height:1pt;width:52.5pt;z-index:-251210752;mso-width-relative:page;mso-height-relative:page;" coordsize="1050,20">
            <o:lock v:ext="edit"/>
            <v:shape id="_x0000_s1618" o:spid="_x0000_s1618" style="position:absolute;left:0;top:0;height:20;width:140;" filled="f" stroked="t" coordsize="140,20" path="m10,10l130,10e">
              <v:fill on="f" focussize="0,0"/>
              <v:stroke weight="1pt" color="#CBCBCB" miterlimit="4" endcap="round"/>
              <v:imagedata o:title=""/>
              <o:lock v:ext="edit"/>
            </v:shape>
            <v:shape id="_x0000_s1619" o:spid="_x0000_s1619" style="position:absolute;left:383;top:0;height:20;width:415;" filled="f" stroked="t" coordsize="415,20" path="m10,10l405,10e">
              <v:fill on="f" focussize="0,0"/>
              <v:stroke weight="1pt" color="#CBCBCB" miterlimit="4" dashstyle="dash" endcap="round"/>
              <v:imagedata o:title=""/>
              <o:lock v:ext="edit"/>
            </v:shape>
            <v:shape id="_x0000_s1620" o:spid="_x0000_s1620" style="position:absolute;left:909;top:0;height:20;width:140;" filled="f" stroked="t" coordsize="140,20" path="m10,10l130,10e">
              <v:fill on="f" focussize="0,0"/>
              <v:stroke weight="1pt" color="#CBCBCB" miterlimit="4" endcap="round"/>
              <v:imagedata o:title=""/>
              <o:lock v:ext="edit"/>
            </v:shape>
          </v:group>
        </w:pict>
      </w:r>
    </w:p>
    <w:p>
      <w:pPr>
        <w:spacing w:before="65" w:line="257" w:lineRule="auto"/>
        <w:ind w:left="2945" w:right="1014" w:hanging="2"/>
        <w:rPr>
          <w:rFonts w:ascii="微软雅黑" w:hAnsi="微软雅黑" w:eastAsia="微软雅黑" w:cs="微软雅黑"/>
          <w:sz w:val="15"/>
          <w:szCs w:val="15"/>
        </w:rPr>
      </w:pPr>
      <w:r>
        <w:pict>
          <v:shape id="_x0000_s1621" o:spid="_x0000_s1621" o:spt="202" type="#_x0000_t202" style="position:absolute;left:0pt;margin-left:91.65pt;margin-top:7.5pt;height:28.6pt;width:27.1pt;z-index:252112896;mso-width-relative:page;mso-height-relative:page;" filled="f" stroked="f" coordsize="21600,21600">
            <v:path/>
            <v:fill on="f" focussize="0,0"/>
            <v:stroke on="f"/>
            <v:imagedata o:title=""/>
            <o:lock v:ext="edit" aspectratio="f"/>
            <v:textbox inset="0mm,0mm,0mm,0mm">
              <w:txbxContent>
                <w:p>
                  <w:pPr>
                    <w:spacing w:before="20" w:line="177" w:lineRule="auto"/>
                    <w:ind w:left="20"/>
                    <w:rPr>
                      <w:rFonts w:ascii="微软雅黑" w:hAnsi="微软雅黑" w:eastAsia="微软雅黑" w:cs="微软雅黑"/>
                      <w:sz w:val="42"/>
                      <w:szCs w:val="42"/>
                    </w:rPr>
                  </w:pPr>
                  <w:r>
                    <w:rPr>
                      <w:rFonts w:ascii="微软雅黑" w:hAnsi="微软雅黑" w:eastAsia="微软雅黑" w:cs="微软雅黑"/>
                      <w:color w:val="6E757C"/>
                      <w:spacing w:val="4"/>
                      <w:sz w:val="42"/>
                      <w:szCs w:val="42"/>
                    </w:rPr>
                    <w:t>03</w:t>
                  </w:r>
                </w:p>
              </w:txbxContent>
            </v:textbox>
          </v:shape>
        </w:pict>
      </w:r>
      <w:r>
        <w:rPr>
          <w:rFonts w:ascii="微软雅黑" w:hAnsi="微软雅黑" w:eastAsia="微软雅黑" w:cs="微软雅黑"/>
          <w:color w:val="3D3A39"/>
          <w:spacing w:val="3"/>
          <w:sz w:val="15"/>
          <w:szCs w:val="15"/>
        </w:rPr>
        <w:t>冠军品质是中集对卓越品质的最高追求,</w:t>
      </w:r>
      <w:r>
        <w:rPr>
          <w:rFonts w:ascii="微软雅黑" w:hAnsi="微软雅黑" w:eastAsia="微软雅黑" w:cs="微软雅黑"/>
          <w:color w:val="3D3A39"/>
          <w:spacing w:val="52"/>
          <w:w w:val="101"/>
          <w:sz w:val="15"/>
          <w:szCs w:val="15"/>
        </w:rPr>
        <w:t xml:space="preserve"> </w:t>
      </w:r>
      <w:r>
        <w:rPr>
          <w:rFonts w:ascii="微软雅黑" w:hAnsi="微软雅黑" w:eastAsia="微软雅黑" w:cs="微软雅黑"/>
          <w:color w:val="3D3A39"/>
          <w:spacing w:val="3"/>
          <w:sz w:val="15"/>
          <w:szCs w:val="15"/>
        </w:rPr>
        <w:t>以客户需求为导向,</w:t>
      </w:r>
      <w:r>
        <w:rPr>
          <w:rFonts w:ascii="微软雅黑" w:hAnsi="微软雅黑" w:eastAsia="微软雅黑" w:cs="微软雅黑"/>
          <w:color w:val="3D3A39"/>
          <w:spacing w:val="40"/>
          <w:w w:val="101"/>
          <w:sz w:val="15"/>
          <w:szCs w:val="15"/>
        </w:rPr>
        <w:t xml:space="preserve"> </w:t>
      </w:r>
      <w:r>
        <w:rPr>
          <w:rFonts w:ascii="微软雅黑" w:hAnsi="微软雅黑" w:eastAsia="微软雅黑" w:cs="微软雅黑"/>
          <w:color w:val="3D3A39"/>
          <w:spacing w:val="3"/>
          <w:sz w:val="15"/>
          <w:szCs w:val="15"/>
        </w:rPr>
        <w:t>以高标准引领,</w:t>
      </w:r>
      <w:r>
        <w:rPr>
          <w:rFonts w:ascii="微软雅黑" w:hAnsi="微软雅黑" w:eastAsia="微软雅黑" w:cs="微软雅黑"/>
          <w:color w:val="3D3A39"/>
          <w:spacing w:val="41"/>
          <w:sz w:val="15"/>
          <w:szCs w:val="15"/>
        </w:rPr>
        <w:t xml:space="preserve"> </w:t>
      </w:r>
      <w:r>
        <w:rPr>
          <w:rFonts w:ascii="微软雅黑" w:hAnsi="微软雅黑" w:eastAsia="微软雅黑" w:cs="微软雅黑"/>
          <w:color w:val="3D3A39"/>
          <w:spacing w:val="3"/>
          <w:sz w:val="15"/>
          <w:szCs w:val="15"/>
        </w:rPr>
        <w:t>以冠军品质为目标,</w:t>
      </w:r>
      <w:r>
        <w:rPr>
          <w:rFonts w:ascii="微软雅黑" w:hAnsi="微软雅黑" w:eastAsia="微软雅黑" w:cs="微软雅黑"/>
          <w:color w:val="3D3A39"/>
          <w:spacing w:val="33"/>
          <w:w w:val="101"/>
          <w:sz w:val="15"/>
          <w:szCs w:val="15"/>
        </w:rPr>
        <w:t xml:space="preserve"> </w:t>
      </w:r>
      <w:r>
        <w:rPr>
          <w:rFonts w:ascii="微软雅黑" w:hAnsi="微软雅黑" w:eastAsia="微软雅黑" w:cs="微软雅黑"/>
          <w:color w:val="3D3A39"/>
          <w:spacing w:val="3"/>
          <w:sz w:val="15"/>
          <w:szCs w:val="15"/>
        </w:rPr>
        <w:t>打造冠</w:t>
      </w:r>
      <w:r>
        <w:rPr>
          <w:rFonts w:ascii="微软雅黑" w:hAnsi="微软雅黑" w:eastAsia="微软雅黑" w:cs="微软雅黑"/>
          <w:color w:val="3D3A39"/>
          <w:sz w:val="15"/>
          <w:szCs w:val="15"/>
        </w:rPr>
        <w:t xml:space="preserve"> </w:t>
      </w:r>
      <w:r>
        <w:rPr>
          <w:rFonts w:ascii="微软雅黑" w:hAnsi="微软雅黑" w:eastAsia="微软雅黑" w:cs="微软雅黑"/>
          <w:color w:val="3D3A39"/>
          <w:spacing w:val="10"/>
          <w:sz w:val="15"/>
          <w:szCs w:val="15"/>
        </w:rPr>
        <w:t>军产品,铸就品牌价值,引领行业高质量发展。</w:t>
      </w:r>
    </w:p>
    <w:p>
      <w:pPr>
        <w:pStyle w:val="2"/>
        <w:spacing w:line="337" w:lineRule="auto"/>
        <w:rPr>
          <w:sz w:val="21"/>
        </w:rPr>
      </w:pPr>
    </w:p>
    <w:p>
      <w:pPr>
        <w:pStyle w:val="2"/>
        <w:spacing w:line="338" w:lineRule="auto"/>
        <w:rPr>
          <w:sz w:val="21"/>
        </w:rPr>
      </w:pPr>
    </w:p>
    <w:p>
      <w:pPr>
        <w:spacing w:before="81" w:line="206" w:lineRule="auto"/>
        <w:ind w:left="1127"/>
        <w:rPr>
          <w:rFonts w:ascii="微软雅黑" w:hAnsi="微软雅黑" w:eastAsia="微软雅黑" w:cs="微软雅黑"/>
          <w:sz w:val="19"/>
          <w:szCs w:val="19"/>
        </w:rPr>
      </w:pPr>
      <w:r>
        <w:rPr>
          <w:rFonts w:ascii="微软雅黑" w:hAnsi="微软雅黑" w:eastAsia="微软雅黑" w:cs="微软雅黑"/>
          <w:color w:val="D9791E"/>
          <w:spacing w:val="-1"/>
          <w:sz w:val="19"/>
          <w:szCs w:val="19"/>
        </w:rPr>
        <w:t>推动企业高质量发展机制</w:t>
      </w:r>
    </w:p>
    <w:p>
      <w:pPr>
        <w:spacing w:line="83" w:lineRule="auto"/>
        <w:rPr>
          <w:rFonts w:ascii="Arial"/>
          <w:sz w:val="2"/>
        </w:rPr>
      </w:pPr>
    </w:p>
    <w:p>
      <w:pPr>
        <w:spacing w:line="83" w:lineRule="auto"/>
        <w:rPr>
          <w:rFonts w:ascii="Arial" w:hAnsi="Arial" w:eastAsia="Arial" w:cs="Arial"/>
          <w:sz w:val="2"/>
          <w:szCs w:val="2"/>
        </w:rPr>
        <w:sectPr>
          <w:headerReference r:id="rId49" w:type="default"/>
          <w:pgSz w:w="11906" w:h="16158"/>
          <w:pgMar w:top="1036" w:right="1019" w:bottom="400" w:left="0" w:header="827" w:footer="0" w:gutter="0"/>
          <w:cols w:equalWidth="0" w:num="1">
            <w:col w:w="10887"/>
          </w:cols>
        </w:sectPr>
      </w:pPr>
    </w:p>
    <w:p>
      <w:pPr>
        <w:spacing w:before="207" w:line="229" w:lineRule="auto"/>
        <w:ind w:left="1109" w:right="198" w:firstLine="52"/>
        <w:jc w:val="both"/>
        <w:rPr>
          <w:rFonts w:ascii="微软雅黑" w:hAnsi="微软雅黑" w:eastAsia="微软雅黑" w:cs="微软雅黑"/>
          <w:sz w:val="19"/>
          <w:szCs w:val="19"/>
        </w:rPr>
      </w:pPr>
      <w:r>
        <w:rPr>
          <w:rFonts w:ascii="微软雅黑" w:hAnsi="微软雅黑" w:eastAsia="微软雅黑" w:cs="微软雅黑"/>
          <w:color w:val="3D3A39"/>
          <w:spacing w:val="5"/>
          <w:sz w:val="19"/>
          <w:szCs w:val="19"/>
        </w:rPr>
        <w:t>中集的产品质量管理与改善有成</w:t>
      </w:r>
      <w:r>
        <w:rPr>
          <w:rFonts w:ascii="微软雅黑" w:hAnsi="微软雅黑" w:eastAsia="微软雅黑" w:cs="微软雅黑"/>
          <w:color w:val="3D3A39"/>
          <w:spacing w:val="8"/>
          <w:sz w:val="19"/>
          <w:szCs w:val="19"/>
        </w:rPr>
        <w:t xml:space="preserve"> </w:t>
      </w:r>
      <w:r>
        <w:rPr>
          <w:rFonts w:ascii="微软雅黑" w:hAnsi="微软雅黑" w:eastAsia="微软雅黑" w:cs="微软雅黑"/>
          <w:color w:val="3D3A39"/>
          <w:spacing w:val="19"/>
          <w:sz w:val="19"/>
          <w:szCs w:val="19"/>
        </w:rPr>
        <w:t>熟运作的组织保障:基于“分层</w:t>
      </w:r>
      <w:r>
        <w:rPr>
          <w:rFonts w:ascii="微软雅黑" w:hAnsi="微软雅黑" w:eastAsia="微软雅黑" w:cs="微软雅黑"/>
          <w:color w:val="3D3A39"/>
          <w:spacing w:val="9"/>
          <w:sz w:val="19"/>
          <w:szCs w:val="19"/>
        </w:rPr>
        <w:t xml:space="preserve"> 管理”形成的集团董事会、集团</w:t>
      </w:r>
      <w:r>
        <w:rPr>
          <w:rFonts w:ascii="微软雅黑" w:hAnsi="微软雅黑" w:eastAsia="微软雅黑" w:cs="微软雅黑"/>
          <w:color w:val="3D3A39"/>
          <w:spacing w:val="4"/>
          <w:sz w:val="19"/>
          <w:szCs w:val="19"/>
        </w:rPr>
        <w:t xml:space="preserve"> </w:t>
      </w:r>
      <w:r>
        <w:rPr>
          <w:rFonts w:ascii="微软雅黑" w:hAnsi="微软雅黑" w:eastAsia="微软雅黑" w:cs="微软雅黑"/>
          <w:color w:val="3D3A39"/>
          <w:spacing w:val="19"/>
          <w:sz w:val="19"/>
          <w:szCs w:val="19"/>
        </w:rPr>
        <w:t>执委会、集团专业委员,各业务</w:t>
      </w:r>
      <w:r>
        <w:rPr>
          <w:rFonts w:ascii="微软雅黑" w:hAnsi="微软雅黑" w:eastAsia="微软雅黑" w:cs="微软雅黑"/>
          <w:color w:val="3D3A39"/>
          <w:spacing w:val="9"/>
          <w:sz w:val="19"/>
          <w:szCs w:val="19"/>
        </w:rPr>
        <w:t xml:space="preserve"> 董事会、职能管理部门多层管理</w:t>
      </w:r>
      <w:r>
        <w:rPr>
          <w:rFonts w:ascii="微软雅黑" w:hAnsi="微软雅黑" w:eastAsia="微软雅黑" w:cs="微软雅黑"/>
          <w:color w:val="3D3A39"/>
          <w:spacing w:val="4"/>
          <w:sz w:val="19"/>
          <w:szCs w:val="19"/>
        </w:rPr>
        <w:t xml:space="preserve"> </w:t>
      </w:r>
      <w:r>
        <w:rPr>
          <w:rFonts w:ascii="微软雅黑" w:hAnsi="微软雅黑" w:eastAsia="微软雅黑" w:cs="微软雅黑"/>
          <w:color w:val="3D3A39"/>
          <w:spacing w:val="5"/>
          <w:sz w:val="19"/>
          <w:szCs w:val="19"/>
        </w:rPr>
        <w:t>的组织架构及5S战略管控体系。</w:t>
      </w:r>
      <w:r>
        <w:rPr>
          <w:rFonts w:ascii="微软雅黑" w:hAnsi="微软雅黑" w:eastAsia="微软雅黑" w:cs="微软雅黑"/>
          <w:color w:val="3D3A39"/>
          <w:spacing w:val="13"/>
          <w:sz w:val="19"/>
          <w:szCs w:val="19"/>
        </w:rPr>
        <w:t xml:space="preserve"> </w:t>
      </w:r>
      <w:r>
        <w:rPr>
          <w:rFonts w:ascii="微软雅黑" w:hAnsi="微软雅黑" w:eastAsia="微软雅黑" w:cs="微软雅黑"/>
          <w:color w:val="3D3A39"/>
          <w:spacing w:val="26"/>
          <w:sz w:val="19"/>
          <w:szCs w:val="19"/>
        </w:rPr>
        <w:t>2023年形成常态化机制,编制</w:t>
      </w:r>
      <w:r>
        <w:rPr>
          <w:rFonts w:ascii="微软雅黑" w:hAnsi="微软雅黑" w:eastAsia="微软雅黑" w:cs="微软雅黑"/>
          <w:color w:val="3D3A39"/>
          <w:spacing w:val="8"/>
          <w:sz w:val="19"/>
          <w:szCs w:val="19"/>
        </w:rPr>
        <w:t xml:space="preserve"> </w:t>
      </w:r>
      <w:r>
        <w:rPr>
          <w:rFonts w:ascii="微软雅黑" w:hAnsi="微软雅黑" w:eastAsia="微软雅黑" w:cs="微软雅黑"/>
          <w:color w:val="3D3A39"/>
          <w:spacing w:val="-10"/>
          <w:sz w:val="19"/>
          <w:szCs w:val="19"/>
        </w:rPr>
        <w:t>《</w:t>
      </w:r>
      <w:r>
        <w:rPr>
          <w:rFonts w:ascii="微软雅黑" w:hAnsi="微软雅黑" w:eastAsia="微软雅黑" w:cs="微软雅黑"/>
          <w:color w:val="3D3A39"/>
          <w:spacing w:val="23"/>
          <w:w w:val="101"/>
          <w:sz w:val="19"/>
          <w:szCs w:val="19"/>
        </w:rPr>
        <w:t xml:space="preserve"> </w:t>
      </w:r>
      <w:r>
        <w:rPr>
          <w:rFonts w:ascii="微软雅黑" w:hAnsi="微软雅黑" w:eastAsia="微软雅黑" w:cs="微软雅黑"/>
          <w:color w:val="3D3A39"/>
          <w:spacing w:val="-10"/>
          <w:sz w:val="19"/>
          <w:szCs w:val="19"/>
        </w:rPr>
        <w:t>中集打造示范企业管理制度》。</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4"/>
          <w:sz w:val="19"/>
          <w:szCs w:val="19"/>
        </w:rPr>
        <w:t>我们以《卓越绩效准则》为牵</w:t>
      </w:r>
      <w:r>
        <w:rPr>
          <w:rFonts w:ascii="微软雅黑" w:hAnsi="微软雅黑" w:eastAsia="微软雅黑" w:cs="微软雅黑"/>
          <w:color w:val="3D3A39"/>
          <w:spacing w:val="9"/>
          <w:sz w:val="19"/>
          <w:szCs w:val="19"/>
        </w:rPr>
        <w:t xml:space="preserve"> </w:t>
      </w:r>
      <w:r>
        <w:rPr>
          <w:rFonts w:ascii="微软雅黑" w:hAnsi="微软雅黑" w:eastAsia="微软雅黑" w:cs="微软雅黑"/>
          <w:color w:val="3D3A39"/>
          <w:spacing w:val="29"/>
          <w:sz w:val="19"/>
          <w:szCs w:val="19"/>
        </w:rPr>
        <w:t>引,</w:t>
      </w:r>
      <w:r>
        <w:rPr>
          <w:rFonts w:ascii="微软雅黑" w:hAnsi="微软雅黑" w:eastAsia="微软雅黑" w:cs="微软雅黑"/>
          <w:color w:val="3D3A39"/>
          <w:spacing w:val="7"/>
          <w:sz w:val="19"/>
          <w:szCs w:val="19"/>
        </w:rPr>
        <w:t xml:space="preserve">  </w:t>
      </w:r>
      <w:r>
        <w:rPr>
          <w:rFonts w:ascii="微软雅黑" w:hAnsi="微软雅黑" w:eastAsia="微软雅黑" w:cs="微软雅黑"/>
          <w:color w:val="3D3A39"/>
          <w:spacing w:val="29"/>
          <w:sz w:val="19"/>
          <w:szCs w:val="19"/>
        </w:rPr>
        <w:t>建立了《中集0</w:t>
      </w:r>
      <w:r>
        <w:rPr>
          <w:rFonts w:ascii="微软雅黑" w:hAnsi="微软雅黑" w:eastAsia="微软雅黑" w:cs="微软雅黑"/>
          <w:color w:val="3D3A39"/>
          <w:sz w:val="19"/>
          <w:szCs w:val="19"/>
        </w:rPr>
        <w:t>NE</w:t>
      </w:r>
      <w:r>
        <w:rPr>
          <w:rFonts w:ascii="微软雅黑" w:hAnsi="微软雅黑" w:eastAsia="微软雅黑" w:cs="微软雅黑"/>
          <w:color w:val="3D3A39"/>
          <w:spacing w:val="29"/>
          <w:sz w:val="19"/>
          <w:szCs w:val="19"/>
        </w:rPr>
        <w:t>卓越运</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5"/>
          <w:sz w:val="19"/>
          <w:szCs w:val="19"/>
        </w:rPr>
        <w:t>营评价标准》,推动中集制造-</w:t>
      </w:r>
    </w:p>
    <w:p>
      <w:pPr>
        <w:pStyle w:val="2"/>
        <w:spacing w:line="14" w:lineRule="auto"/>
        <w:rPr>
          <w:sz w:val="2"/>
        </w:rPr>
      </w:pPr>
      <w:r>
        <w:rPr>
          <w:sz w:val="2"/>
          <w:szCs w:val="2"/>
        </w:rPr>
        <w:br w:type="column"/>
      </w:r>
    </w:p>
    <w:p>
      <w:pPr>
        <w:spacing w:line="3061" w:lineRule="exact"/>
      </w:pPr>
      <w:r>
        <w:rPr>
          <w:position w:val="-61"/>
        </w:rPr>
        <w:drawing>
          <wp:inline distT="0" distB="0" distL="0" distR="0">
            <wp:extent cx="4162425" cy="1943735"/>
            <wp:effectExtent l="0" t="0" r="0" b="0"/>
            <wp:docPr id="950" name="IM 950"/>
            <wp:cNvGraphicFramePr/>
            <a:graphic xmlns:a="http://schemas.openxmlformats.org/drawingml/2006/main">
              <a:graphicData uri="http://schemas.openxmlformats.org/drawingml/2006/picture">
                <pic:pic xmlns:pic="http://schemas.openxmlformats.org/drawingml/2006/picture">
                  <pic:nvPicPr>
                    <pic:cNvPr id="950" name="IM 950"/>
                    <pic:cNvPicPr/>
                  </pic:nvPicPr>
                  <pic:blipFill>
                    <a:blip r:embed="rId570"/>
                    <a:stretch>
                      <a:fillRect/>
                    </a:stretch>
                  </pic:blipFill>
                  <pic:spPr>
                    <a:xfrm>
                      <a:off x="0" y="0"/>
                      <a:ext cx="4162425" cy="1943923"/>
                    </a:xfrm>
                    <a:prstGeom prst="rect">
                      <a:avLst/>
                    </a:prstGeom>
                  </pic:spPr>
                </pic:pic>
              </a:graphicData>
            </a:graphic>
          </wp:inline>
        </w:drawing>
      </w:r>
    </w:p>
    <w:p>
      <w:pPr>
        <w:spacing w:before="234" w:line="180" w:lineRule="auto"/>
        <w:ind w:left="1657"/>
        <w:rPr>
          <w:sz w:val="14"/>
          <w:szCs w:val="14"/>
        </w:rPr>
      </w:pPr>
      <w:r>
        <w:rPr>
          <w:rFonts w:ascii="微软雅黑" w:hAnsi="微软雅黑" w:eastAsia="微软雅黑" w:cs="微软雅黑"/>
          <w:color w:val="D9791E"/>
          <w:position w:val="1"/>
          <w:sz w:val="14"/>
          <w:szCs w:val="14"/>
        </w:rPr>
        <w:drawing>
          <wp:inline distT="0" distB="0" distL="0" distR="0">
            <wp:extent cx="38100" cy="38100"/>
            <wp:effectExtent l="0" t="0" r="0" b="0"/>
            <wp:docPr id="952" name="IM 952"/>
            <wp:cNvGraphicFramePr/>
            <a:graphic xmlns:a="http://schemas.openxmlformats.org/drawingml/2006/main">
              <a:graphicData uri="http://schemas.openxmlformats.org/drawingml/2006/picture">
                <pic:pic xmlns:pic="http://schemas.openxmlformats.org/drawingml/2006/picture">
                  <pic:nvPicPr>
                    <pic:cNvPr id="952" name="IM 952"/>
                    <pic:cNvPicPr/>
                  </pic:nvPicPr>
                  <pic:blipFill>
                    <a:blip r:embed="rId571"/>
                    <a:stretch>
                      <a:fillRect/>
                    </a:stretch>
                  </pic:blipFill>
                  <pic:spPr>
                    <a:xfrm>
                      <a:off x="0" y="0"/>
                      <a:ext cx="38277" cy="38277"/>
                    </a:xfrm>
                    <a:prstGeom prst="rect">
                      <a:avLst/>
                    </a:prstGeom>
                  </pic:spPr>
                </pic:pic>
              </a:graphicData>
            </a:graphic>
          </wp:inline>
        </w:drawing>
      </w:r>
      <w:r>
        <w:rPr>
          <w:rFonts w:ascii="微软雅黑" w:hAnsi="微软雅黑" w:eastAsia="微软雅黑" w:cs="微软雅黑"/>
          <w:color w:val="D9791E"/>
          <w:spacing w:val="9"/>
          <w:sz w:val="14"/>
          <w:szCs w:val="14"/>
        </w:rPr>
        <w:t xml:space="preserve">   </w:t>
      </w:r>
      <w:r>
        <w:rPr>
          <w:rFonts w:ascii="微软雅黑" w:hAnsi="微软雅黑" w:eastAsia="微软雅黑" w:cs="微软雅黑"/>
          <w:color w:val="D9791E"/>
          <w:spacing w:val="3"/>
          <w:sz w:val="14"/>
          <w:szCs w:val="14"/>
        </w:rPr>
        <w:t>高标引领打造世界冠军产品集群的0</w:t>
      </w:r>
      <w:r>
        <w:rPr>
          <w:rFonts w:ascii="微软雅黑" w:hAnsi="微软雅黑" w:eastAsia="微软雅黑" w:cs="微软雅黑"/>
          <w:color w:val="D9791E"/>
          <w:sz w:val="14"/>
          <w:szCs w:val="14"/>
        </w:rPr>
        <w:t>NE</w:t>
      </w:r>
      <w:r>
        <w:rPr>
          <w:rFonts w:ascii="微软雅黑" w:hAnsi="微软雅黑" w:eastAsia="微软雅黑" w:cs="微软雅黑"/>
          <w:color w:val="D9791E"/>
          <w:spacing w:val="3"/>
          <w:sz w:val="14"/>
          <w:szCs w:val="14"/>
        </w:rPr>
        <w:t xml:space="preserve">模式   </w:t>
      </w:r>
      <w:r>
        <w:rPr>
          <w:position w:val="1"/>
          <w:sz w:val="14"/>
          <w:szCs w:val="14"/>
        </w:rPr>
        <w:drawing>
          <wp:inline distT="0" distB="0" distL="0" distR="0">
            <wp:extent cx="38100" cy="38100"/>
            <wp:effectExtent l="0" t="0" r="0" b="0"/>
            <wp:docPr id="954" name="IM 954"/>
            <wp:cNvGraphicFramePr/>
            <a:graphic xmlns:a="http://schemas.openxmlformats.org/drawingml/2006/main">
              <a:graphicData uri="http://schemas.openxmlformats.org/drawingml/2006/picture">
                <pic:pic xmlns:pic="http://schemas.openxmlformats.org/drawingml/2006/picture">
                  <pic:nvPicPr>
                    <pic:cNvPr id="954" name="IM 954"/>
                    <pic:cNvPicPr/>
                  </pic:nvPicPr>
                  <pic:blipFill>
                    <a:blip r:embed="rId572"/>
                    <a:stretch>
                      <a:fillRect/>
                    </a:stretch>
                  </pic:blipFill>
                  <pic:spPr>
                    <a:xfrm>
                      <a:off x="0" y="0"/>
                      <a:ext cx="38277" cy="38277"/>
                    </a:xfrm>
                    <a:prstGeom prst="rect">
                      <a:avLst/>
                    </a:prstGeom>
                  </pic:spPr>
                </pic:pic>
              </a:graphicData>
            </a:graphic>
          </wp:inline>
        </w:drawing>
      </w:r>
    </w:p>
    <w:p>
      <w:pPr>
        <w:spacing w:line="180" w:lineRule="auto"/>
        <w:rPr>
          <w:sz w:val="14"/>
          <w:szCs w:val="14"/>
        </w:rPr>
        <w:sectPr>
          <w:type w:val="continuous"/>
          <w:pgSz w:w="11906" w:h="16158"/>
          <w:pgMar w:top="1036" w:right="1019" w:bottom="400" w:left="0" w:header="827" w:footer="0" w:gutter="0"/>
          <w:cols w:equalWidth="0" w:num="2">
            <w:col w:w="4101" w:space="100"/>
            <w:col w:w="6686"/>
          </w:cols>
        </w:sectPr>
      </w:pPr>
    </w:p>
    <w:p>
      <w:pPr>
        <w:spacing w:before="109" w:line="198" w:lineRule="auto"/>
        <w:ind w:left="1148" w:right="124"/>
        <w:rPr>
          <w:rFonts w:ascii="微软雅黑" w:hAnsi="微软雅黑" w:eastAsia="微软雅黑" w:cs="微软雅黑"/>
          <w:sz w:val="19"/>
          <w:szCs w:val="19"/>
        </w:rPr>
      </w:pPr>
      <w:r>
        <w:rPr>
          <w:rFonts w:ascii="微软雅黑" w:hAnsi="微软雅黑" w:eastAsia="微软雅黑" w:cs="微软雅黑"/>
          <w:color w:val="3D3A39"/>
          <w:spacing w:val="17"/>
          <w:sz w:val="19"/>
          <w:szCs w:val="19"/>
        </w:rPr>
        <w:t>核心企业(10亿以上,有冠军/明星产品、T0P30家)开展评价,形成涨分</w:t>
      </w:r>
      <w:r>
        <w:rPr>
          <w:rFonts w:ascii="微软雅黑" w:hAnsi="微软雅黑" w:eastAsia="微软雅黑" w:cs="微软雅黑"/>
          <w:color w:val="3D3A39"/>
          <w:spacing w:val="16"/>
          <w:sz w:val="19"/>
          <w:szCs w:val="19"/>
        </w:rPr>
        <w:t>计划,并从卓越运营、科技创新、数字</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7"/>
          <w:sz w:val="19"/>
          <w:szCs w:val="19"/>
        </w:rPr>
        <w:t>化、绿色发展等方面,持续推动打造卓越营运示范企业,以卓越的过程</w:t>
      </w:r>
      <w:r>
        <w:rPr>
          <w:rFonts w:ascii="微软雅黑" w:hAnsi="微软雅黑" w:eastAsia="微软雅黑" w:cs="微软雅黑"/>
          <w:color w:val="3D3A39"/>
          <w:spacing w:val="6"/>
          <w:sz w:val="19"/>
          <w:szCs w:val="19"/>
        </w:rPr>
        <w:t>、创造卓越的结果。</w:t>
      </w:r>
    </w:p>
    <w:p>
      <w:pPr>
        <w:spacing w:line="198" w:lineRule="auto"/>
        <w:rPr>
          <w:rFonts w:ascii="微软雅黑" w:hAnsi="微软雅黑" w:eastAsia="微软雅黑" w:cs="微软雅黑"/>
          <w:sz w:val="19"/>
          <w:szCs w:val="19"/>
        </w:rPr>
        <w:sectPr>
          <w:type w:val="continuous"/>
          <w:pgSz w:w="11906" w:h="16158"/>
          <w:pgMar w:top="1036" w:right="1019" w:bottom="400" w:left="0" w:header="827" w:footer="0" w:gutter="0"/>
          <w:cols w:equalWidth="0" w:num="1">
            <w:col w:w="10887"/>
          </w:cols>
        </w:sectPr>
      </w:pPr>
    </w:p>
    <w:p>
      <w:pPr>
        <w:pStyle w:val="2"/>
        <w:spacing w:line="314" w:lineRule="auto"/>
        <w:rPr>
          <w:sz w:val="21"/>
        </w:rPr>
      </w:pPr>
    </w:p>
    <w:p>
      <w:pPr>
        <w:pStyle w:val="2"/>
        <w:spacing w:before="121" w:line="191" w:lineRule="auto"/>
        <w:ind w:left="63"/>
        <w:rPr>
          <w:rFonts w:ascii="微软雅黑" w:hAnsi="微软雅黑" w:eastAsia="微软雅黑" w:cs="微软雅黑"/>
          <w:sz w:val="16"/>
          <w:szCs w:val="16"/>
        </w:rPr>
      </w:pPr>
      <w:r>
        <w:rPr>
          <w:rFonts w:ascii="Candara" w:hAnsi="Candara" w:eastAsia="Candara" w:cs="Candara"/>
          <w:color w:val="3D3A39"/>
          <w:spacing w:val="5"/>
          <w:position w:val="1"/>
        </w:rPr>
        <w:t xml:space="preserve">051                </w:t>
      </w:r>
      <w:r>
        <w:rPr>
          <w:color w:val="003F87"/>
          <w:position w:val="-1"/>
          <w:sz w:val="28"/>
          <w:szCs w:val="28"/>
        </w:rPr>
        <w:t>C</w:t>
      </w:r>
      <w:r>
        <w:rPr>
          <w:position w:val="-4"/>
          <w:sz w:val="28"/>
          <w:szCs w:val="28"/>
        </w:rPr>
        <w:drawing>
          <wp:inline distT="0" distB="0" distL="0" distR="0">
            <wp:extent cx="60325" cy="149860"/>
            <wp:effectExtent l="0" t="0" r="0" b="0"/>
            <wp:docPr id="956" name="IM 956"/>
            <wp:cNvGraphicFramePr/>
            <a:graphic xmlns:a="http://schemas.openxmlformats.org/drawingml/2006/main">
              <a:graphicData uri="http://schemas.openxmlformats.org/drawingml/2006/picture">
                <pic:pic xmlns:pic="http://schemas.openxmlformats.org/drawingml/2006/picture">
                  <pic:nvPicPr>
                    <pic:cNvPr id="956" name="IM 956"/>
                    <pic:cNvPicPr/>
                  </pic:nvPicPr>
                  <pic:blipFill>
                    <a:blip r:embed="rId573"/>
                    <a:stretch>
                      <a:fillRect/>
                    </a:stretch>
                  </pic:blipFill>
                  <pic:spPr>
                    <a:xfrm>
                      <a:off x="0" y="0"/>
                      <a:ext cx="60330" cy="150038"/>
                    </a:xfrm>
                    <a:prstGeom prst="rect">
                      <a:avLst/>
                    </a:prstGeom>
                  </pic:spPr>
                </pic:pic>
              </a:graphicData>
            </a:graphic>
          </wp:inline>
        </w:drawing>
      </w:r>
      <w:r>
        <w:rPr>
          <w:rFonts w:ascii="微软雅黑" w:hAnsi="微软雅黑" w:eastAsia="微软雅黑" w:cs="微软雅黑"/>
          <w:color w:val="003F87"/>
          <w:position w:val="-3"/>
          <w:sz w:val="28"/>
          <w:szCs w:val="28"/>
        </w:rPr>
        <w:t>MC</w:t>
      </w:r>
      <w:r>
        <w:rPr>
          <w:rFonts w:ascii="微软雅黑" w:hAnsi="微软雅黑" w:eastAsia="微软雅黑" w:cs="微软雅黑"/>
          <w:color w:val="003F87"/>
          <w:spacing w:val="5"/>
          <w:position w:val="-3"/>
          <w:sz w:val="28"/>
          <w:szCs w:val="28"/>
        </w:rPr>
        <w:t xml:space="preserve">中集  </w:t>
      </w:r>
      <w:r>
        <w:rPr>
          <w:position w:val="-1"/>
          <w:sz w:val="28"/>
          <w:szCs w:val="28"/>
        </w:rPr>
        <w:drawing>
          <wp:inline distT="0" distB="0" distL="0" distR="0">
            <wp:extent cx="7620" cy="102235"/>
            <wp:effectExtent l="0" t="0" r="0" b="0"/>
            <wp:docPr id="958" name="IM 958"/>
            <wp:cNvGraphicFramePr/>
            <a:graphic xmlns:a="http://schemas.openxmlformats.org/drawingml/2006/main">
              <a:graphicData uri="http://schemas.openxmlformats.org/drawingml/2006/picture">
                <pic:pic xmlns:pic="http://schemas.openxmlformats.org/drawingml/2006/picture">
                  <pic:nvPicPr>
                    <pic:cNvPr id="958" name="IM 958"/>
                    <pic:cNvPicPr/>
                  </pic:nvPicPr>
                  <pic:blipFill>
                    <a:blip r:embed="rId574"/>
                    <a:stretch>
                      <a:fillRect/>
                    </a:stretch>
                  </pic:blipFill>
                  <pic:spPr>
                    <a:xfrm>
                      <a:off x="0" y="0"/>
                      <a:ext cx="8201" cy="102260"/>
                    </a:xfrm>
                    <a:prstGeom prst="rect">
                      <a:avLst/>
                    </a:prstGeom>
                  </pic:spPr>
                </pic:pic>
              </a:graphicData>
            </a:graphic>
          </wp:inline>
        </w:drawing>
      </w:r>
      <w:r>
        <w:rPr>
          <w:rFonts w:ascii="微软雅黑" w:hAnsi="微软雅黑" w:eastAsia="微软雅黑" w:cs="微软雅黑"/>
          <w:color w:val="003F87"/>
          <w:spacing w:val="11"/>
          <w:position w:val="-3"/>
          <w:sz w:val="28"/>
          <w:szCs w:val="28"/>
        </w:rPr>
        <w:t xml:space="preserve">  </w:t>
      </w:r>
      <w:r>
        <w:rPr>
          <w:rFonts w:ascii="微软雅黑" w:hAnsi="微软雅黑" w:eastAsia="微软雅黑" w:cs="微软雅黑"/>
          <w:color w:val="3D3A39"/>
          <w:spacing w:val="5"/>
          <w:position w:val="1"/>
          <w:sz w:val="16"/>
          <w:szCs w:val="16"/>
        </w:rPr>
        <w:t>社会责任暨环境、社会及</w:t>
      </w:r>
      <w:r>
        <w:rPr>
          <w:rFonts w:ascii="微软雅黑" w:hAnsi="微软雅黑" w:eastAsia="微软雅黑" w:cs="微软雅黑"/>
          <w:color w:val="3D3A39"/>
          <w:spacing w:val="4"/>
          <w:position w:val="1"/>
          <w:sz w:val="16"/>
          <w:szCs w:val="16"/>
        </w:rPr>
        <w:t>管治报告2023</w:t>
      </w:r>
    </w:p>
    <w:p>
      <w:pPr>
        <w:spacing w:before="117"/>
      </w:pPr>
    </w:p>
    <w:p>
      <w:pPr>
        <w:spacing w:before="116"/>
      </w:pPr>
    </w:p>
    <w:p>
      <w:pPr>
        <w:sectPr>
          <w:headerReference r:id="rId50" w:type="default"/>
          <w:pgSz w:w="11906" w:h="16158"/>
          <w:pgMar w:top="400" w:right="1047" w:bottom="400" w:left="1121" w:header="0" w:footer="0" w:gutter="0"/>
          <w:cols w:equalWidth="0" w:num="1">
            <w:col w:w="9738"/>
          </w:cols>
        </w:sectPr>
      </w:pPr>
    </w:p>
    <w:p>
      <w:pPr>
        <w:spacing w:before="207" w:line="2822" w:lineRule="exact"/>
        <w:ind w:firstLine="200"/>
      </w:pPr>
      <w:r>
        <w:rPr>
          <w:position w:val="-56"/>
        </w:rPr>
        <w:drawing>
          <wp:inline distT="0" distB="0" distL="0" distR="0">
            <wp:extent cx="1322705" cy="1791335"/>
            <wp:effectExtent l="0" t="0" r="0" b="0"/>
            <wp:docPr id="960" name="IM 960"/>
            <wp:cNvGraphicFramePr/>
            <a:graphic xmlns:a="http://schemas.openxmlformats.org/drawingml/2006/main">
              <a:graphicData uri="http://schemas.openxmlformats.org/drawingml/2006/picture">
                <pic:pic xmlns:pic="http://schemas.openxmlformats.org/drawingml/2006/picture">
                  <pic:nvPicPr>
                    <pic:cNvPr id="960" name="IM 960"/>
                    <pic:cNvPicPr/>
                  </pic:nvPicPr>
                  <pic:blipFill>
                    <a:blip r:embed="rId575"/>
                    <a:stretch>
                      <a:fillRect/>
                    </a:stretch>
                  </pic:blipFill>
                  <pic:spPr>
                    <a:xfrm>
                      <a:off x="0" y="0"/>
                      <a:ext cx="1323301" cy="1791675"/>
                    </a:xfrm>
                    <a:prstGeom prst="rect">
                      <a:avLst/>
                    </a:prstGeom>
                  </pic:spPr>
                </pic:pic>
              </a:graphicData>
            </a:graphic>
          </wp:inline>
        </w:drawing>
      </w:r>
    </w:p>
    <w:p>
      <w:pPr>
        <w:spacing w:before="167" w:line="179" w:lineRule="auto"/>
        <w:ind w:left="530"/>
        <w:rPr>
          <w:rFonts w:ascii="微软雅黑" w:hAnsi="微软雅黑" w:eastAsia="微软雅黑" w:cs="微软雅黑"/>
          <w:sz w:val="14"/>
          <w:szCs w:val="14"/>
        </w:rPr>
      </w:pPr>
      <w:r>
        <w:rPr>
          <w:rFonts w:ascii="微软雅黑" w:hAnsi="微软雅黑" w:eastAsia="微软雅黑" w:cs="微软雅黑"/>
          <w:color w:val="D9791E"/>
          <w:spacing w:val="2"/>
          <w:sz w:val="14"/>
          <w:szCs w:val="14"/>
        </w:rPr>
        <w:t>第五届天津质量奖证书</w:t>
      </w:r>
    </w:p>
    <w:p>
      <w:pPr>
        <w:spacing w:line="155" w:lineRule="exact"/>
      </w:pPr>
    </w:p>
    <w:p>
      <w:pPr>
        <w:pStyle w:val="2"/>
        <w:spacing w:line="14" w:lineRule="auto"/>
        <w:rPr>
          <w:sz w:val="2"/>
        </w:rPr>
      </w:pPr>
      <w:r>
        <w:rPr>
          <w:sz w:val="2"/>
          <w:szCs w:val="2"/>
        </w:rPr>
        <w:br w:type="column"/>
      </w:r>
    </w:p>
    <w:p>
      <w:pPr>
        <w:pStyle w:val="2"/>
        <w:spacing w:line="271" w:lineRule="auto"/>
        <w:rPr>
          <w:sz w:val="21"/>
        </w:rPr>
      </w:pPr>
    </w:p>
    <w:p>
      <w:pPr>
        <w:spacing w:before="82" w:line="235" w:lineRule="auto"/>
        <w:ind w:left="194" w:right="65"/>
        <w:rPr>
          <w:rFonts w:ascii="微软雅黑" w:hAnsi="微软雅黑" w:eastAsia="微软雅黑" w:cs="微软雅黑"/>
          <w:sz w:val="19"/>
          <w:szCs w:val="19"/>
        </w:rPr>
      </w:pPr>
      <w:r>
        <w:drawing>
          <wp:anchor distT="0" distB="0" distL="0" distR="0" simplePos="0" relativeHeight="252113920" behindDoc="0" locked="0" layoutInCell="1" allowOverlap="1">
            <wp:simplePos x="0" y="0"/>
            <wp:positionH relativeFrom="column">
              <wp:posOffset>991870</wp:posOffset>
            </wp:positionH>
            <wp:positionV relativeFrom="paragraph">
              <wp:posOffset>2179955</wp:posOffset>
            </wp:positionV>
            <wp:extent cx="3197860" cy="2286635"/>
            <wp:effectExtent l="0" t="0" r="0" b="0"/>
            <wp:wrapNone/>
            <wp:docPr id="962" name="IM 962"/>
            <wp:cNvGraphicFramePr/>
            <a:graphic xmlns:a="http://schemas.openxmlformats.org/drawingml/2006/main">
              <a:graphicData uri="http://schemas.openxmlformats.org/drawingml/2006/picture">
                <pic:pic xmlns:pic="http://schemas.openxmlformats.org/drawingml/2006/picture">
                  <pic:nvPicPr>
                    <pic:cNvPr id="962" name="IM 962"/>
                    <pic:cNvPicPr/>
                  </pic:nvPicPr>
                  <pic:blipFill>
                    <a:blip r:embed="rId576"/>
                    <a:stretch>
                      <a:fillRect/>
                    </a:stretch>
                  </pic:blipFill>
                  <pic:spPr>
                    <a:xfrm>
                      <a:off x="0" y="0"/>
                      <a:ext cx="3198139" cy="2286913"/>
                    </a:xfrm>
                    <a:prstGeom prst="rect">
                      <a:avLst/>
                    </a:prstGeom>
                  </pic:spPr>
                </pic:pic>
              </a:graphicData>
            </a:graphic>
          </wp:anchor>
        </w:drawing>
      </w:r>
      <w:r>
        <w:rPr>
          <w:rFonts w:ascii="微软雅黑" w:hAnsi="微软雅黑" w:eastAsia="微软雅黑" w:cs="微软雅黑"/>
          <w:color w:val="3D3A39"/>
          <w:spacing w:val="12"/>
          <w:sz w:val="19"/>
          <w:szCs w:val="19"/>
        </w:rPr>
        <w:t>在产品安全管理方面,中集以《卓越绩效准则》为牵引、持续对标丰田的</w:t>
      </w:r>
      <w:r>
        <w:rPr>
          <w:rFonts w:ascii="微软雅黑" w:hAnsi="微软雅黑" w:eastAsia="微软雅黑" w:cs="微软雅黑"/>
          <w:color w:val="3D3A39"/>
          <w:sz w:val="19"/>
          <w:szCs w:val="19"/>
        </w:rPr>
        <w:t>TPS</w:t>
      </w:r>
      <w:r>
        <w:rPr>
          <w:rFonts w:ascii="微软雅黑" w:hAnsi="微软雅黑" w:eastAsia="微软雅黑" w:cs="微软雅黑"/>
          <w:color w:val="3D3A39"/>
          <w:spacing w:val="12"/>
          <w:sz w:val="19"/>
          <w:szCs w:val="19"/>
        </w:rPr>
        <w:t>、</w:t>
      </w:r>
      <w:r>
        <w:rPr>
          <w:rFonts w:ascii="微软雅黑" w:hAnsi="微软雅黑" w:eastAsia="微软雅黑" w:cs="微软雅黑"/>
          <w:color w:val="3D3A39"/>
          <w:spacing w:val="18"/>
          <w:sz w:val="19"/>
          <w:szCs w:val="19"/>
        </w:rPr>
        <w:t xml:space="preserve"> </w:t>
      </w:r>
      <w:r>
        <w:rPr>
          <w:rFonts w:ascii="微软雅黑" w:hAnsi="微软雅黑" w:eastAsia="微软雅黑" w:cs="微软雅黑"/>
          <w:color w:val="3D3A39"/>
          <w:sz w:val="19"/>
          <w:szCs w:val="19"/>
        </w:rPr>
        <w:t>UTC</w:t>
      </w:r>
      <w:r>
        <w:rPr>
          <w:rFonts w:ascii="微软雅黑" w:hAnsi="微软雅黑" w:eastAsia="微软雅黑" w:cs="微软雅黑"/>
          <w:color w:val="3D3A39"/>
          <w:spacing w:val="14"/>
          <w:sz w:val="19"/>
          <w:szCs w:val="19"/>
        </w:rPr>
        <w:t>的</w:t>
      </w:r>
      <w:r>
        <w:rPr>
          <w:rFonts w:ascii="微软雅黑" w:hAnsi="微软雅黑" w:eastAsia="微软雅黑" w:cs="微软雅黑"/>
          <w:color w:val="3D3A39"/>
          <w:sz w:val="19"/>
          <w:szCs w:val="19"/>
        </w:rPr>
        <w:t>ACE</w:t>
      </w:r>
      <w:r>
        <w:rPr>
          <w:rFonts w:ascii="微软雅黑" w:hAnsi="微软雅黑" w:eastAsia="微软雅黑" w:cs="微软雅黑"/>
          <w:color w:val="3D3A39"/>
          <w:spacing w:val="14"/>
          <w:sz w:val="19"/>
          <w:szCs w:val="19"/>
        </w:rPr>
        <w:t>、丹纳赫的</w:t>
      </w:r>
      <w:r>
        <w:rPr>
          <w:rFonts w:ascii="微软雅黑" w:hAnsi="微软雅黑" w:eastAsia="微软雅黑" w:cs="微软雅黑"/>
          <w:color w:val="3D3A39"/>
          <w:sz w:val="19"/>
          <w:szCs w:val="19"/>
        </w:rPr>
        <w:t>DBS</w:t>
      </w:r>
      <w:r>
        <w:rPr>
          <w:rFonts w:ascii="微软雅黑" w:hAnsi="微软雅黑" w:eastAsia="微软雅黑" w:cs="微软雅黑"/>
          <w:color w:val="3D3A39"/>
          <w:spacing w:val="14"/>
          <w:sz w:val="19"/>
          <w:szCs w:val="19"/>
        </w:rPr>
        <w:t>、华为等,创建和持续完善符合中国企业、中集实际</w:t>
      </w:r>
      <w:r>
        <w:rPr>
          <w:rFonts w:ascii="微软雅黑" w:hAnsi="微软雅黑" w:eastAsia="微软雅黑" w:cs="微软雅黑"/>
          <w:color w:val="3D3A39"/>
          <w:spacing w:val="7"/>
          <w:sz w:val="19"/>
          <w:szCs w:val="19"/>
        </w:rPr>
        <w:t xml:space="preserve"> </w:t>
      </w:r>
      <w:r>
        <w:rPr>
          <w:rFonts w:ascii="微软雅黑" w:hAnsi="微软雅黑" w:eastAsia="微软雅黑" w:cs="微软雅黑"/>
          <w:color w:val="3D3A39"/>
          <w:spacing w:val="31"/>
          <w:sz w:val="19"/>
          <w:szCs w:val="19"/>
        </w:rPr>
        <w:t>的中集精益0</w:t>
      </w:r>
      <w:r>
        <w:rPr>
          <w:rFonts w:ascii="微软雅黑" w:hAnsi="微软雅黑" w:eastAsia="微软雅黑" w:cs="微软雅黑"/>
          <w:color w:val="3D3A39"/>
          <w:sz w:val="19"/>
          <w:szCs w:val="19"/>
        </w:rPr>
        <w:t>NE</w:t>
      </w:r>
      <w:r>
        <w:rPr>
          <w:rFonts w:ascii="微软雅黑" w:hAnsi="微软雅黑" w:eastAsia="微软雅黑" w:cs="微软雅黑"/>
          <w:color w:val="3D3A39"/>
          <w:spacing w:val="31"/>
          <w:sz w:val="19"/>
          <w:szCs w:val="19"/>
        </w:rPr>
        <w:t>模式(0</w:t>
      </w:r>
      <w:r>
        <w:rPr>
          <w:rFonts w:ascii="微软雅黑" w:hAnsi="微软雅黑" w:eastAsia="微软雅黑" w:cs="微软雅黑"/>
          <w:color w:val="3D3A39"/>
          <w:sz w:val="19"/>
          <w:szCs w:val="19"/>
        </w:rPr>
        <w:t>ptimization</w:t>
      </w:r>
      <w:r>
        <w:rPr>
          <w:rFonts w:ascii="微软雅黑" w:hAnsi="微软雅黑" w:eastAsia="微软雅黑" w:cs="微软雅黑"/>
          <w:color w:val="3D3A39"/>
          <w:spacing w:val="31"/>
          <w:sz w:val="19"/>
          <w:szCs w:val="19"/>
        </w:rPr>
        <w:t xml:space="preserve"> </w:t>
      </w:r>
      <w:r>
        <w:rPr>
          <w:rFonts w:ascii="微软雅黑" w:hAnsi="微软雅黑" w:eastAsia="微软雅黑" w:cs="微软雅黑"/>
          <w:color w:val="3D3A39"/>
          <w:sz w:val="19"/>
          <w:szCs w:val="19"/>
        </w:rPr>
        <w:t>Never</w:t>
      </w:r>
      <w:r>
        <w:rPr>
          <w:rFonts w:ascii="微软雅黑" w:hAnsi="微软雅黑" w:eastAsia="微软雅黑" w:cs="微软雅黑"/>
          <w:color w:val="3D3A39"/>
          <w:spacing w:val="31"/>
          <w:sz w:val="19"/>
          <w:szCs w:val="19"/>
        </w:rPr>
        <w:t xml:space="preserve"> </w:t>
      </w:r>
      <w:r>
        <w:rPr>
          <w:rFonts w:ascii="微软雅黑" w:hAnsi="微软雅黑" w:eastAsia="微软雅黑" w:cs="微软雅黑"/>
          <w:color w:val="3D3A39"/>
          <w:sz w:val="19"/>
          <w:szCs w:val="19"/>
        </w:rPr>
        <w:t>Ends</w:t>
      </w:r>
      <w:r>
        <w:rPr>
          <w:rFonts w:ascii="微软雅黑" w:hAnsi="微软雅黑" w:eastAsia="微软雅黑" w:cs="微软雅黑"/>
          <w:color w:val="3D3A39"/>
          <w:spacing w:val="31"/>
          <w:sz w:val="19"/>
          <w:szCs w:val="19"/>
        </w:rPr>
        <w:t>,持续改善,永无止境)</w:t>
      </w:r>
      <w:r>
        <w:rPr>
          <w:rFonts w:ascii="微软雅黑" w:hAnsi="微软雅黑" w:eastAsia="微软雅黑" w:cs="微软雅黑"/>
          <w:color w:val="3D3A39"/>
          <w:spacing w:val="30"/>
          <w:sz w:val="19"/>
          <w:szCs w:val="19"/>
        </w:rPr>
        <w:t>,形成</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5"/>
          <w:sz w:val="19"/>
          <w:szCs w:val="19"/>
        </w:rPr>
        <w:t>了包含“工序内造就品质”等模块在内的—系列工具、方法,和“持续改善”的核</w:t>
      </w:r>
      <w:r>
        <w:rPr>
          <w:rFonts w:ascii="微软雅黑" w:hAnsi="微软雅黑" w:eastAsia="微软雅黑" w:cs="微软雅黑"/>
          <w:color w:val="3D3A39"/>
          <w:spacing w:val="3"/>
          <w:sz w:val="19"/>
          <w:szCs w:val="19"/>
        </w:rPr>
        <w:t xml:space="preserve"> </w:t>
      </w:r>
      <w:r>
        <w:rPr>
          <w:rFonts w:ascii="微软雅黑" w:hAnsi="微软雅黑" w:eastAsia="微软雅黑" w:cs="微软雅黑"/>
          <w:color w:val="3D3A39"/>
          <w:spacing w:val="11"/>
          <w:sz w:val="19"/>
          <w:szCs w:val="19"/>
        </w:rPr>
        <w:t>心价值观,精益0</w:t>
      </w:r>
      <w:r>
        <w:rPr>
          <w:rFonts w:ascii="微软雅黑" w:hAnsi="微软雅黑" w:eastAsia="微软雅黑" w:cs="微软雅黑"/>
          <w:color w:val="3D3A39"/>
          <w:sz w:val="19"/>
          <w:szCs w:val="19"/>
        </w:rPr>
        <w:t>NE</w:t>
      </w:r>
      <w:r>
        <w:rPr>
          <w:rFonts w:ascii="微软雅黑" w:hAnsi="微软雅黑" w:eastAsia="微软雅黑" w:cs="微软雅黑"/>
          <w:color w:val="3D3A39"/>
          <w:spacing w:val="11"/>
          <w:sz w:val="19"/>
          <w:szCs w:val="19"/>
        </w:rPr>
        <w:t>模式已100%覆盖中集制造-核心</w:t>
      </w:r>
      <w:r>
        <w:rPr>
          <w:rFonts w:ascii="微软雅黑" w:hAnsi="微软雅黑" w:eastAsia="微软雅黑" w:cs="微软雅黑"/>
          <w:color w:val="3D3A39"/>
          <w:spacing w:val="10"/>
          <w:sz w:val="19"/>
          <w:szCs w:val="19"/>
        </w:rPr>
        <w:t>企业。各板块及企业通过应</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3"/>
          <w:sz w:val="19"/>
          <w:szCs w:val="19"/>
        </w:rPr>
        <w:t>用工序内造就品质等模块,建立涵盖各层级</w:t>
      </w:r>
      <w:r>
        <w:rPr>
          <w:rFonts w:ascii="微软雅黑" w:hAnsi="微软雅黑" w:eastAsia="微软雅黑" w:cs="微软雅黑"/>
          <w:color w:val="3D3A39"/>
          <w:spacing w:val="12"/>
          <w:sz w:val="19"/>
          <w:szCs w:val="19"/>
        </w:rPr>
        <w:t>(公司、部门、班组)质量管理的方针</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3"/>
          <w:sz w:val="19"/>
          <w:szCs w:val="19"/>
        </w:rPr>
        <w:t>目标,规范质量管理,推进全员参与、持续改善产品质量,及质量人才梯队培养。</w:t>
      </w:r>
      <w:r>
        <w:rPr>
          <w:rFonts w:ascii="微软雅黑" w:hAnsi="微软雅黑" w:eastAsia="微软雅黑" w:cs="微软雅黑"/>
          <w:color w:val="3D3A39"/>
          <w:spacing w:val="8"/>
          <w:sz w:val="19"/>
          <w:szCs w:val="19"/>
        </w:rPr>
        <w:t xml:space="preserve"> 2010-2023年期间每年平均“创意工夫”15.3</w:t>
      </w:r>
      <w:r>
        <w:rPr>
          <w:rFonts w:ascii="微软雅黑" w:hAnsi="微软雅黑" w:eastAsia="微软雅黑" w:cs="微软雅黑"/>
          <w:color w:val="3D3A39"/>
          <w:spacing w:val="7"/>
          <w:sz w:val="19"/>
          <w:szCs w:val="19"/>
        </w:rPr>
        <w:t>8万件,截至2023年末,中集共有四</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3"/>
          <w:sz w:val="19"/>
          <w:szCs w:val="19"/>
        </w:rPr>
        <w:t>家企业获得省级政府质量奖大奖。</w:t>
      </w:r>
    </w:p>
    <w:p>
      <w:pPr>
        <w:spacing w:line="235" w:lineRule="auto"/>
        <w:rPr>
          <w:rFonts w:ascii="微软雅黑" w:hAnsi="微软雅黑" w:eastAsia="微软雅黑" w:cs="微软雅黑"/>
          <w:sz w:val="19"/>
          <w:szCs w:val="19"/>
        </w:rPr>
        <w:sectPr>
          <w:type w:val="continuous"/>
          <w:pgSz w:w="11906" w:h="16158"/>
          <w:pgMar w:top="400" w:right="1047" w:bottom="400" w:left="1121" w:header="0" w:footer="0" w:gutter="0"/>
          <w:cols w:equalWidth="0" w:num="2" w:sep="1">
            <w:col w:w="2480" w:space="100"/>
            <w:col w:w="7158"/>
          </w:cols>
        </w:sectPr>
      </w:pPr>
    </w:p>
    <w:p>
      <w:pPr>
        <w:pStyle w:val="2"/>
        <w:spacing w:line="345" w:lineRule="auto"/>
        <w:rPr>
          <w:sz w:val="21"/>
        </w:rPr>
      </w:pPr>
    </w:p>
    <w:p>
      <w:pPr>
        <w:pStyle w:val="2"/>
        <w:spacing w:line="345" w:lineRule="auto"/>
        <w:rPr>
          <w:sz w:val="21"/>
        </w:rPr>
      </w:pPr>
    </w:p>
    <w:p>
      <w:pPr>
        <w:spacing w:before="82" w:line="206" w:lineRule="auto"/>
        <w:ind w:left="1234"/>
        <w:rPr>
          <w:rFonts w:ascii="微软雅黑" w:hAnsi="微软雅黑" w:eastAsia="微软雅黑" w:cs="微软雅黑"/>
          <w:sz w:val="19"/>
          <w:szCs w:val="19"/>
        </w:rPr>
      </w:pPr>
      <w:r>
        <w:rPr>
          <w:rFonts w:ascii="微软雅黑" w:hAnsi="微软雅黑" w:eastAsia="微软雅黑" w:cs="微软雅黑"/>
          <w:color w:val="D9791E"/>
          <w:spacing w:val="-3"/>
          <w:w w:val="97"/>
          <w:sz w:val="19"/>
          <w:szCs w:val="19"/>
        </w:rPr>
        <w:t>省级政府质量奖</w:t>
      </w:r>
    </w:p>
    <w:p>
      <w:pPr>
        <w:spacing w:line="47" w:lineRule="exact"/>
      </w:pPr>
    </w:p>
    <w:tbl>
      <w:tblPr>
        <w:tblStyle w:val="5"/>
        <w:tblW w:w="3610" w:type="dxa"/>
        <w:tblInd w:w="3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210"/>
        <w:gridCol w:w="240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6" w:hRule="atLeast"/>
        </w:trPr>
        <w:tc>
          <w:tcPr>
            <w:tcW w:w="1210" w:type="dxa"/>
            <w:tcBorders>
              <w:top w:val="single" w:color="D9791E" w:sz="4" w:space="0"/>
              <w:bottom w:val="single" w:color="D9791E" w:sz="4" w:space="0"/>
            </w:tcBorders>
            <w:shd w:val="clear" w:color="auto" w:fill="E9AD75"/>
            <w:vAlign w:val="top"/>
          </w:tcPr>
          <w:p>
            <w:pPr>
              <w:pStyle w:val="6"/>
              <w:spacing w:before="134" w:line="206" w:lineRule="auto"/>
              <w:ind w:left="200"/>
              <w:rPr>
                <w:sz w:val="19"/>
                <w:szCs w:val="19"/>
              </w:rPr>
            </w:pPr>
            <w:r>
              <w:rPr>
                <w:color w:val="FFFFFF"/>
                <w:spacing w:val="-4"/>
                <w:w w:val="98"/>
                <w:sz w:val="19"/>
                <w:szCs w:val="19"/>
              </w:rPr>
              <w:t>获奖单位</w:t>
            </w:r>
          </w:p>
        </w:tc>
        <w:tc>
          <w:tcPr>
            <w:tcW w:w="2400" w:type="dxa"/>
            <w:tcBorders>
              <w:top w:val="single" w:color="D9791E" w:sz="4" w:space="0"/>
              <w:bottom w:val="single" w:color="D9791E" w:sz="4" w:space="0"/>
            </w:tcBorders>
            <w:shd w:val="clear" w:color="auto" w:fill="E9AD75"/>
            <w:vAlign w:val="top"/>
          </w:tcPr>
          <w:p>
            <w:pPr>
              <w:pStyle w:val="6"/>
              <w:spacing w:before="134" w:line="205" w:lineRule="auto"/>
              <w:ind w:left="287"/>
              <w:rPr>
                <w:sz w:val="19"/>
                <w:szCs w:val="19"/>
              </w:rPr>
            </w:pPr>
            <w:r>
              <w:rPr>
                <w:color w:val="FFFFFF"/>
                <w:spacing w:val="-4"/>
                <w:sz w:val="19"/>
                <w:szCs w:val="19"/>
              </w:rPr>
              <w:t>奖项</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3" w:hRule="atLeast"/>
        </w:trPr>
        <w:tc>
          <w:tcPr>
            <w:tcW w:w="1210" w:type="dxa"/>
            <w:tcBorders>
              <w:top w:val="single" w:color="D9791E" w:sz="4" w:space="0"/>
              <w:bottom w:val="single" w:color="D9791E" w:sz="4" w:space="0"/>
            </w:tcBorders>
            <w:vAlign w:val="top"/>
          </w:tcPr>
          <w:p>
            <w:pPr>
              <w:pStyle w:val="6"/>
              <w:spacing w:before="111" w:line="206" w:lineRule="auto"/>
              <w:ind w:left="196"/>
              <w:rPr>
                <w:sz w:val="19"/>
                <w:szCs w:val="19"/>
              </w:rPr>
            </w:pPr>
            <w:r>
              <w:rPr>
                <w:color w:val="D9791E"/>
                <w:spacing w:val="-3"/>
                <w:w w:val="98"/>
                <w:sz w:val="19"/>
                <w:szCs w:val="19"/>
              </w:rPr>
              <w:t>芜湖瑞江</w:t>
            </w:r>
          </w:p>
        </w:tc>
        <w:tc>
          <w:tcPr>
            <w:tcW w:w="2400" w:type="dxa"/>
            <w:tcBorders>
              <w:top w:val="single" w:color="D9791E" w:sz="4" w:space="0"/>
              <w:bottom w:val="single" w:color="D9791E" w:sz="4" w:space="0"/>
            </w:tcBorders>
            <w:vAlign w:val="top"/>
          </w:tcPr>
          <w:p>
            <w:pPr>
              <w:pStyle w:val="6"/>
              <w:spacing w:before="133" w:line="206" w:lineRule="auto"/>
              <w:ind w:left="287"/>
              <w:rPr>
                <w:sz w:val="19"/>
                <w:szCs w:val="19"/>
              </w:rPr>
            </w:pPr>
            <w:r>
              <w:rPr>
                <w:color w:val="D9791E"/>
                <w:spacing w:val="-3"/>
                <w:w w:val="97"/>
                <w:sz w:val="19"/>
                <w:szCs w:val="19"/>
              </w:rPr>
              <w:t>安徽省政府质量奖</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3" w:hRule="atLeast"/>
        </w:trPr>
        <w:tc>
          <w:tcPr>
            <w:tcW w:w="1210" w:type="dxa"/>
            <w:tcBorders>
              <w:top w:val="single" w:color="D9791E" w:sz="4" w:space="0"/>
              <w:bottom w:val="single" w:color="D9791E" w:sz="4" w:space="0"/>
            </w:tcBorders>
            <w:vAlign w:val="top"/>
          </w:tcPr>
          <w:p>
            <w:pPr>
              <w:pStyle w:val="6"/>
              <w:spacing w:before="124" w:line="207" w:lineRule="auto"/>
              <w:ind w:left="197"/>
              <w:rPr>
                <w:sz w:val="19"/>
                <w:szCs w:val="19"/>
              </w:rPr>
            </w:pPr>
            <w:r>
              <w:rPr>
                <w:color w:val="D9791E"/>
                <w:spacing w:val="-7"/>
                <w:sz w:val="19"/>
                <w:szCs w:val="19"/>
              </w:rPr>
              <w:t>荆门宏图</w:t>
            </w:r>
          </w:p>
        </w:tc>
        <w:tc>
          <w:tcPr>
            <w:tcW w:w="2400" w:type="dxa"/>
            <w:tcBorders>
              <w:top w:val="single" w:color="D9791E" w:sz="4" w:space="0"/>
              <w:bottom w:val="single" w:color="D9791E" w:sz="4" w:space="0"/>
            </w:tcBorders>
            <w:vAlign w:val="top"/>
          </w:tcPr>
          <w:p>
            <w:pPr>
              <w:pStyle w:val="6"/>
              <w:spacing w:before="124" w:line="206" w:lineRule="auto"/>
              <w:ind w:left="287"/>
              <w:rPr>
                <w:sz w:val="19"/>
                <w:szCs w:val="19"/>
              </w:rPr>
            </w:pPr>
            <w:r>
              <w:rPr>
                <w:color w:val="D9791E"/>
                <w:spacing w:val="-4"/>
                <w:w w:val="97"/>
                <w:sz w:val="19"/>
                <w:szCs w:val="19"/>
              </w:rPr>
              <w:t>湖北省长江质量奖</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3" w:hRule="atLeast"/>
        </w:trPr>
        <w:tc>
          <w:tcPr>
            <w:tcW w:w="1210" w:type="dxa"/>
            <w:tcBorders>
              <w:top w:val="single" w:color="D9791E" w:sz="4" w:space="0"/>
              <w:bottom w:val="single" w:color="D9791E" w:sz="4" w:space="0"/>
            </w:tcBorders>
            <w:vAlign w:val="top"/>
          </w:tcPr>
          <w:p>
            <w:pPr>
              <w:pStyle w:val="6"/>
              <w:spacing w:before="125" w:line="207" w:lineRule="auto"/>
              <w:ind w:left="197"/>
              <w:rPr>
                <w:sz w:val="19"/>
                <w:szCs w:val="19"/>
              </w:rPr>
            </w:pPr>
            <w:r>
              <w:rPr>
                <w:color w:val="D9791E"/>
                <w:spacing w:val="-7"/>
                <w:sz w:val="19"/>
                <w:szCs w:val="19"/>
              </w:rPr>
              <w:t>天津中集</w:t>
            </w:r>
          </w:p>
        </w:tc>
        <w:tc>
          <w:tcPr>
            <w:tcW w:w="2400" w:type="dxa"/>
            <w:tcBorders>
              <w:top w:val="single" w:color="D9791E" w:sz="4" w:space="0"/>
              <w:bottom w:val="single" w:color="D9791E" w:sz="4" w:space="0"/>
            </w:tcBorders>
            <w:vAlign w:val="top"/>
          </w:tcPr>
          <w:p>
            <w:pPr>
              <w:pStyle w:val="6"/>
              <w:spacing w:before="146" w:line="202" w:lineRule="auto"/>
              <w:ind w:left="289"/>
              <w:rPr>
                <w:sz w:val="19"/>
                <w:szCs w:val="19"/>
              </w:rPr>
            </w:pPr>
            <w:r>
              <w:rPr>
                <w:color w:val="D9791E"/>
                <w:spacing w:val="11"/>
                <w:sz w:val="19"/>
                <w:szCs w:val="19"/>
              </w:rPr>
              <w:t>天津市长质量奖(省级)</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9" w:hRule="atLeast"/>
        </w:trPr>
        <w:tc>
          <w:tcPr>
            <w:tcW w:w="1210" w:type="dxa"/>
            <w:tcBorders>
              <w:top w:val="single" w:color="D9791E" w:sz="4" w:space="0"/>
              <w:bottom w:val="single" w:color="D9791E" w:sz="4" w:space="0"/>
            </w:tcBorders>
            <w:vAlign w:val="top"/>
          </w:tcPr>
          <w:p>
            <w:pPr>
              <w:pStyle w:val="6"/>
              <w:spacing w:before="128" w:line="205" w:lineRule="auto"/>
              <w:ind w:left="198"/>
              <w:rPr>
                <w:sz w:val="19"/>
                <w:szCs w:val="19"/>
              </w:rPr>
            </w:pPr>
            <w:r>
              <w:rPr>
                <w:color w:val="D9791E"/>
                <w:spacing w:val="-7"/>
                <w:sz w:val="19"/>
                <w:szCs w:val="19"/>
              </w:rPr>
              <w:t>青岛冷箱</w:t>
            </w:r>
          </w:p>
        </w:tc>
        <w:tc>
          <w:tcPr>
            <w:tcW w:w="2400" w:type="dxa"/>
            <w:tcBorders>
              <w:top w:val="single" w:color="D9791E" w:sz="4" w:space="0"/>
              <w:bottom w:val="single" w:color="D9791E" w:sz="4" w:space="0"/>
            </w:tcBorders>
            <w:vAlign w:val="top"/>
          </w:tcPr>
          <w:p>
            <w:pPr>
              <w:pStyle w:val="6"/>
              <w:spacing w:before="128" w:line="206" w:lineRule="auto"/>
              <w:ind w:left="302"/>
              <w:rPr>
                <w:sz w:val="19"/>
                <w:szCs w:val="19"/>
              </w:rPr>
            </w:pPr>
            <w:r>
              <w:rPr>
                <w:color w:val="D9791E"/>
                <w:spacing w:val="-10"/>
                <w:sz w:val="19"/>
                <w:szCs w:val="19"/>
              </w:rPr>
              <w:t>山东省质量奖</w:t>
            </w:r>
          </w:p>
        </w:tc>
      </w:tr>
    </w:tbl>
    <w:p>
      <w:pPr>
        <w:pStyle w:val="2"/>
        <w:spacing w:line="262" w:lineRule="auto"/>
        <w:rPr>
          <w:sz w:val="21"/>
        </w:rPr>
      </w:pPr>
    </w:p>
    <w:p>
      <w:pPr>
        <w:pStyle w:val="2"/>
        <w:spacing w:line="262" w:lineRule="auto"/>
        <w:rPr>
          <w:sz w:val="21"/>
        </w:rPr>
      </w:pPr>
    </w:p>
    <w:p>
      <w:pPr>
        <w:spacing w:before="61" w:line="178" w:lineRule="auto"/>
        <w:ind w:left="5384"/>
        <w:rPr>
          <w:sz w:val="14"/>
          <w:szCs w:val="14"/>
        </w:rPr>
      </w:pPr>
      <w:r>
        <w:rPr>
          <w:rFonts w:ascii="微软雅黑" w:hAnsi="微软雅黑" w:eastAsia="微软雅黑" w:cs="微软雅黑"/>
          <w:color w:val="D9791E"/>
          <w:position w:val="1"/>
          <w:sz w:val="14"/>
          <w:szCs w:val="14"/>
        </w:rPr>
        <w:drawing>
          <wp:inline distT="0" distB="0" distL="0" distR="0">
            <wp:extent cx="38100" cy="38100"/>
            <wp:effectExtent l="0" t="0" r="0" b="0"/>
            <wp:docPr id="964" name="IM 964"/>
            <wp:cNvGraphicFramePr/>
            <a:graphic xmlns:a="http://schemas.openxmlformats.org/drawingml/2006/main">
              <a:graphicData uri="http://schemas.openxmlformats.org/drawingml/2006/picture">
                <pic:pic xmlns:pic="http://schemas.openxmlformats.org/drawingml/2006/picture">
                  <pic:nvPicPr>
                    <pic:cNvPr id="964" name="IM 964"/>
                    <pic:cNvPicPr/>
                  </pic:nvPicPr>
                  <pic:blipFill>
                    <a:blip r:embed="rId577"/>
                    <a:stretch>
                      <a:fillRect/>
                    </a:stretch>
                  </pic:blipFill>
                  <pic:spPr>
                    <a:xfrm>
                      <a:off x="0" y="0"/>
                      <a:ext cx="38277" cy="38277"/>
                    </a:xfrm>
                    <a:prstGeom prst="rect">
                      <a:avLst/>
                    </a:prstGeom>
                  </pic:spPr>
                </pic:pic>
              </a:graphicData>
            </a:graphic>
          </wp:inline>
        </w:drawing>
      </w:r>
      <w:r>
        <w:rPr>
          <w:rFonts w:ascii="微软雅黑" w:hAnsi="微软雅黑" w:eastAsia="微软雅黑" w:cs="微软雅黑"/>
          <w:color w:val="D9791E"/>
          <w:spacing w:val="7"/>
          <w:sz w:val="14"/>
          <w:szCs w:val="14"/>
        </w:rPr>
        <w:t xml:space="preserve">   </w:t>
      </w:r>
      <w:r>
        <w:rPr>
          <w:rFonts w:ascii="微软雅黑" w:hAnsi="微软雅黑" w:eastAsia="微软雅黑" w:cs="微软雅黑"/>
          <w:color w:val="D9791E"/>
          <w:spacing w:val="4"/>
          <w:sz w:val="14"/>
          <w:szCs w:val="14"/>
        </w:rPr>
        <w:t>中集0</w:t>
      </w:r>
      <w:r>
        <w:rPr>
          <w:rFonts w:ascii="微软雅黑" w:hAnsi="微软雅黑" w:eastAsia="微软雅黑" w:cs="微软雅黑"/>
          <w:color w:val="D9791E"/>
          <w:sz w:val="14"/>
          <w:szCs w:val="14"/>
        </w:rPr>
        <w:t>NE</w:t>
      </w:r>
      <w:r>
        <w:rPr>
          <w:rFonts w:ascii="微软雅黑" w:hAnsi="微软雅黑" w:eastAsia="微软雅黑" w:cs="微软雅黑"/>
          <w:color w:val="D9791E"/>
          <w:spacing w:val="4"/>
          <w:sz w:val="14"/>
          <w:szCs w:val="14"/>
        </w:rPr>
        <w:t xml:space="preserve">卓越运营评价标准模型图   </w:t>
      </w:r>
      <w:r>
        <w:rPr>
          <w:position w:val="1"/>
          <w:sz w:val="14"/>
          <w:szCs w:val="14"/>
        </w:rPr>
        <w:drawing>
          <wp:inline distT="0" distB="0" distL="0" distR="0">
            <wp:extent cx="38100" cy="38100"/>
            <wp:effectExtent l="0" t="0" r="0" b="0"/>
            <wp:docPr id="966" name="IM 966"/>
            <wp:cNvGraphicFramePr/>
            <a:graphic xmlns:a="http://schemas.openxmlformats.org/drawingml/2006/main">
              <a:graphicData uri="http://schemas.openxmlformats.org/drawingml/2006/picture">
                <pic:pic xmlns:pic="http://schemas.openxmlformats.org/drawingml/2006/picture">
                  <pic:nvPicPr>
                    <pic:cNvPr id="966" name="IM 966"/>
                    <pic:cNvPicPr/>
                  </pic:nvPicPr>
                  <pic:blipFill>
                    <a:blip r:embed="rId578"/>
                    <a:stretch>
                      <a:fillRect/>
                    </a:stretch>
                  </pic:blipFill>
                  <pic:spPr>
                    <a:xfrm>
                      <a:off x="0" y="0"/>
                      <a:ext cx="38277" cy="38277"/>
                    </a:xfrm>
                    <a:prstGeom prst="rect">
                      <a:avLst/>
                    </a:prstGeom>
                  </pic:spPr>
                </pic:pic>
              </a:graphicData>
            </a:graphic>
          </wp:inline>
        </w:drawing>
      </w:r>
    </w:p>
    <w:p>
      <w:pPr>
        <w:pStyle w:val="2"/>
        <w:spacing w:line="269" w:lineRule="auto"/>
        <w:rPr>
          <w:sz w:val="21"/>
        </w:rPr>
      </w:pPr>
    </w:p>
    <w:p>
      <w:pPr>
        <w:pStyle w:val="2"/>
        <w:spacing w:line="270" w:lineRule="auto"/>
        <w:rPr>
          <w:sz w:val="21"/>
        </w:rPr>
      </w:pPr>
      <w:r>
        <w:drawing>
          <wp:anchor distT="0" distB="0" distL="0" distR="0" simplePos="0" relativeHeight="252114944" behindDoc="0" locked="0" layoutInCell="1" allowOverlap="1">
            <wp:simplePos x="0" y="0"/>
            <wp:positionH relativeFrom="column">
              <wp:posOffset>0</wp:posOffset>
            </wp:positionH>
            <wp:positionV relativeFrom="paragraph">
              <wp:posOffset>70485</wp:posOffset>
            </wp:positionV>
            <wp:extent cx="1878965" cy="2514600"/>
            <wp:effectExtent l="0" t="0" r="0" b="0"/>
            <wp:wrapNone/>
            <wp:docPr id="968" name="IM 968"/>
            <wp:cNvGraphicFramePr/>
            <a:graphic xmlns:a="http://schemas.openxmlformats.org/drawingml/2006/main">
              <a:graphicData uri="http://schemas.openxmlformats.org/drawingml/2006/picture">
                <pic:pic xmlns:pic="http://schemas.openxmlformats.org/drawingml/2006/picture">
                  <pic:nvPicPr>
                    <pic:cNvPr id="968" name="IM 968"/>
                    <pic:cNvPicPr/>
                  </pic:nvPicPr>
                  <pic:blipFill>
                    <a:blip r:embed="rId579"/>
                    <a:stretch>
                      <a:fillRect/>
                    </a:stretch>
                  </pic:blipFill>
                  <pic:spPr>
                    <a:xfrm>
                      <a:off x="0" y="0"/>
                      <a:ext cx="1878980" cy="2514777"/>
                    </a:xfrm>
                    <a:prstGeom prst="rect">
                      <a:avLst/>
                    </a:prstGeom>
                  </pic:spPr>
                </pic:pic>
              </a:graphicData>
            </a:graphic>
          </wp:anchor>
        </w:drawing>
      </w:r>
    </w:p>
    <w:p>
      <w:pPr>
        <w:spacing w:before="1" w:line="3902" w:lineRule="exact"/>
        <w:ind w:firstLine="3584"/>
      </w:pPr>
      <w:r>
        <w:rPr>
          <w:position w:val="-78"/>
        </w:rPr>
        <w:drawing>
          <wp:inline distT="0" distB="0" distL="0" distR="0">
            <wp:extent cx="3907155" cy="2477135"/>
            <wp:effectExtent l="0" t="0" r="0" b="0"/>
            <wp:docPr id="970" name="IM 970"/>
            <wp:cNvGraphicFramePr/>
            <a:graphic xmlns:a="http://schemas.openxmlformats.org/drawingml/2006/main">
              <a:graphicData uri="http://schemas.openxmlformats.org/drawingml/2006/picture">
                <pic:pic xmlns:pic="http://schemas.openxmlformats.org/drawingml/2006/picture">
                  <pic:nvPicPr>
                    <pic:cNvPr id="970" name="IM 970"/>
                    <pic:cNvPicPr/>
                  </pic:nvPicPr>
                  <pic:blipFill>
                    <a:blip r:embed="rId580"/>
                    <a:stretch>
                      <a:fillRect/>
                    </a:stretch>
                  </pic:blipFill>
                  <pic:spPr>
                    <a:xfrm>
                      <a:off x="0" y="0"/>
                      <a:ext cx="3907193" cy="2477353"/>
                    </a:xfrm>
                    <a:prstGeom prst="rect">
                      <a:avLst/>
                    </a:prstGeom>
                  </pic:spPr>
                </pic:pic>
              </a:graphicData>
            </a:graphic>
          </wp:inline>
        </w:drawing>
      </w:r>
    </w:p>
    <w:p>
      <w:pPr>
        <w:spacing w:line="143" w:lineRule="exact"/>
      </w:pPr>
    </w:p>
    <w:p>
      <w:pPr>
        <w:spacing w:line="143" w:lineRule="exact"/>
        <w:sectPr>
          <w:type w:val="continuous"/>
          <w:pgSz w:w="11906" w:h="16158"/>
          <w:pgMar w:top="400" w:right="1047" w:bottom="400" w:left="1121" w:header="0" w:footer="0" w:gutter="0"/>
          <w:cols w:equalWidth="0" w:num="1">
            <w:col w:w="9738"/>
          </w:cols>
        </w:sectPr>
      </w:pPr>
    </w:p>
    <w:p>
      <w:pPr>
        <w:spacing w:line="133" w:lineRule="exact"/>
        <w:ind w:right="15"/>
        <w:jc w:val="right"/>
        <w:rPr>
          <w:rFonts w:ascii="微软雅黑" w:hAnsi="微软雅黑" w:eastAsia="微软雅黑" w:cs="微软雅黑"/>
          <w:sz w:val="14"/>
          <w:szCs w:val="14"/>
        </w:rPr>
      </w:pPr>
      <w:r>
        <w:rPr>
          <w:rFonts w:ascii="微软雅黑" w:hAnsi="微软雅黑" w:eastAsia="微软雅黑" w:cs="微软雅黑"/>
          <w:color w:val="D9791E"/>
          <w:sz w:val="14"/>
          <w:szCs w:val="14"/>
        </w:rPr>
        <w:drawing>
          <wp:inline distT="0" distB="0" distL="0" distR="0">
            <wp:extent cx="38100" cy="38100"/>
            <wp:effectExtent l="0" t="0" r="0" b="0"/>
            <wp:docPr id="972" name="IM 972"/>
            <wp:cNvGraphicFramePr/>
            <a:graphic xmlns:a="http://schemas.openxmlformats.org/drawingml/2006/main">
              <a:graphicData uri="http://schemas.openxmlformats.org/drawingml/2006/picture">
                <pic:pic xmlns:pic="http://schemas.openxmlformats.org/drawingml/2006/picture">
                  <pic:nvPicPr>
                    <pic:cNvPr id="972" name="IM 972"/>
                    <pic:cNvPicPr/>
                  </pic:nvPicPr>
                  <pic:blipFill>
                    <a:blip r:embed="rId581"/>
                    <a:stretch>
                      <a:fillRect/>
                    </a:stretch>
                  </pic:blipFill>
                  <pic:spPr>
                    <a:xfrm>
                      <a:off x="0" y="0"/>
                      <a:ext cx="38277" cy="38277"/>
                    </a:xfrm>
                    <a:prstGeom prst="rect">
                      <a:avLst/>
                    </a:prstGeom>
                  </pic:spPr>
                </pic:pic>
              </a:graphicData>
            </a:graphic>
          </wp:inline>
        </w:drawing>
      </w:r>
      <w:r>
        <w:rPr>
          <w:rFonts w:ascii="微软雅黑" w:hAnsi="微软雅黑" w:eastAsia="微软雅黑" w:cs="微软雅黑"/>
          <w:color w:val="D9791E"/>
          <w:spacing w:val="17"/>
          <w:position w:val="-1"/>
          <w:sz w:val="14"/>
          <w:szCs w:val="14"/>
        </w:rPr>
        <w:t xml:space="preserve">  </w:t>
      </w:r>
      <w:r>
        <w:rPr>
          <w:rFonts w:ascii="微软雅黑" w:hAnsi="微软雅黑" w:eastAsia="微软雅黑" w:cs="微软雅黑"/>
          <w:color w:val="D9791E"/>
          <w:spacing w:val="-1"/>
          <w:position w:val="-1"/>
          <w:sz w:val="14"/>
          <w:szCs w:val="14"/>
        </w:rPr>
        <w:t>评价标准</w:t>
      </w:r>
    </w:p>
    <w:p>
      <w:pPr>
        <w:pStyle w:val="2"/>
        <w:spacing w:line="14" w:lineRule="auto"/>
        <w:rPr>
          <w:sz w:val="2"/>
        </w:rPr>
      </w:pPr>
      <w:r>
        <w:rPr>
          <w:sz w:val="2"/>
          <w:szCs w:val="2"/>
        </w:rPr>
        <w:br w:type="column"/>
      </w:r>
    </w:p>
    <w:p>
      <w:pPr>
        <w:spacing w:before="45" w:line="60" w:lineRule="exact"/>
      </w:pPr>
      <w:r>
        <w:rPr>
          <w:position w:val="-1"/>
        </w:rPr>
        <w:drawing>
          <wp:inline distT="0" distB="0" distL="0" distR="0">
            <wp:extent cx="38100" cy="38100"/>
            <wp:effectExtent l="0" t="0" r="0" b="0"/>
            <wp:docPr id="974" name="IM 974"/>
            <wp:cNvGraphicFramePr/>
            <a:graphic xmlns:a="http://schemas.openxmlformats.org/drawingml/2006/main">
              <a:graphicData uri="http://schemas.openxmlformats.org/drawingml/2006/picture">
                <pic:pic xmlns:pic="http://schemas.openxmlformats.org/drawingml/2006/picture">
                  <pic:nvPicPr>
                    <pic:cNvPr id="974" name="IM 974"/>
                    <pic:cNvPicPr/>
                  </pic:nvPicPr>
                  <pic:blipFill>
                    <a:blip r:embed="rId582"/>
                    <a:stretch>
                      <a:fillRect/>
                    </a:stretch>
                  </pic:blipFill>
                  <pic:spPr>
                    <a:xfrm>
                      <a:off x="0" y="0"/>
                      <a:ext cx="38277" cy="38277"/>
                    </a:xfrm>
                    <a:prstGeom prst="rect">
                      <a:avLst/>
                    </a:prstGeom>
                  </pic:spPr>
                </pic:pic>
              </a:graphicData>
            </a:graphic>
          </wp:inline>
        </w:drawing>
      </w:r>
    </w:p>
    <w:p>
      <w:pPr>
        <w:pStyle w:val="2"/>
        <w:spacing w:line="14" w:lineRule="auto"/>
        <w:rPr>
          <w:sz w:val="2"/>
        </w:rPr>
      </w:pPr>
      <w:r>
        <w:rPr>
          <w:sz w:val="2"/>
          <w:szCs w:val="2"/>
        </w:rPr>
        <w:br w:type="column"/>
      </w:r>
    </w:p>
    <w:p>
      <w:pPr>
        <w:spacing w:line="132" w:lineRule="exact"/>
        <w:rPr>
          <w:sz w:val="14"/>
          <w:szCs w:val="14"/>
        </w:rPr>
      </w:pPr>
      <w:r>
        <w:rPr>
          <w:rFonts w:ascii="微软雅黑" w:hAnsi="微软雅黑" w:eastAsia="微软雅黑" w:cs="微软雅黑"/>
          <w:color w:val="D9791E"/>
          <w:sz w:val="14"/>
          <w:szCs w:val="14"/>
        </w:rPr>
        <w:drawing>
          <wp:inline distT="0" distB="0" distL="0" distR="0">
            <wp:extent cx="38100" cy="37465"/>
            <wp:effectExtent l="0" t="0" r="0" b="0"/>
            <wp:docPr id="976" name="IM 976"/>
            <wp:cNvGraphicFramePr/>
            <a:graphic xmlns:a="http://schemas.openxmlformats.org/drawingml/2006/main">
              <a:graphicData uri="http://schemas.openxmlformats.org/drawingml/2006/picture">
                <pic:pic xmlns:pic="http://schemas.openxmlformats.org/drawingml/2006/picture">
                  <pic:nvPicPr>
                    <pic:cNvPr id="976" name="IM 976"/>
                    <pic:cNvPicPr/>
                  </pic:nvPicPr>
                  <pic:blipFill>
                    <a:blip r:embed="rId583"/>
                    <a:stretch>
                      <a:fillRect/>
                    </a:stretch>
                  </pic:blipFill>
                  <pic:spPr>
                    <a:xfrm>
                      <a:off x="0" y="0"/>
                      <a:ext cx="38277" cy="37881"/>
                    </a:xfrm>
                    <a:prstGeom prst="rect">
                      <a:avLst/>
                    </a:prstGeom>
                  </pic:spPr>
                </pic:pic>
              </a:graphicData>
            </a:graphic>
          </wp:inline>
        </w:drawing>
      </w:r>
      <w:r>
        <w:rPr>
          <w:rFonts w:ascii="微软雅黑" w:hAnsi="微软雅黑" w:eastAsia="微软雅黑" w:cs="微软雅黑"/>
          <w:color w:val="D9791E"/>
          <w:spacing w:val="10"/>
          <w:w w:val="101"/>
          <w:position w:val="-1"/>
          <w:sz w:val="14"/>
          <w:szCs w:val="14"/>
        </w:rPr>
        <w:t xml:space="preserve">    </w:t>
      </w:r>
      <w:r>
        <w:rPr>
          <w:rFonts w:ascii="微软雅黑" w:hAnsi="微软雅黑" w:eastAsia="微软雅黑" w:cs="微软雅黑"/>
          <w:color w:val="D9791E"/>
          <w:spacing w:val="9"/>
          <w:position w:val="-1"/>
          <w:sz w:val="14"/>
          <w:szCs w:val="14"/>
        </w:rPr>
        <w:t>中集精益0</w:t>
      </w:r>
      <w:r>
        <w:rPr>
          <w:rFonts w:ascii="微软雅黑" w:hAnsi="微软雅黑" w:eastAsia="微软雅黑" w:cs="微软雅黑"/>
          <w:color w:val="D9791E"/>
          <w:position w:val="-1"/>
          <w:sz w:val="14"/>
          <w:szCs w:val="14"/>
        </w:rPr>
        <w:t>NE</w:t>
      </w:r>
      <w:r>
        <w:rPr>
          <w:rFonts w:ascii="微软雅黑" w:hAnsi="微软雅黑" w:eastAsia="微软雅黑" w:cs="微软雅黑"/>
          <w:color w:val="D9791E"/>
          <w:spacing w:val="9"/>
          <w:position w:val="-1"/>
          <w:sz w:val="14"/>
          <w:szCs w:val="14"/>
        </w:rPr>
        <w:t>模式</w:t>
      </w:r>
      <w:r>
        <w:rPr>
          <w:rFonts w:ascii="微软雅黑" w:hAnsi="微软雅黑" w:eastAsia="微软雅黑" w:cs="微软雅黑"/>
          <w:color w:val="D9791E"/>
          <w:spacing w:val="13"/>
          <w:position w:val="-1"/>
          <w:sz w:val="14"/>
          <w:szCs w:val="14"/>
        </w:rPr>
        <w:t xml:space="preserve">   </w:t>
      </w:r>
      <w:r>
        <w:rPr>
          <w:sz w:val="14"/>
          <w:szCs w:val="14"/>
        </w:rPr>
        <w:drawing>
          <wp:inline distT="0" distB="0" distL="0" distR="0">
            <wp:extent cx="38100" cy="37465"/>
            <wp:effectExtent l="0" t="0" r="0" b="0"/>
            <wp:docPr id="978" name="IM 978"/>
            <wp:cNvGraphicFramePr/>
            <a:graphic xmlns:a="http://schemas.openxmlformats.org/drawingml/2006/main">
              <a:graphicData uri="http://schemas.openxmlformats.org/drawingml/2006/picture">
                <pic:pic xmlns:pic="http://schemas.openxmlformats.org/drawingml/2006/picture">
                  <pic:nvPicPr>
                    <pic:cNvPr id="978" name="IM 978"/>
                    <pic:cNvPicPr/>
                  </pic:nvPicPr>
                  <pic:blipFill>
                    <a:blip r:embed="rId584"/>
                    <a:stretch>
                      <a:fillRect/>
                    </a:stretch>
                  </pic:blipFill>
                  <pic:spPr>
                    <a:xfrm>
                      <a:off x="0" y="0"/>
                      <a:ext cx="38277" cy="37881"/>
                    </a:xfrm>
                    <a:prstGeom prst="rect">
                      <a:avLst/>
                    </a:prstGeom>
                  </pic:spPr>
                </pic:pic>
              </a:graphicData>
            </a:graphic>
          </wp:inline>
        </w:drawing>
      </w:r>
    </w:p>
    <w:p>
      <w:pPr>
        <w:spacing w:line="132" w:lineRule="exact"/>
        <w:rPr>
          <w:sz w:val="14"/>
          <w:szCs w:val="14"/>
        </w:rPr>
        <w:sectPr>
          <w:type w:val="continuous"/>
          <w:pgSz w:w="11906" w:h="16158"/>
          <w:pgMar w:top="400" w:right="1047" w:bottom="400" w:left="1121" w:header="0" w:footer="0" w:gutter="0"/>
          <w:cols w:equalWidth="0" w:num="3">
            <w:col w:w="1775" w:space="100"/>
            <w:col w:w="3852" w:space="100"/>
            <w:col w:w="3911"/>
          </w:cols>
        </w:sectPr>
      </w:pPr>
    </w:p>
    <w:p>
      <w:pPr>
        <w:pStyle w:val="2"/>
        <w:spacing w:line="265" w:lineRule="auto"/>
        <w:rPr>
          <w:sz w:val="21"/>
        </w:rPr>
      </w:pPr>
    </w:p>
    <w:p>
      <w:pPr>
        <w:pStyle w:val="2"/>
        <w:spacing w:line="265" w:lineRule="auto"/>
        <w:rPr>
          <w:sz w:val="21"/>
        </w:rPr>
      </w:pPr>
    </w:p>
    <w:p>
      <w:pPr>
        <w:pStyle w:val="2"/>
        <w:spacing w:line="265" w:lineRule="auto"/>
        <w:rPr>
          <w:sz w:val="21"/>
        </w:rPr>
      </w:pPr>
    </w:p>
    <w:p>
      <w:pPr>
        <w:spacing w:before="81" w:line="206" w:lineRule="auto"/>
        <w:ind w:left="1146"/>
        <w:rPr>
          <w:rFonts w:ascii="微软雅黑" w:hAnsi="微软雅黑" w:eastAsia="微软雅黑" w:cs="微软雅黑"/>
          <w:sz w:val="19"/>
          <w:szCs w:val="19"/>
        </w:rPr>
      </w:pPr>
      <w:r>
        <w:rPr>
          <w:rFonts w:ascii="微软雅黑" w:hAnsi="微软雅黑" w:eastAsia="微软雅黑" w:cs="微软雅黑"/>
          <w:color w:val="D9791E"/>
          <w:spacing w:val="-1"/>
          <w:sz w:val="19"/>
          <w:szCs w:val="19"/>
        </w:rPr>
        <w:t>开展产品质量安全活动</w:t>
      </w:r>
    </w:p>
    <w:p>
      <w:pPr>
        <w:spacing w:before="115" w:line="206" w:lineRule="auto"/>
        <w:ind w:left="1175"/>
        <w:rPr>
          <w:rFonts w:ascii="微软雅黑" w:hAnsi="微软雅黑" w:eastAsia="微软雅黑" w:cs="微软雅黑"/>
          <w:sz w:val="19"/>
          <w:szCs w:val="19"/>
        </w:rPr>
      </w:pPr>
      <w:r>
        <w:rPr>
          <w:rFonts w:ascii="微软雅黑" w:hAnsi="微软雅黑" w:eastAsia="微软雅黑" w:cs="微软雅黑"/>
          <w:color w:val="3D3A39"/>
          <w:spacing w:val="5"/>
          <w:sz w:val="19"/>
          <w:szCs w:val="19"/>
        </w:rPr>
        <w:t>中集集团下属板块也积极应对产品质量与安全,并在2023年开展—系列活动:</w:t>
      </w:r>
    </w:p>
    <w:p>
      <w:pPr>
        <w:spacing w:before="214" w:line="1153" w:lineRule="exact"/>
        <w:ind w:firstLine="1151"/>
      </w:pPr>
      <w:r>
        <w:pict>
          <v:rect id="_x0000_s1622" o:spid="_x0000_s1622" o:spt="1" style="position:absolute;left:0pt;margin-left:60.35pt;margin-top:83.4pt;height:4.3pt;width:4.3pt;z-index:252128256;mso-width-relative:page;mso-height-relative:page;" fillcolor="#EDB65B" filled="t" stroked="f" coordsize="21600,21600">
            <v:path/>
            <v:fill on="t" focussize="0,0"/>
            <v:stroke on="f"/>
            <v:imagedata o:title=""/>
            <o:lock v:ext="edit"/>
          </v:rect>
        </w:pict>
      </w:r>
      <w:r>
        <w:drawing>
          <wp:anchor distT="0" distB="0" distL="0" distR="0" simplePos="0" relativeHeight="252125184" behindDoc="0" locked="0" layoutInCell="1" allowOverlap="1">
            <wp:simplePos x="0" y="0"/>
            <wp:positionH relativeFrom="column">
              <wp:posOffset>3111500</wp:posOffset>
            </wp:positionH>
            <wp:positionV relativeFrom="paragraph">
              <wp:posOffset>4872990</wp:posOffset>
            </wp:positionV>
            <wp:extent cx="1330325" cy="11430"/>
            <wp:effectExtent l="0" t="0" r="0" b="0"/>
            <wp:wrapNone/>
            <wp:docPr id="980" name="IM 980"/>
            <wp:cNvGraphicFramePr/>
            <a:graphic xmlns:a="http://schemas.openxmlformats.org/drawingml/2006/main">
              <a:graphicData uri="http://schemas.openxmlformats.org/drawingml/2006/picture">
                <pic:pic xmlns:pic="http://schemas.openxmlformats.org/drawingml/2006/picture">
                  <pic:nvPicPr>
                    <pic:cNvPr id="980" name="IM 980"/>
                    <pic:cNvPicPr/>
                  </pic:nvPicPr>
                  <pic:blipFill>
                    <a:blip r:embed="rId585"/>
                    <a:stretch>
                      <a:fillRect/>
                    </a:stretch>
                  </pic:blipFill>
                  <pic:spPr>
                    <a:xfrm>
                      <a:off x="0" y="0"/>
                      <a:ext cx="1330072" cy="11243"/>
                    </a:xfrm>
                    <a:prstGeom prst="rect">
                      <a:avLst/>
                    </a:prstGeom>
                  </pic:spPr>
                </pic:pic>
              </a:graphicData>
            </a:graphic>
          </wp:anchor>
        </w:drawing>
      </w:r>
      <w:r>
        <w:pict>
          <v:shape id="_x0000_s1623" o:spid="_x0000_s1623" o:spt="202" type="#_x0000_t202" style="position:absolute;left:0pt;margin-left:217.8pt;margin-top:339.2pt;height:170.15pt;width:158.45pt;z-index:25211801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108" w:type="dxa"/>
                    <w:tblInd w:w="30" w:type="dxa"/>
                    <w:tblBorders>
                      <w:top w:val="dotted" w:color="EFAE71" w:sz="8" w:space="0"/>
                      <w:left w:val="dotted" w:color="EFAE71" w:sz="8" w:space="0"/>
                      <w:bottom w:val="dotted" w:color="EFAE71" w:sz="8" w:space="0"/>
                      <w:right w:val="dotted" w:color="EFAE71" w:sz="8" w:space="0"/>
                      <w:insideH w:val="none" w:color="auto" w:sz="0" w:space="0"/>
                      <w:insideV w:val="none" w:color="auto" w:sz="0" w:space="0"/>
                    </w:tblBorders>
                    <w:tblLayout w:type="fixed"/>
                    <w:tblCellMar>
                      <w:top w:w="0" w:type="dxa"/>
                      <w:left w:w="0" w:type="dxa"/>
                      <w:bottom w:w="0" w:type="dxa"/>
                      <w:right w:w="0" w:type="dxa"/>
                    </w:tblCellMar>
                  </w:tblPr>
                  <w:tblGrid>
                    <w:gridCol w:w="3108"/>
                  </w:tblGrid>
                  <w:tr>
                    <w:tblPrEx>
                      <w:tblBorders>
                        <w:top w:val="dotted" w:color="EFAE71" w:sz="8" w:space="0"/>
                        <w:left w:val="dotted" w:color="EFAE71" w:sz="8" w:space="0"/>
                        <w:bottom w:val="dotted" w:color="EFAE71" w:sz="8" w:space="0"/>
                        <w:right w:val="dotted" w:color="EFAE71" w:sz="8" w:space="0"/>
                        <w:insideH w:val="none" w:color="auto" w:sz="0" w:space="0"/>
                        <w:insideV w:val="none" w:color="auto" w:sz="0" w:space="0"/>
                      </w:tblBorders>
                      <w:tblCellMar>
                        <w:top w:w="0" w:type="dxa"/>
                        <w:left w:w="0" w:type="dxa"/>
                        <w:bottom w:w="0" w:type="dxa"/>
                        <w:right w:w="0" w:type="dxa"/>
                      </w:tblCellMar>
                    </w:tblPrEx>
                    <w:trPr>
                      <w:trHeight w:val="3322" w:hRule="atLeast"/>
                    </w:trPr>
                    <w:tc>
                      <w:tcPr>
                        <w:tcW w:w="3108" w:type="dxa"/>
                        <w:vAlign w:val="top"/>
                      </w:tcPr>
                      <w:p>
                        <w:pPr>
                          <w:spacing w:before="136" w:line="578" w:lineRule="exact"/>
                          <w:ind w:firstLine="1255"/>
                        </w:pPr>
                        <w:r>
                          <w:rPr>
                            <w:position w:val="-11"/>
                          </w:rPr>
                          <w:drawing>
                            <wp:inline distT="0" distB="0" distL="0" distR="0">
                              <wp:extent cx="366395" cy="366395"/>
                              <wp:effectExtent l="0" t="0" r="0" b="0"/>
                              <wp:docPr id="982" name="IM 982"/>
                              <wp:cNvGraphicFramePr/>
                              <a:graphic xmlns:a="http://schemas.openxmlformats.org/drawingml/2006/main">
                                <a:graphicData uri="http://schemas.openxmlformats.org/drawingml/2006/picture">
                                  <pic:pic xmlns:pic="http://schemas.openxmlformats.org/drawingml/2006/picture">
                                    <pic:nvPicPr>
                                      <pic:cNvPr id="982" name="IM 982"/>
                                      <pic:cNvPicPr/>
                                    </pic:nvPicPr>
                                    <pic:blipFill>
                                      <a:blip r:embed="rId586"/>
                                      <a:stretch>
                                        <a:fillRect/>
                                      </a:stretch>
                                    </pic:blipFill>
                                    <pic:spPr>
                                      <a:xfrm>
                                        <a:off x="0" y="0"/>
                                        <a:ext cx="366585" cy="366585"/>
                                      </a:xfrm>
                                      <a:prstGeom prst="rect">
                                        <a:avLst/>
                                      </a:prstGeom>
                                    </pic:spPr>
                                  </pic:pic>
                                </a:graphicData>
                              </a:graphic>
                            </wp:inline>
                          </w:drawing>
                        </w:r>
                      </w:p>
                      <w:p>
                        <w:pPr>
                          <w:pStyle w:val="6"/>
                          <w:spacing w:before="293" w:line="179" w:lineRule="auto"/>
                          <w:ind w:left="1190"/>
                          <w:rPr>
                            <w:sz w:val="18"/>
                            <w:szCs w:val="18"/>
                          </w:rPr>
                        </w:pPr>
                        <w:r>
                          <w:rPr>
                            <w:color w:val="7F3F21"/>
                            <w:spacing w:val="-2"/>
                            <w:sz w:val="18"/>
                            <w:szCs w:val="18"/>
                          </w:rPr>
                          <w:t>车辆板块</w:t>
                        </w:r>
                      </w:p>
                      <w:p>
                        <w:pPr>
                          <w:pStyle w:val="6"/>
                          <w:spacing w:before="105" w:line="278" w:lineRule="auto"/>
                          <w:ind w:left="133" w:right="129"/>
                          <w:jc w:val="both"/>
                          <w:rPr>
                            <w:sz w:val="14"/>
                            <w:szCs w:val="14"/>
                          </w:rPr>
                        </w:pPr>
                        <w:r>
                          <w:rPr>
                            <w:color w:val="C96418"/>
                            <w:spacing w:val="14"/>
                            <w:sz w:val="14"/>
                            <w:szCs w:val="14"/>
                          </w:rPr>
                          <w:t>组织质量月活动,通过培训、征文、提案评</w:t>
                        </w:r>
                        <w:r>
                          <w:rPr>
                            <w:color w:val="C96418"/>
                            <w:spacing w:val="2"/>
                            <w:sz w:val="14"/>
                            <w:szCs w:val="14"/>
                          </w:rPr>
                          <w:t xml:space="preserve"> </w:t>
                        </w:r>
                        <w:r>
                          <w:rPr>
                            <w:color w:val="C96418"/>
                            <w:spacing w:val="8"/>
                            <w:sz w:val="14"/>
                            <w:szCs w:val="14"/>
                          </w:rPr>
                          <w:t>选、知识竞赛、专题攻关课题发表等活动开</w:t>
                        </w:r>
                        <w:r>
                          <w:rPr>
                            <w:color w:val="C96418"/>
                            <w:spacing w:val="10"/>
                            <w:w w:val="101"/>
                            <w:sz w:val="14"/>
                            <w:szCs w:val="14"/>
                          </w:rPr>
                          <w:t xml:space="preserve"> </w:t>
                        </w:r>
                        <w:r>
                          <w:rPr>
                            <w:color w:val="C96418"/>
                            <w:spacing w:val="7"/>
                            <w:sz w:val="14"/>
                            <w:szCs w:val="14"/>
                          </w:rPr>
                          <w:t>展,</w:t>
                        </w:r>
                        <w:r>
                          <w:rPr>
                            <w:color w:val="C96418"/>
                            <w:spacing w:val="54"/>
                            <w:w w:val="102"/>
                            <w:sz w:val="14"/>
                            <w:szCs w:val="14"/>
                          </w:rPr>
                          <w:t xml:space="preserve"> </w:t>
                        </w:r>
                        <w:r>
                          <w:rPr>
                            <w:color w:val="C96418"/>
                            <w:spacing w:val="7"/>
                            <w:sz w:val="14"/>
                            <w:szCs w:val="14"/>
                          </w:rPr>
                          <w:t>促进产品质量和员工质量意识提升;采用</w:t>
                        </w:r>
                        <w:r>
                          <w:rPr>
                            <w:color w:val="C96418"/>
                            <w:sz w:val="14"/>
                            <w:szCs w:val="14"/>
                          </w:rPr>
                          <w:t xml:space="preserve"> </w:t>
                        </w:r>
                        <w:r>
                          <w:rPr>
                            <w:color w:val="C96418"/>
                            <w:spacing w:val="28"/>
                            <w:sz w:val="14"/>
                            <w:szCs w:val="14"/>
                          </w:rPr>
                          <w:t>质量管理数字化,多部门协同,不断完善</w:t>
                        </w:r>
                        <w:r>
                          <w:rPr>
                            <w:color w:val="C96418"/>
                            <w:spacing w:val="11"/>
                            <w:w w:val="101"/>
                            <w:sz w:val="14"/>
                            <w:szCs w:val="14"/>
                          </w:rPr>
                          <w:t xml:space="preserve"> </w:t>
                        </w:r>
                        <w:r>
                          <w:rPr>
                            <w:color w:val="C96418"/>
                            <w:sz w:val="14"/>
                            <w:szCs w:val="14"/>
                          </w:rPr>
                          <w:t>MES</w:t>
                        </w:r>
                        <w:r>
                          <w:rPr>
                            <w:color w:val="C96418"/>
                            <w:spacing w:val="15"/>
                            <w:sz w:val="14"/>
                            <w:szCs w:val="14"/>
                          </w:rPr>
                          <w:t>系统质量管理功能开发,包括质量数据</w:t>
                        </w:r>
                        <w:r>
                          <w:rPr>
                            <w:color w:val="C96418"/>
                            <w:sz w:val="14"/>
                            <w:szCs w:val="14"/>
                          </w:rPr>
                          <w:t xml:space="preserve"> </w:t>
                        </w:r>
                        <w:r>
                          <w:rPr>
                            <w:color w:val="C96418"/>
                            <w:spacing w:val="6"/>
                            <w:sz w:val="14"/>
                            <w:szCs w:val="14"/>
                          </w:rPr>
                          <w:t>记录、传输、应用、分析改进等,提升质量管</w:t>
                        </w:r>
                        <w:r>
                          <w:rPr>
                            <w:color w:val="C96418"/>
                            <w:spacing w:val="9"/>
                            <w:sz w:val="14"/>
                            <w:szCs w:val="14"/>
                          </w:rPr>
                          <w:t xml:space="preserve"> </w:t>
                        </w:r>
                        <w:r>
                          <w:rPr>
                            <w:color w:val="C96418"/>
                            <w:spacing w:val="-3"/>
                            <w:sz w:val="14"/>
                            <w:szCs w:val="14"/>
                          </w:rPr>
                          <w:t>理水平和工作效率。</w:t>
                        </w:r>
                      </w:p>
                    </w:tc>
                  </w:tr>
                </w:tbl>
                <w:p>
                  <w:pPr>
                    <w:pStyle w:val="2"/>
                    <w:rPr>
                      <w:sz w:val="21"/>
                    </w:rPr>
                  </w:pPr>
                </w:p>
              </w:txbxContent>
            </v:textbox>
          </v:shape>
        </w:pict>
      </w:r>
      <w:r>
        <w:pict>
          <v:shape id="_x0000_s1624" o:spid="_x0000_s1624" o:spt="202" type="#_x0000_t202" style="position:absolute;left:0pt;margin-left:380.8pt;margin-top:339.2pt;height:170.15pt;width:158.45pt;z-index:25211699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108" w:type="dxa"/>
                    <w:tblInd w:w="30" w:type="dxa"/>
                    <w:tblBorders>
                      <w:top w:val="dotted" w:color="EFAE71" w:sz="8" w:space="0"/>
                      <w:left w:val="dotted" w:color="EFAE71" w:sz="8" w:space="0"/>
                      <w:bottom w:val="dotted" w:color="EFAE71" w:sz="8" w:space="0"/>
                      <w:right w:val="dotted" w:color="EFAE71" w:sz="8" w:space="0"/>
                      <w:insideH w:val="none" w:color="auto" w:sz="0" w:space="0"/>
                      <w:insideV w:val="none" w:color="auto" w:sz="0" w:space="0"/>
                    </w:tblBorders>
                    <w:tblLayout w:type="fixed"/>
                    <w:tblCellMar>
                      <w:top w:w="0" w:type="dxa"/>
                      <w:left w:w="0" w:type="dxa"/>
                      <w:bottom w:w="0" w:type="dxa"/>
                      <w:right w:w="0" w:type="dxa"/>
                    </w:tblCellMar>
                  </w:tblPr>
                  <w:tblGrid>
                    <w:gridCol w:w="3108"/>
                  </w:tblGrid>
                  <w:tr>
                    <w:tblPrEx>
                      <w:tblBorders>
                        <w:top w:val="dotted" w:color="EFAE71" w:sz="8" w:space="0"/>
                        <w:left w:val="dotted" w:color="EFAE71" w:sz="8" w:space="0"/>
                        <w:bottom w:val="dotted" w:color="EFAE71" w:sz="8" w:space="0"/>
                        <w:right w:val="dotted" w:color="EFAE71" w:sz="8" w:space="0"/>
                        <w:insideH w:val="none" w:color="auto" w:sz="0" w:space="0"/>
                        <w:insideV w:val="none" w:color="auto" w:sz="0" w:space="0"/>
                      </w:tblBorders>
                      <w:tblCellMar>
                        <w:top w:w="0" w:type="dxa"/>
                        <w:left w:w="0" w:type="dxa"/>
                        <w:bottom w:w="0" w:type="dxa"/>
                        <w:right w:w="0" w:type="dxa"/>
                      </w:tblCellMar>
                    </w:tblPrEx>
                    <w:trPr>
                      <w:trHeight w:val="3322" w:hRule="atLeast"/>
                    </w:trPr>
                    <w:tc>
                      <w:tcPr>
                        <w:tcW w:w="3108" w:type="dxa"/>
                        <w:vAlign w:val="top"/>
                      </w:tcPr>
                      <w:p>
                        <w:pPr>
                          <w:spacing w:before="136" w:line="578" w:lineRule="exact"/>
                          <w:ind w:firstLine="1255"/>
                        </w:pPr>
                        <w:r>
                          <w:rPr>
                            <w:position w:val="-11"/>
                          </w:rPr>
                          <w:drawing>
                            <wp:inline distT="0" distB="0" distL="0" distR="0">
                              <wp:extent cx="366395" cy="366395"/>
                              <wp:effectExtent l="0" t="0" r="0" b="0"/>
                              <wp:docPr id="984" name="IM 984"/>
                              <wp:cNvGraphicFramePr/>
                              <a:graphic xmlns:a="http://schemas.openxmlformats.org/drawingml/2006/main">
                                <a:graphicData uri="http://schemas.openxmlformats.org/drawingml/2006/picture">
                                  <pic:pic xmlns:pic="http://schemas.openxmlformats.org/drawingml/2006/picture">
                                    <pic:nvPicPr>
                                      <pic:cNvPr id="984" name="IM 984"/>
                                      <pic:cNvPicPr/>
                                    </pic:nvPicPr>
                                    <pic:blipFill>
                                      <a:blip r:embed="rId587"/>
                                      <a:stretch>
                                        <a:fillRect/>
                                      </a:stretch>
                                    </pic:blipFill>
                                    <pic:spPr>
                                      <a:xfrm>
                                        <a:off x="0" y="0"/>
                                        <a:ext cx="366585" cy="366585"/>
                                      </a:xfrm>
                                      <a:prstGeom prst="rect">
                                        <a:avLst/>
                                      </a:prstGeom>
                                    </pic:spPr>
                                  </pic:pic>
                                </a:graphicData>
                              </a:graphic>
                            </wp:inline>
                          </w:drawing>
                        </w:r>
                      </w:p>
                      <w:p>
                        <w:pPr>
                          <w:spacing w:before="127" w:line="26" w:lineRule="exact"/>
                          <w:ind w:firstLine="459"/>
                        </w:pPr>
                        <w:r>
                          <w:drawing>
                            <wp:inline distT="0" distB="0" distL="0" distR="0">
                              <wp:extent cx="1376680" cy="16510"/>
                              <wp:effectExtent l="0" t="0" r="0" b="0"/>
                              <wp:docPr id="986" name="IM 986"/>
                              <wp:cNvGraphicFramePr/>
                              <a:graphic xmlns:a="http://schemas.openxmlformats.org/drawingml/2006/main">
                                <a:graphicData uri="http://schemas.openxmlformats.org/drawingml/2006/picture">
                                  <pic:pic xmlns:pic="http://schemas.openxmlformats.org/drawingml/2006/picture">
                                    <pic:nvPicPr>
                                      <pic:cNvPr id="986" name="IM 986"/>
                                      <pic:cNvPicPr/>
                                    </pic:nvPicPr>
                                    <pic:blipFill>
                                      <a:blip r:embed="rId588"/>
                                      <a:stretch>
                                        <a:fillRect/>
                                      </a:stretch>
                                    </pic:blipFill>
                                    <pic:spPr>
                                      <a:xfrm>
                                        <a:off x="0" y="0"/>
                                        <a:ext cx="1377238" cy="16865"/>
                                      </a:xfrm>
                                      <a:prstGeom prst="rect">
                                        <a:avLst/>
                                      </a:prstGeom>
                                    </pic:spPr>
                                  </pic:pic>
                                </a:graphicData>
                              </a:graphic>
                            </wp:inline>
                          </w:drawing>
                        </w:r>
                      </w:p>
                      <w:p>
                        <w:pPr>
                          <w:pStyle w:val="6"/>
                          <w:spacing w:before="140" w:line="179" w:lineRule="auto"/>
                          <w:ind w:left="1189"/>
                          <w:rPr>
                            <w:sz w:val="18"/>
                            <w:szCs w:val="18"/>
                          </w:rPr>
                        </w:pPr>
                        <w:r>
                          <w:rPr>
                            <w:color w:val="7F3F21"/>
                            <w:spacing w:val="-2"/>
                            <w:sz w:val="18"/>
                            <w:szCs w:val="18"/>
                          </w:rPr>
                          <w:t>空港板块</w:t>
                        </w:r>
                      </w:p>
                      <w:p>
                        <w:pPr>
                          <w:pStyle w:val="6"/>
                          <w:spacing w:before="101" w:line="278" w:lineRule="auto"/>
                          <w:ind w:left="134" w:right="130" w:firstLine="1"/>
                          <w:jc w:val="both"/>
                          <w:rPr>
                            <w:sz w:val="14"/>
                            <w:szCs w:val="14"/>
                          </w:rPr>
                        </w:pPr>
                        <w:r>
                          <w:rPr>
                            <w:color w:val="C96418"/>
                            <w:spacing w:val="18"/>
                            <w:sz w:val="14"/>
                            <w:szCs w:val="14"/>
                          </w:rPr>
                          <w:t>天达空港结合公司本身产品与业务特点,</w:t>
                        </w:r>
                        <w:r>
                          <w:rPr>
                            <w:color w:val="C96418"/>
                            <w:spacing w:val="4"/>
                            <w:sz w:val="14"/>
                            <w:szCs w:val="14"/>
                          </w:rPr>
                          <w:t xml:space="preserve">   </w:t>
                        </w:r>
                        <w:r>
                          <w:rPr>
                            <w:color w:val="C96418"/>
                            <w:spacing w:val="16"/>
                            <w:sz w:val="14"/>
                            <w:szCs w:val="14"/>
                          </w:rPr>
                          <w:t>系统性导入和应用精益品质模块方法。在</w:t>
                        </w:r>
                        <w:r>
                          <w:rPr>
                            <w:color w:val="C96418"/>
                            <w:spacing w:val="14"/>
                            <w:sz w:val="14"/>
                            <w:szCs w:val="14"/>
                          </w:rPr>
                          <w:t xml:space="preserve"> </w:t>
                        </w:r>
                        <w:r>
                          <w:rPr>
                            <w:color w:val="C96418"/>
                            <w:spacing w:val="22"/>
                            <w:sz w:val="14"/>
                            <w:szCs w:val="14"/>
                          </w:rPr>
                          <w:t>实践中,让员工充分认识到自身是产品质</w:t>
                        </w:r>
                        <w:r>
                          <w:rPr>
                            <w:color w:val="C96418"/>
                            <w:spacing w:val="12"/>
                            <w:w w:val="101"/>
                            <w:sz w:val="14"/>
                            <w:szCs w:val="14"/>
                          </w:rPr>
                          <w:t xml:space="preserve"> </w:t>
                        </w:r>
                        <w:r>
                          <w:rPr>
                            <w:color w:val="C96418"/>
                            <w:spacing w:val="19"/>
                            <w:sz w:val="14"/>
                            <w:szCs w:val="14"/>
                          </w:rPr>
                          <w:t>量的第</w:t>
                        </w:r>
                        <w:r>
                          <w:rPr>
                            <w:color w:val="C96418"/>
                            <w:spacing w:val="-9"/>
                            <w:sz w:val="14"/>
                            <w:szCs w:val="14"/>
                          </w:rPr>
                          <w:t xml:space="preserve"> </w:t>
                        </w:r>
                        <w:r>
                          <w:rPr>
                            <w:color w:val="C96418"/>
                            <w:spacing w:val="19"/>
                            <w:sz w:val="14"/>
                            <w:szCs w:val="14"/>
                          </w:rPr>
                          <w:t>—</w:t>
                        </w:r>
                        <w:r>
                          <w:rPr>
                            <w:color w:val="C96418"/>
                            <w:spacing w:val="-19"/>
                            <w:sz w:val="14"/>
                            <w:szCs w:val="14"/>
                          </w:rPr>
                          <w:t xml:space="preserve"> </w:t>
                        </w:r>
                        <w:r>
                          <w:rPr>
                            <w:color w:val="C96418"/>
                            <w:spacing w:val="19"/>
                            <w:sz w:val="14"/>
                            <w:szCs w:val="14"/>
                          </w:rPr>
                          <w:t>责任人,并对保证与提升产品质</w:t>
                        </w:r>
                        <w:r>
                          <w:rPr>
                            <w:color w:val="C96418"/>
                            <w:sz w:val="14"/>
                            <w:szCs w:val="14"/>
                          </w:rPr>
                          <w:t xml:space="preserve"> </w:t>
                        </w:r>
                        <w:r>
                          <w:rPr>
                            <w:color w:val="C96418"/>
                            <w:spacing w:val="8"/>
                            <w:sz w:val="14"/>
                            <w:szCs w:val="14"/>
                          </w:rPr>
                          <w:t>量有了更充分的信心。</w:t>
                        </w:r>
                      </w:p>
                    </w:tc>
                  </w:tr>
                </w:tbl>
                <w:p>
                  <w:pPr>
                    <w:pStyle w:val="2"/>
                    <w:rPr>
                      <w:sz w:val="21"/>
                    </w:rPr>
                  </w:pPr>
                </w:p>
              </w:txbxContent>
            </v:textbox>
          </v:shape>
        </w:pict>
      </w:r>
      <w:r>
        <w:rPr>
          <w:position w:val="-23"/>
        </w:rPr>
        <w:pict>
          <v:group id="_x0000_s1625" o:spid="_x0000_s1625" o:spt="203" style="height:57.65pt;width:488.85pt;" coordsize="9777,1153">
            <o:lock v:ext="edit"/>
            <v:rect id="_x0000_s1626" o:spid="_x0000_s1626" o:spt="1" style="position:absolute;left:176;top:0;height:1153;width:9450;" fillcolor="#FBE5CC" filled="t" stroked="f" coordsize="21600,21600">
              <v:path/>
              <v:fill on="t" focussize="0,0"/>
              <v:stroke on="f"/>
              <v:imagedata o:title=""/>
              <o:lock v:ext="edit"/>
            </v:rect>
            <v:shape id="_x0000_s1627" o:spid="_x0000_s1627" o:spt="202" type="#_x0000_t202" style="position:absolute;left:359;top:102;height:929;width:9040;" filled="f" stroked="f" coordsize="21600,21600">
              <v:path/>
              <v:fill on="f" focussize="0,0"/>
              <v:stroke on="f"/>
              <v:imagedata o:title=""/>
              <o:lock v:ext="edit" aspectratio="f"/>
              <v:textbox inset="0mm,0mm,0mm,0mm">
                <w:txbxContent>
                  <w:p>
                    <w:pPr>
                      <w:spacing w:before="20" w:line="180" w:lineRule="auto"/>
                      <w:ind w:left="20"/>
                      <w:rPr>
                        <w:rFonts w:ascii="微软雅黑" w:hAnsi="微软雅黑" w:eastAsia="微软雅黑" w:cs="微软雅黑"/>
                        <w:sz w:val="18"/>
                        <w:szCs w:val="18"/>
                      </w:rPr>
                    </w:pPr>
                    <w:r>
                      <w:rPr>
                        <w:rFonts w:ascii="微软雅黑" w:hAnsi="微软雅黑" w:eastAsia="微软雅黑" w:cs="微软雅黑"/>
                        <w:color w:val="D9791E"/>
                        <w:spacing w:val="-1"/>
                        <w:sz w:val="18"/>
                        <w:szCs w:val="18"/>
                      </w:rPr>
                      <w:t>能化板块</w:t>
                    </w:r>
                  </w:p>
                  <w:p>
                    <w:pPr>
                      <w:spacing w:before="151" w:line="252" w:lineRule="auto"/>
                      <w:ind w:left="23" w:right="20" w:firstLine="6"/>
                      <w:rPr>
                        <w:rFonts w:ascii="微软雅黑" w:hAnsi="微软雅黑" w:eastAsia="微软雅黑" w:cs="微软雅黑"/>
                        <w:sz w:val="16"/>
                        <w:szCs w:val="16"/>
                      </w:rPr>
                    </w:pPr>
                    <w:r>
                      <w:rPr>
                        <w:rFonts w:ascii="微软雅黑" w:hAnsi="微软雅黑" w:eastAsia="微软雅黑" w:cs="微软雅黑"/>
                        <w:color w:val="3D3A39"/>
                        <w:spacing w:val="9"/>
                        <w:sz w:val="16"/>
                        <w:szCs w:val="16"/>
                      </w:rPr>
                      <w:t>中集安瑞科旗下成员企业开展质量活动,始终努力践行“质量保证,客户满意”的社会承诺,为客户打造安全放心的消费环境,</w:t>
                    </w:r>
                    <w:r>
                      <w:rPr>
                        <w:rFonts w:ascii="微软雅黑" w:hAnsi="微软雅黑" w:eastAsia="微软雅黑" w:cs="微软雅黑"/>
                        <w:color w:val="3D3A39"/>
                        <w:spacing w:val="10"/>
                        <w:sz w:val="16"/>
                        <w:szCs w:val="16"/>
                      </w:rPr>
                      <w:t xml:space="preserve"> </w:t>
                    </w:r>
                    <w:r>
                      <w:rPr>
                        <w:rFonts w:ascii="微软雅黑" w:hAnsi="微软雅黑" w:eastAsia="微软雅黑" w:cs="微软雅黑"/>
                        <w:color w:val="3D3A39"/>
                        <w:spacing w:val="-1"/>
                        <w:sz w:val="16"/>
                        <w:szCs w:val="16"/>
                      </w:rPr>
                      <w:t>贯彻“不接收不良品、不生产不良品、不交付不良品”质量理念。</w:t>
                    </w:r>
                  </w:p>
                </w:txbxContent>
              </v:textbox>
            </v:shape>
            <v:shape id="_x0000_s1628" o:spid="_x0000_s1628" o:spt="75" type="#_x0000_t75" style="position:absolute;left:0;top:0;height:1153;width:83;" filled="f" stroked="f" coordsize="21600,21600">
              <v:path/>
              <v:fill on="f" focussize="0,0"/>
              <v:stroke on="f"/>
              <v:imagedata r:id="rId589" o:title=""/>
              <o:lock v:ext="edit" aspectratio="t"/>
            </v:shape>
            <v:shape id="_x0000_s1629" o:spid="_x0000_s1629" o:spt="75" type="#_x0000_t75" style="position:absolute;left:9626;top:422;height:308;width:150;" filled="f" stroked="f" coordsize="21600,21600">
              <v:path/>
              <v:fill on="f" focussize="0,0"/>
              <v:stroke on="f"/>
              <v:imagedata r:id="rId590" o:title=""/>
              <o:lock v:ext="edit" aspectratio="t"/>
            </v:shape>
            <w10:wrap type="none"/>
            <w10:anchorlock/>
          </v:group>
        </w:pict>
      </w:r>
    </w:p>
    <w:p>
      <w:pPr>
        <w:spacing w:before="49"/>
      </w:pPr>
    </w:p>
    <w:tbl>
      <w:tblPr>
        <w:tblStyle w:val="5"/>
        <w:tblW w:w="9651" w:type="dxa"/>
        <w:tblInd w:w="1118" w:type="dxa"/>
        <w:tblBorders>
          <w:top w:val="single" w:color="EFAE71" w:sz="8" w:space="0"/>
          <w:left w:val="single" w:color="EFAE71" w:sz="8" w:space="0"/>
          <w:bottom w:val="single" w:color="EFAE71" w:sz="12" w:space="0"/>
          <w:right w:val="single" w:color="EFAE71" w:sz="12" w:space="0"/>
          <w:insideH w:val="none" w:color="auto" w:sz="0" w:space="0"/>
          <w:insideV w:val="none" w:color="auto" w:sz="0" w:space="0"/>
        </w:tblBorders>
        <w:tblLayout w:type="fixed"/>
        <w:tblCellMar>
          <w:top w:w="0" w:type="dxa"/>
          <w:left w:w="0" w:type="dxa"/>
          <w:bottom w:w="0" w:type="dxa"/>
          <w:right w:w="0" w:type="dxa"/>
        </w:tblCellMar>
      </w:tblPr>
      <w:tblGrid>
        <w:gridCol w:w="9651"/>
      </w:tblGrid>
      <w:tr>
        <w:tblPrEx>
          <w:tblBorders>
            <w:top w:val="single" w:color="EFAE71" w:sz="8" w:space="0"/>
            <w:left w:val="single" w:color="EFAE71" w:sz="8" w:space="0"/>
            <w:bottom w:val="single" w:color="EFAE71" w:sz="12" w:space="0"/>
            <w:right w:val="single" w:color="EFAE71" w:sz="12" w:space="0"/>
            <w:insideH w:val="none" w:color="auto" w:sz="0" w:space="0"/>
            <w:insideV w:val="none" w:color="auto" w:sz="0" w:space="0"/>
          </w:tblBorders>
          <w:tblCellMar>
            <w:top w:w="0" w:type="dxa"/>
            <w:left w:w="0" w:type="dxa"/>
            <w:bottom w:w="0" w:type="dxa"/>
            <w:right w:w="0" w:type="dxa"/>
          </w:tblCellMar>
        </w:tblPrEx>
        <w:trPr>
          <w:trHeight w:val="2374" w:hRule="atLeast"/>
        </w:trPr>
        <w:tc>
          <w:tcPr>
            <w:tcW w:w="9651" w:type="dxa"/>
            <w:vAlign w:val="top"/>
          </w:tcPr>
          <w:p>
            <w:pPr>
              <w:pStyle w:val="6"/>
              <w:spacing w:before="58" w:line="390" w:lineRule="exact"/>
              <w:ind w:firstLine="349"/>
            </w:pPr>
            <w:r>
              <w:pict>
                <v:shape id="_x0000_s1630" o:spid="_x0000_s1630" style="position:absolute;left:0pt;margin-left:23.65pt;margin-top:25.25pt;height:0.75pt;width:447.4pt;mso-position-horizontal-relative:page;mso-position-vertical-relative:page;z-index:252121088;mso-width-relative:page;mso-height-relative:page;" filled="f" stroked="t" coordsize="8947,15" path="m7,7l8940,7e">
                  <v:fill on="f" focussize="0,0"/>
                  <v:stroke color="#EFAE71" miterlimit="10" dashstyle="dash" endcap="round"/>
                  <v:imagedata o:title=""/>
                  <o:lock v:ext="edit"/>
                </v:shape>
              </w:pict>
            </w:r>
            <w:r>
              <w:drawing>
                <wp:anchor distT="0" distB="0" distL="0" distR="0" simplePos="0" relativeHeight="252127232" behindDoc="0" locked="0" layoutInCell="1" allowOverlap="1">
                  <wp:simplePos x="0" y="0"/>
                  <wp:positionH relativeFrom="rightMargin">
                    <wp:posOffset>-6068695</wp:posOffset>
                  </wp:positionH>
                  <wp:positionV relativeFrom="topMargin">
                    <wp:posOffset>-12065</wp:posOffset>
                  </wp:positionV>
                  <wp:extent cx="243840" cy="279400"/>
                  <wp:effectExtent l="0" t="0" r="0" b="0"/>
                  <wp:wrapNone/>
                  <wp:docPr id="988" name="IM 988"/>
                  <wp:cNvGraphicFramePr/>
                  <a:graphic xmlns:a="http://schemas.openxmlformats.org/drawingml/2006/main">
                    <a:graphicData uri="http://schemas.openxmlformats.org/drawingml/2006/picture">
                      <pic:pic xmlns:pic="http://schemas.openxmlformats.org/drawingml/2006/picture">
                        <pic:nvPicPr>
                          <pic:cNvPr id="988" name="IM 988"/>
                          <pic:cNvPicPr/>
                        </pic:nvPicPr>
                        <pic:blipFill>
                          <a:blip r:embed="rId591"/>
                          <a:stretch>
                            <a:fillRect/>
                          </a:stretch>
                        </pic:blipFill>
                        <pic:spPr>
                          <a:xfrm>
                            <a:off x="0" y="0"/>
                            <a:ext cx="243649" cy="279095"/>
                          </a:xfrm>
                          <a:prstGeom prst="rect">
                            <a:avLst/>
                          </a:prstGeom>
                        </pic:spPr>
                      </pic:pic>
                    </a:graphicData>
                  </a:graphic>
                </wp:anchor>
              </w:drawing>
            </w:r>
            <w:r>
              <w:drawing>
                <wp:anchor distT="0" distB="0" distL="0" distR="0" simplePos="0" relativeHeight="252129280" behindDoc="0" locked="0" layoutInCell="1" allowOverlap="1">
                  <wp:simplePos x="0" y="0"/>
                  <wp:positionH relativeFrom="rightMargin">
                    <wp:posOffset>-6111875</wp:posOffset>
                  </wp:positionH>
                  <wp:positionV relativeFrom="topMargin">
                    <wp:posOffset>-12700</wp:posOffset>
                  </wp:positionV>
                  <wp:extent cx="330835" cy="330835"/>
                  <wp:effectExtent l="0" t="0" r="0" b="0"/>
                  <wp:wrapNone/>
                  <wp:docPr id="990" name="IM 990"/>
                  <wp:cNvGraphicFramePr/>
                  <a:graphic xmlns:a="http://schemas.openxmlformats.org/drawingml/2006/main">
                    <a:graphicData uri="http://schemas.openxmlformats.org/drawingml/2006/picture">
                      <pic:pic xmlns:pic="http://schemas.openxmlformats.org/drawingml/2006/picture">
                        <pic:nvPicPr>
                          <pic:cNvPr id="990" name="IM 990"/>
                          <pic:cNvPicPr/>
                        </pic:nvPicPr>
                        <pic:blipFill>
                          <a:blip r:embed="rId592"/>
                          <a:stretch>
                            <a:fillRect/>
                          </a:stretch>
                        </pic:blipFill>
                        <pic:spPr>
                          <a:xfrm>
                            <a:off x="0" y="0"/>
                            <a:ext cx="330579" cy="330813"/>
                          </a:xfrm>
                          <a:prstGeom prst="rect">
                            <a:avLst/>
                          </a:prstGeom>
                        </pic:spPr>
                      </pic:pic>
                    </a:graphicData>
                  </a:graphic>
                </wp:anchor>
              </w:drawing>
            </w:r>
            <w:r>
              <w:drawing>
                <wp:anchor distT="0" distB="0" distL="0" distR="0" simplePos="0" relativeHeight="252120064" behindDoc="0" locked="0" layoutInCell="1" allowOverlap="1">
                  <wp:simplePos x="0" y="0"/>
                  <wp:positionH relativeFrom="rightMargin">
                    <wp:posOffset>-1651000</wp:posOffset>
                  </wp:positionH>
                  <wp:positionV relativeFrom="topMargin">
                    <wp:posOffset>375920</wp:posOffset>
                  </wp:positionV>
                  <wp:extent cx="1395730" cy="1047115"/>
                  <wp:effectExtent l="0" t="0" r="0" b="0"/>
                  <wp:wrapNone/>
                  <wp:docPr id="992" name="IM 992"/>
                  <wp:cNvGraphicFramePr/>
                  <a:graphic xmlns:a="http://schemas.openxmlformats.org/drawingml/2006/main">
                    <a:graphicData uri="http://schemas.openxmlformats.org/drawingml/2006/picture">
                      <pic:pic xmlns:pic="http://schemas.openxmlformats.org/drawingml/2006/picture">
                        <pic:nvPicPr>
                          <pic:cNvPr id="992" name="IM 992"/>
                          <pic:cNvPicPr/>
                        </pic:nvPicPr>
                        <pic:blipFill>
                          <a:blip r:embed="rId593"/>
                          <a:stretch>
                            <a:fillRect/>
                          </a:stretch>
                        </pic:blipFill>
                        <pic:spPr>
                          <a:xfrm>
                            <a:off x="0" y="0"/>
                            <a:ext cx="1395968" cy="1046976"/>
                          </a:xfrm>
                          <a:prstGeom prst="rect">
                            <a:avLst/>
                          </a:prstGeom>
                        </pic:spPr>
                      </pic:pic>
                    </a:graphicData>
                  </a:graphic>
                </wp:anchor>
              </w:drawing>
            </w:r>
            <w:r>
              <w:rPr>
                <w:position w:val="-7"/>
              </w:rPr>
              <w:pict>
                <v:group id="_x0000_s1631" o:spid="_x0000_s1631" o:spt="203" style="height:19.55pt;width:463.3pt;" coordsize="9265,390">
                  <o:lock v:ext="edit"/>
                  <v:shape id="_x0000_s1632" o:spid="_x0000_s1632" o:spt="75" type="#_x0000_t75" style="position:absolute;left:0;top:0;height:390;width:9265;" filled="f" stroked="f" coordsize="21600,21600">
                    <v:path/>
                    <v:fill on="f" focussize="0,0"/>
                    <v:stroke on="f"/>
                    <v:imagedata r:id="rId594" o:title=""/>
                    <o:lock v:ext="edit" aspectratio="t"/>
                  </v:shape>
                  <v:shape id="_x0000_s1633" o:spid="_x0000_s1633" o:spt="202" type="#_x0000_t202" style="position:absolute;left:-20;top:-20;height:430;width:9305;" filled="f" stroked="f" coordsize="21600,21600">
                    <v:path/>
                    <v:fill on="f" focussize="0,0"/>
                    <v:stroke on="f"/>
                    <v:imagedata o:title=""/>
                    <o:lock v:ext="edit" aspectratio="f"/>
                    <v:textbox inset="0mm,0mm,0mm,0mm">
                      <w:txbxContent>
                        <w:p>
                          <w:pPr>
                            <w:spacing w:before="120" w:line="201" w:lineRule="auto"/>
                            <w:ind w:left="315"/>
                            <w:rPr>
                              <w:rFonts w:ascii="微软雅黑" w:hAnsi="微软雅黑" w:eastAsia="微软雅黑" w:cs="微软雅黑"/>
                              <w:sz w:val="18"/>
                              <w:szCs w:val="18"/>
                            </w:rPr>
                          </w:pPr>
                          <w:r>
                            <w:rPr>
                              <w:rFonts w:ascii="微软雅黑" w:hAnsi="微软雅黑" w:eastAsia="微软雅黑" w:cs="微软雅黑"/>
                              <w:color w:val="A4502E"/>
                              <w:spacing w:val="3"/>
                              <w:sz w:val="16"/>
                              <w:szCs w:val="16"/>
                            </w:rPr>
                            <w:t xml:space="preserve">案例 N0.17  </w:t>
                          </w:r>
                          <w:r>
                            <w:rPr>
                              <w:position w:val="-4"/>
                              <w:sz w:val="16"/>
                              <w:szCs w:val="16"/>
                            </w:rPr>
                            <w:drawing>
                              <wp:inline distT="0" distB="0" distL="0" distR="0">
                                <wp:extent cx="6350" cy="136525"/>
                                <wp:effectExtent l="0" t="0" r="0" b="0"/>
                                <wp:docPr id="994" name="IM 994"/>
                                <wp:cNvGraphicFramePr/>
                                <a:graphic xmlns:a="http://schemas.openxmlformats.org/drawingml/2006/main">
                                  <a:graphicData uri="http://schemas.openxmlformats.org/drawingml/2006/picture">
                                    <pic:pic xmlns:pic="http://schemas.openxmlformats.org/drawingml/2006/picture">
                                      <pic:nvPicPr>
                                        <pic:cNvPr id="994" name="IM 994"/>
                                        <pic:cNvPicPr/>
                                      </pic:nvPicPr>
                                      <pic:blipFill>
                                        <a:blip r:embed="rId595"/>
                                        <a:stretch>
                                          <a:fillRect/>
                                        </a:stretch>
                                      </pic:blipFill>
                                      <pic:spPr>
                                        <a:xfrm>
                                          <a:off x="0" y="0"/>
                                          <a:ext cx="6350" cy="136982"/>
                                        </a:xfrm>
                                        <a:prstGeom prst="rect">
                                          <a:avLst/>
                                        </a:prstGeom>
                                      </pic:spPr>
                                    </pic:pic>
                                  </a:graphicData>
                                </a:graphic>
                              </wp:inline>
                            </w:drawing>
                          </w:r>
                          <w:r>
                            <w:rPr>
                              <w:rFonts w:ascii="微软雅黑" w:hAnsi="微软雅黑" w:eastAsia="微软雅黑" w:cs="微软雅黑"/>
                              <w:color w:val="A4502E"/>
                              <w:spacing w:val="8"/>
                              <w:sz w:val="16"/>
                              <w:szCs w:val="16"/>
                            </w:rPr>
                            <w:t xml:space="preserve">  </w:t>
                          </w:r>
                          <w:r>
                            <w:rPr>
                              <w:rFonts w:ascii="微软雅黑" w:hAnsi="微软雅黑" w:eastAsia="微软雅黑" w:cs="微软雅黑"/>
                              <w:color w:val="7F3F21"/>
                              <w:spacing w:val="3"/>
                              <w:sz w:val="18"/>
                              <w:szCs w:val="18"/>
                            </w:rPr>
                            <w:t>落实国家市场监督管理总局第73、75号令专项活动</w:t>
                          </w:r>
                        </w:p>
                      </w:txbxContent>
                    </v:textbox>
                  </v:shape>
                  <w10:wrap type="none"/>
                  <w10:anchorlock/>
                </v:group>
              </w:pict>
            </w:r>
          </w:p>
          <w:p>
            <w:pPr>
              <w:spacing w:line="464" w:lineRule="auto"/>
              <w:rPr>
                <w:rFonts w:ascii="Arial"/>
                <w:sz w:val="21"/>
              </w:rPr>
            </w:pPr>
          </w:p>
          <w:p>
            <w:pPr>
              <w:pStyle w:val="6"/>
              <w:spacing w:before="69" w:line="277" w:lineRule="auto"/>
              <w:ind w:left="364" w:right="3181"/>
              <w:jc w:val="both"/>
              <w:rPr>
                <w:sz w:val="16"/>
                <w:szCs w:val="16"/>
              </w:rPr>
            </w:pPr>
            <w:r>
              <w:rPr>
                <w:color w:val="D9791E"/>
                <w:spacing w:val="8"/>
                <w:sz w:val="16"/>
                <w:szCs w:val="16"/>
              </w:rPr>
              <w:t>石家庄安瑞科气体机械有限公司成立了特种设备/</w:t>
            </w:r>
            <w:r>
              <w:rPr>
                <w:color w:val="D9791E"/>
                <w:spacing w:val="7"/>
                <w:sz w:val="16"/>
                <w:szCs w:val="16"/>
              </w:rPr>
              <w:t>工业产品质量安全管理工作组,</w:t>
            </w:r>
            <w:r>
              <w:rPr>
                <w:color w:val="D9791E"/>
                <w:spacing w:val="43"/>
                <w:sz w:val="16"/>
                <w:szCs w:val="16"/>
              </w:rPr>
              <w:t xml:space="preserve"> </w:t>
            </w:r>
            <w:r>
              <w:rPr>
                <w:color w:val="D9791E"/>
                <w:spacing w:val="7"/>
                <w:sz w:val="16"/>
                <w:szCs w:val="16"/>
              </w:rPr>
              <w:t>任</w:t>
            </w:r>
            <w:r>
              <w:rPr>
                <w:color w:val="D9791E"/>
                <w:sz w:val="16"/>
                <w:szCs w:val="16"/>
              </w:rPr>
              <w:t xml:space="preserve"> </w:t>
            </w:r>
            <w:r>
              <w:rPr>
                <w:color w:val="D9791E"/>
                <w:spacing w:val="7"/>
                <w:sz w:val="16"/>
                <w:szCs w:val="16"/>
              </w:rPr>
              <w:t>命了—位质量安全总监及17位分管不同质量控制系统的质量安全员。通过相关机制</w:t>
            </w:r>
            <w:r>
              <w:rPr>
                <w:color w:val="D9791E"/>
                <w:spacing w:val="16"/>
                <w:w w:val="101"/>
                <w:sz w:val="16"/>
                <w:szCs w:val="16"/>
              </w:rPr>
              <w:t xml:space="preserve"> </w:t>
            </w:r>
            <w:r>
              <w:rPr>
                <w:color w:val="D9791E"/>
                <w:spacing w:val="11"/>
                <w:sz w:val="16"/>
                <w:szCs w:val="16"/>
              </w:rPr>
              <w:t>的落实,能够有效发现质量安全问题并进行整改,保障公司</w:t>
            </w:r>
            <w:r>
              <w:rPr>
                <w:color w:val="D9791E"/>
                <w:spacing w:val="10"/>
                <w:sz w:val="16"/>
                <w:szCs w:val="16"/>
              </w:rPr>
              <w:t>产品质量安全。</w:t>
            </w:r>
          </w:p>
        </w:tc>
      </w:tr>
    </w:tbl>
    <w:p>
      <w:pPr>
        <w:spacing w:line="90" w:lineRule="exact"/>
      </w:pPr>
    </w:p>
    <w:tbl>
      <w:tblPr>
        <w:tblStyle w:val="5"/>
        <w:tblW w:w="9651" w:type="dxa"/>
        <w:tblInd w:w="1125" w:type="dxa"/>
        <w:tblBorders>
          <w:top w:val="single" w:color="EFAE71" w:sz="8" w:space="0"/>
          <w:left w:val="single" w:color="EFAE71" w:sz="8" w:space="0"/>
          <w:bottom w:val="single" w:color="EFAE71" w:sz="12" w:space="0"/>
          <w:right w:val="single" w:color="EFAE71" w:sz="12" w:space="0"/>
          <w:insideH w:val="none" w:color="auto" w:sz="0" w:space="0"/>
          <w:insideV w:val="none" w:color="auto" w:sz="0" w:space="0"/>
        </w:tblBorders>
        <w:tblLayout w:type="fixed"/>
        <w:tblCellMar>
          <w:top w:w="0" w:type="dxa"/>
          <w:left w:w="0" w:type="dxa"/>
          <w:bottom w:w="0" w:type="dxa"/>
          <w:right w:w="0" w:type="dxa"/>
        </w:tblCellMar>
      </w:tblPr>
      <w:tblGrid>
        <w:gridCol w:w="9651"/>
      </w:tblGrid>
      <w:tr>
        <w:tblPrEx>
          <w:tblBorders>
            <w:top w:val="single" w:color="EFAE71" w:sz="8" w:space="0"/>
            <w:left w:val="single" w:color="EFAE71" w:sz="8" w:space="0"/>
            <w:bottom w:val="single" w:color="EFAE71" w:sz="12" w:space="0"/>
            <w:right w:val="single" w:color="EFAE71" w:sz="12" w:space="0"/>
            <w:insideH w:val="none" w:color="auto" w:sz="0" w:space="0"/>
            <w:insideV w:val="none" w:color="auto" w:sz="0" w:space="0"/>
          </w:tblBorders>
          <w:tblCellMar>
            <w:top w:w="0" w:type="dxa"/>
            <w:left w:w="0" w:type="dxa"/>
            <w:bottom w:w="0" w:type="dxa"/>
            <w:right w:w="0" w:type="dxa"/>
          </w:tblCellMar>
        </w:tblPrEx>
        <w:trPr>
          <w:trHeight w:val="2410" w:hRule="atLeast"/>
        </w:trPr>
        <w:tc>
          <w:tcPr>
            <w:tcW w:w="9651" w:type="dxa"/>
            <w:vAlign w:val="top"/>
          </w:tcPr>
          <w:p>
            <w:pPr>
              <w:pStyle w:val="6"/>
              <w:spacing w:before="158" w:line="201" w:lineRule="auto"/>
              <w:ind w:left="645"/>
              <w:rPr>
                <w:sz w:val="18"/>
                <w:szCs w:val="18"/>
              </w:rPr>
            </w:pPr>
            <w:r>
              <w:drawing>
                <wp:anchor distT="0" distB="0" distL="0" distR="0" simplePos="0" relativeHeight="252115968" behindDoc="1" locked="0" layoutInCell="1" allowOverlap="1">
                  <wp:simplePos x="0" y="0"/>
                  <wp:positionH relativeFrom="column">
                    <wp:posOffset>43180</wp:posOffset>
                  </wp:positionH>
                  <wp:positionV relativeFrom="paragraph">
                    <wp:posOffset>-12065</wp:posOffset>
                  </wp:positionV>
                  <wp:extent cx="6062980" cy="297180"/>
                  <wp:effectExtent l="0" t="0" r="0" b="0"/>
                  <wp:wrapNone/>
                  <wp:docPr id="996" name="IM 996"/>
                  <wp:cNvGraphicFramePr/>
                  <a:graphic xmlns:a="http://schemas.openxmlformats.org/drawingml/2006/main">
                    <a:graphicData uri="http://schemas.openxmlformats.org/drawingml/2006/picture">
                      <pic:pic xmlns:pic="http://schemas.openxmlformats.org/drawingml/2006/picture">
                        <pic:nvPicPr>
                          <pic:cNvPr id="996" name="IM 996"/>
                          <pic:cNvPicPr/>
                        </pic:nvPicPr>
                        <pic:blipFill>
                          <a:blip r:embed="rId596"/>
                          <a:stretch>
                            <a:fillRect/>
                          </a:stretch>
                        </pic:blipFill>
                        <pic:spPr>
                          <a:xfrm>
                            <a:off x="0" y="0"/>
                            <a:ext cx="6062795" cy="297229"/>
                          </a:xfrm>
                          <a:prstGeom prst="rect">
                            <a:avLst/>
                          </a:prstGeom>
                        </pic:spPr>
                      </pic:pic>
                    </a:graphicData>
                  </a:graphic>
                </wp:anchor>
              </w:drawing>
            </w:r>
            <w:r>
              <w:pict>
                <v:shape id="_x0000_s1634" o:spid="_x0000_s1634" style="position:absolute;left:0pt;margin-left:23.65pt;margin-top:25.25pt;height:0.75pt;width:447.4pt;mso-position-horizontal-relative:page;mso-position-vertical-relative:page;z-index:252122112;mso-width-relative:page;mso-height-relative:page;" filled="f" stroked="t" coordsize="8947,15" path="m7,7l8940,7e">
                  <v:fill on="f" focussize="0,0"/>
                  <v:stroke color="#EFAE71" miterlimit="10" dashstyle="dash" endcap="round"/>
                  <v:imagedata o:title=""/>
                  <o:lock v:ext="edit"/>
                </v:shape>
              </w:pict>
            </w:r>
            <w:r>
              <w:drawing>
                <wp:anchor distT="0" distB="0" distL="0" distR="0" simplePos="0" relativeHeight="252126208" behindDoc="0" locked="0" layoutInCell="1" allowOverlap="1">
                  <wp:simplePos x="0" y="0"/>
                  <wp:positionH relativeFrom="rightMargin">
                    <wp:posOffset>-6111875</wp:posOffset>
                  </wp:positionH>
                  <wp:positionV relativeFrom="topMargin">
                    <wp:posOffset>-12700</wp:posOffset>
                  </wp:positionV>
                  <wp:extent cx="330835" cy="330835"/>
                  <wp:effectExtent l="0" t="0" r="0" b="0"/>
                  <wp:wrapNone/>
                  <wp:docPr id="998" name="IM 998"/>
                  <wp:cNvGraphicFramePr/>
                  <a:graphic xmlns:a="http://schemas.openxmlformats.org/drawingml/2006/main">
                    <a:graphicData uri="http://schemas.openxmlformats.org/drawingml/2006/picture">
                      <pic:pic xmlns:pic="http://schemas.openxmlformats.org/drawingml/2006/picture">
                        <pic:nvPicPr>
                          <pic:cNvPr id="998" name="IM 998"/>
                          <pic:cNvPicPr/>
                        </pic:nvPicPr>
                        <pic:blipFill>
                          <a:blip r:embed="rId597"/>
                          <a:stretch>
                            <a:fillRect/>
                          </a:stretch>
                        </pic:blipFill>
                        <pic:spPr>
                          <a:xfrm>
                            <a:off x="0" y="0"/>
                            <a:ext cx="330573" cy="330812"/>
                          </a:xfrm>
                          <a:prstGeom prst="rect">
                            <a:avLst/>
                          </a:prstGeom>
                        </pic:spPr>
                      </pic:pic>
                    </a:graphicData>
                  </a:graphic>
                </wp:anchor>
              </w:drawing>
            </w:r>
            <w:r>
              <w:drawing>
                <wp:anchor distT="0" distB="0" distL="0" distR="0" simplePos="0" relativeHeight="252119040" behindDoc="0" locked="0" layoutInCell="1" allowOverlap="1">
                  <wp:simplePos x="0" y="0"/>
                  <wp:positionH relativeFrom="rightMargin">
                    <wp:posOffset>-1655445</wp:posOffset>
                  </wp:positionH>
                  <wp:positionV relativeFrom="topMargin">
                    <wp:posOffset>394970</wp:posOffset>
                  </wp:positionV>
                  <wp:extent cx="1397000" cy="1047750"/>
                  <wp:effectExtent l="0" t="0" r="0" b="0"/>
                  <wp:wrapNone/>
                  <wp:docPr id="1000" name="IM 1000"/>
                  <wp:cNvGraphicFramePr/>
                  <a:graphic xmlns:a="http://schemas.openxmlformats.org/drawingml/2006/main">
                    <a:graphicData uri="http://schemas.openxmlformats.org/drawingml/2006/picture">
                      <pic:pic xmlns:pic="http://schemas.openxmlformats.org/drawingml/2006/picture">
                        <pic:nvPicPr>
                          <pic:cNvPr id="1000" name="IM 1000"/>
                          <pic:cNvPicPr/>
                        </pic:nvPicPr>
                        <pic:blipFill>
                          <a:blip r:embed="rId598"/>
                          <a:stretch>
                            <a:fillRect/>
                          </a:stretch>
                        </pic:blipFill>
                        <pic:spPr>
                          <a:xfrm>
                            <a:off x="0" y="0"/>
                            <a:ext cx="1396758" cy="1047569"/>
                          </a:xfrm>
                          <a:prstGeom prst="rect">
                            <a:avLst/>
                          </a:prstGeom>
                        </pic:spPr>
                      </pic:pic>
                    </a:graphicData>
                  </a:graphic>
                </wp:anchor>
              </w:drawing>
            </w:r>
            <w:r>
              <w:rPr>
                <w:color w:val="A4502E"/>
                <w:spacing w:val="3"/>
                <w:sz w:val="16"/>
                <w:szCs w:val="16"/>
              </w:rPr>
              <w:t xml:space="preserve">案例 N0.18  </w:t>
            </w:r>
            <w:r>
              <w:rPr>
                <w:position w:val="-4"/>
                <w:sz w:val="16"/>
                <w:szCs w:val="16"/>
              </w:rPr>
              <w:drawing>
                <wp:inline distT="0" distB="0" distL="0" distR="0">
                  <wp:extent cx="6350" cy="136525"/>
                  <wp:effectExtent l="0" t="0" r="0" b="0"/>
                  <wp:docPr id="1002" name="IM 1002"/>
                  <wp:cNvGraphicFramePr/>
                  <a:graphic xmlns:a="http://schemas.openxmlformats.org/drawingml/2006/main">
                    <a:graphicData uri="http://schemas.openxmlformats.org/drawingml/2006/picture">
                      <pic:pic xmlns:pic="http://schemas.openxmlformats.org/drawingml/2006/picture">
                        <pic:nvPicPr>
                          <pic:cNvPr id="1002" name="IM 1002"/>
                          <pic:cNvPicPr/>
                        </pic:nvPicPr>
                        <pic:blipFill>
                          <a:blip r:embed="rId599"/>
                          <a:stretch>
                            <a:fillRect/>
                          </a:stretch>
                        </pic:blipFill>
                        <pic:spPr>
                          <a:xfrm>
                            <a:off x="0" y="0"/>
                            <a:ext cx="6350" cy="136982"/>
                          </a:xfrm>
                          <a:prstGeom prst="rect">
                            <a:avLst/>
                          </a:prstGeom>
                        </pic:spPr>
                      </pic:pic>
                    </a:graphicData>
                  </a:graphic>
                </wp:inline>
              </w:drawing>
            </w:r>
            <w:r>
              <w:rPr>
                <w:color w:val="A4502E"/>
                <w:spacing w:val="8"/>
                <w:sz w:val="16"/>
                <w:szCs w:val="16"/>
              </w:rPr>
              <w:t xml:space="preserve">  </w:t>
            </w:r>
            <w:r>
              <w:rPr>
                <w:color w:val="7F3F21"/>
                <w:spacing w:val="3"/>
                <w:sz w:val="18"/>
                <w:szCs w:val="18"/>
              </w:rPr>
              <w:t>首席质量官行动</w:t>
            </w:r>
          </w:p>
          <w:p>
            <w:pPr>
              <w:spacing w:line="243" w:lineRule="auto"/>
              <w:rPr>
                <w:rFonts w:ascii="Arial"/>
                <w:sz w:val="21"/>
              </w:rPr>
            </w:pPr>
          </w:p>
          <w:p>
            <w:pPr>
              <w:spacing w:line="243" w:lineRule="auto"/>
              <w:rPr>
                <w:rFonts w:ascii="Arial"/>
                <w:sz w:val="21"/>
              </w:rPr>
            </w:pPr>
          </w:p>
          <w:p>
            <w:pPr>
              <w:pStyle w:val="6"/>
              <w:spacing w:before="68" w:line="278" w:lineRule="auto"/>
              <w:ind w:left="404" w:right="3189" w:firstLine="2"/>
              <w:jc w:val="both"/>
              <w:rPr>
                <w:sz w:val="16"/>
                <w:szCs w:val="16"/>
              </w:rPr>
            </w:pPr>
            <w:r>
              <w:rPr>
                <w:color w:val="D9791E"/>
                <w:spacing w:val="9"/>
                <w:sz w:val="16"/>
                <w:szCs w:val="16"/>
              </w:rPr>
              <w:t>2023年4月,荆门宏图录制《首席质量官说宏图-0</w:t>
            </w:r>
            <w:r>
              <w:rPr>
                <w:color w:val="D9791E"/>
                <w:sz w:val="16"/>
                <w:szCs w:val="16"/>
              </w:rPr>
              <w:t>NE</w:t>
            </w:r>
            <w:r>
              <w:rPr>
                <w:color w:val="D9791E"/>
                <w:spacing w:val="9"/>
                <w:sz w:val="16"/>
                <w:szCs w:val="16"/>
              </w:rPr>
              <w:t>品质模块助力宏图产</w:t>
            </w:r>
            <w:r>
              <w:rPr>
                <w:color w:val="D9791E"/>
                <w:spacing w:val="8"/>
                <w:sz w:val="16"/>
                <w:szCs w:val="16"/>
              </w:rPr>
              <w:t>品质量提</w:t>
            </w:r>
            <w:r>
              <w:rPr>
                <w:color w:val="D9791E"/>
                <w:sz w:val="16"/>
                <w:szCs w:val="16"/>
              </w:rPr>
              <w:t xml:space="preserve"> </w:t>
            </w:r>
            <w:r>
              <w:rPr>
                <w:color w:val="D9791E"/>
                <w:spacing w:val="10"/>
                <w:sz w:val="16"/>
                <w:szCs w:val="16"/>
              </w:rPr>
              <w:t>升》视频,宣传宏图品牌。通过总结企业首席</w:t>
            </w:r>
            <w:r>
              <w:rPr>
                <w:color w:val="D9791E"/>
                <w:spacing w:val="9"/>
                <w:sz w:val="16"/>
                <w:szCs w:val="16"/>
              </w:rPr>
              <w:t>质量官先进工作经验,展现首席质量官</w:t>
            </w:r>
            <w:r>
              <w:rPr>
                <w:color w:val="D9791E"/>
                <w:sz w:val="16"/>
                <w:szCs w:val="16"/>
              </w:rPr>
              <w:t xml:space="preserve"> </w:t>
            </w:r>
            <w:r>
              <w:rPr>
                <w:color w:val="D9791E"/>
                <w:spacing w:val="3"/>
                <w:sz w:val="16"/>
                <w:szCs w:val="16"/>
              </w:rPr>
              <w:t>制度在落实企业质量主体责任、提高质量管理水平、提升产品和服务质量、增强企业</w:t>
            </w:r>
            <w:r>
              <w:rPr>
                <w:color w:val="D9791E"/>
                <w:sz w:val="16"/>
                <w:szCs w:val="16"/>
              </w:rPr>
              <w:t xml:space="preserve"> </w:t>
            </w:r>
            <w:r>
              <w:rPr>
                <w:color w:val="D9791E"/>
                <w:spacing w:val="-2"/>
                <w:sz w:val="16"/>
                <w:szCs w:val="16"/>
              </w:rPr>
              <w:t>质量竞争力。</w:t>
            </w:r>
          </w:p>
        </w:tc>
      </w:tr>
    </w:tbl>
    <w:p>
      <w:pPr>
        <w:spacing w:line="171" w:lineRule="exact"/>
      </w:pPr>
    </w:p>
    <w:tbl>
      <w:tblPr>
        <w:tblStyle w:val="5"/>
        <w:tblW w:w="3108" w:type="dxa"/>
        <w:tblInd w:w="1154" w:type="dxa"/>
        <w:tblBorders>
          <w:top w:val="dotted" w:color="EFAE71" w:sz="8" w:space="0"/>
          <w:left w:val="dotted" w:color="EFAE71" w:sz="8" w:space="0"/>
          <w:bottom w:val="dotted" w:color="EFAE71" w:sz="8" w:space="0"/>
          <w:right w:val="dotted" w:color="EFAE71" w:sz="8" w:space="0"/>
          <w:insideH w:val="none" w:color="auto" w:sz="0" w:space="0"/>
          <w:insideV w:val="none" w:color="auto" w:sz="0" w:space="0"/>
        </w:tblBorders>
        <w:tblLayout w:type="fixed"/>
        <w:tblCellMar>
          <w:top w:w="0" w:type="dxa"/>
          <w:left w:w="0" w:type="dxa"/>
          <w:bottom w:w="0" w:type="dxa"/>
          <w:right w:w="0" w:type="dxa"/>
        </w:tblCellMar>
      </w:tblPr>
      <w:tblGrid>
        <w:gridCol w:w="3108"/>
      </w:tblGrid>
      <w:tr>
        <w:tblPrEx>
          <w:tblBorders>
            <w:top w:val="dotted" w:color="EFAE71" w:sz="8" w:space="0"/>
            <w:left w:val="dotted" w:color="EFAE71" w:sz="8" w:space="0"/>
            <w:bottom w:val="dotted" w:color="EFAE71" w:sz="8" w:space="0"/>
            <w:right w:val="dotted" w:color="EFAE71" w:sz="8" w:space="0"/>
            <w:insideH w:val="none" w:color="auto" w:sz="0" w:space="0"/>
            <w:insideV w:val="none" w:color="auto" w:sz="0" w:space="0"/>
          </w:tblBorders>
          <w:tblCellMar>
            <w:top w:w="0" w:type="dxa"/>
            <w:left w:w="0" w:type="dxa"/>
            <w:bottom w:w="0" w:type="dxa"/>
            <w:right w:w="0" w:type="dxa"/>
          </w:tblCellMar>
        </w:tblPrEx>
        <w:trPr>
          <w:trHeight w:val="3322" w:hRule="atLeast"/>
        </w:trPr>
        <w:tc>
          <w:tcPr>
            <w:tcW w:w="3108" w:type="dxa"/>
            <w:vAlign w:val="top"/>
          </w:tcPr>
          <w:p>
            <w:pPr>
              <w:spacing w:before="136" w:line="578" w:lineRule="exact"/>
              <w:ind w:firstLine="1255"/>
            </w:pPr>
            <w:r>
              <w:drawing>
                <wp:anchor distT="0" distB="0" distL="0" distR="0" simplePos="0" relativeHeight="252124160" behindDoc="0" locked="0" layoutInCell="1" allowOverlap="1">
                  <wp:simplePos x="0" y="0"/>
                  <wp:positionH relativeFrom="rightMargin">
                    <wp:posOffset>-1649730</wp:posOffset>
                  </wp:positionH>
                  <wp:positionV relativeFrom="topMargin">
                    <wp:posOffset>539750</wp:posOffset>
                  </wp:positionV>
                  <wp:extent cx="1330325" cy="11430"/>
                  <wp:effectExtent l="0" t="0" r="0" b="0"/>
                  <wp:wrapNone/>
                  <wp:docPr id="1004" name="IM 1004"/>
                  <wp:cNvGraphicFramePr/>
                  <a:graphic xmlns:a="http://schemas.openxmlformats.org/drawingml/2006/main">
                    <a:graphicData uri="http://schemas.openxmlformats.org/drawingml/2006/picture">
                      <pic:pic xmlns:pic="http://schemas.openxmlformats.org/drawingml/2006/picture">
                        <pic:nvPicPr>
                          <pic:cNvPr id="1004" name="IM 1004"/>
                          <pic:cNvPicPr/>
                        </pic:nvPicPr>
                        <pic:blipFill>
                          <a:blip r:embed="rId600"/>
                          <a:stretch>
                            <a:fillRect/>
                          </a:stretch>
                        </pic:blipFill>
                        <pic:spPr>
                          <a:xfrm>
                            <a:off x="0" y="0"/>
                            <a:ext cx="1330085" cy="11243"/>
                          </a:xfrm>
                          <a:prstGeom prst="rect">
                            <a:avLst/>
                          </a:prstGeom>
                        </pic:spPr>
                      </pic:pic>
                    </a:graphicData>
                  </a:graphic>
                </wp:anchor>
              </w:drawing>
            </w:r>
            <w:r>
              <w:rPr>
                <w:position w:val="-11"/>
              </w:rPr>
              <w:drawing>
                <wp:inline distT="0" distB="0" distL="0" distR="0">
                  <wp:extent cx="366395" cy="366395"/>
                  <wp:effectExtent l="0" t="0" r="0" b="0"/>
                  <wp:docPr id="1006" name="IM 1006"/>
                  <wp:cNvGraphicFramePr/>
                  <a:graphic xmlns:a="http://schemas.openxmlformats.org/drawingml/2006/main">
                    <a:graphicData uri="http://schemas.openxmlformats.org/drawingml/2006/picture">
                      <pic:pic xmlns:pic="http://schemas.openxmlformats.org/drawingml/2006/picture">
                        <pic:nvPicPr>
                          <pic:cNvPr id="1006" name="IM 1006"/>
                          <pic:cNvPicPr/>
                        </pic:nvPicPr>
                        <pic:blipFill>
                          <a:blip r:embed="rId601"/>
                          <a:stretch>
                            <a:fillRect/>
                          </a:stretch>
                        </pic:blipFill>
                        <pic:spPr>
                          <a:xfrm>
                            <a:off x="0" y="0"/>
                            <a:ext cx="366585" cy="366585"/>
                          </a:xfrm>
                          <a:prstGeom prst="rect">
                            <a:avLst/>
                          </a:prstGeom>
                        </pic:spPr>
                      </pic:pic>
                    </a:graphicData>
                  </a:graphic>
                </wp:inline>
              </w:drawing>
            </w:r>
          </w:p>
          <w:p>
            <w:pPr>
              <w:pStyle w:val="6"/>
              <w:spacing w:before="294" w:line="178" w:lineRule="auto"/>
              <w:ind w:left="1098"/>
              <w:rPr>
                <w:sz w:val="18"/>
                <w:szCs w:val="18"/>
              </w:rPr>
            </w:pPr>
            <w:r>
              <w:rPr>
                <w:color w:val="7F3F21"/>
                <w:spacing w:val="-1"/>
                <w:sz w:val="18"/>
                <w:szCs w:val="18"/>
              </w:rPr>
              <w:t>集装箱板块</w:t>
            </w:r>
          </w:p>
          <w:p>
            <w:pPr>
              <w:pStyle w:val="6"/>
              <w:spacing w:before="104" w:line="278" w:lineRule="auto"/>
              <w:ind w:left="133" w:right="130"/>
              <w:jc w:val="both"/>
              <w:rPr>
                <w:sz w:val="14"/>
                <w:szCs w:val="14"/>
              </w:rPr>
            </w:pPr>
            <w:r>
              <w:rPr>
                <w:color w:val="C96418"/>
                <w:spacing w:val="8"/>
                <w:sz w:val="14"/>
                <w:szCs w:val="14"/>
              </w:rPr>
              <w:t>组织质量专家对标箱各工厂开展质量调研活</w:t>
            </w:r>
            <w:r>
              <w:rPr>
                <w:color w:val="C96418"/>
                <w:spacing w:val="10"/>
                <w:sz w:val="14"/>
                <w:szCs w:val="14"/>
              </w:rPr>
              <w:t xml:space="preserve"> </w:t>
            </w:r>
            <w:r>
              <w:rPr>
                <w:color w:val="C96418"/>
                <w:spacing w:val="19"/>
                <w:sz w:val="14"/>
                <w:szCs w:val="14"/>
              </w:rPr>
              <w:t>动,提出整改意见和建议;积极推动工厂持</w:t>
            </w:r>
            <w:r>
              <w:rPr>
                <w:color w:val="C96418"/>
                <w:spacing w:val="13"/>
                <w:w w:val="101"/>
                <w:sz w:val="14"/>
                <w:szCs w:val="14"/>
              </w:rPr>
              <w:t xml:space="preserve"> </w:t>
            </w:r>
            <w:r>
              <w:rPr>
                <w:color w:val="C96418"/>
                <w:spacing w:val="19"/>
                <w:sz w:val="14"/>
                <w:szCs w:val="14"/>
              </w:rPr>
              <w:t>续改善、整改弱项,提升实物质量;针对质</w:t>
            </w:r>
            <w:r>
              <w:rPr>
                <w:color w:val="C96418"/>
                <w:spacing w:val="13"/>
                <w:w w:val="101"/>
                <w:sz w:val="14"/>
                <w:szCs w:val="14"/>
              </w:rPr>
              <w:t xml:space="preserve"> </w:t>
            </w:r>
            <w:r>
              <w:rPr>
                <w:color w:val="C96418"/>
                <w:spacing w:val="14"/>
                <w:sz w:val="14"/>
                <w:szCs w:val="14"/>
              </w:rPr>
              <w:t>量落后的工厂开展专项改善,紧密跟踪改善</w:t>
            </w:r>
            <w:r>
              <w:rPr>
                <w:color w:val="C96418"/>
                <w:spacing w:val="2"/>
                <w:sz w:val="14"/>
                <w:szCs w:val="14"/>
              </w:rPr>
              <w:t xml:space="preserve"> </w:t>
            </w:r>
            <w:r>
              <w:rPr>
                <w:color w:val="C96418"/>
                <w:spacing w:val="10"/>
                <w:sz w:val="14"/>
                <w:szCs w:val="14"/>
              </w:rPr>
              <w:t xml:space="preserve">成效,补齐短板。2023年旗下两家工厂获得 </w:t>
            </w:r>
            <w:r>
              <w:rPr>
                <w:color w:val="C96418"/>
                <w:spacing w:val="1"/>
                <w:sz w:val="14"/>
                <w:szCs w:val="14"/>
              </w:rPr>
              <w:t>省级政府质量大奖。</w:t>
            </w:r>
          </w:p>
        </w:tc>
      </w:tr>
    </w:tbl>
    <w:p>
      <w:pPr>
        <w:pStyle w:val="2"/>
        <w:rPr>
          <w:sz w:val="21"/>
        </w:rPr>
      </w:pPr>
    </w:p>
    <w:p>
      <w:pPr>
        <w:spacing w:line="58" w:lineRule="exact"/>
      </w:pPr>
    </w:p>
    <w:p>
      <w:pPr>
        <w:spacing w:line="58" w:lineRule="exact"/>
        <w:sectPr>
          <w:headerReference r:id="rId51" w:type="default"/>
          <w:pgSz w:w="11906" w:h="16158"/>
          <w:pgMar w:top="1036" w:right="975" w:bottom="400" w:left="2" w:header="827" w:footer="0" w:gutter="0"/>
          <w:cols w:equalWidth="0" w:num="1">
            <w:col w:w="10928"/>
          </w:cols>
        </w:sectPr>
      </w:pPr>
    </w:p>
    <w:p>
      <w:pPr>
        <w:spacing w:before="55" w:line="178" w:lineRule="auto"/>
        <w:ind w:left="1148"/>
        <w:rPr>
          <w:rFonts w:ascii="微软雅黑" w:hAnsi="微软雅黑" w:eastAsia="微软雅黑" w:cs="微软雅黑"/>
          <w:sz w:val="28"/>
          <w:szCs w:val="28"/>
        </w:rPr>
      </w:pPr>
      <w:r>
        <w:rPr>
          <w:rFonts w:ascii="微软雅黑" w:hAnsi="微软雅黑" w:eastAsia="微软雅黑" w:cs="微软雅黑"/>
          <w:color w:val="D9791E"/>
          <w:position w:val="-3"/>
          <w:sz w:val="28"/>
          <w:szCs w:val="28"/>
        </w:rPr>
        <w:drawing>
          <wp:inline distT="0" distB="0" distL="0" distR="0">
            <wp:extent cx="46990" cy="166370"/>
            <wp:effectExtent l="0" t="0" r="0" b="0"/>
            <wp:docPr id="1008" name="IM 1008"/>
            <wp:cNvGraphicFramePr/>
            <a:graphic xmlns:a="http://schemas.openxmlformats.org/drawingml/2006/main">
              <a:graphicData uri="http://schemas.openxmlformats.org/drawingml/2006/picture">
                <pic:pic xmlns:pic="http://schemas.openxmlformats.org/drawingml/2006/picture">
                  <pic:nvPicPr>
                    <pic:cNvPr id="1008" name="IM 1008"/>
                    <pic:cNvPicPr/>
                  </pic:nvPicPr>
                  <pic:blipFill>
                    <a:blip r:embed="rId602"/>
                    <a:stretch>
                      <a:fillRect/>
                    </a:stretch>
                  </pic:blipFill>
                  <pic:spPr>
                    <a:xfrm>
                      <a:off x="0" y="0"/>
                      <a:ext cx="47040" cy="166776"/>
                    </a:xfrm>
                    <a:prstGeom prst="rect">
                      <a:avLst/>
                    </a:prstGeom>
                  </pic:spPr>
                </pic:pic>
              </a:graphicData>
            </a:graphic>
          </wp:inline>
        </w:drawing>
      </w:r>
      <w:r>
        <w:rPr>
          <w:rFonts w:ascii="微软雅黑" w:hAnsi="微软雅黑" w:eastAsia="微软雅黑" w:cs="微软雅黑"/>
          <w:color w:val="D9791E"/>
          <w:spacing w:val="7"/>
          <w:sz w:val="28"/>
          <w:szCs w:val="28"/>
        </w:rPr>
        <w:t>客户服务及满意度</w:t>
      </w:r>
    </w:p>
    <w:p>
      <w:pPr>
        <w:spacing w:before="194" w:line="233" w:lineRule="auto"/>
        <w:ind w:left="1147" w:right="180"/>
        <w:jc w:val="both"/>
        <w:rPr>
          <w:rFonts w:ascii="微软雅黑" w:hAnsi="微软雅黑" w:eastAsia="微软雅黑" w:cs="微软雅黑"/>
          <w:sz w:val="19"/>
          <w:szCs w:val="19"/>
        </w:rPr>
      </w:pPr>
      <w:r>
        <w:rPr>
          <w:rFonts w:ascii="微软雅黑" w:hAnsi="微软雅黑" w:eastAsia="微软雅黑" w:cs="微软雅黑"/>
          <w:color w:val="3D3A39"/>
          <w:spacing w:val="8"/>
          <w:sz w:val="19"/>
          <w:szCs w:val="19"/>
        </w:rPr>
        <w:t>各板块和企业严格遵守国家和所在地的相关法律法规,建立相关的客户支持和服务流程,并</w:t>
      </w:r>
      <w:r>
        <w:rPr>
          <w:rFonts w:ascii="微软雅黑" w:hAnsi="微软雅黑" w:eastAsia="微软雅黑" w:cs="微软雅黑"/>
          <w:color w:val="3D3A39"/>
          <w:spacing w:val="15"/>
          <w:sz w:val="19"/>
          <w:szCs w:val="19"/>
        </w:rPr>
        <w:t xml:space="preserve"> </w:t>
      </w:r>
      <w:r>
        <w:rPr>
          <w:rFonts w:ascii="微软雅黑" w:hAnsi="微软雅黑" w:eastAsia="微软雅黑" w:cs="微软雅黑"/>
          <w:color w:val="3D3A39"/>
          <w:spacing w:val="5"/>
          <w:sz w:val="19"/>
          <w:szCs w:val="19"/>
        </w:rPr>
        <w:t>持续强化在提升客户满意度、优化投诉处理机制、提供特色服务等关</w:t>
      </w:r>
      <w:r>
        <w:rPr>
          <w:rFonts w:ascii="微软雅黑" w:hAnsi="微软雅黑" w:eastAsia="微软雅黑" w:cs="微软雅黑"/>
          <w:color w:val="3D3A39"/>
          <w:spacing w:val="4"/>
          <w:sz w:val="19"/>
          <w:szCs w:val="19"/>
        </w:rPr>
        <w:t>键工作,努力为客户提</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8"/>
          <w:sz w:val="19"/>
          <w:szCs w:val="19"/>
        </w:rPr>
        <w:t>供完善的服务。与此同时,我们秉承持续改善的精神,常态化组织营销和客户服务的专题培</w:t>
      </w:r>
      <w:r>
        <w:rPr>
          <w:rFonts w:ascii="微软雅黑" w:hAnsi="微软雅黑" w:eastAsia="微软雅黑" w:cs="微软雅黑"/>
          <w:color w:val="3D3A39"/>
          <w:spacing w:val="15"/>
          <w:sz w:val="19"/>
          <w:szCs w:val="19"/>
        </w:rPr>
        <w:t xml:space="preserve"> </w:t>
      </w:r>
      <w:r>
        <w:rPr>
          <w:rFonts w:ascii="微软雅黑" w:hAnsi="微软雅黑" w:eastAsia="微软雅黑" w:cs="微软雅黑"/>
          <w:color w:val="3D3A39"/>
          <w:spacing w:val="8"/>
          <w:sz w:val="19"/>
          <w:szCs w:val="19"/>
        </w:rPr>
        <w:t>训,持续提升产品和服务的水平。</w:t>
      </w:r>
    </w:p>
    <w:p>
      <w:pPr>
        <w:spacing w:line="70" w:lineRule="exact"/>
      </w:pPr>
    </w:p>
    <w:p>
      <w:pPr>
        <w:pStyle w:val="2"/>
        <w:spacing w:line="14" w:lineRule="auto"/>
        <w:rPr>
          <w:sz w:val="2"/>
        </w:rPr>
      </w:pPr>
      <w:r>
        <w:rPr>
          <w:sz w:val="2"/>
          <w:szCs w:val="2"/>
        </w:rPr>
        <w:br w:type="column"/>
      </w:r>
    </w:p>
    <w:p>
      <w:pPr>
        <w:pStyle w:val="2"/>
        <w:spacing w:line="254" w:lineRule="auto"/>
        <w:rPr>
          <w:sz w:val="21"/>
        </w:rPr>
      </w:pPr>
    </w:p>
    <w:p>
      <w:pPr>
        <w:pStyle w:val="2"/>
        <w:spacing w:line="255" w:lineRule="auto"/>
        <w:rPr>
          <w:sz w:val="21"/>
        </w:rPr>
      </w:pPr>
    </w:p>
    <w:p>
      <w:pPr>
        <w:pStyle w:val="2"/>
        <w:spacing w:line="255" w:lineRule="auto"/>
        <w:rPr>
          <w:sz w:val="21"/>
        </w:rPr>
      </w:pPr>
    </w:p>
    <w:p>
      <w:pPr>
        <w:spacing w:before="82" w:line="205" w:lineRule="auto"/>
        <w:ind w:left="180"/>
        <w:rPr>
          <w:rFonts w:ascii="微软雅黑" w:hAnsi="微软雅黑" w:eastAsia="微软雅黑" w:cs="微软雅黑"/>
          <w:sz w:val="19"/>
          <w:szCs w:val="19"/>
        </w:rPr>
      </w:pPr>
      <w:r>
        <w:rPr>
          <w:rFonts w:ascii="微软雅黑" w:hAnsi="微软雅黑" w:eastAsia="微软雅黑" w:cs="微软雅黑"/>
          <w:color w:val="D9791E"/>
          <w:spacing w:val="-1"/>
          <w:sz w:val="19"/>
          <w:szCs w:val="19"/>
        </w:rPr>
        <w:t>本年客户投诉数为</w:t>
      </w:r>
    </w:p>
    <w:p>
      <w:pPr>
        <w:spacing w:before="129" w:line="440" w:lineRule="exact"/>
        <w:ind w:left="195"/>
        <w:rPr>
          <w:rFonts w:ascii="Candara" w:hAnsi="Candara" w:eastAsia="Candara" w:cs="Candara"/>
          <w:sz w:val="72"/>
          <w:szCs w:val="72"/>
        </w:rPr>
      </w:pPr>
      <w:r>
        <w:pict>
          <v:shape id="_x0000_s1635" o:spid="_x0000_s1635" o:spt="202" type="#_x0000_t202" style="position:absolute;left:0pt;margin-left:31.25pt;margin-top:18.5pt;height:16.05pt;width:11.25pt;z-index:252123136;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19"/>
                      <w:szCs w:val="19"/>
                    </w:rPr>
                  </w:pPr>
                  <w:r>
                    <w:rPr>
                      <w:rFonts w:ascii="微软雅黑" w:hAnsi="微软雅黑" w:eastAsia="微软雅黑" w:cs="微软雅黑"/>
                      <w:color w:val="D9791E"/>
                      <w:sz w:val="19"/>
                      <w:szCs w:val="19"/>
                    </w:rPr>
                    <w:t>次</w:t>
                  </w:r>
                </w:p>
              </w:txbxContent>
            </v:textbox>
          </v:shape>
        </w:pict>
      </w:r>
      <w:r>
        <w:rPr>
          <w:rFonts w:ascii="Candara" w:hAnsi="Candara" w:eastAsia="Candara" w:cs="Candara"/>
          <w:color w:val="D9791E"/>
          <w:spacing w:val="14"/>
          <w:position w:val="-5"/>
          <w:sz w:val="72"/>
          <w:szCs w:val="72"/>
        </w:rPr>
        <w:t>0</w:t>
      </w:r>
    </w:p>
    <w:p>
      <w:pPr>
        <w:spacing w:line="440" w:lineRule="exact"/>
        <w:rPr>
          <w:rFonts w:ascii="Candara" w:hAnsi="Candara" w:eastAsia="Candara" w:cs="Candara"/>
          <w:sz w:val="72"/>
          <w:szCs w:val="72"/>
        </w:rPr>
        <w:sectPr>
          <w:type w:val="continuous"/>
          <w:pgSz w:w="11906" w:h="16158"/>
          <w:pgMar w:top="1036" w:right="975" w:bottom="400" w:left="2" w:header="827" w:footer="0" w:gutter="0"/>
          <w:cols w:equalWidth="0" w:num="2" w:sep="1">
            <w:col w:w="8977" w:space="100"/>
            <w:col w:w="1852"/>
          </w:cols>
        </w:sectPr>
      </w:pPr>
    </w:p>
    <w:p/>
    <w:p>
      <w:pPr>
        <w:sectPr>
          <w:type w:val="continuous"/>
          <w:pgSz w:w="11906" w:h="16158"/>
          <w:pgMar w:top="1036" w:right="975" w:bottom="400" w:left="2" w:header="827" w:footer="0" w:gutter="0"/>
          <w:cols w:equalWidth="0" w:num="1">
            <w:col w:w="10928"/>
          </w:cols>
        </w:sectPr>
      </w:pPr>
    </w:p>
    <w:p>
      <w:pPr>
        <w:pStyle w:val="2"/>
        <w:spacing w:line="310" w:lineRule="auto"/>
        <w:rPr>
          <w:sz w:val="21"/>
        </w:rPr>
      </w:pPr>
    </w:p>
    <w:p>
      <w:pPr>
        <w:pStyle w:val="2"/>
        <w:spacing w:before="125" w:line="186" w:lineRule="auto"/>
        <w:ind w:left="55"/>
        <w:rPr>
          <w:rFonts w:ascii="微软雅黑" w:hAnsi="微软雅黑" w:eastAsia="微软雅黑" w:cs="微软雅黑"/>
          <w:sz w:val="16"/>
          <w:szCs w:val="16"/>
        </w:rPr>
      </w:pPr>
      <w:r>
        <w:rPr>
          <w:rFonts w:ascii="Candara" w:hAnsi="Candara" w:eastAsia="Candara" w:cs="Candara"/>
          <w:color w:val="3D3A39"/>
          <w:spacing w:val="3"/>
          <w:position w:val="1"/>
        </w:rPr>
        <w:t xml:space="preserve">053               </w:t>
      </w:r>
      <w:r>
        <w:rPr>
          <w:color w:val="003F87"/>
          <w:sz w:val="29"/>
          <w:szCs w:val="29"/>
        </w:rPr>
        <w:t>C</w:t>
      </w:r>
      <w:r>
        <w:rPr>
          <w:position w:val="-4"/>
          <w:sz w:val="29"/>
          <w:szCs w:val="29"/>
        </w:rPr>
        <w:drawing>
          <wp:inline distT="0" distB="0" distL="0" distR="0">
            <wp:extent cx="61595" cy="149860"/>
            <wp:effectExtent l="0" t="0" r="0" b="0"/>
            <wp:docPr id="1010" name="IM 1010"/>
            <wp:cNvGraphicFramePr/>
            <a:graphic xmlns:a="http://schemas.openxmlformats.org/drawingml/2006/main">
              <a:graphicData uri="http://schemas.openxmlformats.org/drawingml/2006/picture">
                <pic:pic xmlns:pic="http://schemas.openxmlformats.org/drawingml/2006/picture">
                  <pic:nvPicPr>
                    <pic:cNvPr id="1010" name="IM 1010"/>
                    <pic:cNvPicPr/>
                  </pic:nvPicPr>
                  <pic:blipFill>
                    <a:blip r:embed="rId129"/>
                    <a:stretch>
                      <a:fillRect/>
                    </a:stretch>
                  </pic:blipFill>
                  <pic:spPr>
                    <a:xfrm>
                      <a:off x="0" y="0"/>
                      <a:ext cx="62183"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 xml:space="preserve">中集  </w:t>
      </w:r>
      <w:r>
        <w:rPr>
          <w:color w:val="3D3A39"/>
          <w:spacing w:val="3"/>
          <w:position w:val="-3"/>
          <w:sz w:val="29"/>
          <w:szCs w:val="29"/>
        </w:rPr>
        <w:t xml:space="preserve">i  </w:t>
      </w:r>
      <w:r>
        <w:rPr>
          <w:rFonts w:ascii="微软雅黑" w:hAnsi="微软雅黑" w:eastAsia="微软雅黑" w:cs="微软雅黑"/>
          <w:color w:val="3D3A39"/>
          <w:spacing w:val="3"/>
          <w:position w:val="2"/>
          <w:sz w:val="16"/>
          <w:szCs w:val="16"/>
        </w:rPr>
        <w:t>社会责任暨环境、社会及管治报告2023</w:t>
      </w:r>
    </w:p>
    <w:p>
      <w:pPr>
        <w:spacing w:before="90"/>
      </w:pPr>
    </w:p>
    <w:p>
      <w:pPr>
        <w:spacing w:before="89"/>
      </w:pPr>
    </w:p>
    <w:p>
      <w:pPr>
        <w:sectPr>
          <w:headerReference r:id="rId52" w:type="default"/>
          <w:pgSz w:w="11906" w:h="16158"/>
          <w:pgMar w:top="400" w:right="1085" w:bottom="400" w:left="1121" w:header="0" w:footer="0" w:gutter="0"/>
          <w:cols w:equalWidth="0" w:num="1">
            <w:col w:w="9699"/>
          </w:cols>
        </w:sectPr>
      </w:pPr>
    </w:p>
    <w:p>
      <w:pPr>
        <w:spacing w:before="41" w:line="230" w:lineRule="auto"/>
        <w:ind w:left="13" w:right="166" w:firstLine="5"/>
        <w:jc w:val="both"/>
        <w:rPr>
          <w:rFonts w:ascii="微软雅黑" w:hAnsi="微软雅黑" w:eastAsia="微软雅黑" w:cs="微软雅黑"/>
          <w:sz w:val="19"/>
          <w:szCs w:val="19"/>
        </w:rPr>
      </w:pPr>
      <w:r>
        <w:rPr>
          <w:rFonts w:ascii="微软雅黑" w:hAnsi="微软雅黑" w:eastAsia="微软雅黑" w:cs="微软雅黑"/>
          <w:color w:val="3D3A39"/>
          <w:spacing w:val="12"/>
          <w:sz w:val="19"/>
          <w:szCs w:val="19"/>
        </w:rPr>
        <w:t>为保障客户权益,中集各板块及企业根据其产品和服务性质,制定了产品召回</w:t>
      </w:r>
      <w:r>
        <w:rPr>
          <w:rFonts w:ascii="微软雅黑" w:hAnsi="微软雅黑" w:eastAsia="微软雅黑" w:cs="微软雅黑"/>
          <w:color w:val="3D3A39"/>
          <w:spacing w:val="11"/>
          <w:sz w:val="19"/>
          <w:szCs w:val="19"/>
        </w:rPr>
        <w:t>管理制度,对</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8"/>
          <w:sz w:val="19"/>
          <w:szCs w:val="19"/>
        </w:rPr>
        <w:t>问题产品及时展开调查,公开、透明、严谨地消除产品缺陷,以最大程度减少产品对客户造</w:t>
      </w:r>
      <w:r>
        <w:rPr>
          <w:rFonts w:ascii="微软雅黑" w:hAnsi="微软雅黑" w:eastAsia="微软雅黑" w:cs="微软雅黑"/>
          <w:color w:val="3D3A39"/>
          <w:spacing w:val="15"/>
          <w:w w:val="101"/>
          <w:sz w:val="19"/>
          <w:szCs w:val="19"/>
        </w:rPr>
        <w:t xml:space="preserve"> </w:t>
      </w:r>
      <w:r>
        <w:rPr>
          <w:rFonts w:ascii="微软雅黑" w:hAnsi="微软雅黑" w:eastAsia="微软雅黑" w:cs="微软雅黑"/>
          <w:color w:val="3D3A39"/>
          <w:spacing w:val="12"/>
          <w:sz w:val="19"/>
          <w:szCs w:val="19"/>
        </w:rPr>
        <w:t>成的危害或损失;建立了营销与推广管理制度,实现产品和客户需求匹配,确保对外传播准</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5"/>
          <w:sz w:val="19"/>
          <w:szCs w:val="19"/>
        </w:rPr>
        <w:t>确的品牌信息。本年度,本集团已遵守营运所在地的产品安全与健康、</w:t>
      </w:r>
      <w:r>
        <w:rPr>
          <w:rFonts w:ascii="微软雅黑" w:hAnsi="微软雅黑" w:eastAsia="微软雅黑" w:cs="微软雅黑"/>
          <w:color w:val="3D3A39"/>
          <w:spacing w:val="4"/>
          <w:sz w:val="19"/>
          <w:szCs w:val="19"/>
        </w:rPr>
        <w:t>广告等相关法律法规</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8"/>
          <w:sz w:val="19"/>
          <w:szCs w:val="19"/>
        </w:rPr>
        <w:t>要求,</w:t>
      </w:r>
      <w:r>
        <w:rPr>
          <w:rFonts w:ascii="微软雅黑" w:hAnsi="微软雅黑" w:eastAsia="微软雅黑" w:cs="微软雅黑"/>
          <w:color w:val="3D3A39"/>
          <w:spacing w:val="47"/>
          <w:sz w:val="19"/>
          <w:szCs w:val="19"/>
        </w:rPr>
        <w:t xml:space="preserve"> </w:t>
      </w:r>
      <w:r>
        <w:rPr>
          <w:rFonts w:ascii="微软雅黑" w:hAnsi="微软雅黑" w:eastAsia="微软雅黑" w:cs="微软雅黑"/>
          <w:color w:val="3D3A39"/>
          <w:spacing w:val="8"/>
          <w:sz w:val="19"/>
          <w:szCs w:val="19"/>
        </w:rPr>
        <w:t>未出现任何由产品健康与安全问题导致的产品召回事件。本年客</w:t>
      </w:r>
      <w:r>
        <w:rPr>
          <w:rFonts w:ascii="微软雅黑" w:hAnsi="微软雅黑" w:eastAsia="微软雅黑" w:cs="微软雅黑"/>
          <w:color w:val="3D3A39"/>
          <w:spacing w:val="7"/>
          <w:sz w:val="19"/>
          <w:szCs w:val="19"/>
        </w:rPr>
        <w:t>户投诉数为0次,本</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
          <w:sz w:val="19"/>
          <w:szCs w:val="19"/>
        </w:rPr>
        <w:t>集团各板块加权平均客户满意度为93.5%。</w:t>
      </w:r>
    </w:p>
    <w:p>
      <w:pPr>
        <w:pStyle w:val="2"/>
        <w:spacing w:line="14" w:lineRule="auto"/>
        <w:rPr>
          <w:sz w:val="2"/>
        </w:rPr>
      </w:pPr>
      <w:r>
        <w:rPr>
          <w:sz w:val="2"/>
          <w:szCs w:val="2"/>
        </w:rPr>
        <w:br w:type="column"/>
      </w:r>
    </w:p>
    <w:p>
      <w:pPr>
        <w:spacing w:before="249" w:line="207" w:lineRule="auto"/>
        <w:ind w:left="194"/>
        <w:rPr>
          <w:rFonts w:ascii="微软雅黑" w:hAnsi="微软雅黑" w:eastAsia="微软雅黑" w:cs="微软雅黑"/>
          <w:sz w:val="19"/>
          <w:szCs w:val="19"/>
        </w:rPr>
      </w:pPr>
      <w:r>
        <w:rPr>
          <w:rFonts w:ascii="微软雅黑" w:hAnsi="微软雅黑" w:eastAsia="微软雅黑" w:cs="微软雅黑"/>
          <w:color w:val="D9791E"/>
          <w:spacing w:val="-1"/>
          <w:sz w:val="19"/>
          <w:szCs w:val="19"/>
        </w:rPr>
        <w:t>本集团各板块</w:t>
      </w:r>
    </w:p>
    <w:p>
      <w:pPr>
        <w:spacing w:before="78" w:line="206" w:lineRule="auto"/>
        <w:ind w:left="195"/>
        <w:rPr>
          <w:rFonts w:ascii="微软雅黑" w:hAnsi="微软雅黑" w:eastAsia="微软雅黑" w:cs="微软雅黑"/>
          <w:sz w:val="19"/>
          <w:szCs w:val="19"/>
        </w:rPr>
      </w:pPr>
      <w:r>
        <w:rPr>
          <w:rFonts w:ascii="微软雅黑" w:hAnsi="微软雅黑" w:eastAsia="微软雅黑" w:cs="微软雅黑"/>
          <w:color w:val="D9791E"/>
          <w:spacing w:val="-1"/>
          <w:sz w:val="19"/>
          <w:szCs w:val="19"/>
        </w:rPr>
        <w:t>平均客户满意度为</w:t>
      </w:r>
    </w:p>
    <w:p>
      <w:pPr>
        <w:spacing w:before="154" w:line="532" w:lineRule="exact"/>
        <w:ind w:left="166"/>
        <w:rPr>
          <w:rFonts w:ascii="微软雅黑" w:hAnsi="微软雅黑" w:eastAsia="微软雅黑" w:cs="微软雅黑"/>
          <w:sz w:val="19"/>
          <w:szCs w:val="19"/>
        </w:rPr>
      </w:pPr>
      <w:r>
        <w:rPr>
          <w:rFonts w:ascii="Candara" w:hAnsi="Candara" w:eastAsia="Candara" w:cs="Candara"/>
          <w:color w:val="D9791E"/>
          <w:spacing w:val="-24"/>
          <w:position w:val="5"/>
          <w:sz w:val="72"/>
          <w:szCs w:val="72"/>
        </w:rPr>
        <w:t>93.5</w:t>
      </w:r>
      <w:r>
        <w:rPr>
          <w:rFonts w:ascii="Candara" w:hAnsi="Candara" w:eastAsia="Candara" w:cs="Candara"/>
          <w:color w:val="D9791E"/>
          <w:spacing w:val="-52"/>
          <w:position w:val="5"/>
          <w:sz w:val="72"/>
          <w:szCs w:val="72"/>
        </w:rPr>
        <w:t xml:space="preserve"> </w:t>
      </w:r>
      <w:r>
        <w:rPr>
          <w:rFonts w:ascii="微软雅黑" w:hAnsi="微软雅黑" w:eastAsia="微软雅黑" w:cs="微软雅黑"/>
          <w:color w:val="D9791E"/>
          <w:spacing w:val="19"/>
          <w:position w:val="5"/>
          <w:sz w:val="19"/>
          <w:szCs w:val="19"/>
        </w:rPr>
        <w:t>%</w:t>
      </w:r>
    </w:p>
    <w:p>
      <w:pPr>
        <w:spacing w:line="532" w:lineRule="exact"/>
        <w:rPr>
          <w:rFonts w:ascii="微软雅黑" w:hAnsi="微软雅黑" w:eastAsia="微软雅黑" w:cs="微软雅黑"/>
          <w:sz w:val="19"/>
          <w:szCs w:val="19"/>
        </w:rPr>
        <w:sectPr>
          <w:type w:val="continuous"/>
          <w:pgSz w:w="11906" w:h="16158"/>
          <w:pgMar w:top="400" w:right="1085" w:bottom="400" w:left="1121" w:header="0" w:footer="0" w:gutter="0"/>
          <w:cols w:equalWidth="0" w:num="2" w:sep="1">
            <w:col w:w="7830" w:space="100"/>
            <w:col w:w="1770"/>
          </w:cols>
        </w:sectPr>
      </w:pPr>
    </w:p>
    <w:p>
      <w:pPr>
        <w:spacing w:line="178" w:lineRule="exact"/>
      </w:pPr>
    </w:p>
    <w:tbl>
      <w:tblPr>
        <w:tblStyle w:val="5"/>
        <w:tblW w:w="9663" w:type="dxa"/>
        <w:tblInd w:w="17" w:type="dxa"/>
        <w:tblBorders>
          <w:top w:val="dashed" w:color="EEB765" w:sz="6" w:space="0"/>
          <w:left w:val="dashed" w:color="EEB765" w:sz="6" w:space="0"/>
          <w:bottom w:val="dashed" w:color="EEB765" w:sz="6" w:space="0"/>
          <w:right w:val="dashed" w:color="EEB765" w:sz="6" w:space="0"/>
          <w:insideH w:val="dashed" w:color="EEB765" w:sz="6" w:space="0"/>
          <w:insideV w:val="dashed" w:color="EEB765" w:sz="6" w:space="0"/>
        </w:tblBorders>
        <w:tblLayout w:type="fixed"/>
        <w:tblCellMar>
          <w:top w:w="0" w:type="dxa"/>
          <w:left w:w="0" w:type="dxa"/>
          <w:bottom w:w="0" w:type="dxa"/>
          <w:right w:w="0" w:type="dxa"/>
        </w:tblCellMar>
      </w:tblPr>
      <w:tblGrid>
        <w:gridCol w:w="184"/>
        <w:gridCol w:w="3641"/>
        <w:gridCol w:w="1925"/>
        <w:gridCol w:w="3913"/>
      </w:tblGrid>
      <w:tr>
        <w:tblPrEx>
          <w:tblBorders>
            <w:top w:val="dashed" w:color="EEB765" w:sz="6" w:space="0"/>
            <w:left w:val="dashed" w:color="EEB765" w:sz="6" w:space="0"/>
            <w:bottom w:val="dashed" w:color="EEB765" w:sz="6" w:space="0"/>
            <w:right w:val="dashed" w:color="EEB765" w:sz="6" w:space="0"/>
            <w:insideH w:val="dashed" w:color="EEB765" w:sz="6" w:space="0"/>
            <w:insideV w:val="dashed" w:color="EEB765" w:sz="6" w:space="0"/>
          </w:tblBorders>
          <w:tblCellMar>
            <w:top w:w="0" w:type="dxa"/>
            <w:left w:w="0" w:type="dxa"/>
            <w:bottom w:w="0" w:type="dxa"/>
            <w:right w:w="0" w:type="dxa"/>
          </w:tblCellMar>
        </w:tblPrEx>
        <w:trPr>
          <w:trHeight w:val="5184" w:hRule="atLeast"/>
        </w:trPr>
        <w:tc>
          <w:tcPr>
            <w:tcW w:w="184" w:type="dxa"/>
            <w:tcBorders>
              <w:top w:val="single" w:color="EFAE71" w:sz="6" w:space="0"/>
              <w:left w:val="single" w:color="EFAE71" w:sz="14" w:space="0"/>
              <w:right w:val="nil"/>
            </w:tcBorders>
            <w:vAlign w:val="top"/>
          </w:tcPr>
          <w:p>
            <w:pPr>
              <w:spacing w:line="578" w:lineRule="exact"/>
            </w:pPr>
            <w:r>
              <w:rPr>
                <w:position w:val="-11"/>
              </w:rPr>
              <w:pict>
                <v:shape id="_x0000_s1636" o:spid="_x0000_s1636" style="height:29.7pt;width:4.15pt;" filled="f" stroked="t" coordsize="83,594" path="m72,552c72,569,58,583,41,583c23,583,10,569,10,552c10,535,23,521,41,521c58,521,72,535,72,552m72,41c72,58,58,72,41,72c23,72,10,58,10,41c10,23,23,9,41,9c58,9,72,23,72,41e">
                  <v:fill on="f" focussize="0,0"/>
                  <v:stroke weight="1pt" color="#EFAE71" miterlimit="10" endcap="round"/>
                  <v:imagedata o:title=""/>
                  <o:lock v:ext="edit"/>
                  <w10:wrap type="none"/>
                  <w10:anchorlock/>
                </v:shape>
              </w:pict>
            </w:r>
          </w:p>
        </w:tc>
        <w:tc>
          <w:tcPr>
            <w:tcW w:w="5566" w:type="dxa"/>
            <w:gridSpan w:val="2"/>
            <w:tcBorders>
              <w:top w:val="single" w:color="EFAE71" w:sz="6" w:space="0"/>
              <w:left w:val="nil"/>
              <w:right w:val="dashed" w:color="EEB765" w:sz="8" w:space="0"/>
            </w:tcBorders>
            <w:vAlign w:val="top"/>
          </w:tcPr>
          <w:p>
            <w:pPr>
              <w:spacing w:line="348" w:lineRule="auto"/>
              <w:rPr>
                <w:rFonts w:ascii="Arial"/>
                <w:sz w:val="21"/>
              </w:rPr>
            </w:pPr>
            <w:r>
              <w:drawing>
                <wp:anchor distT="0" distB="0" distL="0" distR="0" simplePos="0" relativeHeight="252132352" behindDoc="0" locked="0" layoutInCell="1" allowOverlap="1">
                  <wp:simplePos x="0" y="0"/>
                  <wp:positionH relativeFrom="rightMargin">
                    <wp:posOffset>-3473450</wp:posOffset>
                  </wp:positionH>
                  <wp:positionV relativeFrom="topMargin">
                    <wp:posOffset>172720</wp:posOffset>
                  </wp:positionV>
                  <wp:extent cx="330835" cy="330835"/>
                  <wp:effectExtent l="0" t="0" r="0" b="0"/>
                  <wp:wrapNone/>
                  <wp:docPr id="1012" name="IM 1012"/>
                  <wp:cNvGraphicFramePr/>
                  <a:graphic xmlns:a="http://schemas.openxmlformats.org/drawingml/2006/main">
                    <a:graphicData uri="http://schemas.openxmlformats.org/drawingml/2006/picture">
                      <pic:pic xmlns:pic="http://schemas.openxmlformats.org/drawingml/2006/picture">
                        <pic:nvPicPr>
                          <pic:cNvPr id="1012" name="IM 1012"/>
                          <pic:cNvPicPr/>
                        </pic:nvPicPr>
                        <pic:blipFill>
                          <a:blip r:embed="rId603"/>
                          <a:stretch>
                            <a:fillRect/>
                          </a:stretch>
                        </pic:blipFill>
                        <pic:spPr>
                          <a:xfrm>
                            <a:off x="0" y="0"/>
                            <a:ext cx="330570" cy="330772"/>
                          </a:xfrm>
                          <a:prstGeom prst="rect">
                            <a:avLst/>
                          </a:prstGeom>
                        </pic:spPr>
                      </pic:pic>
                    </a:graphicData>
                  </a:graphic>
                </wp:anchor>
              </w:drawing>
            </w:r>
          </w:p>
          <w:p>
            <w:pPr>
              <w:pStyle w:val="6"/>
              <w:spacing w:line="390" w:lineRule="exact"/>
              <w:ind w:firstLine="426"/>
            </w:pPr>
            <w:r>
              <w:rPr>
                <w:position w:val="-7"/>
              </w:rPr>
              <w:pict>
                <v:shape id="_x0000_s1637" o:spid="_x0000_s1637" o:spt="202" type="#_x0000_t202" style="height:19.55pt;width:71.5pt;" fillcolor="#EB9C57" filled="t" stroked="f" coordsize="21600,21600">
                  <v:path/>
                  <v:fill on="t" focussize="0,0"/>
                  <v:stroke on="f"/>
                  <v:imagedata o:title=""/>
                  <o:lock v:ext="edit" aspectratio="f"/>
                  <v:textbox inset="0mm,0mm,0mm,0mm">
                    <w:txbxContent>
                      <w:p>
                        <w:pPr>
                          <w:spacing w:before="134" w:line="179" w:lineRule="auto"/>
                          <w:ind w:left="293"/>
                          <w:rPr>
                            <w:rFonts w:ascii="微软雅黑" w:hAnsi="微软雅黑" w:eastAsia="微软雅黑" w:cs="微软雅黑"/>
                            <w:sz w:val="16"/>
                            <w:szCs w:val="16"/>
                          </w:rPr>
                        </w:pPr>
                        <w:r>
                          <w:rPr>
                            <w:rFonts w:ascii="微软雅黑" w:hAnsi="微软雅黑" w:eastAsia="微软雅黑" w:cs="微软雅黑"/>
                            <w:color w:val="A4502E"/>
                            <w:spacing w:val="7"/>
                            <w:sz w:val="16"/>
                            <w:szCs w:val="16"/>
                          </w:rPr>
                          <w:t>案例</w:t>
                        </w:r>
                        <w:r>
                          <w:rPr>
                            <w:rFonts w:ascii="微软雅黑" w:hAnsi="微软雅黑" w:eastAsia="微软雅黑" w:cs="微软雅黑"/>
                            <w:color w:val="A4502E"/>
                            <w:spacing w:val="16"/>
                            <w:sz w:val="16"/>
                            <w:szCs w:val="16"/>
                          </w:rPr>
                          <w:t xml:space="preserve"> </w:t>
                        </w:r>
                        <w:r>
                          <w:rPr>
                            <w:rFonts w:ascii="微软雅黑" w:hAnsi="微软雅黑" w:eastAsia="微软雅黑" w:cs="微软雅黑"/>
                            <w:color w:val="A4502E"/>
                            <w:spacing w:val="7"/>
                            <w:sz w:val="16"/>
                            <w:szCs w:val="16"/>
                          </w:rPr>
                          <w:t>N0.19</w:t>
                        </w:r>
                      </w:p>
                    </w:txbxContent>
                  </v:textbox>
                  <w10:wrap type="none"/>
                  <w10:anchorlock/>
                </v:shape>
              </w:pict>
            </w:r>
          </w:p>
          <w:p>
            <w:pPr>
              <w:pStyle w:val="6"/>
              <w:spacing w:before="254" w:line="209" w:lineRule="auto"/>
              <w:ind w:left="95"/>
              <w:rPr>
                <w:sz w:val="18"/>
                <w:szCs w:val="18"/>
              </w:rPr>
            </w:pPr>
            <w:r>
              <w:rPr>
                <w:color w:val="7F3F21"/>
                <w:spacing w:val="7"/>
                <w:sz w:val="18"/>
                <w:szCs w:val="18"/>
              </w:rPr>
              <w:t>建立两级投诉处理机制,响应客户的需求</w:t>
            </w:r>
          </w:p>
          <w:p>
            <w:pPr>
              <w:pStyle w:val="6"/>
              <w:spacing w:before="196" w:line="277" w:lineRule="auto"/>
              <w:ind w:left="98" w:right="270" w:firstLine="1"/>
              <w:jc w:val="both"/>
              <w:rPr>
                <w:sz w:val="16"/>
                <w:szCs w:val="16"/>
              </w:rPr>
            </w:pPr>
            <w:r>
              <w:rPr>
                <w:color w:val="D9791E"/>
                <w:spacing w:val="11"/>
                <w:sz w:val="16"/>
                <w:szCs w:val="16"/>
              </w:rPr>
              <w:t>集装箱板块在总部设立了顾客沟通渠道,以及时回应和解决顾客的投诉</w:t>
            </w:r>
            <w:r>
              <w:rPr>
                <w:color w:val="D9791E"/>
                <w:spacing w:val="5"/>
                <w:sz w:val="16"/>
                <w:szCs w:val="16"/>
              </w:rPr>
              <w:t xml:space="preserve"> </w:t>
            </w:r>
            <w:r>
              <w:rPr>
                <w:color w:val="D9791E"/>
                <w:spacing w:val="15"/>
                <w:sz w:val="16"/>
                <w:szCs w:val="16"/>
              </w:rPr>
              <w:t>问题。同时,集团要求下属企业设立顾客服务渠道</w:t>
            </w:r>
            <w:r>
              <w:rPr>
                <w:color w:val="D9791E"/>
                <w:spacing w:val="14"/>
                <w:sz w:val="16"/>
                <w:szCs w:val="16"/>
              </w:rPr>
              <w:t>。通过这—机制,我</w:t>
            </w:r>
            <w:r>
              <w:rPr>
                <w:color w:val="D9791E"/>
                <w:sz w:val="16"/>
                <w:szCs w:val="16"/>
              </w:rPr>
              <w:t xml:space="preserve"> </w:t>
            </w:r>
            <w:r>
              <w:rPr>
                <w:color w:val="D9791E"/>
                <w:spacing w:val="11"/>
                <w:sz w:val="16"/>
                <w:szCs w:val="16"/>
              </w:rPr>
              <w:t>们可以及时了解和解决顾客关于下属企业产品和服务的问题,从而提高</w:t>
            </w:r>
            <w:r>
              <w:rPr>
                <w:color w:val="D9791E"/>
                <w:spacing w:val="6"/>
                <w:sz w:val="16"/>
                <w:szCs w:val="16"/>
              </w:rPr>
              <w:t xml:space="preserve"> </w:t>
            </w:r>
            <w:r>
              <w:rPr>
                <w:color w:val="D9791E"/>
                <w:spacing w:val="1"/>
                <w:sz w:val="16"/>
                <w:szCs w:val="16"/>
              </w:rPr>
              <w:t>顾客满意度。</w:t>
            </w:r>
          </w:p>
          <w:p>
            <w:pPr>
              <w:spacing w:before="53" w:line="1658" w:lineRule="exact"/>
              <w:ind w:firstLine="85"/>
            </w:pPr>
            <w:r>
              <w:rPr>
                <w:position w:val="-33"/>
              </w:rPr>
              <w:drawing>
                <wp:inline distT="0" distB="0" distL="0" distR="0">
                  <wp:extent cx="3225800" cy="1052195"/>
                  <wp:effectExtent l="0" t="0" r="0" b="0"/>
                  <wp:docPr id="1014" name="IM 1014"/>
                  <wp:cNvGraphicFramePr/>
                  <a:graphic xmlns:a="http://schemas.openxmlformats.org/drawingml/2006/main">
                    <a:graphicData uri="http://schemas.openxmlformats.org/drawingml/2006/picture">
                      <pic:pic xmlns:pic="http://schemas.openxmlformats.org/drawingml/2006/picture">
                        <pic:nvPicPr>
                          <pic:cNvPr id="1014" name="IM 1014"/>
                          <pic:cNvPicPr/>
                        </pic:nvPicPr>
                        <pic:blipFill>
                          <a:blip r:embed="rId604"/>
                          <a:stretch>
                            <a:fillRect/>
                          </a:stretch>
                        </pic:blipFill>
                        <pic:spPr>
                          <a:xfrm>
                            <a:off x="0" y="0"/>
                            <a:ext cx="3226212" cy="1052502"/>
                          </a:xfrm>
                          <a:prstGeom prst="rect">
                            <a:avLst/>
                          </a:prstGeom>
                        </pic:spPr>
                      </pic:pic>
                    </a:graphicData>
                  </a:graphic>
                </wp:inline>
              </w:drawing>
            </w:r>
          </w:p>
        </w:tc>
        <w:tc>
          <w:tcPr>
            <w:tcW w:w="3913" w:type="dxa"/>
            <w:tcBorders>
              <w:top w:val="single" w:color="EFAE71" w:sz="6" w:space="0"/>
              <w:left w:val="dashed" w:color="EEB765" w:sz="8" w:space="0"/>
              <w:right w:val="single" w:color="EFAE71" w:sz="8" w:space="0"/>
            </w:tcBorders>
            <w:vAlign w:val="top"/>
          </w:tcPr>
          <w:p>
            <w:pPr>
              <w:spacing w:line="348" w:lineRule="auto"/>
              <w:rPr>
                <w:rFonts w:ascii="Arial"/>
                <w:sz w:val="21"/>
              </w:rPr>
            </w:pPr>
            <w:r>
              <w:drawing>
                <wp:anchor distT="0" distB="0" distL="0" distR="0" simplePos="0" relativeHeight="252133376" behindDoc="0" locked="0" layoutInCell="1" allowOverlap="1">
                  <wp:simplePos x="0" y="0"/>
                  <wp:positionH relativeFrom="rightMargin">
                    <wp:posOffset>-2290445</wp:posOffset>
                  </wp:positionH>
                  <wp:positionV relativeFrom="topMargin">
                    <wp:posOffset>172720</wp:posOffset>
                  </wp:positionV>
                  <wp:extent cx="330835" cy="330835"/>
                  <wp:effectExtent l="0" t="0" r="0" b="0"/>
                  <wp:wrapNone/>
                  <wp:docPr id="1016" name="IM 1016"/>
                  <wp:cNvGraphicFramePr/>
                  <a:graphic xmlns:a="http://schemas.openxmlformats.org/drawingml/2006/main">
                    <a:graphicData uri="http://schemas.openxmlformats.org/drawingml/2006/picture">
                      <pic:pic xmlns:pic="http://schemas.openxmlformats.org/drawingml/2006/picture">
                        <pic:nvPicPr>
                          <pic:cNvPr id="1016" name="IM 1016"/>
                          <pic:cNvPicPr/>
                        </pic:nvPicPr>
                        <pic:blipFill>
                          <a:blip r:embed="rId605"/>
                          <a:stretch>
                            <a:fillRect/>
                          </a:stretch>
                        </pic:blipFill>
                        <pic:spPr>
                          <a:xfrm>
                            <a:off x="0" y="0"/>
                            <a:ext cx="330583" cy="330772"/>
                          </a:xfrm>
                          <a:prstGeom prst="rect">
                            <a:avLst/>
                          </a:prstGeom>
                        </pic:spPr>
                      </pic:pic>
                    </a:graphicData>
                  </a:graphic>
                </wp:anchor>
              </w:drawing>
            </w:r>
          </w:p>
          <w:p>
            <w:pPr>
              <w:pStyle w:val="6"/>
              <w:spacing w:line="390" w:lineRule="exact"/>
              <w:ind w:firstLine="627"/>
            </w:pPr>
            <w:r>
              <w:rPr>
                <w:position w:val="-7"/>
              </w:rPr>
              <w:pict>
                <v:shape id="_x0000_s1638" o:spid="_x0000_s1638" o:spt="202" type="#_x0000_t202" style="height:19.55pt;width:71.5pt;" fillcolor="#EB9C57" filled="t" stroked="f" coordsize="21600,21600">
                  <v:path/>
                  <v:fill on="t" focussize="0,0"/>
                  <v:stroke on="f"/>
                  <v:imagedata o:title=""/>
                  <o:lock v:ext="edit" aspectratio="f"/>
                  <v:textbox inset="0mm,0mm,0mm,0mm">
                    <w:txbxContent>
                      <w:p>
                        <w:pPr>
                          <w:spacing w:before="134" w:line="179" w:lineRule="auto"/>
                          <w:ind w:left="293"/>
                          <w:rPr>
                            <w:rFonts w:ascii="微软雅黑" w:hAnsi="微软雅黑" w:eastAsia="微软雅黑" w:cs="微软雅黑"/>
                            <w:sz w:val="16"/>
                            <w:szCs w:val="16"/>
                          </w:rPr>
                        </w:pPr>
                        <w:r>
                          <w:rPr>
                            <w:rFonts w:ascii="微软雅黑" w:hAnsi="微软雅黑" w:eastAsia="微软雅黑" w:cs="微软雅黑"/>
                            <w:color w:val="A4502E"/>
                            <w:spacing w:val="10"/>
                            <w:sz w:val="16"/>
                            <w:szCs w:val="16"/>
                          </w:rPr>
                          <w:t>案例</w:t>
                        </w:r>
                        <w:r>
                          <w:rPr>
                            <w:rFonts w:ascii="微软雅黑" w:hAnsi="微软雅黑" w:eastAsia="微软雅黑" w:cs="微软雅黑"/>
                            <w:color w:val="A4502E"/>
                            <w:spacing w:val="16"/>
                            <w:w w:val="101"/>
                            <w:sz w:val="16"/>
                            <w:szCs w:val="16"/>
                          </w:rPr>
                          <w:t xml:space="preserve"> </w:t>
                        </w:r>
                        <w:r>
                          <w:rPr>
                            <w:rFonts w:ascii="微软雅黑" w:hAnsi="微软雅黑" w:eastAsia="微软雅黑" w:cs="微软雅黑"/>
                            <w:color w:val="A4502E"/>
                            <w:spacing w:val="10"/>
                            <w:sz w:val="16"/>
                            <w:szCs w:val="16"/>
                          </w:rPr>
                          <w:t>N0.20</w:t>
                        </w:r>
                      </w:p>
                    </w:txbxContent>
                  </v:textbox>
                  <w10:wrap type="none"/>
                  <w10:anchorlock/>
                </v:shape>
              </w:pict>
            </w:r>
          </w:p>
          <w:p>
            <w:pPr>
              <w:pStyle w:val="6"/>
              <w:spacing w:before="265" w:line="178" w:lineRule="auto"/>
              <w:ind w:left="296"/>
              <w:rPr>
                <w:sz w:val="18"/>
                <w:szCs w:val="18"/>
              </w:rPr>
            </w:pPr>
            <w:r>
              <w:rPr>
                <w:color w:val="7F3F21"/>
                <w:spacing w:val="-1"/>
                <w:sz w:val="18"/>
                <w:szCs w:val="18"/>
              </w:rPr>
              <w:t>感恩信任 携手向前</w:t>
            </w:r>
          </w:p>
          <w:p>
            <w:pPr>
              <w:pStyle w:val="6"/>
              <w:spacing w:before="223" w:line="268" w:lineRule="auto"/>
              <w:ind w:left="301" w:right="289" w:hanging="1"/>
              <w:jc w:val="both"/>
              <w:rPr>
                <w:sz w:val="16"/>
                <w:szCs w:val="16"/>
              </w:rPr>
            </w:pPr>
            <w:r>
              <w:rPr>
                <w:color w:val="D9791E"/>
                <w:spacing w:val="18"/>
                <w:sz w:val="16"/>
                <w:szCs w:val="16"/>
              </w:rPr>
              <w:t>2024年1月,中集安瑞科工程科技有限公司</w:t>
            </w:r>
            <w:r>
              <w:rPr>
                <w:color w:val="D9791E"/>
                <w:spacing w:val="14"/>
                <w:w w:val="101"/>
                <w:sz w:val="16"/>
                <w:szCs w:val="16"/>
              </w:rPr>
              <w:t xml:space="preserve"> </w:t>
            </w:r>
            <w:r>
              <w:rPr>
                <w:color w:val="D9791E"/>
                <w:spacing w:val="20"/>
                <w:sz w:val="16"/>
                <w:szCs w:val="16"/>
              </w:rPr>
              <w:t>收到多个项目业主的感谢信及奖项,以有温</w:t>
            </w:r>
            <w:r>
              <w:rPr>
                <w:color w:val="D9791E"/>
                <w:sz w:val="16"/>
                <w:szCs w:val="16"/>
              </w:rPr>
              <w:t xml:space="preserve"> </w:t>
            </w:r>
            <w:r>
              <w:rPr>
                <w:color w:val="D9791E"/>
                <w:spacing w:val="6"/>
                <w:sz w:val="16"/>
                <w:szCs w:val="16"/>
              </w:rPr>
              <w:t>暖的服务实现了与业主的双向奔赴。</w:t>
            </w:r>
          </w:p>
          <w:p>
            <w:pPr>
              <w:spacing w:line="2671" w:lineRule="exact"/>
              <w:ind w:firstLine="1010"/>
            </w:pPr>
            <w:r>
              <w:rPr>
                <w:position w:val="-53"/>
              </w:rPr>
              <w:drawing>
                <wp:inline distT="0" distB="0" distL="0" distR="0">
                  <wp:extent cx="1202690" cy="1696085"/>
                  <wp:effectExtent l="0" t="0" r="0" b="0"/>
                  <wp:docPr id="1018" name="IM 1018"/>
                  <wp:cNvGraphicFramePr/>
                  <a:graphic xmlns:a="http://schemas.openxmlformats.org/drawingml/2006/main">
                    <a:graphicData uri="http://schemas.openxmlformats.org/drawingml/2006/picture">
                      <pic:pic xmlns:pic="http://schemas.openxmlformats.org/drawingml/2006/picture">
                        <pic:nvPicPr>
                          <pic:cNvPr id="1018" name="IM 1018"/>
                          <pic:cNvPicPr/>
                        </pic:nvPicPr>
                        <pic:blipFill>
                          <a:blip r:embed="rId606"/>
                          <a:stretch>
                            <a:fillRect/>
                          </a:stretch>
                        </pic:blipFill>
                        <pic:spPr>
                          <a:xfrm>
                            <a:off x="0" y="0"/>
                            <a:ext cx="1202697" cy="1696507"/>
                          </a:xfrm>
                          <a:prstGeom prst="rect">
                            <a:avLst/>
                          </a:prstGeom>
                        </pic:spPr>
                      </pic:pic>
                    </a:graphicData>
                  </a:graphic>
                </wp:inline>
              </w:drawing>
            </w:r>
          </w:p>
        </w:tc>
      </w:tr>
      <w:tr>
        <w:tblPrEx>
          <w:tblBorders>
            <w:top w:val="dashed" w:color="EEB765" w:sz="6" w:space="0"/>
            <w:left w:val="dashed" w:color="EEB765" w:sz="6" w:space="0"/>
            <w:bottom w:val="dashed" w:color="EEB765" w:sz="6" w:space="0"/>
            <w:right w:val="dashed" w:color="EEB765" w:sz="6" w:space="0"/>
            <w:insideH w:val="dashed" w:color="EEB765" w:sz="6" w:space="0"/>
            <w:insideV w:val="dashed" w:color="EEB765" w:sz="6" w:space="0"/>
          </w:tblBorders>
          <w:tblCellMar>
            <w:top w:w="0" w:type="dxa"/>
            <w:left w:w="0" w:type="dxa"/>
            <w:bottom w:w="0" w:type="dxa"/>
            <w:right w:w="0" w:type="dxa"/>
          </w:tblCellMar>
        </w:tblPrEx>
        <w:trPr>
          <w:trHeight w:val="2963" w:hRule="atLeast"/>
        </w:trPr>
        <w:tc>
          <w:tcPr>
            <w:tcW w:w="3825" w:type="dxa"/>
            <w:gridSpan w:val="2"/>
            <w:tcBorders>
              <w:left w:val="single" w:color="EEB765" w:sz="14" w:space="0"/>
              <w:right w:val="nil"/>
            </w:tcBorders>
            <w:vAlign w:val="top"/>
          </w:tcPr>
          <w:p>
            <w:pPr>
              <w:spacing w:line="353" w:lineRule="auto"/>
              <w:rPr>
                <w:rFonts w:ascii="Arial"/>
                <w:sz w:val="21"/>
              </w:rPr>
            </w:pPr>
            <w:r>
              <w:drawing>
                <wp:anchor distT="0" distB="0" distL="0" distR="0" simplePos="0" relativeHeight="252131328" behindDoc="0" locked="0" layoutInCell="1" allowOverlap="1">
                  <wp:simplePos x="0" y="0"/>
                  <wp:positionH relativeFrom="rightMargin">
                    <wp:posOffset>-2260600</wp:posOffset>
                  </wp:positionH>
                  <wp:positionV relativeFrom="topMargin">
                    <wp:posOffset>175895</wp:posOffset>
                  </wp:positionV>
                  <wp:extent cx="330835" cy="330835"/>
                  <wp:effectExtent l="0" t="0" r="0" b="0"/>
                  <wp:wrapNone/>
                  <wp:docPr id="1020" name="IM 1020"/>
                  <wp:cNvGraphicFramePr/>
                  <a:graphic xmlns:a="http://schemas.openxmlformats.org/drawingml/2006/main">
                    <a:graphicData uri="http://schemas.openxmlformats.org/drawingml/2006/picture">
                      <pic:pic xmlns:pic="http://schemas.openxmlformats.org/drawingml/2006/picture">
                        <pic:nvPicPr>
                          <pic:cNvPr id="1020" name="IM 1020"/>
                          <pic:cNvPicPr/>
                        </pic:nvPicPr>
                        <pic:blipFill>
                          <a:blip r:embed="rId607"/>
                          <a:stretch>
                            <a:fillRect/>
                          </a:stretch>
                        </pic:blipFill>
                        <pic:spPr>
                          <a:xfrm>
                            <a:off x="0" y="0"/>
                            <a:ext cx="330564" cy="330777"/>
                          </a:xfrm>
                          <a:prstGeom prst="rect">
                            <a:avLst/>
                          </a:prstGeom>
                        </pic:spPr>
                      </pic:pic>
                    </a:graphicData>
                  </a:graphic>
                </wp:anchor>
              </w:drawing>
            </w:r>
          </w:p>
          <w:p>
            <w:pPr>
              <w:pStyle w:val="6"/>
              <w:spacing w:line="391" w:lineRule="exact"/>
              <w:ind w:firstLine="588"/>
            </w:pPr>
            <w:r>
              <w:rPr>
                <w:position w:val="-7"/>
              </w:rPr>
              <w:pict>
                <v:shape id="_x0000_s1639" o:spid="_x0000_s1639" o:spt="202" type="#_x0000_t202" style="height:19.55pt;width:71.5pt;" fillcolor="#EB9C57" filled="t" stroked="f" coordsize="21600,21600">
                  <v:path/>
                  <v:fill on="t" focussize="0,0"/>
                  <v:stroke on="f"/>
                  <v:imagedata o:title=""/>
                  <o:lock v:ext="edit" aspectratio="f"/>
                  <v:textbox inset="0mm,0mm,0mm,0mm">
                    <w:txbxContent>
                      <w:p>
                        <w:pPr>
                          <w:spacing w:before="134" w:line="179" w:lineRule="auto"/>
                          <w:ind w:left="293"/>
                          <w:rPr>
                            <w:rFonts w:ascii="微软雅黑" w:hAnsi="微软雅黑" w:eastAsia="微软雅黑" w:cs="微软雅黑"/>
                            <w:sz w:val="16"/>
                            <w:szCs w:val="16"/>
                          </w:rPr>
                        </w:pPr>
                        <w:r>
                          <w:rPr>
                            <w:rFonts w:ascii="微软雅黑" w:hAnsi="微软雅黑" w:eastAsia="微软雅黑" w:cs="微软雅黑"/>
                            <w:color w:val="A4502E"/>
                            <w:spacing w:val="7"/>
                            <w:sz w:val="16"/>
                            <w:szCs w:val="16"/>
                          </w:rPr>
                          <w:t>案例</w:t>
                        </w:r>
                        <w:r>
                          <w:rPr>
                            <w:rFonts w:ascii="微软雅黑" w:hAnsi="微软雅黑" w:eastAsia="微软雅黑" w:cs="微软雅黑"/>
                            <w:color w:val="A4502E"/>
                            <w:spacing w:val="13"/>
                            <w:w w:val="101"/>
                            <w:sz w:val="16"/>
                            <w:szCs w:val="16"/>
                          </w:rPr>
                          <w:t xml:space="preserve"> </w:t>
                        </w:r>
                        <w:r>
                          <w:rPr>
                            <w:rFonts w:ascii="微软雅黑" w:hAnsi="微软雅黑" w:eastAsia="微软雅黑" w:cs="微软雅黑"/>
                            <w:color w:val="A4502E"/>
                            <w:spacing w:val="7"/>
                            <w:sz w:val="16"/>
                            <w:szCs w:val="16"/>
                          </w:rPr>
                          <w:t>N0.21</w:t>
                        </w:r>
                      </w:p>
                    </w:txbxContent>
                  </v:textbox>
                  <w10:wrap type="none"/>
                  <w10:anchorlock/>
                </v:shape>
              </w:pict>
            </w:r>
          </w:p>
          <w:p>
            <w:pPr>
              <w:pStyle w:val="6"/>
              <w:spacing w:before="265" w:line="178" w:lineRule="auto"/>
              <w:ind w:left="257"/>
              <w:rPr>
                <w:sz w:val="18"/>
                <w:szCs w:val="18"/>
              </w:rPr>
            </w:pPr>
            <w:r>
              <w:rPr>
                <w:color w:val="7F3F21"/>
                <w:spacing w:val="5"/>
                <w:sz w:val="18"/>
                <w:szCs w:val="18"/>
              </w:rPr>
              <w:t>感恩于心</w:t>
            </w:r>
            <w:r>
              <w:rPr>
                <w:color w:val="7F3F21"/>
                <w:spacing w:val="10"/>
                <w:sz w:val="18"/>
                <w:szCs w:val="18"/>
              </w:rPr>
              <w:t xml:space="preserve">  </w:t>
            </w:r>
            <w:r>
              <w:rPr>
                <w:color w:val="7F3F21"/>
                <w:spacing w:val="5"/>
                <w:sz w:val="18"/>
                <w:szCs w:val="18"/>
              </w:rPr>
              <w:t>. 服务于行</w:t>
            </w:r>
          </w:p>
          <w:p>
            <w:pPr>
              <w:pStyle w:val="6"/>
              <w:spacing w:before="251" w:line="277" w:lineRule="auto"/>
              <w:ind w:left="261" w:right="96"/>
              <w:rPr>
                <w:sz w:val="16"/>
                <w:szCs w:val="16"/>
              </w:rPr>
            </w:pPr>
            <w:r>
              <w:rPr>
                <w:color w:val="D9791E"/>
                <w:spacing w:val="13"/>
                <w:sz w:val="16"/>
                <w:szCs w:val="16"/>
              </w:rPr>
              <w:t xml:space="preserve">2023年8月,中集强冠开展2023夏季服务大回 </w:t>
            </w:r>
            <w:r>
              <w:rPr>
                <w:color w:val="D9791E"/>
                <w:spacing w:val="9"/>
                <w:sz w:val="16"/>
                <w:szCs w:val="16"/>
              </w:rPr>
              <w:t>访活动。通过回访,我们实现了与客户零距离、</w:t>
            </w:r>
            <w:r>
              <w:rPr>
                <w:color w:val="D9791E"/>
                <w:spacing w:val="3"/>
                <w:sz w:val="16"/>
                <w:szCs w:val="16"/>
              </w:rPr>
              <w:t xml:space="preserve"> </w:t>
            </w:r>
            <w:r>
              <w:rPr>
                <w:color w:val="D9791E"/>
                <w:spacing w:val="15"/>
                <w:sz w:val="16"/>
                <w:szCs w:val="16"/>
              </w:rPr>
              <w:t>面对面的交流,深入挖掘客户需求,为客户提供</w:t>
            </w:r>
            <w:r>
              <w:rPr>
                <w:color w:val="D9791E"/>
                <w:spacing w:val="14"/>
                <w:w w:val="101"/>
                <w:sz w:val="16"/>
                <w:szCs w:val="16"/>
              </w:rPr>
              <w:t xml:space="preserve"> </w:t>
            </w:r>
            <w:r>
              <w:rPr>
                <w:color w:val="D9791E"/>
                <w:spacing w:val="-1"/>
                <w:sz w:val="16"/>
                <w:szCs w:val="16"/>
              </w:rPr>
              <w:t>了更精准的服务。</w:t>
            </w:r>
          </w:p>
        </w:tc>
        <w:tc>
          <w:tcPr>
            <w:tcW w:w="5838" w:type="dxa"/>
            <w:gridSpan w:val="2"/>
            <w:tcBorders>
              <w:left w:val="nil"/>
              <w:right w:val="single" w:color="EEB765" w:sz="14" w:space="0"/>
            </w:tcBorders>
            <w:vAlign w:val="top"/>
          </w:tcPr>
          <w:p>
            <w:pPr>
              <w:spacing w:line="270" w:lineRule="auto"/>
              <w:rPr>
                <w:rFonts w:ascii="Arial"/>
                <w:sz w:val="21"/>
              </w:rPr>
            </w:pPr>
          </w:p>
          <w:p>
            <w:pPr>
              <w:spacing w:line="2448" w:lineRule="exact"/>
              <w:ind w:firstLine="95"/>
            </w:pPr>
            <w:r>
              <w:rPr>
                <w:position w:val="-48"/>
              </w:rPr>
              <w:drawing>
                <wp:inline distT="0" distB="0" distL="0" distR="0">
                  <wp:extent cx="3270885" cy="1553845"/>
                  <wp:effectExtent l="0" t="0" r="0" b="0"/>
                  <wp:docPr id="1022" name="IM 1022"/>
                  <wp:cNvGraphicFramePr/>
                  <a:graphic xmlns:a="http://schemas.openxmlformats.org/drawingml/2006/main">
                    <a:graphicData uri="http://schemas.openxmlformats.org/drawingml/2006/picture">
                      <pic:pic xmlns:pic="http://schemas.openxmlformats.org/drawingml/2006/picture">
                        <pic:nvPicPr>
                          <pic:cNvPr id="1022" name="IM 1022"/>
                          <pic:cNvPicPr/>
                        </pic:nvPicPr>
                        <pic:blipFill>
                          <a:blip r:embed="rId608"/>
                          <a:stretch>
                            <a:fillRect/>
                          </a:stretch>
                        </pic:blipFill>
                        <pic:spPr>
                          <a:xfrm>
                            <a:off x="0" y="0"/>
                            <a:ext cx="3271151" cy="1554125"/>
                          </a:xfrm>
                          <a:prstGeom prst="rect">
                            <a:avLst/>
                          </a:prstGeom>
                        </pic:spPr>
                      </pic:pic>
                    </a:graphicData>
                  </a:graphic>
                </wp:inline>
              </w:drawing>
            </w:r>
          </w:p>
        </w:tc>
      </w:tr>
      <w:tr>
        <w:tblPrEx>
          <w:tblBorders>
            <w:top w:val="dashed" w:color="EEB765" w:sz="6" w:space="0"/>
            <w:left w:val="dashed" w:color="EEB765" w:sz="6" w:space="0"/>
            <w:bottom w:val="dashed" w:color="EEB765" w:sz="6" w:space="0"/>
            <w:right w:val="dashed" w:color="EEB765" w:sz="6" w:space="0"/>
            <w:insideH w:val="dashed" w:color="EEB765" w:sz="6" w:space="0"/>
            <w:insideV w:val="dashed" w:color="EEB765" w:sz="6" w:space="0"/>
          </w:tblBorders>
          <w:tblCellMar>
            <w:top w:w="0" w:type="dxa"/>
            <w:left w:w="0" w:type="dxa"/>
            <w:bottom w:w="0" w:type="dxa"/>
            <w:right w:w="0" w:type="dxa"/>
          </w:tblCellMar>
        </w:tblPrEx>
        <w:trPr>
          <w:trHeight w:val="2802" w:hRule="atLeast"/>
        </w:trPr>
        <w:tc>
          <w:tcPr>
            <w:tcW w:w="3825" w:type="dxa"/>
            <w:gridSpan w:val="2"/>
            <w:tcBorders>
              <w:left w:val="single" w:color="EFAE71" w:sz="8" w:space="0"/>
              <w:bottom w:val="single" w:color="EFAE71" w:sz="6" w:space="0"/>
              <w:right w:val="nil"/>
            </w:tcBorders>
            <w:vAlign w:val="top"/>
          </w:tcPr>
          <w:p>
            <w:pPr>
              <w:spacing w:line="306" w:lineRule="auto"/>
              <w:rPr>
                <w:rFonts w:ascii="Arial"/>
                <w:sz w:val="21"/>
              </w:rPr>
            </w:pPr>
            <w:r>
              <w:drawing>
                <wp:anchor distT="0" distB="0" distL="0" distR="0" simplePos="0" relativeHeight="252130304" behindDoc="0" locked="0" layoutInCell="1" allowOverlap="1">
                  <wp:simplePos x="0" y="0"/>
                  <wp:positionH relativeFrom="rightMargin">
                    <wp:posOffset>-2260600</wp:posOffset>
                  </wp:positionH>
                  <wp:positionV relativeFrom="topMargin">
                    <wp:posOffset>146050</wp:posOffset>
                  </wp:positionV>
                  <wp:extent cx="330835" cy="330835"/>
                  <wp:effectExtent l="0" t="0" r="0" b="0"/>
                  <wp:wrapNone/>
                  <wp:docPr id="1" name="IM 1024"/>
                  <wp:cNvGraphicFramePr/>
                  <a:graphic xmlns:a="http://schemas.openxmlformats.org/drawingml/2006/main">
                    <a:graphicData uri="http://schemas.openxmlformats.org/drawingml/2006/picture">
                      <pic:pic xmlns:pic="http://schemas.openxmlformats.org/drawingml/2006/picture">
                        <pic:nvPicPr>
                          <pic:cNvPr id="1" name="IM 1024"/>
                          <pic:cNvPicPr/>
                        </pic:nvPicPr>
                        <pic:blipFill>
                          <a:blip r:embed="rId609"/>
                          <a:stretch>
                            <a:fillRect/>
                          </a:stretch>
                        </pic:blipFill>
                        <pic:spPr>
                          <a:xfrm>
                            <a:off x="0" y="0"/>
                            <a:ext cx="330564" cy="330785"/>
                          </a:xfrm>
                          <a:prstGeom prst="rect">
                            <a:avLst/>
                          </a:prstGeom>
                        </pic:spPr>
                      </pic:pic>
                    </a:graphicData>
                  </a:graphic>
                </wp:anchor>
              </w:drawing>
            </w:r>
          </w:p>
          <w:p>
            <w:pPr>
              <w:pStyle w:val="6"/>
              <w:spacing w:line="390" w:lineRule="exact"/>
              <w:ind w:firstLine="595"/>
            </w:pPr>
            <w:r>
              <w:rPr>
                <w:position w:val="-7"/>
              </w:rPr>
              <w:pict>
                <v:shape id="_x0000_s1640" o:spid="_x0000_s1640" o:spt="202" type="#_x0000_t202" style="height:19.55pt;width:71.5pt;" fillcolor="#EB9C57" filled="t" stroked="f" coordsize="21600,21600">
                  <v:path/>
                  <v:fill on="t" focussize="0,0"/>
                  <v:stroke on="f"/>
                  <v:imagedata o:title=""/>
                  <o:lock v:ext="edit" aspectratio="f"/>
                  <v:textbox inset="0mm,0mm,0mm,0mm">
                    <w:txbxContent>
                      <w:p>
                        <w:pPr>
                          <w:spacing w:before="134" w:line="179" w:lineRule="auto"/>
                          <w:ind w:left="293"/>
                          <w:rPr>
                            <w:rFonts w:ascii="微软雅黑" w:hAnsi="微软雅黑" w:eastAsia="微软雅黑" w:cs="微软雅黑"/>
                            <w:sz w:val="16"/>
                            <w:szCs w:val="16"/>
                          </w:rPr>
                        </w:pPr>
                        <w:r>
                          <w:rPr>
                            <w:rFonts w:ascii="微软雅黑" w:hAnsi="微软雅黑" w:eastAsia="微软雅黑" w:cs="微软雅黑"/>
                            <w:color w:val="A4502E"/>
                            <w:spacing w:val="10"/>
                            <w:sz w:val="16"/>
                            <w:szCs w:val="16"/>
                          </w:rPr>
                          <w:t>案例</w:t>
                        </w:r>
                        <w:r>
                          <w:rPr>
                            <w:rFonts w:ascii="微软雅黑" w:hAnsi="微软雅黑" w:eastAsia="微软雅黑" w:cs="微软雅黑"/>
                            <w:color w:val="A4502E"/>
                            <w:spacing w:val="13"/>
                            <w:sz w:val="16"/>
                            <w:szCs w:val="16"/>
                          </w:rPr>
                          <w:t xml:space="preserve"> </w:t>
                        </w:r>
                        <w:r>
                          <w:rPr>
                            <w:rFonts w:ascii="微软雅黑" w:hAnsi="微软雅黑" w:eastAsia="微软雅黑" w:cs="微软雅黑"/>
                            <w:color w:val="A4502E"/>
                            <w:spacing w:val="10"/>
                            <w:sz w:val="16"/>
                            <w:szCs w:val="16"/>
                          </w:rPr>
                          <w:t>N0.22</w:t>
                        </w:r>
                      </w:p>
                    </w:txbxContent>
                  </v:textbox>
                  <w10:wrap type="none"/>
                  <w10:anchorlock/>
                </v:shape>
              </w:pict>
            </w:r>
          </w:p>
          <w:p>
            <w:pPr>
              <w:pStyle w:val="6"/>
              <w:spacing w:before="263" w:line="180" w:lineRule="auto"/>
              <w:ind w:left="270"/>
              <w:rPr>
                <w:sz w:val="18"/>
                <w:szCs w:val="18"/>
              </w:rPr>
            </w:pPr>
            <w:r>
              <w:rPr>
                <w:color w:val="7F3F21"/>
                <w:spacing w:val="5"/>
                <w:sz w:val="18"/>
                <w:szCs w:val="18"/>
              </w:rPr>
              <w:t>比亚迪“舰队”首船“中集造”</w:t>
            </w:r>
          </w:p>
        </w:tc>
        <w:tc>
          <w:tcPr>
            <w:tcW w:w="5838" w:type="dxa"/>
            <w:gridSpan w:val="2"/>
            <w:tcBorders>
              <w:left w:val="nil"/>
              <w:bottom w:val="single" w:color="EFAE71" w:sz="6" w:space="0"/>
              <w:right w:val="single" w:color="EFAE71" w:sz="8" w:space="0"/>
            </w:tcBorders>
            <w:textDirection w:val="tbRlV"/>
            <w:vAlign w:val="top"/>
          </w:tcPr>
          <w:p>
            <w:pPr>
              <w:pStyle w:val="6"/>
              <w:spacing w:before="157" w:line="175" w:lineRule="auto"/>
              <w:ind w:left="1776"/>
              <w:rPr>
                <w:sz w:val="12"/>
                <w:szCs w:val="12"/>
              </w:rPr>
            </w:pPr>
            <w:r>
              <w:rPr>
                <w:color w:val="221714"/>
                <w:spacing w:val="-5"/>
                <w:sz w:val="12"/>
                <w:szCs w:val="12"/>
              </w:rPr>
              <w:t>扫—扫观看视频</w:t>
            </w:r>
          </w:p>
          <w:p>
            <w:pPr>
              <w:spacing w:before="13" w:line="955" w:lineRule="exact"/>
              <w:ind w:firstLine="1633"/>
            </w:pPr>
            <w:r>
              <w:rPr>
                <w:position w:val="-19"/>
              </w:rPr>
              <w:drawing>
                <wp:inline distT="0" distB="0" distL="0" distR="0">
                  <wp:extent cx="605790" cy="596900"/>
                  <wp:effectExtent l="0" t="0" r="0" b="0"/>
                  <wp:docPr id="1026" name="IM 1026"/>
                  <wp:cNvGraphicFramePr/>
                  <a:graphic xmlns:a="http://schemas.openxmlformats.org/drawingml/2006/main">
                    <a:graphicData uri="http://schemas.openxmlformats.org/drawingml/2006/picture">
                      <pic:pic xmlns:pic="http://schemas.openxmlformats.org/drawingml/2006/picture">
                        <pic:nvPicPr>
                          <pic:cNvPr id="1026" name="IM 1026"/>
                          <pic:cNvPicPr/>
                        </pic:nvPicPr>
                        <pic:blipFill>
                          <a:blip r:embed="rId610"/>
                          <a:stretch>
                            <a:fillRect/>
                          </a:stretch>
                        </pic:blipFill>
                        <pic:spPr>
                          <a:xfrm>
                            <a:off x="0" y="0"/>
                            <a:ext cx="605895" cy="597405"/>
                          </a:xfrm>
                          <a:prstGeom prst="rect">
                            <a:avLst/>
                          </a:prstGeom>
                        </pic:spPr>
                      </pic:pic>
                    </a:graphicData>
                  </a:graphic>
                </wp:inline>
              </w:drawing>
            </w:r>
          </w:p>
          <w:p>
            <w:pPr>
              <w:spacing w:before="80" w:line="4361" w:lineRule="exact"/>
              <w:ind w:firstLine="354"/>
            </w:pPr>
            <w:r>
              <w:rPr>
                <w:position w:val="-87"/>
              </w:rPr>
              <w:drawing>
                <wp:inline distT="0" distB="0" distL="0" distR="0">
                  <wp:extent cx="2769235" cy="1409065"/>
                  <wp:effectExtent l="0" t="0" r="0" b="0"/>
                  <wp:docPr id="1028" name="IM 1028"/>
                  <wp:cNvGraphicFramePr/>
                  <a:graphic xmlns:a="http://schemas.openxmlformats.org/drawingml/2006/main">
                    <a:graphicData uri="http://schemas.openxmlformats.org/drawingml/2006/picture">
                      <pic:pic xmlns:pic="http://schemas.openxmlformats.org/drawingml/2006/picture">
                        <pic:nvPicPr>
                          <pic:cNvPr id="1028" name="IM 1028"/>
                          <pic:cNvPicPr/>
                        </pic:nvPicPr>
                        <pic:blipFill>
                          <a:blip r:embed="rId611"/>
                          <a:stretch>
                            <a:fillRect/>
                          </a:stretch>
                        </pic:blipFill>
                        <pic:spPr>
                          <a:xfrm>
                            <a:off x="0" y="0"/>
                            <a:ext cx="2769249" cy="1409531"/>
                          </a:xfrm>
                          <a:prstGeom prst="rect">
                            <a:avLst/>
                          </a:prstGeom>
                        </pic:spPr>
                      </pic:pic>
                    </a:graphicData>
                  </a:graphic>
                </wp:inline>
              </w:drawing>
            </w:r>
          </w:p>
        </w:tc>
      </w:tr>
    </w:tbl>
    <w:p>
      <w:pPr>
        <w:pStyle w:val="2"/>
        <w:spacing w:line="14" w:lineRule="auto"/>
        <w:rPr>
          <w:sz w:val="2"/>
        </w:rPr>
      </w:pPr>
    </w:p>
    <w:p>
      <w:pPr>
        <w:spacing w:line="14" w:lineRule="auto"/>
        <w:rPr>
          <w:sz w:val="2"/>
          <w:szCs w:val="2"/>
        </w:rPr>
        <w:sectPr>
          <w:type w:val="continuous"/>
          <w:pgSz w:w="11906" w:h="16158"/>
          <w:pgMar w:top="400" w:right="1085" w:bottom="400" w:left="1121" w:header="0" w:footer="0" w:gutter="0"/>
          <w:cols w:equalWidth="0" w:num="1">
            <w:col w:w="9699"/>
          </w:cols>
        </w:sectPr>
      </w:pPr>
    </w:p>
    <w:p>
      <w:pPr>
        <w:pStyle w:val="2"/>
        <w:spacing w:line="259" w:lineRule="auto"/>
        <w:rPr>
          <w:sz w:val="21"/>
        </w:rPr>
      </w:pPr>
    </w:p>
    <w:p>
      <w:pPr>
        <w:pStyle w:val="2"/>
        <w:spacing w:line="260" w:lineRule="auto"/>
        <w:rPr>
          <w:sz w:val="21"/>
        </w:rPr>
      </w:pPr>
    </w:p>
    <w:p>
      <w:pPr>
        <w:pStyle w:val="2"/>
        <w:spacing w:line="260" w:lineRule="auto"/>
        <w:rPr>
          <w:sz w:val="21"/>
        </w:rPr>
      </w:pPr>
    </w:p>
    <w:p>
      <w:pPr>
        <w:spacing w:before="163" w:line="178" w:lineRule="auto"/>
        <w:ind w:left="1173"/>
        <w:rPr>
          <w:rFonts w:ascii="微软雅黑" w:hAnsi="微软雅黑" w:eastAsia="微软雅黑" w:cs="微软雅黑"/>
          <w:sz w:val="38"/>
          <w:szCs w:val="38"/>
        </w:rPr>
      </w:pPr>
      <w:r>
        <w:rPr>
          <w:rFonts w:ascii="微软雅黑" w:hAnsi="微软雅黑" w:eastAsia="微软雅黑" w:cs="微软雅黑"/>
          <w:color w:val="D9791E"/>
          <w:spacing w:val="-4"/>
          <w:sz w:val="38"/>
          <w:szCs w:val="38"/>
        </w:rPr>
        <w:t>战略合作 共筑未来</w:t>
      </w:r>
    </w:p>
    <w:p>
      <w:pPr>
        <w:pStyle w:val="2"/>
        <w:spacing w:line="290" w:lineRule="auto"/>
        <w:rPr>
          <w:sz w:val="21"/>
        </w:rPr>
      </w:pPr>
    </w:p>
    <w:p>
      <w:pPr>
        <w:spacing w:before="120" w:line="180" w:lineRule="auto"/>
        <w:ind w:left="1150"/>
        <w:rPr>
          <w:rFonts w:ascii="微软雅黑" w:hAnsi="微软雅黑" w:eastAsia="微软雅黑" w:cs="微软雅黑"/>
          <w:sz w:val="28"/>
          <w:szCs w:val="28"/>
        </w:rPr>
      </w:pPr>
      <w:r>
        <w:rPr>
          <w:rFonts w:ascii="微软雅黑" w:hAnsi="微软雅黑" w:eastAsia="微软雅黑" w:cs="微软雅黑"/>
          <w:color w:val="D9791E"/>
          <w:position w:val="-3"/>
          <w:sz w:val="28"/>
          <w:szCs w:val="28"/>
        </w:rPr>
        <w:drawing>
          <wp:inline distT="0" distB="0" distL="0" distR="0">
            <wp:extent cx="46990" cy="166370"/>
            <wp:effectExtent l="0" t="0" r="0" b="0"/>
            <wp:docPr id="1030" name="IM 1030"/>
            <wp:cNvGraphicFramePr/>
            <a:graphic xmlns:a="http://schemas.openxmlformats.org/drawingml/2006/main">
              <a:graphicData uri="http://schemas.openxmlformats.org/drawingml/2006/picture">
                <pic:pic xmlns:pic="http://schemas.openxmlformats.org/drawingml/2006/picture">
                  <pic:nvPicPr>
                    <pic:cNvPr id="1030" name="IM 1030"/>
                    <pic:cNvPicPr/>
                  </pic:nvPicPr>
                  <pic:blipFill>
                    <a:blip r:embed="rId602"/>
                    <a:stretch>
                      <a:fillRect/>
                    </a:stretch>
                  </pic:blipFill>
                  <pic:spPr>
                    <a:xfrm>
                      <a:off x="0" y="0"/>
                      <a:ext cx="47040" cy="166776"/>
                    </a:xfrm>
                    <a:prstGeom prst="rect">
                      <a:avLst/>
                    </a:prstGeom>
                  </pic:spPr>
                </pic:pic>
              </a:graphicData>
            </a:graphic>
          </wp:inline>
        </w:drawing>
      </w:r>
      <w:r>
        <w:rPr>
          <w:rFonts w:ascii="微软雅黑" w:hAnsi="微软雅黑" w:eastAsia="微软雅黑" w:cs="微软雅黑"/>
          <w:color w:val="D9791E"/>
          <w:spacing w:val="12"/>
          <w:sz w:val="28"/>
          <w:szCs w:val="28"/>
        </w:rPr>
        <w:t>供应链体系</w:t>
      </w:r>
    </w:p>
    <w:p>
      <w:pPr>
        <w:spacing w:before="206" w:line="233" w:lineRule="auto"/>
        <w:ind w:left="1166" w:right="9"/>
        <w:jc w:val="both"/>
        <w:rPr>
          <w:rFonts w:ascii="微软雅黑" w:hAnsi="微软雅黑" w:eastAsia="微软雅黑" w:cs="微软雅黑"/>
          <w:sz w:val="19"/>
          <w:szCs w:val="19"/>
        </w:rPr>
      </w:pPr>
      <w:r>
        <w:rPr>
          <w:rFonts w:ascii="微软雅黑" w:hAnsi="微软雅黑" w:eastAsia="微软雅黑" w:cs="微软雅黑"/>
          <w:color w:val="3D3A39"/>
          <w:spacing w:val="2"/>
          <w:sz w:val="19"/>
          <w:szCs w:val="19"/>
        </w:rPr>
        <w:t>本集团建立《中集集团采购管理制度》,在供</w:t>
      </w:r>
      <w:r>
        <w:rPr>
          <w:rFonts w:ascii="微软雅黑" w:hAnsi="微软雅黑" w:eastAsia="微软雅黑" w:cs="微软雅黑"/>
          <w:color w:val="3D3A39"/>
          <w:spacing w:val="1"/>
          <w:sz w:val="19"/>
          <w:szCs w:val="19"/>
        </w:rPr>
        <w:t>应商准入、供应商选择、合同签订和执行、供应商绩效评价、奖罚措施</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4"/>
          <w:sz w:val="19"/>
          <w:szCs w:val="19"/>
        </w:rPr>
        <w:t>等采购和供应商管理全过程逐步落实、细化管理。集团坚持在业务模式创新,拓展服务价值链,整合上下游资源。集</w:t>
      </w:r>
      <w:r>
        <w:rPr>
          <w:rFonts w:ascii="微软雅黑" w:hAnsi="微软雅黑" w:eastAsia="微软雅黑" w:cs="微软雅黑"/>
          <w:color w:val="3D3A39"/>
          <w:spacing w:val="12"/>
          <w:sz w:val="19"/>
          <w:szCs w:val="19"/>
        </w:rPr>
        <w:t xml:space="preserve"> </w:t>
      </w:r>
      <w:r>
        <w:rPr>
          <w:rFonts w:ascii="微软雅黑" w:hAnsi="微软雅黑" w:eastAsia="微软雅黑" w:cs="微软雅黑"/>
          <w:color w:val="3D3A39"/>
          <w:spacing w:val="2"/>
          <w:sz w:val="19"/>
          <w:szCs w:val="19"/>
        </w:rPr>
        <w:t>团要求各直管企业和创新企业采购管理部门积极</w:t>
      </w:r>
      <w:r>
        <w:rPr>
          <w:rFonts w:ascii="微软雅黑" w:hAnsi="微软雅黑" w:eastAsia="微软雅黑" w:cs="微软雅黑"/>
          <w:color w:val="3D3A39"/>
          <w:spacing w:val="1"/>
          <w:sz w:val="19"/>
          <w:szCs w:val="19"/>
        </w:rPr>
        <w:t>实施供应商环境及社会风险管控,在供应商认证时必须考核其环境和</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
          <w:sz w:val="19"/>
          <w:szCs w:val="19"/>
        </w:rPr>
        <w:t>社会责任履行情况,并逐步将社会责任履行情况考核扩展到全体供应商。</w:t>
      </w:r>
    </w:p>
    <w:p>
      <w:pPr>
        <w:spacing w:before="254" w:line="233" w:lineRule="auto"/>
        <w:ind w:left="1166" w:right="9"/>
        <w:jc w:val="both"/>
        <w:rPr>
          <w:rFonts w:ascii="微软雅黑" w:hAnsi="微软雅黑" w:eastAsia="微软雅黑" w:cs="微软雅黑"/>
          <w:sz w:val="19"/>
          <w:szCs w:val="19"/>
        </w:rPr>
      </w:pPr>
      <w:r>
        <w:rPr>
          <w:rFonts w:ascii="微软雅黑" w:hAnsi="微软雅黑" w:eastAsia="微软雅黑" w:cs="微软雅黑"/>
          <w:color w:val="3D3A39"/>
          <w:spacing w:val="8"/>
          <w:sz w:val="19"/>
          <w:szCs w:val="19"/>
        </w:rPr>
        <w:t>集团采用分层的制度体系设计,通过建立《中集集团采购管理制度》来规范集团各级采购管理及业务操作要求;同</w:t>
      </w:r>
      <w:r>
        <w:rPr>
          <w:rFonts w:ascii="微软雅黑" w:hAnsi="微软雅黑" w:eastAsia="微软雅黑" w:cs="微软雅黑"/>
          <w:color w:val="3D3A39"/>
          <w:spacing w:val="3"/>
          <w:sz w:val="19"/>
          <w:szCs w:val="19"/>
        </w:rPr>
        <w:t xml:space="preserve"> </w:t>
      </w:r>
      <w:r>
        <w:rPr>
          <w:rFonts w:ascii="微软雅黑" w:hAnsi="微软雅黑" w:eastAsia="微软雅黑" w:cs="微软雅黑"/>
          <w:color w:val="3D3A39"/>
          <w:spacing w:val="7"/>
          <w:sz w:val="19"/>
          <w:szCs w:val="19"/>
        </w:rPr>
        <w:t>时,</w:t>
      </w:r>
      <w:r>
        <w:rPr>
          <w:rFonts w:ascii="微软雅黑" w:hAnsi="微软雅黑" w:eastAsia="微软雅黑" w:cs="微软雅黑"/>
          <w:color w:val="3D3A39"/>
          <w:spacing w:val="45"/>
          <w:w w:val="101"/>
          <w:sz w:val="19"/>
          <w:szCs w:val="19"/>
        </w:rPr>
        <w:t xml:space="preserve"> </w:t>
      </w:r>
      <w:r>
        <w:rPr>
          <w:rFonts w:ascii="微软雅黑" w:hAnsi="微软雅黑" w:eastAsia="微软雅黑" w:cs="微软雅黑"/>
          <w:color w:val="3D3A39"/>
          <w:spacing w:val="7"/>
          <w:sz w:val="19"/>
          <w:szCs w:val="19"/>
        </w:rPr>
        <w:t>要求各级采购均需与供应商签订廉洁从业协议,要求至少3家</w:t>
      </w:r>
      <w:r>
        <w:rPr>
          <w:rFonts w:ascii="微软雅黑" w:hAnsi="微软雅黑" w:eastAsia="微软雅黑" w:cs="微软雅黑"/>
          <w:color w:val="3D3A39"/>
          <w:spacing w:val="6"/>
          <w:sz w:val="19"/>
          <w:szCs w:val="19"/>
        </w:rPr>
        <w:t>供应商进行比价。采购业务由各板块自行负责,各</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4"/>
          <w:sz w:val="19"/>
          <w:szCs w:val="19"/>
        </w:rPr>
        <w:t>板块企业采购管理部门根据所在国家及地区的法律法规、集团相关管理原则及要求,结合自身情况,制定或修订本企</w:t>
      </w:r>
      <w:r>
        <w:rPr>
          <w:rFonts w:ascii="微软雅黑" w:hAnsi="微软雅黑" w:eastAsia="微软雅黑" w:cs="微软雅黑"/>
          <w:color w:val="3D3A39"/>
          <w:spacing w:val="12"/>
          <w:sz w:val="19"/>
          <w:szCs w:val="19"/>
        </w:rPr>
        <w:t xml:space="preserve"> </w:t>
      </w:r>
      <w:r>
        <w:rPr>
          <w:rFonts w:ascii="微软雅黑" w:hAnsi="微软雅黑" w:eastAsia="微软雅黑" w:cs="微软雅黑"/>
          <w:color w:val="3D3A39"/>
          <w:spacing w:val="4"/>
          <w:sz w:val="19"/>
          <w:szCs w:val="19"/>
        </w:rPr>
        <w:t>业采购管理相关制度,规范企业采购管理工作。</w:t>
      </w:r>
    </w:p>
    <w:p>
      <w:pPr>
        <w:spacing w:before="181"/>
      </w:pPr>
    </w:p>
    <w:tbl>
      <w:tblPr>
        <w:tblStyle w:val="5"/>
        <w:tblW w:w="9646" w:type="dxa"/>
        <w:tblInd w:w="113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751"/>
        <w:gridCol w:w="489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7" w:hRule="atLeast"/>
        </w:trPr>
        <w:tc>
          <w:tcPr>
            <w:tcW w:w="9646" w:type="dxa"/>
            <w:gridSpan w:val="2"/>
            <w:tcBorders>
              <w:top w:val="dashed" w:color="EEB765" w:sz="8" w:space="0"/>
              <w:left w:val="dashed" w:color="EEB765" w:sz="8" w:space="0"/>
              <w:right w:val="dashed" w:color="EEB765" w:sz="8" w:space="0"/>
            </w:tcBorders>
            <w:vAlign w:val="top"/>
          </w:tcPr>
          <w:p>
            <w:pPr>
              <w:pStyle w:val="6"/>
              <w:spacing w:before="101" w:line="178" w:lineRule="auto"/>
              <w:ind w:left="158"/>
              <w:rPr>
                <w:sz w:val="19"/>
                <w:szCs w:val="19"/>
              </w:rPr>
            </w:pPr>
            <w:r>
              <w:drawing>
                <wp:anchor distT="0" distB="0" distL="0" distR="0" simplePos="0" relativeHeight="252134400" behindDoc="1" locked="0" layoutInCell="1" allowOverlap="1">
                  <wp:simplePos x="0" y="0"/>
                  <wp:positionH relativeFrom="column">
                    <wp:posOffset>-635</wp:posOffset>
                  </wp:positionH>
                  <wp:positionV relativeFrom="paragraph">
                    <wp:posOffset>-6350</wp:posOffset>
                  </wp:positionV>
                  <wp:extent cx="6111240" cy="241300"/>
                  <wp:effectExtent l="0" t="0" r="0" b="0"/>
                  <wp:wrapNone/>
                  <wp:docPr id="1032" name="IM 1032"/>
                  <wp:cNvGraphicFramePr/>
                  <a:graphic xmlns:a="http://schemas.openxmlformats.org/drawingml/2006/main">
                    <a:graphicData uri="http://schemas.openxmlformats.org/drawingml/2006/picture">
                      <pic:pic xmlns:pic="http://schemas.openxmlformats.org/drawingml/2006/picture">
                        <pic:nvPicPr>
                          <pic:cNvPr id="1032" name="IM 1032"/>
                          <pic:cNvPicPr/>
                        </pic:nvPicPr>
                        <pic:blipFill>
                          <a:blip r:embed="rId612"/>
                          <a:stretch>
                            <a:fillRect/>
                          </a:stretch>
                        </pic:blipFill>
                        <pic:spPr>
                          <a:xfrm>
                            <a:off x="0" y="0"/>
                            <a:ext cx="6111341" cy="241249"/>
                          </a:xfrm>
                          <a:prstGeom prst="rect">
                            <a:avLst/>
                          </a:prstGeom>
                        </pic:spPr>
                      </pic:pic>
                    </a:graphicData>
                  </a:graphic>
                </wp:anchor>
              </w:drawing>
            </w:r>
            <w:r>
              <w:rPr>
                <w:color w:val="FFFFFF"/>
                <w:spacing w:val="-1"/>
                <w:sz w:val="19"/>
                <w:szCs w:val="19"/>
              </w:rPr>
              <w:t>采购标准</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59" w:hRule="atLeast"/>
        </w:trPr>
        <w:tc>
          <w:tcPr>
            <w:tcW w:w="4751" w:type="dxa"/>
            <w:tcBorders>
              <w:left w:val="dashed" w:color="EEB765" w:sz="8" w:space="0"/>
            </w:tcBorders>
            <w:vAlign w:val="top"/>
          </w:tcPr>
          <w:p>
            <w:pPr>
              <w:spacing w:line="256" w:lineRule="auto"/>
              <w:rPr>
                <w:rFonts w:ascii="Arial"/>
                <w:sz w:val="21"/>
              </w:rPr>
            </w:pPr>
          </w:p>
          <w:p>
            <w:pPr>
              <w:pStyle w:val="6"/>
              <w:spacing w:before="82" w:line="179" w:lineRule="auto"/>
              <w:ind w:left="149"/>
              <w:rPr>
                <w:sz w:val="19"/>
                <w:szCs w:val="19"/>
              </w:rPr>
            </w:pPr>
            <w:r>
              <w:rPr>
                <w:color w:val="7F3F21"/>
                <w:position w:val="1"/>
                <w:sz w:val="19"/>
                <w:szCs w:val="19"/>
              </w:rPr>
              <w:drawing>
                <wp:inline distT="0" distB="0" distL="0" distR="0">
                  <wp:extent cx="95885" cy="64135"/>
                  <wp:effectExtent l="0" t="0" r="0" b="0"/>
                  <wp:docPr id="1034" name="IM 1034"/>
                  <wp:cNvGraphicFramePr/>
                  <a:graphic xmlns:a="http://schemas.openxmlformats.org/drawingml/2006/main">
                    <a:graphicData uri="http://schemas.openxmlformats.org/drawingml/2006/picture">
                      <pic:pic xmlns:pic="http://schemas.openxmlformats.org/drawingml/2006/picture">
                        <pic:nvPicPr>
                          <pic:cNvPr id="1034" name="IM 1034"/>
                          <pic:cNvPicPr/>
                        </pic:nvPicPr>
                        <pic:blipFill>
                          <a:blip r:embed="rId613"/>
                          <a:stretch>
                            <a:fillRect/>
                          </a:stretch>
                        </pic:blipFill>
                        <pic:spPr>
                          <a:xfrm>
                            <a:off x="0" y="0"/>
                            <a:ext cx="96312" cy="64210"/>
                          </a:xfrm>
                          <a:prstGeom prst="rect">
                            <a:avLst/>
                          </a:prstGeom>
                        </pic:spPr>
                      </pic:pic>
                    </a:graphicData>
                  </a:graphic>
                </wp:inline>
              </w:drawing>
            </w:r>
            <w:r>
              <w:rPr>
                <w:color w:val="7F3F21"/>
                <w:spacing w:val="41"/>
                <w:w w:val="101"/>
                <w:sz w:val="19"/>
                <w:szCs w:val="19"/>
              </w:rPr>
              <w:t xml:space="preserve"> </w:t>
            </w:r>
            <w:r>
              <w:rPr>
                <w:color w:val="7F3F21"/>
                <w:spacing w:val="-4"/>
                <w:sz w:val="19"/>
                <w:szCs w:val="19"/>
              </w:rPr>
              <w:t>统—准入标准</w:t>
            </w:r>
          </w:p>
        </w:tc>
        <w:tc>
          <w:tcPr>
            <w:tcW w:w="4895" w:type="dxa"/>
            <w:tcBorders>
              <w:right w:val="dashed" w:color="EEB765" w:sz="8" w:space="0"/>
            </w:tcBorders>
            <w:vAlign w:val="top"/>
          </w:tcPr>
          <w:p>
            <w:pPr>
              <w:spacing w:line="267" w:lineRule="auto"/>
              <w:rPr>
                <w:rFonts w:ascii="Arial"/>
                <w:sz w:val="21"/>
              </w:rPr>
            </w:pPr>
          </w:p>
          <w:p>
            <w:pPr>
              <w:pStyle w:val="6"/>
              <w:spacing w:before="81" w:line="179" w:lineRule="auto"/>
              <w:rPr>
                <w:sz w:val="19"/>
                <w:szCs w:val="19"/>
              </w:rPr>
            </w:pPr>
            <w:r>
              <w:rPr>
                <w:color w:val="7F3F21"/>
                <w:position w:val="1"/>
                <w:sz w:val="19"/>
                <w:szCs w:val="19"/>
              </w:rPr>
              <w:drawing>
                <wp:inline distT="0" distB="0" distL="0" distR="0">
                  <wp:extent cx="95885" cy="64135"/>
                  <wp:effectExtent l="0" t="0" r="0" b="0"/>
                  <wp:docPr id="1036" name="IM 1036"/>
                  <wp:cNvGraphicFramePr/>
                  <a:graphic xmlns:a="http://schemas.openxmlformats.org/drawingml/2006/main">
                    <a:graphicData uri="http://schemas.openxmlformats.org/drawingml/2006/picture">
                      <pic:pic xmlns:pic="http://schemas.openxmlformats.org/drawingml/2006/picture">
                        <pic:nvPicPr>
                          <pic:cNvPr id="1036" name="IM 1036"/>
                          <pic:cNvPicPr/>
                        </pic:nvPicPr>
                        <pic:blipFill>
                          <a:blip r:embed="rId614"/>
                          <a:stretch>
                            <a:fillRect/>
                          </a:stretch>
                        </pic:blipFill>
                        <pic:spPr>
                          <a:xfrm>
                            <a:off x="0" y="0"/>
                            <a:ext cx="96314" cy="64211"/>
                          </a:xfrm>
                          <a:prstGeom prst="rect">
                            <a:avLst/>
                          </a:prstGeom>
                        </pic:spPr>
                      </pic:pic>
                    </a:graphicData>
                  </a:graphic>
                </wp:inline>
              </w:drawing>
            </w:r>
            <w:r>
              <w:rPr>
                <w:color w:val="7F3F21"/>
                <w:spacing w:val="40"/>
                <w:w w:val="101"/>
                <w:sz w:val="19"/>
                <w:szCs w:val="19"/>
              </w:rPr>
              <w:t xml:space="preserve"> </w:t>
            </w:r>
            <w:r>
              <w:rPr>
                <w:color w:val="7F3F21"/>
                <w:spacing w:val="-1"/>
                <w:sz w:val="19"/>
                <w:szCs w:val="19"/>
              </w:rPr>
              <w:t>多样化采购方式</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5" w:hRule="atLeast"/>
        </w:trPr>
        <w:tc>
          <w:tcPr>
            <w:tcW w:w="4751" w:type="dxa"/>
            <w:tcBorders>
              <w:left w:val="dashed" w:color="EEB765" w:sz="8" w:space="0"/>
            </w:tcBorders>
            <w:vAlign w:val="top"/>
          </w:tcPr>
          <w:p>
            <w:pPr>
              <w:pStyle w:val="6"/>
              <w:spacing w:before="131" w:line="179" w:lineRule="auto"/>
              <w:ind w:left="154"/>
              <w:rPr>
                <w:sz w:val="19"/>
                <w:szCs w:val="19"/>
              </w:rPr>
            </w:pPr>
            <w:r>
              <w:rPr>
                <w:color w:val="3D3A39"/>
                <w:spacing w:val="11"/>
                <w:sz w:val="19"/>
                <w:szCs w:val="19"/>
              </w:rPr>
              <w:t>本集团为供应商提供了公平、开放的进入平台,并</w:t>
            </w:r>
          </w:p>
        </w:tc>
        <w:tc>
          <w:tcPr>
            <w:tcW w:w="4895" w:type="dxa"/>
            <w:tcBorders>
              <w:right w:val="dashed" w:color="EEB765" w:sz="8" w:space="0"/>
            </w:tcBorders>
            <w:vAlign w:val="top"/>
          </w:tcPr>
          <w:p>
            <w:pPr>
              <w:pStyle w:val="6"/>
              <w:spacing w:before="131" w:line="179" w:lineRule="auto"/>
              <w:ind w:left="11"/>
              <w:rPr>
                <w:sz w:val="19"/>
                <w:szCs w:val="19"/>
              </w:rPr>
            </w:pPr>
            <w:r>
              <w:rPr>
                <w:color w:val="3D3A39"/>
                <w:spacing w:val="6"/>
                <w:sz w:val="19"/>
                <w:szCs w:val="19"/>
              </w:rPr>
              <w:t>本集团始终倡导通过多样化的采购方式促进公平竞争,</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4751" w:type="dxa"/>
            <w:tcBorders>
              <w:left w:val="dashed" w:color="EEB765" w:sz="8" w:space="0"/>
            </w:tcBorders>
            <w:vAlign w:val="top"/>
          </w:tcPr>
          <w:p>
            <w:pPr>
              <w:pStyle w:val="6"/>
              <w:spacing w:before="66" w:line="177" w:lineRule="auto"/>
              <w:ind w:left="154"/>
              <w:rPr>
                <w:sz w:val="19"/>
                <w:szCs w:val="19"/>
              </w:rPr>
            </w:pPr>
            <w:r>
              <w:rPr>
                <w:color w:val="3D3A39"/>
                <w:spacing w:val="4"/>
                <w:sz w:val="19"/>
                <w:szCs w:val="19"/>
              </w:rPr>
              <w:t>设计了对供应商在遵守法律法规、保护环境、诚信</w:t>
            </w:r>
          </w:p>
        </w:tc>
        <w:tc>
          <w:tcPr>
            <w:tcW w:w="4895" w:type="dxa"/>
            <w:tcBorders>
              <w:right w:val="dashed" w:color="EEB765" w:sz="8" w:space="0"/>
            </w:tcBorders>
            <w:vAlign w:val="top"/>
          </w:tcPr>
          <w:p>
            <w:pPr>
              <w:pStyle w:val="6"/>
              <w:spacing w:before="66" w:line="177" w:lineRule="auto"/>
              <w:ind w:left="11"/>
              <w:rPr>
                <w:sz w:val="19"/>
                <w:szCs w:val="19"/>
              </w:rPr>
            </w:pPr>
            <w:r>
              <w:rPr>
                <w:color w:val="3D3A39"/>
                <w:spacing w:val="12"/>
                <w:sz w:val="19"/>
                <w:szCs w:val="19"/>
              </w:rPr>
              <w:t>诚信合作的采购寻源理念,搭建公平竞争的合作平台,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88" w:hRule="atLeast"/>
        </w:trPr>
        <w:tc>
          <w:tcPr>
            <w:tcW w:w="4751" w:type="dxa"/>
            <w:tcBorders>
              <w:left w:val="dashed" w:color="EEB765" w:sz="8" w:space="0"/>
              <w:bottom w:val="dashed" w:color="EEB765" w:sz="8" w:space="0"/>
            </w:tcBorders>
            <w:vAlign w:val="top"/>
          </w:tcPr>
          <w:p>
            <w:pPr>
              <w:pStyle w:val="6"/>
              <w:spacing w:before="69" w:line="206" w:lineRule="auto"/>
              <w:ind w:left="152"/>
              <w:rPr>
                <w:sz w:val="19"/>
                <w:szCs w:val="19"/>
              </w:rPr>
            </w:pPr>
            <w:r>
              <w:rPr>
                <w:color w:val="3D3A39"/>
                <w:spacing w:val="3"/>
                <w:sz w:val="19"/>
                <w:szCs w:val="19"/>
              </w:rPr>
              <w:t>经营、安全生产和员工职业健康等方面的要求。</w:t>
            </w:r>
          </w:p>
        </w:tc>
        <w:tc>
          <w:tcPr>
            <w:tcW w:w="4895" w:type="dxa"/>
            <w:tcBorders>
              <w:bottom w:val="dashed" w:color="EEB765" w:sz="8" w:space="0"/>
              <w:right w:val="dashed" w:color="EEB765" w:sz="8" w:space="0"/>
            </w:tcBorders>
            <w:vAlign w:val="top"/>
          </w:tcPr>
          <w:p>
            <w:pPr>
              <w:pStyle w:val="6"/>
              <w:spacing w:before="68" w:line="232" w:lineRule="auto"/>
              <w:ind w:left="10" w:right="214"/>
              <w:rPr>
                <w:sz w:val="19"/>
                <w:szCs w:val="19"/>
              </w:rPr>
            </w:pPr>
            <w:r>
              <w:rPr>
                <w:color w:val="3D3A39"/>
                <w:spacing w:val="4"/>
                <w:sz w:val="19"/>
                <w:szCs w:val="19"/>
              </w:rPr>
              <w:t>利用招标、询比价、竞争性谈判等多种采购方式促进供</w:t>
            </w:r>
            <w:r>
              <w:rPr>
                <w:color w:val="3D3A39"/>
                <w:spacing w:val="3"/>
                <w:sz w:val="19"/>
                <w:szCs w:val="19"/>
              </w:rPr>
              <w:t xml:space="preserve"> </w:t>
            </w:r>
            <w:r>
              <w:rPr>
                <w:color w:val="3D3A39"/>
                <w:spacing w:val="-2"/>
                <w:sz w:val="19"/>
                <w:szCs w:val="19"/>
              </w:rPr>
              <w:t>应商公平竞争。</w:t>
            </w:r>
          </w:p>
        </w:tc>
      </w:tr>
    </w:tbl>
    <w:p>
      <w:pPr>
        <w:pStyle w:val="2"/>
        <w:spacing w:line="313" w:lineRule="auto"/>
        <w:rPr>
          <w:sz w:val="21"/>
        </w:rPr>
      </w:pPr>
    </w:p>
    <w:p>
      <w:pPr>
        <w:pStyle w:val="2"/>
        <w:spacing w:line="313" w:lineRule="auto"/>
        <w:rPr>
          <w:sz w:val="21"/>
        </w:rPr>
      </w:pPr>
    </w:p>
    <w:p>
      <w:pPr>
        <w:spacing w:before="82" w:line="183" w:lineRule="auto"/>
        <w:ind w:left="1254"/>
        <w:rPr>
          <w:rFonts w:ascii="微软雅黑" w:hAnsi="微软雅黑" w:eastAsia="微软雅黑" w:cs="微软雅黑"/>
          <w:sz w:val="19"/>
          <w:szCs w:val="19"/>
        </w:rPr>
      </w:pPr>
      <w:r>
        <w:rPr>
          <w:rFonts w:ascii="微软雅黑" w:hAnsi="微软雅黑" w:eastAsia="微软雅黑" w:cs="微软雅黑"/>
          <w:color w:val="7F3F21"/>
          <w:position w:val="-2"/>
          <w:sz w:val="19"/>
          <w:szCs w:val="19"/>
        </w:rPr>
        <w:drawing>
          <wp:inline distT="0" distB="0" distL="0" distR="0">
            <wp:extent cx="118745" cy="118745"/>
            <wp:effectExtent l="0" t="0" r="0" b="0"/>
            <wp:docPr id="1038" name="IM 1038"/>
            <wp:cNvGraphicFramePr/>
            <a:graphic xmlns:a="http://schemas.openxmlformats.org/drawingml/2006/main">
              <a:graphicData uri="http://schemas.openxmlformats.org/drawingml/2006/picture">
                <pic:pic xmlns:pic="http://schemas.openxmlformats.org/drawingml/2006/picture">
                  <pic:nvPicPr>
                    <pic:cNvPr id="1038" name="IM 1038"/>
                    <pic:cNvPicPr/>
                  </pic:nvPicPr>
                  <pic:blipFill>
                    <a:blip r:embed="rId615"/>
                    <a:stretch>
                      <a:fillRect/>
                    </a:stretch>
                  </pic:blipFill>
                  <pic:spPr>
                    <a:xfrm>
                      <a:off x="0" y="0"/>
                      <a:ext cx="118935" cy="118935"/>
                    </a:xfrm>
                    <a:prstGeom prst="rect">
                      <a:avLst/>
                    </a:prstGeom>
                  </pic:spPr>
                </pic:pic>
              </a:graphicData>
            </a:graphic>
          </wp:inline>
        </w:drawing>
      </w:r>
      <w:r>
        <w:rPr>
          <w:rFonts w:ascii="微软雅黑" w:hAnsi="微软雅黑" w:eastAsia="微软雅黑" w:cs="微软雅黑"/>
          <w:color w:val="7F3F21"/>
          <w:spacing w:val="47"/>
          <w:sz w:val="19"/>
          <w:szCs w:val="19"/>
        </w:rPr>
        <w:t xml:space="preserve"> </w:t>
      </w:r>
      <w:r>
        <w:rPr>
          <w:rFonts w:ascii="微软雅黑" w:hAnsi="微软雅黑" w:eastAsia="微软雅黑" w:cs="微软雅黑"/>
          <w:color w:val="7F3F21"/>
          <w:spacing w:val="-1"/>
          <w:sz w:val="19"/>
          <w:szCs w:val="19"/>
        </w:rPr>
        <w:t>冲突矿产原则</w:t>
      </w:r>
    </w:p>
    <w:p>
      <w:pPr>
        <w:spacing w:before="298" w:line="231" w:lineRule="auto"/>
        <w:ind w:left="1318" w:right="166" w:firstLine="12"/>
        <w:rPr>
          <w:rFonts w:ascii="微软雅黑" w:hAnsi="微软雅黑" w:eastAsia="微软雅黑" w:cs="微软雅黑"/>
          <w:sz w:val="19"/>
          <w:szCs w:val="19"/>
        </w:rPr>
      </w:pPr>
      <w:r>
        <w:rPr>
          <w:rFonts w:ascii="微软雅黑" w:hAnsi="微软雅黑" w:eastAsia="微软雅黑" w:cs="微软雅黑"/>
          <w:color w:val="3D3A39"/>
          <w:spacing w:val="14"/>
          <w:sz w:val="19"/>
          <w:szCs w:val="19"/>
        </w:rPr>
        <w:t>中集集团及下属企业遵循冲突矿产政策的原则要求对冲突矿物进行管理,企业对供应链实施尽职审</w:t>
      </w:r>
      <w:r>
        <w:rPr>
          <w:rFonts w:ascii="微软雅黑" w:hAnsi="微软雅黑" w:eastAsia="微软雅黑" w:cs="微软雅黑"/>
          <w:color w:val="3D3A39"/>
          <w:spacing w:val="13"/>
          <w:sz w:val="19"/>
          <w:szCs w:val="19"/>
        </w:rPr>
        <w:t>查,同时</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亦要求供应商遵守和执行此冲突矿物管理办法,践行社会责任。</w:t>
      </w:r>
    </w:p>
    <w:p>
      <w:pPr>
        <w:spacing w:before="252" w:line="231" w:lineRule="auto"/>
        <w:ind w:left="1318" w:right="166" w:firstLine="12"/>
        <w:rPr>
          <w:rFonts w:ascii="微软雅黑" w:hAnsi="微软雅黑" w:eastAsia="微软雅黑" w:cs="微软雅黑"/>
          <w:sz w:val="19"/>
          <w:szCs w:val="19"/>
        </w:rPr>
      </w:pPr>
      <w:r>
        <w:rPr>
          <w:rFonts w:ascii="微软雅黑" w:hAnsi="微软雅黑" w:eastAsia="微软雅黑" w:cs="微软雅黑"/>
          <w:color w:val="3D3A39"/>
          <w:spacing w:val="14"/>
          <w:sz w:val="19"/>
          <w:szCs w:val="19"/>
        </w:rPr>
        <w:t>中集集团理解和重视冲突矿产相关人权和环境问题,要求我们的供应商必须履行社会环境责任,选</w:t>
      </w:r>
      <w:r>
        <w:rPr>
          <w:rFonts w:ascii="微软雅黑" w:hAnsi="微软雅黑" w:eastAsia="微软雅黑" w:cs="微软雅黑"/>
          <w:color w:val="3D3A39"/>
          <w:spacing w:val="13"/>
          <w:sz w:val="19"/>
          <w:szCs w:val="19"/>
        </w:rPr>
        <w:t>择并推动</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2"/>
          <w:sz w:val="19"/>
          <w:szCs w:val="19"/>
        </w:rPr>
        <w:t>供应链承诺不使用冲突矿物,要求建立无冲突矿物采</w:t>
      </w:r>
      <w:r>
        <w:rPr>
          <w:rFonts w:ascii="微软雅黑" w:hAnsi="微软雅黑" w:eastAsia="微软雅黑" w:cs="微软雅黑"/>
          <w:color w:val="3D3A39"/>
          <w:spacing w:val="11"/>
          <w:sz w:val="19"/>
          <w:szCs w:val="19"/>
        </w:rPr>
        <w:t>购政策,开展并提交尽职调查报告。</w:t>
      </w:r>
    </w:p>
    <w:p>
      <w:pPr>
        <w:pStyle w:val="2"/>
        <w:spacing w:line="345" w:lineRule="auto"/>
        <w:rPr>
          <w:sz w:val="21"/>
        </w:rPr>
      </w:pPr>
    </w:p>
    <w:p>
      <w:pPr>
        <w:pStyle w:val="2"/>
        <w:spacing w:line="345" w:lineRule="auto"/>
        <w:rPr>
          <w:sz w:val="21"/>
        </w:rPr>
      </w:pPr>
      <w:r>
        <w:drawing>
          <wp:anchor distT="0" distB="0" distL="0" distR="0" simplePos="0" relativeHeight="252135424" behindDoc="0" locked="0" layoutInCell="1" allowOverlap="1">
            <wp:simplePos x="0" y="0"/>
            <wp:positionH relativeFrom="column">
              <wp:posOffset>769620</wp:posOffset>
            </wp:positionH>
            <wp:positionV relativeFrom="paragraph">
              <wp:posOffset>233045</wp:posOffset>
            </wp:positionV>
            <wp:extent cx="151130" cy="151130"/>
            <wp:effectExtent l="0" t="0" r="0" b="0"/>
            <wp:wrapNone/>
            <wp:docPr id="1040" name="IM 1040"/>
            <wp:cNvGraphicFramePr/>
            <a:graphic xmlns:a="http://schemas.openxmlformats.org/drawingml/2006/main">
              <a:graphicData uri="http://schemas.openxmlformats.org/drawingml/2006/picture">
                <pic:pic xmlns:pic="http://schemas.openxmlformats.org/drawingml/2006/picture">
                  <pic:nvPicPr>
                    <pic:cNvPr id="1040" name="IM 1040"/>
                    <pic:cNvPicPr/>
                  </pic:nvPicPr>
                  <pic:blipFill>
                    <a:blip r:embed="rId616"/>
                    <a:stretch>
                      <a:fillRect/>
                    </a:stretch>
                  </pic:blipFill>
                  <pic:spPr>
                    <a:xfrm>
                      <a:off x="0" y="0"/>
                      <a:ext cx="151256" cy="151256"/>
                    </a:xfrm>
                    <a:prstGeom prst="rect">
                      <a:avLst/>
                    </a:prstGeom>
                  </pic:spPr>
                </pic:pic>
              </a:graphicData>
            </a:graphic>
          </wp:anchor>
        </w:drawing>
      </w:r>
    </w:p>
    <w:p>
      <w:pPr>
        <w:spacing w:before="82" w:line="178" w:lineRule="auto"/>
        <w:ind w:left="1559"/>
        <w:rPr>
          <w:rFonts w:ascii="微软雅黑" w:hAnsi="微软雅黑" w:eastAsia="微软雅黑" w:cs="微软雅黑"/>
          <w:sz w:val="19"/>
          <w:szCs w:val="19"/>
        </w:rPr>
      </w:pPr>
      <w:r>
        <w:rPr>
          <w:rFonts w:ascii="微软雅黑" w:hAnsi="微软雅黑" w:eastAsia="微软雅黑" w:cs="微软雅黑"/>
          <w:color w:val="7F3F21"/>
          <w:spacing w:val="-1"/>
          <w:sz w:val="19"/>
          <w:szCs w:val="19"/>
        </w:rPr>
        <w:t>开展本地化采购</w:t>
      </w:r>
    </w:p>
    <w:p>
      <w:pPr>
        <w:spacing w:before="256" w:line="232" w:lineRule="auto"/>
        <w:ind w:left="1301" w:right="165" w:firstLine="4"/>
        <w:jc w:val="both"/>
        <w:rPr>
          <w:rFonts w:ascii="微软雅黑" w:hAnsi="微软雅黑" w:eastAsia="微软雅黑" w:cs="微软雅黑"/>
          <w:sz w:val="19"/>
          <w:szCs w:val="19"/>
        </w:rPr>
      </w:pPr>
      <w:r>
        <w:rPr>
          <w:rFonts w:ascii="微软雅黑" w:hAnsi="微软雅黑" w:eastAsia="微软雅黑" w:cs="微软雅黑"/>
          <w:color w:val="3D3A39"/>
          <w:spacing w:val="12"/>
          <w:sz w:val="19"/>
          <w:szCs w:val="19"/>
        </w:rPr>
        <w:t>为了促进运营所在地经济发展,以及考虑到</w:t>
      </w:r>
      <w:r>
        <w:rPr>
          <w:rFonts w:ascii="微软雅黑" w:hAnsi="微软雅黑" w:eastAsia="微软雅黑" w:cs="微软雅黑"/>
          <w:color w:val="3D3A39"/>
          <w:spacing w:val="11"/>
          <w:sz w:val="19"/>
          <w:szCs w:val="19"/>
        </w:rPr>
        <w:t>本地企业更有助于我们对厂家的生产进度和过程质量进行及时管</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5"/>
          <w:sz w:val="19"/>
          <w:szCs w:val="19"/>
        </w:rPr>
        <w:t>控的优势,本集团下属各板块子公司会在满足供应商管理制度</w:t>
      </w:r>
      <w:r>
        <w:rPr>
          <w:rFonts w:ascii="微软雅黑" w:hAnsi="微软雅黑" w:eastAsia="微软雅黑" w:cs="微软雅黑"/>
          <w:color w:val="3D3A39"/>
          <w:spacing w:val="14"/>
          <w:sz w:val="19"/>
          <w:szCs w:val="19"/>
        </w:rPr>
        <w:t>前提下,为运营所在地供应商给予适当的政策</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
          <w:sz w:val="19"/>
          <w:szCs w:val="19"/>
        </w:rPr>
        <w:t>倾斜。</w:t>
      </w:r>
    </w:p>
    <w:p>
      <w:pPr>
        <w:spacing w:line="232" w:lineRule="auto"/>
        <w:rPr>
          <w:rFonts w:ascii="微软雅黑" w:hAnsi="微软雅黑" w:eastAsia="微软雅黑" w:cs="微软雅黑"/>
          <w:sz w:val="19"/>
          <w:szCs w:val="19"/>
        </w:rPr>
        <w:sectPr>
          <w:headerReference r:id="rId53" w:type="default"/>
          <w:pgSz w:w="11906" w:h="16158"/>
          <w:pgMar w:top="1036" w:right="1110" w:bottom="400" w:left="0" w:header="827" w:footer="0" w:gutter="0"/>
          <w:cols w:space="720" w:num="1"/>
        </w:sectPr>
      </w:pPr>
    </w:p>
    <w:p>
      <w:pPr>
        <w:pStyle w:val="2"/>
        <w:spacing w:line="310" w:lineRule="auto"/>
        <w:rPr>
          <w:sz w:val="21"/>
        </w:rPr>
      </w:pPr>
    </w:p>
    <w:p>
      <w:pPr>
        <w:pStyle w:val="2"/>
        <w:spacing w:before="125" w:line="186" w:lineRule="auto"/>
        <w:ind w:left="30"/>
        <w:rPr>
          <w:rFonts w:ascii="微软雅黑" w:hAnsi="微软雅黑" w:eastAsia="微软雅黑" w:cs="微软雅黑"/>
          <w:sz w:val="16"/>
          <w:szCs w:val="16"/>
        </w:rPr>
      </w:pPr>
      <w:r>
        <w:rPr>
          <w:rFonts w:ascii="Candara" w:hAnsi="Candara" w:eastAsia="Candara" w:cs="Candara"/>
          <w:color w:val="3D3A39"/>
          <w:spacing w:val="3"/>
          <w:position w:val="1"/>
        </w:rPr>
        <w:t xml:space="preserve">055               </w:t>
      </w:r>
      <w:r>
        <w:rPr>
          <w:color w:val="003F87"/>
          <w:sz w:val="29"/>
          <w:szCs w:val="29"/>
        </w:rPr>
        <w:t>C</w:t>
      </w:r>
      <w:r>
        <w:rPr>
          <w:position w:val="-4"/>
          <w:sz w:val="29"/>
          <w:szCs w:val="29"/>
        </w:rPr>
        <w:drawing>
          <wp:inline distT="0" distB="0" distL="0" distR="0">
            <wp:extent cx="61595" cy="149860"/>
            <wp:effectExtent l="0" t="0" r="0" b="0"/>
            <wp:docPr id="1042" name="IM 1042"/>
            <wp:cNvGraphicFramePr/>
            <a:graphic xmlns:a="http://schemas.openxmlformats.org/drawingml/2006/main">
              <a:graphicData uri="http://schemas.openxmlformats.org/drawingml/2006/picture">
                <pic:pic xmlns:pic="http://schemas.openxmlformats.org/drawingml/2006/picture">
                  <pic:nvPicPr>
                    <pic:cNvPr id="1042" name="IM 1042"/>
                    <pic:cNvPicPr/>
                  </pic:nvPicPr>
                  <pic:blipFill>
                    <a:blip r:embed="rId617"/>
                    <a:stretch>
                      <a:fillRect/>
                    </a:stretch>
                  </pic:blipFill>
                  <pic:spPr>
                    <a:xfrm>
                      <a:off x="0" y="0"/>
                      <a:ext cx="62207"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 xml:space="preserve">中集  </w:t>
      </w:r>
      <w:r>
        <w:rPr>
          <w:color w:val="3D3A39"/>
          <w:spacing w:val="3"/>
          <w:position w:val="-3"/>
          <w:sz w:val="29"/>
          <w:szCs w:val="29"/>
        </w:rPr>
        <w:t xml:space="preserve">i  </w:t>
      </w:r>
      <w:r>
        <w:rPr>
          <w:rFonts w:ascii="微软雅黑" w:hAnsi="微软雅黑" w:eastAsia="微软雅黑" w:cs="微软雅黑"/>
          <w:color w:val="3D3A39"/>
          <w:spacing w:val="3"/>
          <w:position w:val="2"/>
          <w:sz w:val="16"/>
          <w:szCs w:val="16"/>
        </w:rPr>
        <w:t>社会责任暨环境、社会及管治报告2023</w:t>
      </w:r>
    </w:p>
    <w:p>
      <w:pPr>
        <w:pStyle w:val="2"/>
        <w:spacing w:line="310" w:lineRule="auto"/>
        <w:rPr>
          <w:sz w:val="21"/>
        </w:rPr>
      </w:pPr>
    </w:p>
    <w:p>
      <w:pPr>
        <w:pStyle w:val="2"/>
        <w:spacing w:line="310" w:lineRule="auto"/>
        <w:rPr>
          <w:sz w:val="21"/>
        </w:rPr>
      </w:pPr>
    </w:p>
    <w:p>
      <w:pPr>
        <w:spacing w:before="81" w:line="231" w:lineRule="auto"/>
        <w:ind w:right="166"/>
        <w:rPr>
          <w:rFonts w:ascii="微软雅黑" w:hAnsi="微软雅黑" w:eastAsia="微软雅黑" w:cs="微软雅黑"/>
          <w:sz w:val="19"/>
          <w:szCs w:val="19"/>
        </w:rPr>
      </w:pPr>
      <w:r>
        <w:rPr>
          <w:rFonts w:ascii="微软雅黑" w:hAnsi="微软雅黑" w:eastAsia="微软雅黑" w:cs="微软雅黑"/>
          <w:color w:val="3D3A39"/>
          <w:spacing w:val="22"/>
          <w:sz w:val="19"/>
          <w:szCs w:val="19"/>
        </w:rPr>
        <w:t>本集团供应商数量总共5,689个,其中国内4,667个,占比82%;国外1,022个,占比18%,</w:t>
      </w:r>
      <w:r>
        <w:rPr>
          <w:rFonts w:ascii="微软雅黑" w:hAnsi="微软雅黑" w:eastAsia="微软雅黑" w:cs="微软雅黑"/>
          <w:color w:val="3D3A39"/>
          <w:spacing w:val="21"/>
          <w:sz w:val="19"/>
          <w:szCs w:val="19"/>
        </w:rPr>
        <w:t>按地区划分的供货</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0"/>
          <w:sz w:val="19"/>
          <w:szCs w:val="19"/>
        </w:rPr>
        <w:t>商数目如下:</w:t>
      </w:r>
    </w:p>
    <w:p>
      <w:pPr>
        <w:spacing w:before="49"/>
      </w:pPr>
    </w:p>
    <w:p>
      <w:pPr>
        <w:sectPr>
          <w:headerReference r:id="rId54" w:type="default"/>
          <w:pgSz w:w="11906" w:h="16158"/>
          <w:pgMar w:top="400" w:right="970" w:bottom="400" w:left="1143" w:header="0" w:footer="0" w:gutter="0"/>
          <w:cols w:equalWidth="0" w:num="1">
            <w:col w:w="9792"/>
          </w:cols>
        </w:sectPr>
      </w:pPr>
    </w:p>
    <w:p>
      <w:pPr>
        <w:spacing w:before="35" w:line="2485" w:lineRule="exact"/>
        <w:ind w:firstLine="420"/>
      </w:pPr>
      <w:r>
        <w:drawing>
          <wp:anchor distT="0" distB="0" distL="0" distR="0" simplePos="0" relativeHeight="252138496" behindDoc="0" locked="0" layoutInCell="1" allowOverlap="1">
            <wp:simplePos x="0" y="0"/>
            <wp:positionH relativeFrom="column">
              <wp:posOffset>2105660</wp:posOffset>
            </wp:positionH>
            <wp:positionV relativeFrom="paragraph">
              <wp:posOffset>297180</wp:posOffset>
            </wp:positionV>
            <wp:extent cx="66675" cy="1028065"/>
            <wp:effectExtent l="0" t="0" r="0" b="0"/>
            <wp:wrapNone/>
            <wp:docPr id="1044" name="IM 1044"/>
            <wp:cNvGraphicFramePr/>
            <a:graphic xmlns:a="http://schemas.openxmlformats.org/drawingml/2006/main">
              <a:graphicData uri="http://schemas.openxmlformats.org/drawingml/2006/picture">
                <pic:pic xmlns:pic="http://schemas.openxmlformats.org/drawingml/2006/picture">
                  <pic:nvPicPr>
                    <pic:cNvPr id="1044" name="IM 1044"/>
                    <pic:cNvPicPr/>
                  </pic:nvPicPr>
                  <pic:blipFill>
                    <a:blip r:embed="rId618"/>
                    <a:stretch>
                      <a:fillRect/>
                    </a:stretch>
                  </pic:blipFill>
                  <pic:spPr>
                    <a:xfrm>
                      <a:off x="0" y="0"/>
                      <a:ext cx="66941" cy="1028091"/>
                    </a:xfrm>
                    <a:prstGeom prst="rect">
                      <a:avLst/>
                    </a:prstGeom>
                  </pic:spPr>
                </pic:pic>
              </a:graphicData>
            </a:graphic>
          </wp:anchor>
        </w:drawing>
      </w:r>
      <w:r>
        <w:rPr>
          <w:position w:val="-49"/>
        </w:rPr>
        <w:drawing>
          <wp:inline distT="0" distB="0" distL="0" distR="0">
            <wp:extent cx="1581150" cy="1577340"/>
            <wp:effectExtent l="0" t="0" r="0" b="0"/>
            <wp:docPr id="1046" name="IM 1046"/>
            <wp:cNvGraphicFramePr/>
            <a:graphic xmlns:a="http://schemas.openxmlformats.org/drawingml/2006/main">
              <a:graphicData uri="http://schemas.openxmlformats.org/drawingml/2006/picture">
                <pic:pic xmlns:pic="http://schemas.openxmlformats.org/drawingml/2006/picture">
                  <pic:nvPicPr>
                    <pic:cNvPr id="1046" name="IM 1046"/>
                    <pic:cNvPicPr/>
                  </pic:nvPicPr>
                  <pic:blipFill>
                    <a:blip r:embed="rId619"/>
                    <a:stretch>
                      <a:fillRect/>
                    </a:stretch>
                  </pic:blipFill>
                  <pic:spPr>
                    <a:xfrm>
                      <a:off x="0" y="0"/>
                      <a:ext cx="1581728" cy="1577949"/>
                    </a:xfrm>
                    <a:prstGeom prst="rect">
                      <a:avLst/>
                    </a:prstGeom>
                  </pic:spPr>
                </pic:pic>
              </a:graphicData>
            </a:graphic>
          </wp:inline>
        </w:drawing>
      </w:r>
    </w:p>
    <w:p>
      <w:pPr>
        <w:pStyle w:val="2"/>
        <w:spacing w:line="14" w:lineRule="auto"/>
        <w:rPr>
          <w:sz w:val="2"/>
        </w:rPr>
      </w:pPr>
      <w:r>
        <w:rPr>
          <w:sz w:val="2"/>
          <w:szCs w:val="2"/>
        </w:rPr>
        <w:br w:type="column"/>
      </w:r>
    </w:p>
    <w:p>
      <w:pPr>
        <w:pStyle w:val="2"/>
        <w:spacing w:line="370" w:lineRule="auto"/>
        <w:rPr>
          <w:sz w:val="21"/>
        </w:rPr>
      </w:pPr>
    </w:p>
    <w:p>
      <w:pPr>
        <w:spacing w:before="64" w:line="210" w:lineRule="auto"/>
        <w:ind w:left="1"/>
        <w:rPr>
          <w:rFonts w:ascii="微软雅黑" w:hAnsi="微软雅黑" w:eastAsia="微软雅黑" w:cs="微软雅黑"/>
          <w:sz w:val="15"/>
          <w:szCs w:val="15"/>
        </w:rPr>
      </w:pPr>
      <w:r>
        <w:rPr>
          <w:rFonts w:ascii="微软雅黑" w:hAnsi="微软雅黑" w:eastAsia="微软雅黑" w:cs="微软雅黑"/>
          <w:color w:val="E26B30"/>
          <w:spacing w:val="8"/>
          <w:sz w:val="15"/>
          <w:szCs w:val="15"/>
        </w:rPr>
        <w:t>华东2,838家</w:t>
      </w:r>
    </w:p>
    <w:p>
      <w:pPr>
        <w:spacing w:line="181" w:lineRule="auto"/>
        <w:ind w:left="1"/>
        <w:rPr>
          <w:rFonts w:ascii="微软雅黑" w:hAnsi="微软雅黑" w:eastAsia="微软雅黑" w:cs="微软雅黑"/>
          <w:sz w:val="15"/>
          <w:szCs w:val="15"/>
        </w:rPr>
      </w:pPr>
      <w:r>
        <w:rPr>
          <w:rFonts w:ascii="微软雅黑" w:hAnsi="微软雅黑" w:eastAsia="微软雅黑" w:cs="微软雅黑"/>
          <w:color w:val="EA943F"/>
          <w:spacing w:val="7"/>
          <w:sz w:val="15"/>
          <w:szCs w:val="15"/>
        </w:rPr>
        <w:t>华南544家</w:t>
      </w:r>
    </w:p>
    <w:p>
      <w:pPr>
        <w:spacing w:before="23" w:line="181" w:lineRule="auto"/>
        <w:ind w:left="1"/>
        <w:rPr>
          <w:rFonts w:ascii="微软雅黑" w:hAnsi="微软雅黑" w:eastAsia="微软雅黑" w:cs="微软雅黑"/>
          <w:sz w:val="15"/>
          <w:szCs w:val="15"/>
        </w:rPr>
      </w:pPr>
      <w:r>
        <w:rPr>
          <w:rFonts w:ascii="微软雅黑" w:hAnsi="微软雅黑" w:eastAsia="微软雅黑" w:cs="微软雅黑"/>
          <w:color w:val="EDAE54"/>
          <w:spacing w:val="3"/>
          <w:sz w:val="15"/>
          <w:szCs w:val="15"/>
        </w:rPr>
        <w:t>华北416家</w:t>
      </w:r>
    </w:p>
    <w:p>
      <w:pPr>
        <w:spacing w:before="24" w:line="182" w:lineRule="auto"/>
        <w:ind w:left="1"/>
        <w:rPr>
          <w:rFonts w:ascii="微软雅黑" w:hAnsi="微软雅黑" w:eastAsia="微软雅黑" w:cs="微软雅黑"/>
          <w:sz w:val="15"/>
          <w:szCs w:val="15"/>
        </w:rPr>
      </w:pPr>
      <w:r>
        <w:rPr>
          <w:rFonts w:ascii="微软雅黑" w:hAnsi="微软雅黑" w:eastAsia="微软雅黑" w:cs="微软雅黑"/>
          <w:color w:val="899A9C"/>
          <w:spacing w:val="6"/>
          <w:sz w:val="15"/>
          <w:szCs w:val="15"/>
        </w:rPr>
        <w:t>华中355家</w:t>
      </w:r>
    </w:p>
    <w:p>
      <w:pPr>
        <w:spacing w:before="10" w:line="181" w:lineRule="auto"/>
        <w:ind w:left="1"/>
        <w:rPr>
          <w:rFonts w:ascii="微软雅黑" w:hAnsi="微软雅黑" w:eastAsia="微软雅黑" w:cs="微软雅黑"/>
          <w:sz w:val="15"/>
          <w:szCs w:val="15"/>
        </w:rPr>
      </w:pPr>
      <w:r>
        <w:rPr>
          <w:rFonts w:ascii="微软雅黑" w:hAnsi="微软雅黑" w:eastAsia="微软雅黑" w:cs="微软雅黑"/>
          <w:color w:val="54A2CF"/>
          <w:spacing w:val="3"/>
          <w:sz w:val="15"/>
          <w:szCs w:val="15"/>
        </w:rPr>
        <w:t>西南186家</w:t>
      </w:r>
    </w:p>
    <w:p>
      <w:pPr>
        <w:spacing w:before="24" w:line="182" w:lineRule="auto"/>
        <w:rPr>
          <w:rFonts w:ascii="微软雅黑" w:hAnsi="微软雅黑" w:eastAsia="微软雅黑" w:cs="微软雅黑"/>
          <w:sz w:val="15"/>
          <w:szCs w:val="15"/>
        </w:rPr>
      </w:pPr>
      <w:r>
        <w:rPr>
          <w:rFonts w:ascii="微软雅黑" w:hAnsi="微软雅黑" w:eastAsia="微软雅黑" w:cs="微软雅黑"/>
          <w:color w:val="564290"/>
          <w:spacing w:val="3"/>
          <w:sz w:val="15"/>
          <w:szCs w:val="15"/>
        </w:rPr>
        <w:t>东北173家</w:t>
      </w:r>
    </w:p>
    <w:p>
      <w:pPr>
        <w:spacing w:before="22" w:line="181" w:lineRule="auto"/>
        <w:ind w:left="1"/>
        <w:rPr>
          <w:rFonts w:ascii="微软雅黑" w:hAnsi="微软雅黑" w:eastAsia="微软雅黑" w:cs="微软雅黑"/>
          <w:sz w:val="15"/>
          <w:szCs w:val="15"/>
        </w:rPr>
      </w:pPr>
      <w:r>
        <w:rPr>
          <w:rFonts w:ascii="微软雅黑" w:hAnsi="微软雅黑" w:eastAsia="微软雅黑" w:cs="微软雅黑"/>
          <w:color w:val="7F9F46"/>
          <w:spacing w:val="1"/>
          <w:sz w:val="15"/>
          <w:szCs w:val="15"/>
        </w:rPr>
        <w:t>西北91家</w:t>
      </w:r>
    </w:p>
    <w:p>
      <w:pPr>
        <w:spacing w:before="24" w:line="182" w:lineRule="auto"/>
        <w:rPr>
          <w:rFonts w:ascii="微软雅黑" w:hAnsi="微软雅黑" w:eastAsia="微软雅黑" w:cs="微软雅黑"/>
          <w:sz w:val="15"/>
          <w:szCs w:val="15"/>
        </w:rPr>
      </w:pPr>
      <w:r>
        <w:rPr>
          <w:rFonts w:ascii="微软雅黑" w:hAnsi="微软雅黑" w:eastAsia="微软雅黑" w:cs="微软雅黑"/>
          <w:color w:val="1D588F"/>
          <w:spacing w:val="6"/>
          <w:sz w:val="15"/>
          <w:szCs w:val="15"/>
        </w:rPr>
        <w:t>特区64家</w:t>
      </w:r>
    </w:p>
    <w:p>
      <w:pPr>
        <w:pStyle w:val="2"/>
        <w:spacing w:line="14" w:lineRule="auto"/>
        <w:rPr>
          <w:sz w:val="2"/>
        </w:rPr>
      </w:pPr>
      <w:r>
        <w:rPr>
          <w:sz w:val="2"/>
          <w:szCs w:val="2"/>
        </w:rPr>
        <w:br w:type="column"/>
      </w:r>
      <w:r>
        <w:drawing>
          <wp:anchor distT="0" distB="0" distL="0" distR="0" simplePos="0" relativeHeight="252137472" behindDoc="1" locked="0" layoutInCell="1" allowOverlap="1">
            <wp:simplePos x="0" y="0"/>
            <wp:positionH relativeFrom="column">
              <wp:posOffset>170815</wp:posOffset>
            </wp:positionH>
            <wp:positionV relativeFrom="paragraph">
              <wp:posOffset>0</wp:posOffset>
            </wp:positionV>
            <wp:extent cx="616585" cy="476250"/>
            <wp:effectExtent l="0" t="0" r="0" b="0"/>
            <wp:wrapNone/>
            <wp:docPr id="1048" name="IM 1048"/>
            <wp:cNvGraphicFramePr/>
            <a:graphic xmlns:a="http://schemas.openxmlformats.org/drawingml/2006/main">
              <a:graphicData uri="http://schemas.openxmlformats.org/drawingml/2006/picture">
                <pic:pic xmlns:pic="http://schemas.openxmlformats.org/drawingml/2006/picture">
                  <pic:nvPicPr>
                    <pic:cNvPr id="1048" name="IM 1048"/>
                    <pic:cNvPicPr/>
                  </pic:nvPicPr>
                  <pic:blipFill>
                    <a:blip r:embed="rId620"/>
                    <a:stretch>
                      <a:fillRect/>
                    </a:stretch>
                  </pic:blipFill>
                  <pic:spPr>
                    <a:xfrm>
                      <a:off x="0" y="0"/>
                      <a:ext cx="616552" cy="476246"/>
                    </a:xfrm>
                    <a:prstGeom prst="rect">
                      <a:avLst/>
                    </a:prstGeom>
                  </pic:spPr>
                </pic:pic>
              </a:graphicData>
            </a:graphic>
          </wp:anchor>
        </w:drawing>
      </w:r>
      <w:r>
        <w:drawing>
          <wp:anchor distT="0" distB="0" distL="0" distR="0" simplePos="0" relativeHeight="252136448" behindDoc="1" locked="0" layoutInCell="1" allowOverlap="1">
            <wp:simplePos x="0" y="0"/>
            <wp:positionH relativeFrom="column">
              <wp:posOffset>777875</wp:posOffset>
            </wp:positionH>
            <wp:positionV relativeFrom="paragraph">
              <wp:posOffset>0</wp:posOffset>
            </wp:positionV>
            <wp:extent cx="27940" cy="271780"/>
            <wp:effectExtent l="0" t="0" r="0" b="0"/>
            <wp:wrapNone/>
            <wp:docPr id="1050" name="IM 1050"/>
            <wp:cNvGraphicFramePr/>
            <a:graphic xmlns:a="http://schemas.openxmlformats.org/drawingml/2006/main">
              <a:graphicData uri="http://schemas.openxmlformats.org/drawingml/2006/picture">
                <pic:pic xmlns:pic="http://schemas.openxmlformats.org/drawingml/2006/picture">
                  <pic:nvPicPr>
                    <pic:cNvPr id="1050" name="IM 1050"/>
                    <pic:cNvPicPr/>
                  </pic:nvPicPr>
                  <pic:blipFill>
                    <a:blip r:embed="rId621"/>
                    <a:stretch>
                      <a:fillRect/>
                    </a:stretch>
                  </pic:blipFill>
                  <pic:spPr>
                    <a:xfrm>
                      <a:off x="0" y="0"/>
                      <a:ext cx="28130" cy="271574"/>
                    </a:xfrm>
                    <a:prstGeom prst="rect">
                      <a:avLst/>
                    </a:prstGeom>
                  </pic:spPr>
                </pic:pic>
              </a:graphicData>
            </a:graphic>
          </wp:anchor>
        </w:drawing>
      </w:r>
    </w:p>
    <w:p>
      <w:pPr>
        <w:spacing w:line="2537" w:lineRule="exact"/>
      </w:pPr>
      <w:r>
        <w:rPr>
          <w:position w:val="-50"/>
        </w:rPr>
        <w:drawing>
          <wp:inline distT="0" distB="0" distL="0" distR="0">
            <wp:extent cx="1611630" cy="1610995"/>
            <wp:effectExtent l="0" t="0" r="0" b="0"/>
            <wp:docPr id="1052" name="IM 1052"/>
            <wp:cNvGraphicFramePr/>
            <a:graphic xmlns:a="http://schemas.openxmlformats.org/drawingml/2006/main">
              <a:graphicData uri="http://schemas.openxmlformats.org/drawingml/2006/picture">
                <pic:pic xmlns:pic="http://schemas.openxmlformats.org/drawingml/2006/picture">
                  <pic:nvPicPr>
                    <pic:cNvPr id="1052" name="IM 1052"/>
                    <pic:cNvPicPr/>
                  </pic:nvPicPr>
                  <pic:blipFill>
                    <a:blip r:embed="rId622"/>
                    <a:stretch>
                      <a:fillRect/>
                    </a:stretch>
                  </pic:blipFill>
                  <pic:spPr>
                    <a:xfrm>
                      <a:off x="0" y="0"/>
                      <a:ext cx="1612213" cy="1611338"/>
                    </a:xfrm>
                    <a:prstGeom prst="rect">
                      <a:avLst/>
                    </a:prstGeom>
                  </pic:spPr>
                </pic:pic>
              </a:graphicData>
            </a:graphic>
          </wp:inline>
        </w:drawing>
      </w:r>
    </w:p>
    <w:p>
      <w:pPr>
        <w:pStyle w:val="2"/>
        <w:spacing w:line="14" w:lineRule="auto"/>
        <w:rPr>
          <w:sz w:val="2"/>
        </w:rPr>
      </w:pPr>
      <w:r>
        <w:rPr>
          <w:sz w:val="2"/>
          <w:szCs w:val="2"/>
        </w:rPr>
        <w:br w:type="column"/>
      </w:r>
    </w:p>
    <w:p>
      <w:pPr>
        <w:pStyle w:val="2"/>
        <w:spacing w:line="376" w:lineRule="auto"/>
        <w:rPr>
          <w:sz w:val="21"/>
        </w:rPr>
      </w:pPr>
    </w:p>
    <w:p>
      <w:pPr>
        <w:spacing w:before="65" w:line="183" w:lineRule="auto"/>
        <w:rPr>
          <w:rFonts w:ascii="微软雅黑" w:hAnsi="微软雅黑" w:eastAsia="微软雅黑" w:cs="微软雅黑"/>
          <w:sz w:val="15"/>
          <w:szCs w:val="15"/>
        </w:rPr>
      </w:pPr>
      <w:r>
        <w:rPr>
          <w:rFonts w:ascii="微软雅黑" w:hAnsi="微软雅黑" w:eastAsia="微软雅黑" w:cs="微软雅黑"/>
          <w:color w:val="E26B30"/>
          <w:sz w:val="15"/>
          <w:szCs w:val="15"/>
        </w:rPr>
        <w:drawing>
          <wp:inline distT="0" distB="0" distL="0" distR="0">
            <wp:extent cx="66675" cy="66675"/>
            <wp:effectExtent l="0" t="0" r="0" b="0"/>
            <wp:docPr id="1054" name="IM 1054"/>
            <wp:cNvGraphicFramePr/>
            <a:graphic xmlns:a="http://schemas.openxmlformats.org/drawingml/2006/main">
              <a:graphicData uri="http://schemas.openxmlformats.org/drawingml/2006/picture">
                <pic:pic xmlns:pic="http://schemas.openxmlformats.org/drawingml/2006/picture">
                  <pic:nvPicPr>
                    <pic:cNvPr id="1054" name="IM 1054"/>
                    <pic:cNvPicPr/>
                  </pic:nvPicPr>
                  <pic:blipFill>
                    <a:blip r:embed="rId623"/>
                    <a:stretch>
                      <a:fillRect/>
                    </a:stretch>
                  </pic:blipFill>
                  <pic:spPr>
                    <a:xfrm>
                      <a:off x="0" y="0"/>
                      <a:ext cx="66941" cy="66941"/>
                    </a:xfrm>
                    <a:prstGeom prst="rect">
                      <a:avLst/>
                    </a:prstGeom>
                  </pic:spPr>
                </pic:pic>
              </a:graphicData>
            </a:graphic>
          </wp:inline>
        </w:drawing>
      </w:r>
      <w:r>
        <w:rPr>
          <w:rFonts w:ascii="微软雅黑" w:hAnsi="微软雅黑" w:eastAsia="微软雅黑" w:cs="微软雅黑"/>
          <w:color w:val="E26B30"/>
          <w:spacing w:val="12"/>
          <w:sz w:val="15"/>
          <w:szCs w:val="15"/>
        </w:rPr>
        <w:t xml:space="preserve">  </w:t>
      </w:r>
      <w:r>
        <w:rPr>
          <w:rFonts w:ascii="微软雅黑" w:hAnsi="微软雅黑" w:eastAsia="微软雅黑" w:cs="微软雅黑"/>
          <w:color w:val="E26B30"/>
          <w:spacing w:val="6"/>
          <w:sz w:val="15"/>
          <w:szCs w:val="15"/>
        </w:rPr>
        <w:t>欧洲873家</w:t>
      </w:r>
    </w:p>
    <w:p>
      <w:pPr>
        <w:spacing w:before="21" w:line="183" w:lineRule="auto"/>
        <w:rPr>
          <w:rFonts w:ascii="微软雅黑" w:hAnsi="微软雅黑" w:eastAsia="微软雅黑" w:cs="微软雅黑"/>
          <w:sz w:val="15"/>
          <w:szCs w:val="15"/>
        </w:rPr>
      </w:pPr>
      <w:r>
        <w:rPr>
          <w:rFonts w:ascii="微软雅黑" w:hAnsi="微软雅黑" w:eastAsia="微软雅黑" w:cs="微软雅黑"/>
          <w:color w:val="EA943F"/>
          <w:sz w:val="15"/>
          <w:szCs w:val="15"/>
        </w:rPr>
        <w:drawing>
          <wp:inline distT="0" distB="0" distL="0" distR="0">
            <wp:extent cx="66675" cy="66675"/>
            <wp:effectExtent l="0" t="0" r="0" b="0"/>
            <wp:docPr id="1056" name="IM 1056"/>
            <wp:cNvGraphicFramePr/>
            <a:graphic xmlns:a="http://schemas.openxmlformats.org/drawingml/2006/main">
              <a:graphicData uri="http://schemas.openxmlformats.org/drawingml/2006/picture">
                <pic:pic xmlns:pic="http://schemas.openxmlformats.org/drawingml/2006/picture">
                  <pic:nvPicPr>
                    <pic:cNvPr id="1056" name="IM 1056"/>
                    <pic:cNvPicPr/>
                  </pic:nvPicPr>
                  <pic:blipFill>
                    <a:blip r:embed="rId624"/>
                    <a:stretch>
                      <a:fillRect/>
                    </a:stretch>
                  </pic:blipFill>
                  <pic:spPr>
                    <a:xfrm>
                      <a:off x="0" y="0"/>
                      <a:ext cx="66941" cy="66941"/>
                    </a:xfrm>
                    <a:prstGeom prst="rect">
                      <a:avLst/>
                    </a:prstGeom>
                  </pic:spPr>
                </pic:pic>
              </a:graphicData>
            </a:graphic>
          </wp:inline>
        </w:drawing>
      </w:r>
      <w:r>
        <w:rPr>
          <w:rFonts w:ascii="微软雅黑" w:hAnsi="微软雅黑" w:eastAsia="微软雅黑" w:cs="微软雅黑"/>
          <w:color w:val="EA943F"/>
          <w:spacing w:val="11"/>
          <w:w w:val="102"/>
          <w:sz w:val="15"/>
          <w:szCs w:val="15"/>
        </w:rPr>
        <w:t xml:space="preserve">  </w:t>
      </w:r>
      <w:r>
        <w:rPr>
          <w:rFonts w:ascii="微软雅黑" w:hAnsi="微软雅黑" w:eastAsia="微软雅黑" w:cs="微软雅黑"/>
          <w:color w:val="EA943F"/>
          <w:spacing w:val="3"/>
          <w:sz w:val="15"/>
          <w:szCs w:val="15"/>
        </w:rPr>
        <w:t>亚洲108家</w:t>
      </w:r>
    </w:p>
    <w:p>
      <w:pPr>
        <w:spacing w:before="22" w:line="182" w:lineRule="auto"/>
        <w:rPr>
          <w:rFonts w:ascii="微软雅黑" w:hAnsi="微软雅黑" w:eastAsia="微软雅黑" w:cs="微软雅黑"/>
          <w:sz w:val="15"/>
          <w:szCs w:val="15"/>
        </w:rPr>
      </w:pPr>
      <w:r>
        <w:rPr>
          <w:rFonts w:ascii="微软雅黑" w:hAnsi="微软雅黑" w:eastAsia="微软雅黑" w:cs="微软雅黑"/>
          <w:color w:val="EDAE54"/>
          <w:sz w:val="15"/>
          <w:szCs w:val="15"/>
        </w:rPr>
        <w:drawing>
          <wp:inline distT="0" distB="0" distL="0" distR="0">
            <wp:extent cx="66675" cy="66675"/>
            <wp:effectExtent l="0" t="0" r="0" b="0"/>
            <wp:docPr id="1058" name="IM 1058"/>
            <wp:cNvGraphicFramePr/>
            <a:graphic xmlns:a="http://schemas.openxmlformats.org/drawingml/2006/main">
              <a:graphicData uri="http://schemas.openxmlformats.org/drawingml/2006/picture">
                <pic:pic xmlns:pic="http://schemas.openxmlformats.org/drawingml/2006/picture">
                  <pic:nvPicPr>
                    <pic:cNvPr id="1058" name="IM 1058"/>
                    <pic:cNvPicPr/>
                  </pic:nvPicPr>
                  <pic:blipFill>
                    <a:blip r:embed="rId625"/>
                    <a:stretch>
                      <a:fillRect/>
                    </a:stretch>
                  </pic:blipFill>
                  <pic:spPr>
                    <a:xfrm>
                      <a:off x="0" y="0"/>
                      <a:ext cx="66941" cy="66941"/>
                    </a:xfrm>
                    <a:prstGeom prst="rect">
                      <a:avLst/>
                    </a:prstGeom>
                  </pic:spPr>
                </pic:pic>
              </a:graphicData>
            </a:graphic>
          </wp:inline>
        </w:drawing>
      </w:r>
      <w:r>
        <w:rPr>
          <w:rFonts w:ascii="微软雅黑" w:hAnsi="微软雅黑" w:eastAsia="微软雅黑" w:cs="微软雅黑"/>
          <w:color w:val="EDAE54"/>
          <w:spacing w:val="9"/>
          <w:sz w:val="15"/>
          <w:szCs w:val="15"/>
        </w:rPr>
        <w:t xml:space="preserve">  </w:t>
      </w:r>
      <w:r>
        <w:rPr>
          <w:rFonts w:ascii="微软雅黑" w:hAnsi="微软雅黑" w:eastAsia="微软雅黑" w:cs="微软雅黑"/>
          <w:color w:val="EDAE54"/>
          <w:spacing w:val="5"/>
          <w:sz w:val="15"/>
          <w:szCs w:val="15"/>
        </w:rPr>
        <w:t>北美洲37家</w:t>
      </w:r>
    </w:p>
    <w:p>
      <w:pPr>
        <w:spacing w:before="22" w:line="183" w:lineRule="auto"/>
        <w:rPr>
          <w:rFonts w:ascii="微软雅黑" w:hAnsi="微软雅黑" w:eastAsia="微软雅黑" w:cs="微软雅黑"/>
          <w:sz w:val="15"/>
          <w:szCs w:val="15"/>
        </w:rPr>
      </w:pPr>
      <w:r>
        <w:rPr>
          <w:rFonts w:ascii="微软雅黑" w:hAnsi="微软雅黑" w:eastAsia="微软雅黑" w:cs="微软雅黑"/>
          <w:color w:val="899A9C"/>
          <w:sz w:val="15"/>
          <w:szCs w:val="15"/>
        </w:rPr>
        <w:drawing>
          <wp:inline distT="0" distB="0" distL="0" distR="0">
            <wp:extent cx="66675" cy="66675"/>
            <wp:effectExtent l="0" t="0" r="0" b="0"/>
            <wp:docPr id="1060" name="IM 1060"/>
            <wp:cNvGraphicFramePr/>
            <a:graphic xmlns:a="http://schemas.openxmlformats.org/drawingml/2006/main">
              <a:graphicData uri="http://schemas.openxmlformats.org/drawingml/2006/picture">
                <pic:pic xmlns:pic="http://schemas.openxmlformats.org/drawingml/2006/picture">
                  <pic:nvPicPr>
                    <pic:cNvPr id="1060" name="IM 1060"/>
                    <pic:cNvPicPr/>
                  </pic:nvPicPr>
                  <pic:blipFill>
                    <a:blip r:embed="rId626"/>
                    <a:stretch>
                      <a:fillRect/>
                    </a:stretch>
                  </pic:blipFill>
                  <pic:spPr>
                    <a:xfrm>
                      <a:off x="0" y="0"/>
                      <a:ext cx="66776" cy="66776"/>
                    </a:xfrm>
                    <a:prstGeom prst="rect">
                      <a:avLst/>
                    </a:prstGeom>
                  </pic:spPr>
                </pic:pic>
              </a:graphicData>
            </a:graphic>
          </wp:inline>
        </w:drawing>
      </w:r>
      <w:r>
        <w:rPr>
          <w:rFonts w:ascii="微软雅黑" w:hAnsi="微软雅黑" w:eastAsia="微软雅黑" w:cs="微软雅黑"/>
          <w:color w:val="899A9C"/>
          <w:spacing w:val="10"/>
          <w:sz w:val="15"/>
          <w:szCs w:val="15"/>
        </w:rPr>
        <w:t xml:space="preserve">  </w:t>
      </w:r>
      <w:r>
        <w:rPr>
          <w:rFonts w:ascii="微软雅黑" w:hAnsi="微软雅黑" w:eastAsia="微软雅黑" w:cs="微软雅黑"/>
          <w:color w:val="899A9C"/>
          <w:spacing w:val="3"/>
          <w:sz w:val="15"/>
          <w:szCs w:val="15"/>
        </w:rPr>
        <w:t>大洋洲3家</w:t>
      </w:r>
    </w:p>
    <w:p>
      <w:pPr>
        <w:spacing w:before="22" w:line="183" w:lineRule="auto"/>
        <w:rPr>
          <w:rFonts w:ascii="微软雅黑" w:hAnsi="微软雅黑" w:eastAsia="微软雅黑" w:cs="微软雅黑"/>
          <w:sz w:val="15"/>
          <w:szCs w:val="15"/>
        </w:rPr>
      </w:pPr>
      <w:r>
        <w:rPr>
          <w:rFonts w:ascii="微软雅黑" w:hAnsi="微软雅黑" w:eastAsia="微软雅黑" w:cs="微软雅黑"/>
          <w:color w:val="54A2CF"/>
          <w:sz w:val="15"/>
          <w:szCs w:val="15"/>
        </w:rPr>
        <w:drawing>
          <wp:inline distT="0" distB="0" distL="0" distR="0">
            <wp:extent cx="66675" cy="66675"/>
            <wp:effectExtent l="0" t="0" r="0" b="0"/>
            <wp:docPr id="1062" name="IM 1062"/>
            <wp:cNvGraphicFramePr/>
            <a:graphic xmlns:a="http://schemas.openxmlformats.org/drawingml/2006/main">
              <a:graphicData uri="http://schemas.openxmlformats.org/drawingml/2006/picture">
                <pic:pic xmlns:pic="http://schemas.openxmlformats.org/drawingml/2006/picture">
                  <pic:nvPicPr>
                    <pic:cNvPr id="1062" name="IM 1062"/>
                    <pic:cNvPicPr/>
                  </pic:nvPicPr>
                  <pic:blipFill>
                    <a:blip r:embed="rId627"/>
                    <a:stretch>
                      <a:fillRect/>
                    </a:stretch>
                  </pic:blipFill>
                  <pic:spPr>
                    <a:xfrm>
                      <a:off x="0" y="0"/>
                      <a:ext cx="66941" cy="66941"/>
                    </a:xfrm>
                    <a:prstGeom prst="rect">
                      <a:avLst/>
                    </a:prstGeom>
                  </pic:spPr>
                </pic:pic>
              </a:graphicData>
            </a:graphic>
          </wp:inline>
        </w:drawing>
      </w:r>
      <w:r>
        <w:rPr>
          <w:rFonts w:ascii="微软雅黑" w:hAnsi="微软雅黑" w:eastAsia="微软雅黑" w:cs="微软雅黑"/>
          <w:color w:val="54A2CF"/>
          <w:spacing w:val="10"/>
          <w:sz w:val="15"/>
          <w:szCs w:val="15"/>
        </w:rPr>
        <w:t xml:space="preserve">  </w:t>
      </w:r>
      <w:r>
        <w:rPr>
          <w:rFonts w:ascii="微软雅黑" w:hAnsi="微软雅黑" w:eastAsia="微软雅黑" w:cs="微软雅黑"/>
          <w:color w:val="54A2CF"/>
          <w:spacing w:val="-2"/>
          <w:sz w:val="15"/>
          <w:szCs w:val="15"/>
        </w:rPr>
        <w:t>非洲1家</w:t>
      </w:r>
    </w:p>
    <w:p>
      <w:pPr>
        <w:spacing w:line="183" w:lineRule="auto"/>
        <w:rPr>
          <w:rFonts w:ascii="微软雅黑" w:hAnsi="微软雅黑" w:eastAsia="微软雅黑" w:cs="微软雅黑"/>
          <w:sz w:val="15"/>
          <w:szCs w:val="15"/>
        </w:rPr>
        <w:sectPr>
          <w:type w:val="continuous"/>
          <w:pgSz w:w="11906" w:h="16158"/>
          <w:pgMar w:top="400" w:right="970" w:bottom="400" w:left="1143" w:header="0" w:footer="0" w:gutter="0"/>
          <w:cols w:equalWidth="0" w:num="4">
            <w:col w:w="3428" w:space="100"/>
            <w:col w:w="2014" w:space="100"/>
            <w:col w:w="2739" w:space="100"/>
            <w:col w:w="1312"/>
          </w:cols>
        </w:sectPr>
      </w:pPr>
    </w:p>
    <w:p>
      <w:pPr>
        <w:pStyle w:val="2"/>
        <w:spacing w:line="449" w:lineRule="auto"/>
        <w:rPr>
          <w:sz w:val="21"/>
        </w:rPr>
      </w:pPr>
    </w:p>
    <w:p>
      <w:pPr>
        <w:spacing w:before="82" w:line="231" w:lineRule="auto"/>
        <w:ind w:right="174"/>
        <w:rPr>
          <w:rFonts w:ascii="微软雅黑" w:hAnsi="微软雅黑" w:eastAsia="微软雅黑" w:cs="微软雅黑"/>
          <w:sz w:val="19"/>
          <w:szCs w:val="19"/>
        </w:rPr>
      </w:pPr>
      <w:r>
        <w:rPr>
          <w:rFonts w:ascii="微软雅黑" w:hAnsi="微软雅黑" w:eastAsia="微软雅黑" w:cs="微软雅黑"/>
          <w:color w:val="3D3A39"/>
          <w:spacing w:val="23"/>
          <w:sz w:val="19"/>
          <w:szCs w:val="19"/>
        </w:rPr>
        <w:t>备注:B5供应链管理:包括集装箱、车辆、能</w:t>
      </w:r>
      <w:r>
        <w:rPr>
          <w:rFonts w:ascii="微软雅黑" w:hAnsi="微软雅黑" w:eastAsia="微软雅黑" w:cs="微软雅黑"/>
          <w:color w:val="3D3A39"/>
          <w:spacing w:val="22"/>
          <w:sz w:val="19"/>
          <w:szCs w:val="19"/>
        </w:rPr>
        <w:t>化、同创、海工、空港、载具板块的主要供应商,占这些板块</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1"/>
          <w:sz w:val="19"/>
          <w:szCs w:val="19"/>
        </w:rPr>
        <w:t>采购金额82%。</w:t>
      </w:r>
    </w:p>
    <w:p>
      <w:pPr>
        <w:spacing w:before="299" w:line="233" w:lineRule="auto"/>
        <w:ind w:left="3" w:right="173"/>
        <w:jc w:val="both"/>
        <w:rPr>
          <w:rFonts w:ascii="微软雅黑" w:hAnsi="微软雅黑" w:eastAsia="微软雅黑" w:cs="微软雅黑"/>
          <w:sz w:val="19"/>
          <w:szCs w:val="19"/>
        </w:rPr>
      </w:pPr>
      <w:r>
        <w:rPr>
          <w:rFonts w:ascii="微软雅黑" w:hAnsi="微软雅黑" w:eastAsia="微软雅黑" w:cs="微软雅黑"/>
          <w:color w:val="3D3A39"/>
          <w:spacing w:val="9"/>
          <w:sz w:val="19"/>
          <w:szCs w:val="19"/>
        </w:rPr>
        <w:t>我们在采购政策方针方面进行倡导,在供应商准入、供应商选择、合同签订和执行、供应商绩效评价、奖罚措施</w:t>
      </w:r>
      <w:r>
        <w:rPr>
          <w:rFonts w:ascii="微软雅黑" w:hAnsi="微软雅黑" w:eastAsia="微软雅黑" w:cs="微软雅黑"/>
          <w:color w:val="3D3A39"/>
          <w:spacing w:val="7"/>
          <w:sz w:val="19"/>
          <w:szCs w:val="19"/>
        </w:rPr>
        <w:t xml:space="preserve"> </w:t>
      </w:r>
      <w:r>
        <w:rPr>
          <w:rFonts w:ascii="微软雅黑" w:hAnsi="微软雅黑" w:eastAsia="微软雅黑" w:cs="微软雅黑"/>
          <w:color w:val="3D3A39"/>
          <w:spacing w:val="9"/>
          <w:sz w:val="19"/>
          <w:szCs w:val="19"/>
        </w:rPr>
        <w:t>等采购和供应商管理全过程逐步落实、细化管理措施,形成了—系列优秀各板块管理供应链的</w:t>
      </w:r>
      <w:r>
        <w:rPr>
          <w:rFonts w:ascii="微软雅黑" w:hAnsi="微软雅黑" w:eastAsia="微软雅黑" w:cs="微软雅黑"/>
          <w:color w:val="3D3A39"/>
          <w:spacing w:val="8"/>
          <w:sz w:val="19"/>
          <w:szCs w:val="19"/>
        </w:rPr>
        <w:t>环境及社会风险政</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8"/>
          <w:sz w:val="19"/>
          <w:szCs w:val="19"/>
        </w:rPr>
        <w:t>策方针及具体实施案例:</w:t>
      </w:r>
    </w:p>
    <w:p>
      <w:pPr>
        <w:pStyle w:val="2"/>
        <w:spacing w:line="448" w:lineRule="auto"/>
        <w:rPr>
          <w:sz w:val="21"/>
        </w:rPr>
      </w:pPr>
    </w:p>
    <w:p>
      <w:pPr>
        <w:spacing w:before="1" w:line="1531" w:lineRule="exact"/>
        <w:ind w:firstLine="15"/>
      </w:pPr>
      <w:r>
        <w:rPr>
          <w:position w:val="-30"/>
        </w:rPr>
        <w:pict>
          <v:group id="_x0000_s1641" o:spid="_x0000_s1641" o:spt="203" style="height:76.6pt;width:488.85pt;" coordsize="9777,1531">
            <o:lock v:ext="edit"/>
            <v:rect id="_x0000_s1642" o:spid="_x0000_s1642" o:spt="1" style="position:absolute;left:176;top:0;height:1531;width:9450;" fillcolor="#FBE5CC" filled="t" stroked="f" coordsize="21600,21600">
              <v:path/>
              <v:fill on="t" focussize="0,0"/>
              <v:stroke on="f"/>
              <v:imagedata o:title=""/>
              <o:lock v:ext="edit"/>
            </v:rect>
            <v:shape id="_x0000_s1643" o:spid="_x0000_s1643" o:spt="202" type="#_x0000_t202" style="position:absolute;left:359;top:301;height:926;width:9117;" filled="f" stroked="f" coordsize="21600,21600">
              <v:path/>
              <v:fill on="f" focussize="0,0"/>
              <v:stroke on="f"/>
              <v:imagedata o:title=""/>
              <o:lock v:ext="edit" aspectratio="f"/>
              <v:textbox inset="0mm,0mm,0mm,0mm">
                <w:txbxContent>
                  <w:p>
                    <w:pPr>
                      <w:spacing w:before="19" w:line="179" w:lineRule="auto"/>
                      <w:ind w:left="23"/>
                      <w:rPr>
                        <w:rFonts w:ascii="微软雅黑" w:hAnsi="微软雅黑" w:eastAsia="微软雅黑" w:cs="微软雅黑"/>
                        <w:sz w:val="18"/>
                        <w:szCs w:val="18"/>
                      </w:rPr>
                    </w:pPr>
                    <w:r>
                      <w:rPr>
                        <w:rFonts w:ascii="微软雅黑" w:hAnsi="微软雅黑" w:eastAsia="微软雅黑" w:cs="微软雅黑"/>
                        <w:color w:val="D9791E"/>
                        <w:spacing w:val="-2"/>
                        <w:sz w:val="18"/>
                        <w:szCs w:val="18"/>
                      </w:rPr>
                      <w:t>车辆板块</w:t>
                    </w:r>
                  </w:p>
                  <w:p>
                    <w:pPr>
                      <w:spacing w:before="153" w:line="251" w:lineRule="auto"/>
                      <w:ind w:left="22" w:right="20" w:hanging="2"/>
                      <w:rPr>
                        <w:rFonts w:ascii="微软雅黑" w:hAnsi="微软雅黑" w:eastAsia="微软雅黑" w:cs="微软雅黑"/>
                        <w:sz w:val="16"/>
                        <w:szCs w:val="16"/>
                      </w:rPr>
                    </w:pPr>
                    <w:r>
                      <w:rPr>
                        <w:rFonts w:ascii="微软雅黑" w:hAnsi="微软雅黑" w:eastAsia="微软雅黑" w:cs="微软雅黑"/>
                        <w:color w:val="3D3A39"/>
                        <w:spacing w:val="12"/>
                        <w:sz w:val="16"/>
                        <w:szCs w:val="16"/>
                      </w:rPr>
                      <w:t>建设的中集车辆数字化采购平台(</w:t>
                    </w:r>
                    <w:r>
                      <w:rPr>
                        <w:rFonts w:ascii="微软雅黑" w:hAnsi="微软雅黑" w:eastAsia="微软雅黑" w:cs="微软雅黑"/>
                        <w:color w:val="3D3A39"/>
                        <w:sz w:val="16"/>
                        <w:szCs w:val="16"/>
                      </w:rPr>
                      <w:t>EPS</w:t>
                    </w:r>
                    <w:r>
                      <w:rPr>
                        <w:rFonts w:ascii="微软雅黑" w:hAnsi="微软雅黑" w:eastAsia="微软雅黑" w:cs="微软雅黑"/>
                        <w:color w:val="3D3A39"/>
                        <w:spacing w:val="12"/>
                        <w:sz w:val="16"/>
                        <w:szCs w:val="16"/>
                      </w:rPr>
                      <w:t>平台)在总部和企业密集上线,由总部管理的供应商已全面实现平台数字化管理。截至</w:t>
                    </w:r>
                    <w:r>
                      <w:rPr>
                        <w:rFonts w:ascii="微软雅黑" w:hAnsi="微软雅黑" w:eastAsia="微软雅黑" w:cs="微软雅黑"/>
                        <w:color w:val="3D3A39"/>
                        <w:spacing w:val="17"/>
                        <w:sz w:val="16"/>
                        <w:szCs w:val="16"/>
                      </w:rPr>
                      <w:t xml:space="preserve"> </w:t>
                    </w:r>
                    <w:r>
                      <w:rPr>
                        <w:rFonts w:ascii="微软雅黑" w:hAnsi="微软雅黑" w:eastAsia="微软雅黑" w:cs="微软雅黑"/>
                        <w:color w:val="3D3A39"/>
                        <w:spacing w:val="9"/>
                        <w:sz w:val="16"/>
                        <w:szCs w:val="16"/>
                      </w:rPr>
                      <w:t>2023年底,</w:t>
                    </w:r>
                    <w:r>
                      <w:rPr>
                        <w:rFonts w:ascii="微软雅黑" w:hAnsi="微软雅黑" w:eastAsia="微软雅黑" w:cs="微软雅黑"/>
                        <w:color w:val="3D3A39"/>
                        <w:spacing w:val="1"/>
                        <w:sz w:val="16"/>
                        <w:szCs w:val="16"/>
                      </w:rPr>
                      <w:t xml:space="preserve">  </w:t>
                    </w:r>
                    <w:r>
                      <w:rPr>
                        <w:rFonts w:ascii="微软雅黑" w:hAnsi="微软雅黑" w:eastAsia="微软雅黑" w:cs="微软雅黑"/>
                        <w:color w:val="3D3A39"/>
                        <w:sz w:val="16"/>
                        <w:szCs w:val="16"/>
                      </w:rPr>
                      <w:t>EPS</w:t>
                    </w:r>
                    <w:r>
                      <w:rPr>
                        <w:rFonts w:ascii="微软雅黑" w:hAnsi="微软雅黑" w:eastAsia="微软雅黑" w:cs="微软雅黑"/>
                        <w:color w:val="3D3A39"/>
                        <w:spacing w:val="9"/>
                        <w:sz w:val="16"/>
                        <w:szCs w:val="16"/>
                      </w:rPr>
                      <w:t>平台注册的国内和海外供应商已达1,354家,实现集团总部和</w:t>
                    </w:r>
                    <w:r>
                      <w:rPr>
                        <w:rFonts w:ascii="微软雅黑" w:hAnsi="微软雅黑" w:eastAsia="微软雅黑" w:cs="微软雅黑"/>
                        <w:color w:val="3D3A39"/>
                        <w:spacing w:val="8"/>
                        <w:sz w:val="16"/>
                        <w:szCs w:val="16"/>
                      </w:rPr>
                      <w:t>下属企业之间的供应商信息共享。</w:t>
                    </w:r>
                  </w:p>
                </w:txbxContent>
              </v:textbox>
            </v:shape>
            <v:shape id="_x0000_s1644" o:spid="_x0000_s1644" o:spt="75" type="#_x0000_t75" style="position:absolute;left:0;top:0;height:1531;width:83;" filled="f" stroked="f" coordsize="21600,21600">
              <v:path/>
              <v:fill on="f" focussize="0,0"/>
              <v:stroke on="f"/>
              <v:imagedata r:id="rId628" o:title=""/>
              <o:lock v:ext="edit" aspectratio="t"/>
            </v:shape>
            <v:shape id="_x0000_s1645" o:spid="_x0000_s1645" o:spt="75" type="#_x0000_t75" style="position:absolute;left:9626;top:607;height:357;width:150;" filled="f" stroked="f" coordsize="21600,21600">
              <v:path/>
              <v:fill on="f" focussize="0,0"/>
              <v:stroke on="f"/>
              <v:imagedata r:id="rId629" o:title=""/>
              <o:lock v:ext="edit" aspectratio="t"/>
            </v:shape>
            <w10:wrap type="none"/>
            <w10:anchorlock/>
          </v:group>
        </w:pict>
      </w:r>
    </w:p>
    <w:p>
      <w:pPr>
        <w:pStyle w:val="2"/>
        <w:spacing w:line="452" w:lineRule="auto"/>
        <w:rPr>
          <w:sz w:val="21"/>
        </w:rPr>
      </w:pPr>
    </w:p>
    <w:p>
      <w:pPr>
        <w:spacing w:before="1" w:line="1531" w:lineRule="exact"/>
        <w:ind w:firstLine="15"/>
      </w:pPr>
      <w:r>
        <w:rPr>
          <w:position w:val="-30"/>
        </w:rPr>
        <w:pict>
          <v:group id="_x0000_s1646" o:spid="_x0000_s1646" o:spt="203" style="height:76.6pt;width:488.85pt;" coordsize="9777,1531">
            <o:lock v:ext="edit"/>
            <v:rect id="_x0000_s1647" o:spid="_x0000_s1647" o:spt="1" style="position:absolute;left:176;top:0;height:1531;width:9450;" fillcolor="#FBE5CC" filled="t" stroked="f" coordsize="21600,21600">
              <v:path/>
              <v:fill on="t" focussize="0,0"/>
              <v:stroke on="f"/>
              <v:imagedata o:title=""/>
              <o:lock v:ext="edit"/>
            </v:rect>
            <v:shape id="_x0000_s1648" o:spid="_x0000_s1648" o:spt="202" type="#_x0000_t202" style="position:absolute;left:359;top:265;height:929;width:9117;" filled="f" stroked="f" coordsize="21600,21600">
              <v:path/>
              <v:fill on="f" focussize="0,0"/>
              <v:stroke on="f"/>
              <v:imagedata o:title=""/>
              <o:lock v:ext="edit" aspectratio="f"/>
              <v:textbox inset="0mm,0mm,0mm,0mm">
                <w:txbxContent>
                  <w:p>
                    <w:pPr>
                      <w:spacing w:before="20" w:line="180" w:lineRule="auto"/>
                      <w:ind w:left="20"/>
                      <w:rPr>
                        <w:rFonts w:ascii="微软雅黑" w:hAnsi="微软雅黑" w:eastAsia="微软雅黑" w:cs="微软雅黑"/>
                        <w:sz w:val="18"/>
                        <w:szCs w:val="18"/>
                      </w:rPr>
                    </w:pPr>
                    <w:r>
                      <w:rPr>
                        <w:rFonts w:ascii="微软雅黑" w:hAnsi="微软雅黑" w:eastAsia="微软雅黑" w:cs="微软雅黑"/>
                        <w:color w:val="D9791E"/>
                        <w:spacing w:val="-1"/>
                        <w:sz w:val="18"/>
                        <w:szCs w:val="18"/>
                      </w:rPr>
                      <w:t>能化板块</w:t>
                    </w:r>
                  </w:p>
                  <w:p>
                    <w:pPr>
                      <w:spacing w:before="151" w:line="252" w:lineRule="auto"/>
                      <w:ind w:left="20" w:right="20"/>
                      <w:rPr>
                        <w:rFonts w:ascii="微软雅黑" w:hAnsi="微软雅黑" w:eastAsia="微软雅黑" w:cs="微软雅黑"/>
                        <w:sz w:val="16"/>
                        <w:szCs w:val="16"/>
                      </w:rPr>
                    </w:pPr>
                    <w:r>
                      <w:rPr>
                        <w:rFonts w:ascii="微软雅黑" w:hAnsi="微软雅黑" w:eastAsia="微软雅黑" w:cs="微软雅黑"/>
                        <w:color w:val="3D3A39"/>
                        <w:spacing w:val="17"/>
                        <w:sz w:val="16"/>
                        <w:szCs w:val="16"/>
                      </w:rPr>
                      <w:t>在与供应商合作过程中,要求其对环境信息进行如实披露,以便及时掌握可能出现的环境及社会风险,制定应对措施;定期</w:t>
                    </w:r>
                    <w:r>
                      <w:rPr>
                        <w:rFonts w:ascii="微软雅黑" w:hAnsi="微软雅黑" w:eastAsia="微软雅黑" w:cs="微软雅黑"/>
                        <w:color w:val="3D3A39"/>
                        <w:spacing w:val="4"/>
                        <w:sz w:val="16"/>
                        <w:szCs w:val="16"/>
                      </w:rPr>
                      <w:t xml:space="preserve"> </w:t>
                    </w:r>
                    <w:r>
                      <w:rPr>
                        <w:rFonts w:ascii="微软雅黑" w:hAnsi="微软雅黑" w:eastAsia="微软雅黑" w:cs="微软雅黑"/>
                        <w:color w:val="3D3A39"/>
                        <w:spacing w:val="10"/>
                        <w:sz w:val="16"/>
                        <w:szCs w:val="16"/>
                      </w:rPr>
                      <w:t>对供应商履行环境及社会责任的情况进行评估与审查,并将审查结果作为供应商优胜劣汰的重要依据。</w:t>
                    </w:r>
                  </w:p>
                </w:txbxContent>
              </v:textbox>
            </v:shape>
            <v:shape id="_x0000_s1649" o:spid="_x0000_s1649" o:spt="75" type="#_x0000_t75" style="position:absolute;left:0;top:0;height:1531;width:83;" filled="f" stroked="f" coordsize="21600,21600">
              <v:path/>
              <v:fill on="f" focussize="0,0"/>
              <v:stroke on="f"/>
              <v:imagedata r:id="rId628" o:title=""/>
              <o:lock v:ext="edit" aspectratio="t"/>
            </v:shape>
            <v:shape id="_x0000_s1650" o:spid="_x0000_s1650" o:spt="75" type="#_x0000_t75" style="position:absolute;left:9626;top:607;height:357;width:150;" filled="f" stroked="f" coordsize="21600,21600">
              <v:path/>
              <v:fill on="f" focussize="0,0"/>
              <v:stroke on="f"/>
              <v:imagedata r:id="rId630" o:title=""/>
              <o:lock v:ext="edit" aspectratio="t"/>
            </v:shape>
            <w10:wrap type="none"/>
            <w10:anchorlock/>
          </v:group>
        </w:pict>
      </w:r>
    </w:p>
    <w:p>
      <w:pPr>
        <w:pStyle w:val="2"/>
        <w:spacing w:line="260" w:lineRule="auto"/>
        <w:rPr>
          <w:sz w:val="21"/>
        </w:rPr>
      </w:pPr>
    </w:p>
    <w:p>
      <w:pPr>
        <w:pStyle w:val="2"/>
        <w:spacing w:line="261" w:lineRule="auto"/>
        <w:rPr>
          <w:sz w:val="21"/>
        </w:rPr>
      </w:pPr>
    </w:p>
    <w:p>
      <w:pPr>
        <w:spacing w:before="82" w:line="217" w:lineRule="auto"/>
        <w:ind w:left="2" w:right="168"/>
        <w:jc w:val="both"/>
        <w:rPr>
          <w:rFonts w:ascii="微软雅黑" w:hAnsi="微软雅黑" w:eastAsia="微软雅黑" w:cs="微软雅黑"/>
          <w:sz w:val="19"/>
          <w:szCs w:val="19"/>
        </w:rPr>
      </w:pPr>
      <w:r>
        <w:rPr>
          <w:rFonts w:ascii="微软雅黑" w:hAnsi="微软雅黑" w:eastAsia="微软雅黑" w:cs="微软雅黑"/>
          <w:color w:val="3D3A39"/>
          <w:spacing w:val="8"/>
          <w:sz w:val="19"/>
          <w:szCs w:val="19"/>
        </w:rPr>
        <w:t>对于供应商培训,年度环境及社会事宜培训供应商占比为36%。集团收集、分析供应商</w:t>
      </w:r>
      <w:r>
        <w:rPr>
          <w:rFonts w:ascii="微软雅黑" w:hAnsi="微软雅黑" w:eastAsia="微软雅黑" w:cs="微软雅黑"/>
          <w:color w:val="3D3A39"/>
          <w:spacing w:val="7"/>
          <w:sz w:val="19"/>
          <w:szCs w:val="19"/>
        </w:rPr>
        <w:t>审核的现场信息,汇总来料</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4"/>
          <w:sz w:val="19"/>
          <w:szCs w:val="19"/>
        </w:rPr>
        <w:t>检验的质量问题,总结质量改善的经验教训,编制材料知识库,赋能行业供应商,提高行业的整体</w:t>
      </w:r>
      <w:r>
        <w:rPr>
          <w:rFonts w:ascii="微软雅黑" w:hAnsi="微软雅黑" w:eastAsia="微软雅黑" w:cs="微软雅黑"/>
          <w:color w:val="3D3A39"/>
          <w:spacing w:val="13"/>
          <w:sz w:val="19"/>
          <w:szCs w:val="19"/>
        </w:rPr>
        <w:t>质量能力和管理</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7"/>
          <w:sz w:val="19"/>
          <w:szCs w:val="19"/>
        </w:rPr>
        <w:t>水平。2023年全年,集团及下属板块开展供应商培训,如海工</w:t>
      </w:r>
      <w:r>
        <w:rPr>
          <w:rFonts w:ascii="微软雅黑" w:hAnsi="微软雅黑" w:eastAsia="微软雅黑" w:cs="微软雅黑"/>
          <w:color w:val="3D3A39"/>
          <w:spacing w:val="6"/>
          <w:sz w:val="19"/>
          <w:szCs w:val="19"/>
        </w:rPr>
        <w:t>板块供应链管理中心对合作厂家开展阀门工艺质量宣</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6"/>
          <w:sz w:val="19"/>
          <w:szCs w:val="19"/>
        </w:rPr>
        <w:t>贯培训,覆盖主流的合作公司,总计3场次,约50人次。</w:t>
      </w:r>
    </w:p>
    <w:p>
      <w:pPr>
        <w:spacing w:line="217" w:lineRule="auto"/>
        <w:rPr>
          <w:rFonts w:ascii="微软雅黑" w:hAnsi="微软雅黑" w:eastAsia="微软雅黑" w:cs="微软雅黑"/>
          <w:sz w:val="19"/>
          <w:szCs w:val="19"/>
        </w:rPr>
        <w:sectPr>
          <w:type w:val="continuous"/>
          <w:pgSz w:w="11906" w:h="16158"/>
          <w:pgMar w:top="400" w:right="970" w:bottom="400" w:left="1143" w:header="0" w:footer="0" w:gutter="0"/>
          <w:cols w:equalWidth="0" w:num="1">
            <w:col w:w="9792"/>
          </w:cols>
        </w:sectPr>
      </w:pPr>
    </w:p>
    <w:p>
      <w:pPr>
        <w:spacing w:before="61"/>
      </w:pPr>
    </w:p>
    <w:p>
      <w:pPr>
        <w:spacing w:before="61"/>
      </w:pPr>
    </w:p>
    <w:p>
      <w:pPr>
        <w:spacing w:before="61"/>
      </w:pPr>
    </w:p>
    <w:tbl>
      <w:tblPr>
        <w:tblStyle w:val="5"/>
        <w:tblW w:w="9651" w:type="dxa"/>
        <w:tblInd w:w="1108" w:type="dxa"/>
        <w:tblBorders>
          <w:top w:val="single" w:color="EFAE71" w:sz="8" w:space="0"/>
          <w:left w:val="single" w:color="EFAE71" w:sz="8" w:space="0"/>
          <w:bottom w:val="single" w:color="EFAE71" w:sz="12" w:space="0"/>
          <w:right w:val="single" w:color="EFAE71" w:sz="12" w:space="0"/>
          <w:insideH w:val="none" w:color="auto" w:sz="0" w:space="0"/>
          <w:insideV w:val="none" w:color="auto" w:sz="0" w:space="0"/>
        </w:tblBorders>
        <w:tblLayout w:type="fixed"/>
        <w:tblCellMar>
          <w:top w:w="0" w:type="dxa"/>
          <w:left w:w="0" w:type="dxa"/>
          <w:bottom w:w="0" w:type="dxa"/>
          <w:right w:w="0" w:type="dxa"/>
        </w:tblCellMar>
      </w:tblPr>
      <w:tblGrid>
        <w:gridCol w:w="9651"/>
      </w:tblGrid>
      <w:tr>
        <w:tblPrEx>
          <w:tblBorders>
            <w:top w:val="single" w:color="EFAE71" w:sz="8" w:space="0"/>
            <w:left w:val="single" w:color="EFAE71" w:sz="8" w:space="0"/>
            <w:bottom w:val="single" w:color="EFAE71" w:sz="12" w:space="0"/>
            <w:right w:val="single" w:color="EFAE71" w:sz="12" w:space="0"/>
            <w:insideH w:val="none" w:color="auto" w:sz="0" w:space="0"/>
            <w:insideV w:val="none" w:color="auto" w:sz="0" w:space="0"/>
          </w:tblBorders>
          <w:tblCellMar>
            <w:top w:w="0" w:type="dxa"/>
            <w:left w:w="0" w:type="dxa"/>
            <w:bottom w:w="0" w:type="dxa"/>
            <w:right w:w="0" w:type="dxa"/>
          </w:tblCellMar>
        </w:tblPrEx>
        <w:trPr>
          <w:trHeight w:val="3383" w:hRule="atLeast"/>
        </w:trPr>
        <w:tc>
          <w:tcPr>
            <w:tcW w:w="9651" w:type="dxa"/>
            <w:vAlign w:val="top"/>
          </w:tcPr>
          <w:p>
            <w:pPr>
              <w:pStyle w:val="6"/>
              <w:spacing w:before="58" w:line="390" w:lineRule="exact"/>
              <w:ind w:firstLine="349"/>
            </w:pPr>
            <w:r>
              <w:pict>
                <v:shape id="_x0000_s1651" o:spid="_x0000_s1651" style="position:absolute;left:0pt;margin-left:23.65pt;margin-top:25.25pt;height:0.75pt;width:447.4pt;mso-position-horizontal-relative:page;mso-position-vertical-relative:page;z-index:252142592;mso-width-relative:page;mso-height-relative:page;" filled="f" stroked="t" coordsize="8947,15" path="m7,7l8940,7e">
                  <v:fill on="f" focussize="0,0"/>
                  <v:stroke color="#EFAE71" miterlimit="10" dashstyle="dash" endcap="round"/>
                  <v:imagedata o:title=""/>
                  <o:lock v:ext="edit"/>
                </v:shape>
              </w:pict>
            </w:r>
            <w:r>
              <w:drawing>
                <wp:anchor distT="0" distB="0" distL="0" distR="0" simplePos="0" relativeHeight="252145664" behindDoc="0" locked="0" layoutInCell="1" allowOverlap="1">
                  <wp:simplePos x="0" y="0"/>
                  <wp:positionH relativeFrom="rightMargin">
                    <wp:posOffset>-6111875</wp:posOffset>
                  </wp:positionH>
                  <wp:positionV relativeFrom="topMargin">
                    <wp:posOffset>-12700</wp:posOffset>
                  </wp:positionV>
                  <wp:extent cx="330835" cy="330835"/>
                  <wp:effectExtent l="0" t="0" r="0" b="0"/>
                  <wp:wrapNone/>
                  <wp:docPr id="1064" name="IM 1064"/>
                  <wp:cNvGraphicFramePr/>
                  <a:graphic xmlns:a="http://schemas.openxmlformats.org/drawingml/2006/main">
                    <a:graphicData uri="http://schemas.openxmlformats.org/drawingml/2006/picture">
                      <pic:pic xmlns:pic="http://schemas.openxmlformats.org/drawingml/2006/picture">
                        <pic:nvPicPr>
                          <pic:cNvPr id="1064" name="IM 1064"/>
                          <pic:cNvPicPr/>
                        </pic:nvPicPr>
                        <pic:blipFill>
                          <a:blip r:embed="rId631"/>
                          <a:stretch>
                            <a:fillRect/>
                          </a:stretch>
                        </pic:blipFill>
                        <pic:spPr>
                          <a:xfrm>
                            <a:off x="0" y="0"/>
                            <a:ext cx="330583" cy="330812"/>
                          </a:xfrm>
                          <a:prstGeom prst="rect">
                            <a:avLst/>
                          </a:prstGeom>
                        </pic:spPr>
                      </pic:pic>
                    </a:graphicData>
                  </a:graphic>
                </wp:anchor>
              </w:drawing>
            </w:r>
            <w:r>
              <w:drawing>
                <wp:anchor distT="0" distB="0" distL="0" distR="0" simplePos="0" relativeHeight="252139520" behindDoc="0" locked="0" layoutInCell="1" allowOverlap="1">
                  <wp:simplePos x="0" y="0"/>
                  <wp:positionH relativeFrom="rightMargin">
                    <wp:posOffset>-2864485</wp:posOffset>
                  </wp:positionH>
                  <wp:positionV relativeFrom="topMargin">
                    <wp:posOffset>445135</wp:posOffset>
                  </wp:positionV>
                  <wp:extent cx="2701925" cy="1532890"/>
                  <wp:effectExtent l="0" t="0" r="0" b="0"/>
                  <wp:wrapNone/>
                  <wp:docPr id="1066" name="IM 1066"/>
                  <wp:cNvGraphicFramePr/>
                  <a:graphic xmlns:a="http://schemas.openxmlformats.org/drawingml/2006/main">
                    <a:graphicData uri="http://schemas.openxmlformats.org/drawingml/2006/picture">
                      <pic:pic xmlns:pic="http://schemas.openxmlformats.org/drawingml/2006/picture">
                        <pic:nvPicPr>
                          <pic:cNvPr id="1066" name="IM 1066"/>
                          <pic:cNvPicPr/>
                        </pic:nvPicPr>
                        <pic:blipFill>
                          <a:blip r:embed="rId632"/>
                          <a:stretch>
                            <a:fillRect/>
                          </a:stretch>
                        </pic:blipFill>
                        <pic:spPr>
                          <a:xfrm>
                            <a:off x="0" y="0"/>
                            <a:ext cx="2701677" cy="1532793"/>
                          </a:xfrm>
                          <a:prstGeom prst="rect">
                            <a:avLst/>
                          </a:prstGeom>
                        </pic:spPr>
                      </pic:pic>
                    </a:graphicData>
                  </a:graphic>
                </wp:anchor>
              </w:drawing>
            </w:r>
            <w:r>
              <w:rPr>
                <w:position w:val="-7"/>
              </w:rPr>
              <w:pict>
                <v:group id="_x0000_s1652" o:spid="_x0000_s1652" o:spt="203" style="height:19.55pt;width:463.3pt;" coordsize="9265,390">
                  <o:lock v:ext="edit"/>
                  <v:shape id="_x0000_s1653" o:spid="_x0000_s1653" o:spt="75" type="#_x0000_t75" style="position:absolute;left:0;top:0;height:390;width:9265;" filled="f" stroked="f" coordsize="21600,21600">
                    <v:path/>
                    <v:fill on="f" focussize="0,0"/>
                    <v:stroke on="f"/>
                    <v:imagedata r:id="rId633" o:title=""/>
                    <o:lock v:ext="edit" aspectratio="t"/>
                  </v:shape>
                  <v:shape id="_x0000_s1654" o:spid="_x0000_s1654" o:spt="202" type="#_x0000_t202" style="position:absolute;left:-20;top:-20;height:430;width:9305;" filled="f" stroked="f" coordsize="21600,21600">
                    <v:path/>
                    <v:fill on="f" focussize="0,0"/>
                    <v:stroke on="f"/>
                    <v:imagedata o:title=""/>
                    <o:lock v:ext="edit" aspectratio="f"/>
                    <v:textbox inset="0mm,0mm,0mm,0mm">
                      <w:txbxContent>
                        <w:p>
                          <w:pPr>
                            <w:spacing w:before="120" w:line="201" w:lineRule="auto"/>
                            <w:ind w:left="315"/>
                            <w:rPr>
                              <w:rFonts w:ascii="微软雅黑" w:hAnsi="微软雅黑" w:eastAsia="微软雅黑" w:cs="微软雅黑"/>
                              <w:sz w:val="18"/>
                              <w:szCs w:val="18"/>
                            </w:rPr>
                          </w:pPr>
                          <w:r>
                            <w:rPr>
                              <w:rFonts w:ascii="微软雅黑" w:hAnsi="微软雅黑" w:eastAsia="微软雅黑" w:cs="微软雅黑"/>
                              <w:color w:val="A4502E"/>
                              <w:spacing w:val="3"/>
                              <w:sz w:val="16"/>
                              <w:szCs w:val="16"/>
                            </w:rPr>
                            <w:t>案例 N0.23</w:t>
                          </w:r>
                          <w:r>
                            <w:rPr>
                              <w:rFonts w:ascii="微软雅黑" w:hAnsi="微软雅黑" w:eastAsia="微软雅黑" w:cs="微软雅黑"/>
                              <w:color w:val="A4502E"/>
                              <w:spacing w:val="26"/>
                              <w:sz w:val="16"/>
                              <w:szCs w:val="16"/>
                            </w:rPr>
                            <w:t xml:space="preserve"> </w:t>
                          </w:r>
                          <w:r>
                            <w:rPr>
                              <w:position w:val="-4"/>
                              <w:sz w:val="16"/>
                              <w:szCs w:val="16"/>
                            </w:rPr>
                            <w:drawing>
                              <wp:inline distT="0" distB="0" distL="0" distR="0">
                                <wp:extent cx="6350" cy="136525"/>
                                <wp:effectExtent l="0" t="0" r="0" b="0"/>
                                <wp:docPr id="1068" name="IM 1068"/>
                                <wp:cNvGraphicFramePr/>
                                <a:graphic xmlns:a="http://schemas.openxmlformats.org/drawingml/2006/main">
                                  <a:graphicData uri="http://schemas.openxmlformats.org/drawingml/2006/picture">
                                    <pic:pic xmlns:pic="http://schemas.openxmlformats.org/drawingml/2006/picture">
                                      <pic:nvPicPr>
                                        <pic:cNvPr id="1068" name="IM 1068"/>
                                        <pic:cNvPicPr/>
                                      </pic:nvPicPr>
                                      <pic:blipFill>
                                        <a:blip r:embed="rId634"/>
                                        <a:stretch>
                                          <a:fillRect/>
                                        </a:stretch>
                                      </pic:blipFill>
                                      <pic:spPr>
                                        <a:xfrm>
                                          <a:off x="0" y="0"/>
                                          <a:ext cx="6350" cy="136982"/>
                                        </a:xfrm>
                                        <a:prstGeom prst="rect">
                                          <a:avLst/>
                                        </a:prstGeom>
                                      </pic:spPr>
                                    </pic:pic>
                                  </a:graphicData>
                                </a:graphic>
                              </wp:inline>
                            </w:drawing>
                          </w:r>
                          <w:r>
                            <w:rPr>
                              <w:rFonts w:ascii="微软雅黑" w:hAnsi="微软雅黑" w:eastAsia="微软雅黑" w:cs="微软雅黑"/>
                              <w:color w:val="A4502E"/>
                              <w:spacing w:val="4"/>
                              <w:sz w:val="16"/>
                              <w:szCs w:val="16"/>
                            </w:rPr>
                            <w:t xml:space="preserve">  </w:t>
                          </w:r>
                          <w:r>
                            <w:rPr>
                              <w:rFonts w:ascii="微软雅黑" w:hAnsi="微软雅黑" w:eastAsia="微软雅黑" w:cs="微软雅黑"/>
                              <w:color w:val="7F3F21"/>
                              <w:spacing w:val="3"/>
                              <w:sz w:val="18"/>
                              <w:szCs w:val="18"/>
                            </w:rPr>
                            <w:t>传递“诚信稳健、协作共赢”的供应</w:t>
                          </w:r>
                          <w:r>
                            <w:rPr>
                              <w:rFonts w:ascii="微软雅黑" w:hAnsi="微软雅黑" w:eastAsia="微软雅黑" w:cs="微软雅黑"/>
                              <w:color w:val="7F3F21"/>
                              <w:spacing w:val="2"/>
                              <w:sz w:val="18"/>
                              <w:szCs w:val="18"/>
                            </w:rPr>
                            <w:t>链价值观</w:t>
                          </w:r>
                        </w:p>
                      </w:txbxContent>
                    </v:textbox>
                  </v:shape>
                  <w10:wrap type="none"/>
                  <w10:anchorlock/>
                </v:group>
              </w:pict>
            </w: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8" w:line="277" w:lineRule="auto"/>
              <w:ind w:left="364" w:right="4806" w:firstLine="1"/>
              <w:jc w:val="both"/>
              <w:rPr>
                <w:sz w:val="16"/>
                <w:szCs w:val="16"/>
              </w:rPr>
            </w:pPr>
            <w:r>
              <w:rPr>
                <w:color w:val="D9791E"/>
                <w:spacing w:val="11"/>
                <w:sz w:val="16"/>
                <w:szCs w:val="16"/>
              </w:rPr>
              <w:t>2023年5月,中集集装箱在重庆召开了2</w:t>
            </w:r>
            <w:r>
              <w:rPr>
                <w:color w:val="D9791E"/>
                <w:spacing w:val="10"/>
                <w:sz w:val="16"/>
                <w:szCs w:val="16"/>
              </w:rPr>
              <w:t>023年供应商大会,大</w:t>
            </w:r>
            <w:r>
              <w:rPr>
                <w:color w:val="D9791E"/>
                <w:sz w:val="16"/>
                <w:szCs w:val="16"/>
              </w:rPr>
              <w:t xml:space="preserve"> </w:t>
            </w:r>
            <w:r>
              <w:rPr>
                <w:color w:val="D9791E"/>
                <w:spacing w:val="14"/>
                <w:sz w:val="16"/>
                <w:szCs w:val="16"/>
              </w:rPr>
              <w:t>会以供应商为主体,中集为主导,以新常态、新理念和</w:t>
            </w:r>
            <w:r>
              <w:rPr>
                <w:color w:val="D9791E"/>
                <w:spacing w:val="13"/>
                <w:sz w:val="16"/>
                <w:szCs w:val="16"/>
              </w:rPr>
              <w:t>新机会</w:t>
            </w:r>
            <w:r>
              <w:rPr>
                <w:color w:val="D9791E"/>
                <w:sz w:val="16"/>
                <w:szCs w:val="16"/>
              </w:rPr>
              <w:t xml:space="preserve"> </w:t>
            </w:r>
            <w:r>
              <w:rPr>
                <w:color w:val="D9791E"/>
                <w:spacing w:val="14"/>
                <w:sz w:val="16"/>
                <w:szCs w:val="16"/>
              </w:rPr>
              <w:t>这三个篇章为主线,充分表达了“凝心聚力育新机,合</w:t>
            </w:r>
            <w:r>
              <w:rPr>
                <w:color w:val="D9791E"/>
                <w:spacing w:val="13"/>
                <w:sz w:val="16"/>
                <w:szCs w:val="16"/>
              </w:rPr>
              <w:t>作共赢</w:t>
            </w:r>
            <w:r>
              <w:rPr>
                <w:color w:val="D9791E"/>
                <w:sz w:val="16"/>
                <w:szCs w:val="16"/>
              </w:rPr>
              <w:t xml:space="preserve"> </w:t>
            </w:r>
            <w:r>
              <w:rPr>
                <w:color w:val="D9791E"/>
                <w:spacing w:val="4"/>
                <w:sz w:val="16"/>
                <w:szCs w:val="16"/>
              </w:rPr>
              <w:t>创未来”的主题,助力同频共振供应商与中集的长久合作。</w:t>
            </w:r>
          </w:p>
        </w:tc>
      </w:tr>
    </w:tbl>
    <w:p>
      <w:pPr>
        <w:pStyle w:val="2"/>
        <w:spacing w:line="387" w:lineRule="auto"/>
        <w:rPr>
          <w:sz w:val="21"/>
        </w:rPr>
      </w:pPr>
    </w:p>
    <w:p>
      <w:pPr>
        <w:spacing w:before="120" w:line="180" w:lineRule="auto"/>
        <w:ind w:left="1127"/>
        <w:rPr>
          <w:rFonts w:ascii="微软雅黑" w:hAnsi="微软雅黑" w:eastAsia="微软雅黑" w:cs="微软雅黑"/>
          <w:sz w:val="28"/>
          <w:szCs w:val="28"/>
        </w:rPr>
      </w:pPr>
      <w:r>
        <w:rPr>
          <w:rFonts w:ascii="微软雅黑" w:hAnsi="微软雅黑" w:eastAsia="微软雅黑" w:cs="微软雅黑"/>
          <w:color w:val="D9791E"/>
          <w:position w:val="-3"/>
          <w:sz w:val="28"/>
          <w:szCs w:val="28"/>
        </w:rPr>
        <w:drawing>
          <wp:inline distT="0" distB="0" distL="0" distR="0">
            <wp:extent cx="46990" cy="166370"/>
            <wp:effectExtent l="0" t="0" r="0" b="0"/>
            <wp:docPr id="1070" name="IM 1070"/>
            <wp:cNvGraphicFramePr/>
            <a:graphic xmlns:a="http://schemas.openxmlformats.org/drawingml/2006/main">
              <a:graphicData uri="http://schemas.openxmlformats.org/drawingml/2006/picture">
                <pic:pic xmlns:pic="http://schemas.openxmlformats.org/drawingml/2006/picture">
                  <pic:nvPicPr>
                    <pic:cNvPr id="1070" name="IM 1070"/>
                    <pic:cNvPicPr/>
                  </pic:nvPicPr>
                  <pic:blipFill>
                    <a:blip r:embed="rId457"/>
                    <a:stretch>
                      <a:fillRect/>
                    </a:stretch>
                  </pic:blipFill>
                  <pic:spPr>
                    <a:xfrm>
                      <a:off x="0" y="0"/>
                      <a:ext cx="47040" cy="166776"/>
                    </a:xfrm>
                    <a:prstGeom prst="rect">
                      <a:avLst/>
                    </a:prstGeom>
                  </pic:spPr>
                </pic:pic>
              </a:graphicData>
            </a:graphic>
          </wp:inline>
        </w:drawing>
      </w:r>
      <w:r>
        <w:rPr>
          <w:rFonts w:ascii="微软雅黑" w:hAnsi="微软雅黑" w:eastAsia="微软雅黑" w:cs="微软雅黑"/>
          <w:color w:val="D9791E"/>
          <w:spacing w:val="8"/>
          <w:sz w:val="28"/>
          <w:szCs w:val="28"/>
        </w:rPr>
        <w:t>共创绿色供应链</w:t>
      </w:r>
    </w:p>
    <w:p>
      <w:pPr>
        <w:spacing w:before="193" w:line="234" w:lineRule="auto"/>
        <w:ind w:left="1132" w:right="24"/>
        <w:jc w:val="both"/>
        <w:rPr>
          <w:rFonts w:ascii="微软雅黑" w:hAnsi="微软雅黑" w:eastAsia="微软雅黑" w:cs="微软雅黑"/>
          <w:sz w:val="19"/>
          <w:szCs w:val="19"/>
        </w:rPr>
      </w:pPr>
      <w:r>
        <w:rPr>
          <w:rFonts w:ascii="微软雅黑" w:hAnsi="微软雅黑" w:eastAsia="微软雅黑" w:cs="微软雅黑"/>
          <w:color w:val="3D3A39"/>
          <w:spacing w:val="12"/>
          <w:sz w:val="19"/>
          <w:szCs w:val="19"/>
        </w:rPr>
        <w:t>本集团致力于与供应商建立良好的合作伙伴关系,并将可持续理念延伸至供应链环节,携手推动价值链履行社会</w:t>
      </w:r>
      <w:r>
        <w:rPr>
          <w:rFonts w:ascii="微软雅黑" w:hAnsi="微软雅黑" w:eastAsia="微软雅黑" w:cs="微软雅黑"/>
          <w:color w:val="3D3A39"/>
          <w:spacing w:val="4"/>
          <w:sz w:val="19"/>
          <w:szCs w:val="19"/>
        </w:rPr>
        <w:t xml:space="preserve"> </w:t>
      </w:r>
      <w:r>
        <w:rPr>
          <w:rFonts w:ascii="微软雅黑" w:hAnsi="微软雅黑" w:eastAsia="微软雅黑" w:cs="微软雅黑"/>
          <w:color w:val="3D3A39"/>
          <w:spacing w:val="13"/>
          <w:sz w:val="19"/>
          <w:szCs w:val="19"/>
        </w:rPr>
        <w:t>职责。集团层面,我们通过制定—系列采购政策,向上下</w:t>
      </w:r>
      <w:r>
        <w:rPr>
          <w:rFonts w:ascii="微软雅黑" w:hAnsi="微软雅黑" w:eastAsia="微软雅黑" w:cs="微软雅黑"/>
          <w:color w:val="3D3A39"/>
          <w:spacing w:val="12"/>
          <w:sz w:val="19"/>
          <w:szCs w:val="19"/>
        </w:rPr>
        <w:t>游企业传递责任经营理念。《中集集团采购管理制度》</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3"/>
          <w:sz w:val="19"/>
          <w:szCs w:val="19"/>
        </w:rPr>
        <w:t>要求认证影响较大的供应商时,考核其</w:t>
      </w:r>
      <w:r>
        <w:rPr>
          <w:rFonts w:ascii="微软雅黑" w:hAnsi="微软雅黑" w:eastAsia="微软雅黑" w:cs="微软雅黑"/>
          <w:color w:val="3D3A39"/>
          <w:sz w:val="19"/>
          <w:szCs w:val="19"/>
        </w:rPr>
        <w:t>HSE</w:t>
      </w:r>
      <w:r>
        <w:rPr>
          <w:rFonts w:ascii="微软雅黑" w:hAnsi="微软雅黑" w:eastAsia="微软雅黑" w:cs="微软雅黑"/>
          <w:color w:val="3D3A39"/>
          <w:spacing w:val="13"/>
          <w:sz w:val="19"/>
          <w:szCs w:val="19"/>
        </w:rPr>
        <w:t>、反商业贿赂等方面表现,并逐步扩展至全体供应商。各板块及下属</w:t>
      </w:r>
      <w:r>
        <w:rPr>
          <w:rFonts w:ascii="微软雅黑" w:hAnsi="微软雅黑" w:eastAsia="微软雅黑" w:cs="微软雅黑"/>
          <w:color w:val="3D3A39"/>
          <w:spacing w:val="1"/>
          <w:sz w:val="19"/>
          <w:szCs w:val="19"/>
        </w:rPr>
        <w:t xml:space="preserve"> </w:t>
      </w:r>
      <w:r>
        <w:rPr>
          <w:rFonts w:ascii="微软雅黑" w:hAnsi="微软雅黑" w:eastAsia="微软雅黑" w:cs="微软雅黑"/>
          <w:color w:val="3D3A39"/>
          <w:spacing w:val="9"/>
          <w:sz w:val="19"/>
          <w:szCs w:val="19"/>
        </w:rPr>
        <w:t>企业根据业务类型及产品特点,不断完善责任采购机制。部分板块已将是否有环评批复、环保方面是否合规、是</w:t>
      </w:r>
      <w:r>
        <w:rPr>
          <w:rFonts w:ascii="微软雅黑" w:hAnsi="微软雅黑" w:eastAsia="微软雅黑" w:cs="微软雅黑"/>
          <w:color w:val="3D3A39"/>
          <w:spacing w:val="7"/>
          <w:sz w:val="19"/>
          <w:szCs w:val="19"/>
        </w:rPr>
        <w:t xml:space="preserve"> </w:t>
      </w:r>
      <w:r>
        <w:rPr>
          <w:rFonts w:ascii="微软雅黑" w:hAnsi="微软雅黑" w:eastAsia="微软雅黑" w:cs="微软雅黑"/>
          <w:color w:val="3D3A39"/>
          <w:spacing w:val="11"/>
          <w:sz w:val="19"/>
          <w:szCs w:val="19"/>
        </w:rPr>
        <w:t>否投入社区公益、员工社会保险是否齐全、安全生产管理是否有效等因素纳入供应商评审(考核)表、采购合同</w:t>
      </w:r>
      <w:r>
        <w:rPr>
          <w:rFonts w:ascii="微软雅黑" w:hAnsi="微软雅黑" w:eastAsia="微软雅黑" w:cs="微软雅黑"/>
          <w:color w:val="3D3A39"/>
          <w:spacing w:val="18"/>
          <w:w w:val="101"/>
          <w:sz w:val="19"/>
          <w:szCs w:val="19"/>
        </w:rPr>
        <w:t xml:space="preserve"> </w:t>
      </w:r>
      <w:r>
        <w:rPr>
          <w:rFonts w:ascii="微软雅黑" w:hAnsi="微软雅黑" w:eastAsia="微软雅黑" w:cs="微软雅黑"/>
          <w:color w:val="3D3A39"/>
          <w:spacing w:val="18"/>
          <w:sz w:val="19"/>
          <w:szCs w:val="19"/>
        </w:rPr>
        <w:t>或公司内部采购管理制度,推动供应链可持</w:t>
      </w:r>
      <w:r>
        <w:rPr>
          <w:rFonts w:ascii="微软雅黑" w:hAnsi="微软雅黑" w:eastAsia="微软雅黑" w:cs="微软雅黑"/>
          <w:color w:val="3D3A39"/>
          <w:spacing w:val="17"/>
          <w:sz w:val="19"/>
          <w:szCs w:val="19"/>
        </w:rPr>
        <w:t>续发展。集团围绕绿色供应链管理战略、实施绿色供应链管理。</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2023年中集天达入选“绿色供应链管理</w:t>
      </w:r>
      <w:r>
        <w:rPr>
          <w:rFonts w:ascii="微软雅黑" w:hAnsi="微软雅黑" w:eastAsia="微软雅黑" w:cs="微软雅黑"/>
          <w:color w:val="3D3A39"/>
          <w:spacing w:val="8"/>
          <w:sz w:val="19"/>
          <w:szCs w:val="19"/>
        </w:rPr>
        <w:t>企业”,累计5家企业入选国家级绿色供应链。</w:t>
      </w:r>
    </w:p>
    <w:p>
      <w:pPr>
        <w:spacing w:line="198" w:lineRule="exact"/>
      </w:pPr>
    </w:p>
    <w:tbl>
      <w:tblPr>
        <w:tblStyle w:val="5"/>
        <w:tblW w:w="9639" w:type="dxa"/>
        <w:tblInd w:w="112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48"/>
        <w:gridCol w:w="2038"/>
        <w:gridCol w:w="3205"/>
        <w:gridCol w:w="284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8" w:hRule="atLeast"/>
        </w:trPr>
        <w:tc>
          <w:tcPr>
            <w:tcW w:w="1548" w:type="dxa"/>
            <w:tcBorders>
              <w:top w:val="single" w:color="D17723" w:sz="6" w:space="0"/>
              <w:bottom w:val="single" w:color="D17723" w:sz="6" w:space="0"/>
            </w:tcBorders>
            <w:shd w:val="clear" w:color="auto" w:fill="E9AD75"/>
            <w:vAlign w:val="top"/>
          </w:tcPr>
          <w:p>
            <w:pPr>
              <w:pStyle w:val="6"/>
              <w:spacing w:before="131" w:line="207" w:lineRule="auto"/>
              <w:ind w:left="632"/>
              <w:rPr>
                <w:sz w:val="19"/>
                <w:szCs w:val="19"/>
              </w:rPr>
            </w:pPr>
            <w:r>
              <w:rPr>
                <w:color w:val="FFFFFF"/>
                <w:spacing w:val="-4"/>
                <w:sz w:val="19"/>
                <w:szCs w:val="19"/>
              </w:rPr>
              <w:t>序号</w:t>
            </w:r>
          </w:p>
        </w:tc>
        <w:tc>
          <w:tcPr>
            <w:tcW w:w="2038" w:type="dxa"/>
            <w:tcBorders>
              <w:top w:val="single" w:color="D17723" w:sz="6" w:space="0"/>
              <w:bottom w:val="single" w:color="D17723" w:sz="6" w:space="0"/>
            </w:tcBorders>
            <w:shd w:val="clear" w:color="auto" w:fill="E9AD75"/>
            <w:vAlign w:val="top"/>
          </w:tcPr>
          <w:p>
            <w:pPr>
              <w:pStyle w:val="6"/>
              <w:spacing w:before="132" w:line="206" w:lineRule="auto"/>
              <w:ind w:left="563"/>
              <w:rPr>
                <w:sz w:val="19"/>
                <w:szCs w:val="19"/>
              </w:rPr>
            </w:pPr>
            <w:r>
              <w:rPr>
                <w:color w:val="FFFFFF"/>
                <w:spacing w:val="-3"/>
                <w:w w:val="98"/>
                <w:sz w:val="19"/>
                <w:szCs w:val="19"/>
              </w:rPr>
              <w:t>所属板块</w:t>
            </w:r>
          </w:p>
        </w:tc>
        <w:tc>
          <w:tcPr>
            <w:tcW w:w="6053" w:type="dxa"/>
            <w:gridSpan w:val="2"/>
            <w:tcBorders>
              <w:top w:val="single" w:color="D17723" w:sz="6" w:space="0"/>
              <w:bottom w:val="single" w:color="D17723" w:sz="6" w:space="0"/>
            </w:tcBorders>
            <w:shd w:val="clear" w:color="auto" w:fill="E9AD75"/>
            <w:vAlign w:val="top"/>
          </w:tcPr>
          <w:p>
            <w:pPr>
              <w:pStyle w:val="6"/>
              <w:spacing w:before="131" w:line="207" w:lineRule="auto"/>
              <w:ind w:left="593"/>
              <w:rPr>
                <w:sz w:val="19"/>
                <w:szCs w:val="19"/>
              </w:rPr>
            </w:pPr>
            <w:r>
              <w:rPr>
                <w:color w:val="FFFFFF"/>
                <w:spacing w:val="-3"/>
                <w:w w:val="98"/>
                <w:sz w:val="19"/>
                <w:szCs w:val="19"/>
              </w:rPr>
              <w:t>企业简称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2" w:hRule="atLeast"/>
        </w:trPr>
        <w:tc>
          <w:tcPr>
            <w:tcW w:w="1548" w:type="dxa"/>
            <w:tcBorders>
              <w:top w:val="single" w:color="D17723" w:sz="6" w:space="0"/>
              <w:bottom w:val="single" w:color="D17723" w:sz="4" w:space="0"/>
            </w:tcBorders>
            <w:vAlign w:val="top"/>
          </w:tcPr>
          <w:p>
            <w:pPr>
              <w:pStyle w:val="6"/>
              <w:spacing w:before="137" w:line="177" w:lineRule="auto"/>
              <w:ind w:left="634"/>
              <w:rPr>
                <w:sz w:val="19"/>
                <w:szCs w:val="19"/>
              </w:rPr>
            </w:pPr>
            <w:r>
              <w:rPr>
                <w:color w:val="D9791E"/>
                <w:sz w:val="19"/>
                <w:szCs w:val="19"/>
              </w:rPr>
              <w:t>1</w:t>
            </w:r>
          </w:p>
        </w:tc>
        <w:tc>
          <w:tcPr>
            <w:tcW w:w="2038" w:type="dxa"/>
            <w:tcBorders>
              <w:top w:val="single" w:color="D17723" w:sz="6" w:space="0"/>
              <w:bottom w:val="single" w:color="D17723" w:sz="4" w:space="0"/>
            </w:tcBorders>
            <w:vAlign w:val="top"/>
          </w:tcPr>
          <w:p>
            <w:pPr>
              <w:pStyle w:val="6"/>
              <w:spacing w:before="112" w:line="207" w:lineRule="auto"/>
              <w:ind w:left="559"/>
              <w:rPr>
                <w:sz w:val="19"/>
                <w:szCs w:val="19"/>
              </w:rPr>
            </w:pPr>
            <w:r>
              <w:rPr>
                <w:color w:val="D9791E"/>
                <w:spacing w:val="-3"/>
                <w:w w:val="97"/>
                <w:sz w:val="19"/>
                <w:szCs w:val="19"/>
              </w:rPr>
              <w:t>集装箱板块</w:t>
            </w:r>
          </w:p>
        </w:tc>
        <w:tc>
          <w:tcPr>
            <w:tcW w:w="6053" w:type="dxa"/>
            <w:gridSpan w:val="2"/>
            <w:tcBorders>
              <w:top w:val="single" w:color="D17723" w:sz="6" w:space="0"/>
            </w:tcBorders>
            <w:vAlign w:val="top"/>
          </w:tcPr>
          <w:p>
            <w:pPr>
              <w:pStyle w:val="6"/>
              <w:spacing w:before="134" w:line="207" w:lineRule="auto"/>
              <w:ind w:left="595"/>
              <w:rPr>
                <w:sz w:val="19"/>
                <w:szCs w:val="19"/>
              </w:rPr>
            </w:pPr>
            <w:r>
              <w:rPr>
                <w:color w:val="D9791E"/>
                <w:spacing w:val="-7"/>
                <w:sz w:val="19"/>
                <w:szCs w:val="19"/>
              </w:rPr>
              <w:t>天津中集</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7" w:hRule="atLeast"/>
        </w:trPr>
        <w:tc>
          <w:tcPr>
            <w:tcW w:w="1548" w:type="dxa"/>
            <w:tcBorders>
              <w:top w:val="single" w:color="D17723" w:sz="4" w:space="0"/>
              <w:bottom w:val="single" w:color="D17723" w:sz="4" w:space="0"/>
            </w:tcBorders>
            <w:vAlign w:val="top"/>
          </w:tcPr>
          <w:p>
            <w:pPr>
              <w:pStyle w:val="6"/>
              <w:spacing w:before="159" w:line="177" w:lineRule="auto"/>
              <w:ind w:left="635"/>
              <w:rPr>
                <w:sz w:val="19"/>
                <w:szCs w:val="19"/>
              </w:rPr>
            </w:pPr>
            <w:r>
              <w:rPr>
                <w:color w:val="D9791E"/>
                <w:sz w:val="19"/>
                <w:szCs w:val="19"/>
              </w:rPr>
              <w:t>2</w:t>
            </w:r>
          </w:p>
        </w:tc>
        <w:tc>
          <w:tcPr>
            <w:tcW w:w="2038" w:type="dxa"/>
            <w:tcBorders>
              <w:top w:val="single" w:color="D17723" w:sz="4" w:space="0"/>
              <w:bottom w:val="single" w:color="D17723" w:sz="4" w:space="0"/>
            </w:tcBorders>
            <w:vAlign w:val="top"/>
          </w:tcPr>
          <w:p>
            <w:pPr>
              <w:pStyle w:val="6"/>
              <w:spacing w:before="135" w:line="207" w:lineRule="auto"/>
              <w:ind w:left="561"/>
              <w:rPr>
                <w:sz w:val="19"/>
                <w:szCs w:val="19"/>
              </w:rPr>
            </w:pPr>
            <w:r>
              <w:rPr>
                <w:color w:val="D9791E"/>
                <w:spacing w:val="-6"/>
                <w:w w:val="99"/>
                <w:sz w:val="19"/>
                <w:szCs w:val="19"/>
              </w:rPr>
              <w:t>车辆板块</w:t>
            </w:r>
          </w:p>
        </w:tc>
        <w:tc>
          <w:tcPr>
            <w:tcW w:w="3205" w:type="dxa"/>
            <w:vMerge w:val="restart"/>
            <w:tcBorders>
              <w:top w:val="single" w:color="D17723" w:sz="4" w:space="0"/>
              <w:bottom w:val="nil"/>
              <w:right w:val="single" w:color="D17723" w:sz="6" w:space="0"/>
            </w:tcBorders>
            <w:vAlign w:val="top"/>
          </w:tcPr>
          <w:p>
            <w:pPr>
              <w:pStyle w:val="6"/>
              <w:spacing w:before="135" w:line="207" w:lineRule="auto"/>
              <w:ind w:left="593"/>
              <w:rPr>
                <w:sz w:val="19"/>
                <w:szCs w:val="19"/>
              </w:rPr>
            </w:pPr>
            <w:r>
              <w:rPr>
                <w:color w:val="D9791E"/>
                <w:spacing w:val="-7"/>
                <w:sz w:val="19"/>
                <w:szCs w:val="19"/>
              </w:rPr>
              <w:t>瑞江车辆</w:t>
            </w:r>
          </w:p>
          <w:p>
            <w:pPr>
              <w:pStyle w:val="6"/>
              <w:spacing w:before="215" w:line="206" w:lineRule="auto"/>
              <w:ind w:left="593"/>
              <w:rPr>
                <w:sz w:val="19"/>
                <w:szCs w:val="19"/>
              </w:rPr>
            </w:pPr>
            <w:r>
              <w:rPr>
                <w:color w:val="D9791E"/>
                <w:spacing w:val="-5"/>
                <w:w w:val="98"/>
                <w:sz w:val="19"/>
                <w:szCs w:val="19"/>
              </w:rPr>
              <w:t>驻马店华骏车辆</w:t>
            </w:r>
          </w:p>
        </w:tc>
        <w:tc>
          <w:tcPr>
            <w:tcW w:w="2848" w:type="dxa"/>
            <w:vMerge w:val="restart"/>
            <w:tcBorders>
              <w:left w:val="single" w:color="D17723" w:sz="6" w:space="0"/>
              <w:bottom w:val="nil"/>
            </w:tcBorders>
            <w:vAlign w:val="top"/>
          </w:tcPr>
          <w:p>
            <w:pPr>
              <w:pStyle w:val="6"/>
              <w:spacing w:before="36" w:line="208" w:lineRule="auto"/>
              <w:ind w:left="623"/>
              <w:rPr>
                <w:sz w:val="19"/>
                <w:szCs w:val="19"/>
              </w:rPr>
            </w:pPr>
            <w:r>
              <w:rPr>
                <w:color w:val="D9791E"/>
                <w:spacing w:val="-2"/>
                <w:sz w:val="19"/>
                <w:szCs w:val="19"/>
              </w:rPr>
              <w:t>累计</w:t>
            </w:r>
          </w:p>
          <w:p>
            <w:pPr>
              <w:spacing w:before="131" w:line="435" w:lineRule="exact"/>
              <w:ind w:left="623"/>
              <w:rPr>
                <w:rFonts w:ascii="Candara" w:hAnsi="Candara" w:eastAsia="Candara" w:cs="Candara"/>
                <w:sz w:val="72"/>
                <w:szCs w:val="72"/>
              </w:rPr>
            </w:pPr>
            <w:r>
              <w:pict>
                <v:shape id="_x0000_s1655" o:spid="_x0000_s1655" o:spt="202" type="#_x0000_t202" style="position:absolute;left:0pt;margin-left:48.95pt;margin-top:18.85pt;height:14.2pt;width:49.2pt;z-index:252144640;mso-width-relative:page;mso-height-relative:page;" filled="f" stroked="f" coordsize="21600,21600">
                  <v:path/>
                  <v:fill on="f" focussize="0,0"/>
                  <v:stroke on="f"/>
                  <v:imagedata o:title=""/>
                  <o:lock v:ext="edit" aspectratio="f"/>
                  <v:textbox inset="0mm,0mm,0mm,0mm">
                    <w:txbxContent>
                      <w:p>
                        <w:pPr>
                          <w:pStyle w:val="6"/>
                          <w:spacing w:before="20" w:line="179" w:lineRule="auto"/>
                          <w:ind w:left="20"/>
                          <w:rPr>
                            <w:sz w:val="19"/>
                            <w:szCs w:val="19"/>
                          </w:rPr>
                        </w:pPr>
                        <w:r>
                          <w:rPr>
                            <w:color w:val="D9791E"/>
                            <w:spacing w:val="-2"/>
                            <w:sz w:val="19"/>
                            <w:szCs w:val="19"/>
                          </w:rPr>
                          <w:t>家企业入选</w:t>
                        </w:r>
                      </w:p>
                    </w:txbxContent>
                  </v:textbox>
                </v:shape>
              </w:pict>
            </w:r>
            <w:r>
              <w:rPr>
                <w:rFonts w:ascii="Candara" w:hAnsi="Candara" w:eastAsia="Candara" w:cs="Candara"/>
                <w:color w:val="D9791E"/>
                <w:position w:val="4"/>
                <w:sz w:val="72"/>
                <w:szCs w:val="72"/>
              </w:rPr>
              <w:t>5</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7" w:hRule="atLeast"/>
        </w:trPr>
        <w:tc>
          <w:tcPr>
            <w:tcW w:w="1548" w:type="dxa"/>
            <w:tcBorders>
              <w:top w:val="single" w:color="D17723" w:sz="4" w:space="0"/>
              <w:bottom w:val="single" w:color="D17723" w:sz="4" w:space="0"/>
            </w:tcBorders>
            <w:vAlign w:val="top"/>
          </w:tcPr>
          <w:p>
            <w:pPr>
              <w:pStyle w:val="6"/>
              <w:spacing w:before="167" w:line="177" w:lineRule="auto"/>
              <w:ind w:left="635"/>
              <w:rPr>
                <w:sz w:val="19"/>
                <w:szCs w:val="19"/>
              </w:rPr>
            </w:pPr>
            <w:r>
              <w:rPr>
                <w:color w:val="D9791E"/>
                <w:sz w:val="19"/>
                <w:szCs w:val="19"/>
              </w:rPr>
              <w:t>3</w:t>
            </w:r>
          </w:p>
        </w:tc>
        <w:tc>
          <w:tcPr>
            <w:tcW w:w="2038" w:type="dxa"/>
            <w:tcBorders>
              <w:top w:val="single" w:color="D17723" w:sz="4" w:space="0"/>
              <w:bottom w:val="single" w:color="D17723" w:sz="4" w:space="0"/>
            </w:tcBorders>
            <w:vAlign w:val="top"/>
          </w:tcPr>
          <w:p>
            <w:pPr>
              <w:pStyle w:val="6"/>
              <w:spacing w:before="143" w:line="207" w:lineRule="auto"/>
              <w:ind w:left="561"/>
              <w:rPr>
                <w:sz w:val="19"/>
                <w:szCs w:val="19"/>
              </w:rPr>
            </w:pPr>
            <w:r>
              <w:rPr>
                <w:color w:val="D9791E"/>
                <w:spacing w:val="-6"/>
                <w:w w:val="99"/>
                <w:sz w:val="19"/>
                <w:szCs w:val="19"/>
              </w:rPr>
              <w:t>车辆板块</w:t>
            </w:r>
          </w:p>
        </w:tc>
        <w:tc>
          <w:tcPr>
            <w:tcW w:w="3205" w:type="dxa"/>
            <w:vMerge w:val="continue"/>
            <w:tcBorders>
              <w:top w:val="nil"/>
              <w:bottom w:val="nil"/>
              <w:right w:val="single" w:color="D17723" w:sz="6" w:space="0"/>
            </w:tcBorders>
            <w:vAlign w:val="top"/>
          </w:tcPr>
          <w:p>
            <w:pPr>
              <w:rPr>
                <w:rFonts w:ascii="Arial"/>
                <w:sz w:val="21"/>
              </w:rPr>
            </w:pPr>
          </w:p>
        </w:tc>
        <w:tc>
          <w:tcPr>
            <w:tcW w:w="2848" w:type="dxa"/>
            <w:vMerge w:val="continue"/>
            <w:tcBorders>
              <w:top w:val="nil"/>
              <w:left w:val="single" w:color="D17723" w:sz="6" w:space="0"/>
              <w:bottom w:val="nil"/>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 w:hRule="atLeast"/>
        </w:trPr>
        <w:tc>
          <w:tcPr>
            <w:tcW w:w="1548" w:type="dxa"/>
            <w:vAlign w:val="top"/>
          </w:tcPr>
          <w:p>
            <w:pPr>
              <w:spacing w:line="39" w:lineRule="exact"/>
              <w:rPr>
                <w:rFonts w:ascii="Arial"/>
                <w:sz w:val="3"/>
              </w:rPr>
            </w:pPr>
          </w:p>
        </w:tc>
        <w:tc>
          <w:tcPr>
            <w:tcW w:w="2038" w:type="dxa"/>
            <w:vAlign w:val="top"/>
          </w:tcPr>
          <w:p>
            <w:pPr>
              <w:spacing w:line="39" w:lineRule="exact"/>
              <w:rPr>
                <w:rFonts w:ascii="Arial"/>
                <w:sz w:val="3"/>
              </w:rPr>
            </w:pPr>
          </w:p>
        </w:tc>
        <w:tc>
          <w:tcPr>
            <w:tcW w:w="3205" w:type="dxa"/>
            <w:vMerge w:val="continue"/>
            <w:tcBorders>
              <w:top w:val="nil"/>
              <w:right w:val="single" w:color="D17723" w:sz="6" w:space="0"/>
            </w:tcBorders>
            <w:vAlign w:val="top"/>
          </w:tcPr>
          <w:p>
            <w:pPr>
              <w:rPr>
                <w:rFonts w:ascii="Arial"/>
                <w:sz w:val="21"/>
              </w:rPr>
            </w:pPr>
          </w:p>
        </w:tc>
        <w:tc>
          <w:tcPr>
            <w:tcW w:w="2848" w:type="dxa"/>
            <w:vMerge w:val="continue"/>
            <w:tcBorders>
              <w:top w:val="nil"/>
              <w:left w:val="single" w:color="D17723" w:sz="6"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1" w:hRule="atLeast"/>
        </w:trPr>
        <w:tc>
          <w:tcPr>
            <w:tcW w:w="1548" w:type="dxa"/>
            <w:tcBorders>
              <w:bottom w:val="single" w:color="D17723" w:sz="4" w:space="0"/>
            </w:tcBorders>
            <w:vAlign w:val="top"/>
          </w:tcPr>
          <w:p>
            <w:pPr>
              <w:pStyle w:val="6"/>
              <w:spacing w:before="126" w:line="177" w:lineRule="auto"/>
              <w:ind w:left="631"/>
              <w:rPr>
                <w:sz w:val="19"/>
                <w:szCs w:val="19"/>
              </w:rPr>
            </w:pPr>
            <w:r>
              <w:rPr>
                <w:color w:val="D9791E"/>
                <w:spacing w:val="4"/>
                <w:sz w:val="19"/>
                <w:szCs w:val="19"/>
              </w:rPr>
              <w:t>4</w:t>
            </w:r>
          </w:p>
        </w:tc>
        <w:tc>
          <w:tcPr>
            <w:tcW w:w="2038" w:type="dxa"/>
            <w:tcBorders>
              <w:bottom w:val="single" w:color="D17723" w:sz="4" w:space="0"/>
            </w:tcBorders>
            <w:vAlign w:val="top"/>
          </w:tcPr>
          <w:p>
            <w:pPr>
              <w:pStyle w:val="6"/>
              <w:spacing w:before="102" w:line="207" w:lineRule="auto"/>
              <w:ind w:left="561"/>
              <w:rPr>
                <w:sz w:val="19"/>
                <w:szCs w:val="19"/>
              </w:rPr>
            </w:pPr>
            <w:r>
              <w:rPr>
                <w:color w:val="D9791E"/>
                <w:spacing w:val="-4"/>
                <w:w w:val="98"/>
                <w:sz w:val="19"/>
                <w:szCs w:val="19"/>
              </w:rPr>
              <w:t>空港板块</w:t>
            </w:r>
          </w:p>
        </w:tc>
        <w:tc>
          <w:tcPr>
            <w:tcW w:w="3205" w:type="dxa"/>
            <w:tcBorders>
              <w:bottom w:val="single" w:color="D17723" w:sz="4" w:space="0"/>
              <w:right w:val="single" w:color="D17723" w:sz="6" w:space="0"/>
            </w:tcBorders>
            <w:vAlign w:val="top"/>
          </w:tcPr>
          <w:p>
            <w:pPr>
              <w:pStyle w:val="6"/>
              <w:spacing w:before="101" w:line="207" w:lineRule="auto"/>
              <w:ind w:left="594"/>
              <w:rPr>
                <w:sz w:val="19"/>
                <w:szCs w:val="19"/>
              </w:rPr>
            </w:pPr>
            <w:r>
              <w:rPr>
                <w:color w:val="D9791E"/>
                <w:spacing w:val="-3"/>
                <w:w w:val="97"/>
                <w:sz w:val="19"/>
                <w:szCs w:val="19"/>
              </w:rPr>
              <w:t>深圳天达空港设备</w:t>
            </w:r>
          </w:p>
        </w:tc>
        <w:tc>
          <w:tcPr>
            <w:tcW w:w="2848" w:type="dxa"/>
            <w:tcBorders>
              <w:left w:val="single" w:color="D17723" w:sz="6" w:space="0"/>
            </w:tcBorders>
            <w:vAlign w:val="top"/>
          </w:tcPr>
          <w:p>
            <w:pPr>
              <w:pStyle w:val="6"/>
              <w:spacing w:before="76" w:line="207" w:lineRule="auto"/>
              <w:ind w:left="631"/>
              <w:rPr>
                <w:sz w:val="19"/>
                <w:szCs w:val="19"/>
              </w:rPr>
            </w:pPr>
            <w:r>
              <w:rPr>
                <w:color w:val="D9791E"/>
                <w:spacing w:val="-2"/>
                <w:sz w:val="19"/>
                <w:szCs w:val="19"/>
              </w:rPr>
              <w:t>国家级绿色供应链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5" w:hRule="atLeast"/>
        </w:trPr>
        <w:tc>
          <w:tcPr>
            <w:tcW w:w="1548" w:type="dxa"/>
            <w:tcBorders>
              <w:top w:val="single" w:color="D17723" w:sz="4" w:space="0"/>
              <w:bottom w:val="single" w:color="D17723" w:sz="6" w:space="0"/>
            </w:tcBorders>
            <w:vAlign w:val="top"/>
          </w:tcPr>
          <w:p>
            <w:pPr>
              <w:pStyle w:val="6"/>
              <w:spacing w:before="153" w:line="175" w:lineRule="auto"/>
              <w:ind w:left="636"/>
              <w:rPr>
                <w:sz w:val="19"/>
                <w:szCs w:val="19"/>
              </w:rPr>
            </w:pPr>
            <w:r>
              <w:rPr>
                <w:color w:val="D9791E"/>
                <w:sz w:val="19"/>
                <w:szCs w:val="19"/>
              </w:rPr>
              <w:t>5</w:t>
            </w:r>
          </w:p>
        </w:tc>
        <w:tc>
          <w:tcPr>
            <w:tcW w:w="2038" w:type="dxa"/>
            <w:tcBorders>
              <w:top w:val="single" w:color="D17723" w:sz="4" w:space="0"/>
              <w:bottom w:val="single" w:color="D17723" w:sz="6" w:space="0"/>
            </w:tcBorders>
            <w:vAlign w:val="top"/>
          </w:tcPr>
          <w:p>
            <w:pPr>
              <w:pStyle w:val="6"/>
              <w:spacing w:before="126" w:line="207" w:lineRule="auto"/>
              <w:ind w:left="559"/>
              <w:rPr>
                <w:sz w:val="19"/>
                <w:szCs w:val="19"/>
              </w:rPr>
            </w:pPr>
            <w:r>
              <w:rPr>
                <w:color w:val="D9791E"/>
                <w:spacing w:val="-6"/>
                <w:w w:val="99"/>
                <w:sz w:val="19"/>
                <w:szCs w:val="19"/>
              </w:rPr>
              <w:t>海工板块</w:t>
            </w:r>
          </w:p>
        </w:tc>
        <w:tc>
          <w:tcPr>
            <w:tcW w:w="6053" w:type="dxa"/>
            <w:gridSpan w:val="2"/>
            <w:tcBorders>
              <w:bottom w:val="single" w:color="D17723" w:sz="6" w:space="0"/>
            </w:tcBorders>
            <w:vAlign w:val="top"/>
          </w:tcPr>
          <w:p>
            <w:pPr>
              <w:pStyle w:val="6"/>
              <w:spacing w:before="127" w:line="207" w:lineRule="auto"/>
              <w:ind w:left="592"/>
              <w:rPr>
                <w:sz w:val="19"/>
                <w:szCs w:val="19"/>
              </w:rPr>
            </w:pPr>
            <w:r>
              <w:rPr>
                <w:color w:val="D9791E"/>
                <w:spacing w:val="-4"/>
                <w:w w:val="98"/>
                <w:sz w:val="19"/>
                <w:szCs w:val="19"/>
              </w:rPr>
              <w:t>烟台来福士</w:t>
            </w:r>
          </w:p>
        </w:tc>
      </w:tr>
    </w:tbl>
    <w:p>
      <w:pPr>
        <w:spacing w:before="57"/>
      </w:pPr>
    </w:p>
    <w:tbl>
      <w:tblPr>
        <w:tblStyle w:val="5"/>
        <w:tblW w:w="9651" w:type="dxa"/>
        <w:tblInd w:w="1141" w:type="dxa"/>
        <w:tblBorders>
          <w:top w:val="single" w:color="EFAE71" w:sz="8" w:space="0"/>
          <w:left w:val="single" w:color="EFAE71" w:sz="8" w:space="0"/>
          <w:bottom w:val="single" w:color="EFAE71" w:sz="12" w:space="0"/>
          <w:right w:val="single" w:color="EFAE71" w:sz="12" w:space="0"/>
          <w:insideH w:val="none" w:color="auto" w:sz="0" w:space="0"/>
          <w:insideV w:val="none" w:color="auto" w:sz="0" w:space="0"/>
        </w:tblBorders>
        <w:tblLayout w:type="fixed"/>
        <w:tblCellMar>
          <w:top w:w="0" w:type="dxa"/>
          <w:left w:w="0" w:type="dxa"/>
          <w:bottom w:w="0" w:type="dxa"/>
          <w:right w:w="0" w:type="dxa"/>
        </w:tblCellMar>
      </w:tblPr>
      <w:tblGrid>
        <w:gridCol w:w="9651"/>
      </w:tblGrid>
      <w:tr>
        <w:tblPrEx>
          <w:tblBorders>
            <w:top w:val="single" w:color="EFAE71" w:sz="8" w:space="0"/>
            <w:left w:val="single" w:color="EFAE71" w:sz="8" w:space="0"/>
            <w:bottom w:val="single" w:color="EFAE71" w:sz="12" w:space="0"/>
            <w:right w:val="single" w:color="EFAE71" w:sz="12" w:space="0"/>
            <w:insideH w:val="none" w:color="auto" w:sz="0" w:space="0"/>
            <w:insideV w:val="none" w:color="auto" w:sz="0" w:space="0"/>
          </w:tblBorders>
          <w:tblCellMar>
            <w:top w:w="0" w:type="dxa"/>
            <w:left w:w="0" w:type="dxa"/>
            <w:bottom w:w="0" w:type="dxa"/>
            <w:right w:w="0" w:type="dxa"/>
          </w:tblCellMar>
        </w:tblPrEx>
        <w:trPr>
          <w:trHeight w:val="2914" w:hRule="atLeast"/>
        </w:trPr>
        <w:tc>
          <w:tcPr>
            <w:tcW w:w="9651" w:type="dxa"/>
            <w:vAlign w:val="top"/>
          </w:tcPr>
          <w:p>
            <w:pPr>
              <w:pStyle w:val="6"/>
              <w:spacing w:before="58" w:line="390" w:lineRule="exact"/>
              <w:ind w:firstLine="349"/>
            </w:pPr>
            <w:r>
              <w:pict>
                <v:shape id="_x0000_s1656" o:spid="_x0000_s1656" style="position:absolute;left:0pt;margin-left:23.65pt;margin-top:25.25pt;height:0.75pt;width:447.4pt;mso-position-horizontal-relative:page;mso-position-vertical-relative:page;z-index:252141568;mso-width-relative:page;mso-height-relative:page;" filled="f" stroked="t" coordsize="8947,15" path="m7,7l8940,7e">
                  <v:fill on="f" focussize="0,0"/>
                  <v:stroke color="#EFAE71" miterlimit="10" dashstyle="dash" endcap="round"/>
                  <v:imagedata o:title=""/>
                  <o:lock v:ext="edit"/>
                </v:shape>
              </w:pict>
            </w:r>
            <w:r>
              <w:drawing>
                <wp:anchor distT="0" distB="0" distL="0" distR="0" simplePos="0" relativeHeight="252143616" behindDoc="0" locked="0" layoutInCell="1" allowOverlap="1">
                  <wp:simplePos x="0" y="0"/>
                  <wp:positionH relativeFrom="rightMargin">
                    <wp:posOffset>-6111875</wp:posOffset>
                  </wp:positionH>
                  <wp:positionV relativeFrom="topMargin">
                    <wp:posOffset>-12700</wp:posOffset>
                  </wp:positionV>
                  <wp:extent cx="330835" cy="330835"/>
                  <wp:effectExtent l="0" t="0" r="0" b="0"/>
                  <wp:wrapNone/>
                  <wp:docPr id="1072" name="IM 1072"/>
                  <wp:cNvGraphicFramePr/>
                  <a:graphic xmlns:a="http://schemas.openxmlformats.org/drawingml/2006/main">
                    <a:graphicData uri="http://schemas.openxmlformats.org/drawingml/2006/picture">
                      <pic:pic xmlns:pic="http://schemas.openxmlformats.org/drawingml/2006/picture">
                        <pic:nvPicPr>
                          <pic:cNvPr id="1072" name="IM 1072"/>
                          <pic:cNvPicPr/>
                        </pic:nvPicPr>
                        <pic:blipFill>
                          <a:blip r:embed="rId635"/>
                          <a:stretch>
                            <a:fillRect/>
                          </a:stretch>
                        </pic:blipFill>
                        <pic:spPr>
                          <a:xfrm>
                            <a:off x="0" y="0"/>
                            <a:ext cx="330574" cy="330810"/>
                          </a:xfrm>
                          <a:prstGeom prst="rect">
                            <a:avLst/>
                          </a:prstGeom>
                        </pic:spPr>
                      </pic:pic>
                    </a:graphicData>
                  </a:graphic>
                </wp:anchor>
              </w:drawing>
            </w:r>
            <w:r>
              <w:drawing>
                <wp:anchor distT="0" distB="0" distL="0" distR="0" simplePos="0" relativeHeight="252140544" behindDoc="0" locked="0" layoutInCell="1" allowOverlap="1">
                  <wp:simplePos x="0" y="0"/>
                  <wp:positionH relativeFrom="rightMargin">
                    <wp:posOffset>-2900680</wp:posOffset>
                  </wp:positionH>
                  <wp:positionV relativeFrom="topMargin">
                    <wp:posOffset>631190</wp:posOffset>
                  </wp:positionV>
                  <wp:extent cx="2774950" cy="881380"/>
                  <wp:effectExtent l="0" t="0" r="0" b="0"/>
                  <wp:wrapNone/>
                  <wp:docPr id="1074" name="IM 1074"/>
                  <wp:cNvGraphicFramePr/>
                  <a:graphic xmlns:a="http://schemas.openxmlformats.org/drawingml/2006/main">
                    <a:graphicData uri="http://schemas.openxmlformats.org/drawingml/2006/picture">
                      <pic:pic xmlns:pic="http://schemas.openxmlformats.org/drawingml/2006/picture">
                        <pic:nvPicPr>
                          <pic:cNvPr id="1074" name="IM 1074"/>
                          <pic:cNvPicPr/>
                        </pic:nvPicPr>
                        <pic:blipFill>
                          <a:blip r:embed="rId636"/>
                          <a:stretch>
                            <a:fillRect/>
                          </a:stretch>
                        </pic:blipFill>
                        <pic:spPr>
                          <a:xfrm>
                            <a:off x="0" y="0"/>
                            <a:ext cx="2775127" cy="881215"/>
                          </a:xfrm>
                          <a:prstGeom prst="rect">
                            <a:avLst/>
                          </a:prstGeom>
                        </pic:spPr>
                      </pic:pic>
                    </a:graphicData>
                  </a:graphic>
                </wp:anchor>
              </w:drawing>
            </w:r>
            <w:r>
              <w:rPr>
                <w:position w:val="-7"/>
              </w:rPr>
              <w:pict>
                <v:group id="_x0000_s1657" o:spid="_x0000_s1657" o:spt="203" style="height:19.55pt;width:463.3pt;" coordsize="9265,390">
                  <o:lock v:ext="edit"/>
                  <v:shape id="_x0000_s1658" o:spid="_x0000_s1658" o:spt="75" type="#_x0000_t75" style="position:absolute;left:0;top:0;height:390;width:9265;" filled="f" stroked="f" coordsize="21600,21600">
                    <v:path/>
                    <v:fill on="f" focussize="0,0"/>
                    <v:stroke on="f"/>
                    <v:imagedata r:id="rId637" o:title=""/>
                    <o:lock v:ext="edit" aspectratio="t"/>
                  </v:shape>
                  <v:shape id="_x0000_s1659" o:spid="_x0000_s1659" o:spt="202" type="#_x0000_t202" style="position:absolute;left:-20;top:-20;height:430;width:9305;" filled="f" stroked="f" coordsize="21600,21600">
                    <v:path/>
                    <v:fill on="f" focussize="0,0"/>
                    <v:stroke on="f"/>
                    <v:imagedata o:title=""/>
                    <o:lock v:ext="edit" aspectratio="f"/>
                    <v:textbox inset="0mm,0mm,0mm,0mm">
                      <w:txbxContent>
                        <w:p>
                          <w:pPr>
                            <w:spacing w:before="120" w:line="201" w:lineRule="auto"/>
                            <w:ind w:left="315"/>
                            <w:rPr>
                              <w:rFonts w:ascii="微软雅黑" w:hAnsi="微软雅黑" w:eastAsia="微软雅黑" w:cs="微软雅黑"/>
                              <w:sz w:val="18"/>
                              <w:szCs w:val="18"/>
                            </w:rPr>
                          </w:pPr>
                          <w:r>
                            <w:rPr>
                              <w:rFonts w:ascii="微软雅黑" w:hAnsi="微软雅黑" w:eastAsia="微软雅黑" w:cs="微软雅黑"/>
                              <w:color w:val="A4502E"/>
                              <w:spacing w:val="3"/>
                              <w:sz w:val="16"/>
                              <w:szCs w:val="16"/>
                            </w:rPr>
                            <w:t>案例 N0.24</w:t>
                          </w:r>
                          <w:r>
                            <w:rPr>
                              <w:rFonts w:ascii="微软雅黑" w:hAnsi="微软雅黑" w:eastAsia="微软雅黑" w:cs="微软雅黑"/>
                              <w:color w:val="A4502E"/>
                              <w:spacing w:val="24"/>
                              <w:sz w:val="16"/>
                              <w:szCs w:val="16"/>
                            </w:rPr>
                            <w:t xml:space="preserve"> </w:t>
                          </w:r>
                          <w:r>
                            <w:rPr>
                              <w:position w:val="-4"/>
                              <w:sz w:val="16"/>
                              <w:szCs w:val="16"/>
                            </w:rPr>
                            <w:drawing>
                              <wp:inline distT="0" distB="0" distL="0" distR="0">
                                <wp:extent cx="6350" cy="136525"/>
                                <wp:effectExtent l="0" t="0" r="0" b="0"/>
                                <wp:docPr id="1076" name="IM 1076"/>
                                <wp:cNvGraphicFramePr/>
                                <a:graphic xmlns:a="http://schemas.openxmlformats.org/drawingml/2006/main">
                                  <a:graphicData uri="http://schemas.openxmlformats.org/drawingml/2006/picture">
                                    <pic:pic xmlns:pic="http://schemas.openxmlformats.org/drawingml/2006/picture">
                                      <pic:nvPicPr>
                                        <pic:cNvPr id="1076" name="IM 1076"/>
                                        <pic:cNvPicPr/>
                                      </pic:nvPicPr>
                                      <pic:blipFill>
                                        <a:blip r:embed="rId638"/>
                                        <a:stretch>
                                          <a:fillRect/>
                                        </a:stretch>
                                      </pic:blipFill>
                                      <pic:spPr>
                                        <a:xfrm>
                                          <a:off x="0" y="0"/>
                                          <a:ext cx="6350" cy="136982"/>
                                        </a:xfrm>
                                        <a:prstGeom prst="rect">
                                          <a:avLst/>
                                        </a:prstGeom>
                                      </pic:spPr>
                                    </pic:pic>
                                  </a:graphicData>
                                </a:graphic>
                              </wp:inline>
                            </w:drawing>
                          </w:r>
                          <w:r>
                            <w:rPr>
                              <w:rFonts w:ascii="微软雅黑" w:hAnsi="微软雅黑" w:eastAsia="微软雅黑" w:cs="微软雅黑"/>
                              <w:color w:val="A4502E"/>
                              <w:spacing w:val="9"/>
                              <w:sz w:val="16"/>
                              <w:szCs w:val="16"/>
                            </w:rPr>
                            <w:t xml:space="preserve">  </w:t>
                          </w:r>
                          <w:r>
                            <w:rPr>
                              <w:rFonts w:ascii="微软雅黑" w:hAnsi="微软雅黑" w:eastAsia="微软雅黑" w:cs="微软雅黑"/>
                              <w:color w:val="7F3F21"/>
                              <w:spacing w:val="3"/>
                              <w:sz w:val="18"/>
                              <w:szCs w:val="18"/>
                            </w:rPr>
                            <w:t>中集同创在行动 打造供</w:t>
                          </w:r>
                          <w:r>
                            <w:rPr>
                              <w:rFonts w:ascii="微软雅黑" w:hAnsi="微软雅黑" w:eastAsia="微软雅黑" w:cs="微软雅黑"/>
                              <w:color w:val="7F3F21"/>
                              <w:spacing w:val="2"/>
                              <w:sz w:val="18"/>
                              <w:szCs w:val="18"/>
                            </w:rPr>
                            <w:t>应链发展平台</w:t>
                          </w:r>
                        </w:p>
                      </w:txbxContent>
                    </v:textbox>
                  </v:shape>
                  <w10:wrap type="none"/>
                  <w10:anchorlock/>
                </v:group>
              </w:pict>
            </w:r>
          </w:p>
          <w:p>
            <w:pPr>
              <w:spacing w:line="367" w:lineRule="auto"/>
              <w:rPr>
                <w:rFonts w:ascii="Arial"/>
                <w:sz w:val="21"/>
              </w:rPr>
            </w:pPr>
          </w:p>
          <w:p>
            <w:pPr>
              <w:pStyle w:val="6"/>
              <w:spacing w:before="68" w:line="278" w:lineRule="auto"/>
              <w:ind w:left="364" w:right="4841" w:firstLine="2"/>
              <w:jc w:val="both"/>
              <w:rPr>
                <w:sz w:val="16"/>
                <w:szCs w:val="16"/>
              </w:rPr>
            </w:pPr>
            <w:r>
              <w:rPr>
                <w:color w:val="D9791E"/>
                <w:spacing w:val="3"/>
                <w:sz w:val="16"/>
                <w:szCs w:val="16"/>
              </w:rPr>
              <w:t>2023年4月,中集同创宣布加入国际气候组织</w:t>
            </w:r>
            <w:r>
              <w:rPr>
                <w:color w:val="D9791E"/>
                <w:sz w:val="16"/>
                <w:szCs w:val="16"/>
              </w:rPr>
              <w:t>Steel</w:t>
            </w:r>
            <w:r>
              <w:rPr>
                <w:color w:val="D9791E"/>
                <w:spacing w:val="37"/>
                <w:sz w:val="16"/>
                <w:szCs w:val="16"/>
              </w:rPr>
              <w:t xml:space="preserve"> </w:t>
            </w:r>
            <w:r>
              <w:rPr>
                <w:color w:val="D9791E"/>
                <w:sz w:val="16"/>
                <w:szCs w:val="16"/>
              </w:rPr>
              <w:t>zero</w:t>
            </w:r>
            <w:r>
              <w:rPr>
                <w:color w:val="D9791E"/>
                <w:spacing w:val="3"/>
                <w:sz w:val="16"/>
                <w:szCs w:val="16"/>
              </w:rPr>
              <w:t>“零碳</w:t>
            </w:r>
            <w:r>
              <w:rPr>
                <w:color w:val="D9791E"/>
                <w:sz w:val="16"/>
                <w:szCs w:val="16"/>
              </w:rPr>
              <w:t xml:space="preserve"> </w:t>
            </w:r>
            <w:r>
              <w:rPr>
                <w:color w:val="D9791E"/>
                <w:spacing w:val="6"/>
                <w:sz w:val="16"/>
                <w:szCs w:val="16"/>
              </w:rPr>
              <w:t>钢”倡议,</w:t>
            </w:r>
            <w:r>
              <w:rPr>
                <w:color w:val="D9791E"/>
                <w:spacing w:val="49"/>
                <w:w w:val="101"/>
                <w:sz w:val="16"/>
                <w:szCs w:val="16"/>
              </w:rPr>
              <w:t xml:space="preserve"> </w:t>
            </w:r>
            <w:r>
              <w:rPr>
                <w:color w:val="D9791E"/>
                <w:spacing w:val="6"/>
                <w:sz w:val="16"/>
                <w:szCs w:val="16"/>
              </w:rPr>
              <w:t>表示到2030年将采购和适用50%的低碳排放钢,并</w:t>
            </w:r>
            <w:r>
              <w:rPr>
                <w:color w:val="D9791E"/>
                <w:sz w:val="16"/>
                <w:szCs w:val="16"/>
              </w:rPr>
              <w:t xml:space="preserve"> </w:t>
            </w:r>
            <w:r>
              <w:rPr>
                <w:color w:val="D9791E"/>
                <w:spacing w:val="-2"/>
                <w:sz w:val="16"/>
                <w:szCs w:val="16"/>
              </w:rPr>
              <w:t>在2050年实现100%的净零碳采购。未来将与该组织和倡议的成</w:t>
            </w:r>
            <w:r>
              <w:rPr>
                <w:color w:val="D9791E"/>
                <w:sz w:val="16"/>
                <w:szCs w:val="16"/>
              </w:rPr>
              <w:t xml:space="preserve"> </w:t>
            </w:r>
            <w:r>
              <w:rPr>
                <w:color w:val="D9791E"/>
                <w:spacing w:val="-1"/>
                <w:sz w:val="16"/>
                <w:szCs w:val="16"/>
              </w:rPr>
              <w:t>员单位携手搭建在全球具有影响力的合作平台,</w:t>
            </w:r>
            <w:r>
              <w:rPr>
                <w:color w:val="D9791E"/>
                <w:spacing w:val="41"/>
                <w:w w:val="101"/>
                <w:sz w:val="16"/>
                <w:szCs w:val="16"/>
              </w:rPr>
              <w:t xml:space="preserve"> </w:t>
            </w:r>
            <w:r>
              <w:rPr>
                <w:color w:val="D9791E"/>
                <w:spacing w:val="-1"/>
                <w:sz w:val="16"/>
                <w:szCs w:val="16"/>
              </w:rPr>
              <w:t>吸纳钢铁生态圈</w:t>
            </w:r>
            <w:r>
              <w:rPr>
                <w:color w:val="D9791E"/>
                <w:sz w:val="16"/>
                <w:szCs w:val="16"/>
              </w:rPr>
              <w:t xml:space="preserve"> </w:t>
            </w:r>
            <w:r>
              <w:rPr>
                <w:color w:val="D9791E"/>
                <w:spacing w:val="10"/>
                <w:sz w:val="16"/>
                <w:szCs w:val="16"/>
              </w:rPr>
              <w:t>用户,共同助力中国“3060”双碳目标,促进全球共</w:t>
            </w:r>
            <w:r>
              <w:rPr>
                <w:color w:val="D9791E"/>
                <w:spacing w:val="9"/>
                <w:sz w:val="16"/>
                <w:szCs w:val="16"/>
              </w:rPr>
              <w:t>同繁荣与</w:t>
            </w:r>
            <w:r>
              <w:rPr>
                <w:color w:val="D9791E"/>
                <w:sz w:val="16"/>
                <w:szCs w:val="16"/>
              </w:rPr>
              <w:t xml:space="preserve"> </w:t>
            </w:r>
            <w:r>
              <w:rPr>
                <w:color w:val="D9791E"/>
                <w:spacing w:val="-5"/>
                <w:sz w:val="16"/>
                <w:szCs w:val="16"/>
              </w:rPr>
              <w:t>可持续发展。</w:t>
            </w:r>
          </w:p>
        </w:tc>
      </w:tr>
    </w:tbl>
    <w:p>
      <w:pPr>
        <w:pStyle w:val="2"/>
        <w:rPr>
          <w:sz w:val="21"/>
        </w:rPr>
      </w:pPr>
    </w:p>
    <w:p>
      <w:pPr>
        <w:rPr>
          <w:sz w:val="21"/>
          <w:szCs w:val="21"/>
        </w:rPr>
        <w:sectPr>
          <w:headerReference r:id="rId55" w:type="default"/>
          <w:pgSz w:w="11906" w:h="16158"/>
          <w:pgMar w:top="1036" w:right="1097" w:bottom="400" w:left="0" w:header="827" w:footer="0" w:gutter="0"/>
          <w:cols w:space="720" w:num="1"/>
        </w:sectPr>
      </w:pPr>
    </w:p>
    <w:p>
      <w:pPr>
        <w:pStyle w:val="2"/>
        <w:spacing w:line="310" w:lineRule="auto"/>
        <w:rPr>
          <w:sz w:val="21"/>
        </w:rPr>
      </w:pPr>
    </w:p>
    <w:p>
      <w:pPr>
        <w:pStyle w:val="2"/>
        <w:spacing w:before="125" w:line="186" w:lineRule="auto"/>
        <w:ind w:left="75"/>
        <w:rPr>
          <w:rFonts w:ascii="微软雅黑" w:hAnsi="微软雅黑" w:eastAsia="微软雅黑" w:cs="微软雅黑"/>
          <w:sz w:val="16"/>
          <w:szCs w:val="16"/>
        </w:rPr>
      </w:pPr>
      <w:r>
        <w:rPr>
          <w:rFonts w:ascii="Candara" w:hAnsi="Candara" w:eastAsia="Candara" w:cs="Candara"/>
          <w:color w:val="3D3A39"/>
          <w:spacing w:val="3"/>
          <w:position w:val="1"/>
        </w:rPr>
        <w:t xml:space="preserve">057               </w:t>
      </w:r>
      <w:r>
        <w:rPr>
          <w:color w:val="003F87"/>
          <w:sz w:val="29"/>
          <w:szCs w:val="29"/>
        </w:rPr>
        <w:t>C</w:t>
      </w:r>
      <w:r>
        <w:rPr>
          <w:position w:val="-4"/>
          <w:sz w:val="29"/>
          <w:szCs w:val="29"/>
        </w:rPr>
        <w:drawing>
          <wp:inline distT="0" distB="0" distL="0" distR="0">
            <wp:extent cx="61595" cy="149860"/>
            <wp:effectExtent l="0" t="0" r="0" b="0"/>
            <wp:docPr id="1078" name="IM 1078"/>
            <wp:cNvGraphicFramePr/>
            <a:graphic xmlns:a="http://schemas.openxmlformats.org/drawingml/2006/main">
              <a:graphicData uri="http://schemas.openxmlformats.org/drawingml/2006/picture">
                <pic:pic xmlns:pic="http://schemas.openxmlformats.org/drawingml/2006/picture">
                  <pic:nvPicPr>
                    <pic:cNvPr id="1078" name="IM 1078"/>
                    <pic:cNvPicPr/>
                  </pic:nvPicPr>
                  <pic:blipFill>
                    <a:blip r:embed="rId639"/>
                    <a:stretch>
                      <a:fillRect/>
                    </a:stretch>
                  </pic:blipFill>
                  <pic:spPr>
                    <a:xfrm>
                      <a:off x="0" y="0"/>
                      <a:ext cx="62182"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 xml:space="preserve">中集  </w:t>
      </w:r>
      <w:r>
        <w:rPr>
          <w:color w:val="3D3A39"/>
          <w:spacing w:val="3"/>
          <w:position w:val="-3"/>
          <w:sz w:val="29"/>
          <w:szCs w:val="29"/>
        </w:rPr>
        <w:t xml:space="preserve">i  </w:t>
      </w:r>
      <w:r>
        <w:rPr>
          <w:rFonts w:ascii="微软雅黑" w:hAnsi="微软雅黑" w:eastAsia="微软雅黑" w:cs="微软雅黑"/>
          <w:color w:val="3D3A39"/>
          <w:spacing w:val="3"/>
          <w:position w:val="2"/>
          <w:sz w:val="16"/>
          <w:szCs w:val="16"/>
        </w:rPr>
        <w:t>社会责任暨环境、社会及管治报告2023</w:t>
      </w:r>
    </w:p>
    <w:p>
      <w:pPr>
        <w:pStyle w:val="2"/>
        <w:spacing w:line="310" w:lineRule="auto"/>
        <w:rPr>
          <w:sz w:val="21"/>
        </w:rPr>
      </w:pPr>
    </w:p>
    <w:p>
      <w:pPr>
        <w:pStyle w:val="2"/>
        <w:spacing w:line="310" w:lineRule="auto"/>
        <w:rPr>
          <w:sz w:val="21"/>
        </w:rPr>
      </w:pPr>
    </w:p>
    <w:p>
      <w:pPr>
        <w:spacing w:before="82" w:line="206" w:lineRule="auto"/>
        <w:ind w:left="31"/>
        <w:rPr>
          <w:rFonts w:ascii="微软雅黑" w:hAnsi="微软雅黑" w:eastAsia="微软雅黑" w:cs="微软雅黑"/>
          <w:sz w:val="19"/>
          <w:szCs w:val="19"/>
        </w:rPr>
      </w:pPr>
      <w:r>
        <w:rPr>
          <w:rFonts w:ascii="微软雅黑" w:hAnsi="微软雅黑" w:eastAsia="微软雅黑" w:cs="微软雅黑"/>
          <w:color w:val="3D3A39"/>
          <w:spacing w:val="13"/>
          <w:sz w:val="19"/>
          <w:szCs w:val="19"/>
        </w:rPr>
        <w:t>作为供应链管理政策落地的责任单位,集团在</w:t>
      </w:r>
      <w:r>
        <w:rPr>
          <w:rFonts w:ascii="微软雅黑" w:hAnsi="微软雅黑" w:eastAsia="微软雅黑" w:cs="微软雅黑"/>
          <w:color w:val="3D3A39"/>
          <w:spacing w:val="12"/>
          <w:sz w:val="19"/>
          <w:szCs w:val="19"/>
        </w:rPr>
        <w:t>采购政策方针方面进行倡导,在供应商准入、供应商选择、合同签</w:t>
      </w:r>
    </w:p>
    <w:p>
      <w:pPr>
        <w:spacing w:before="40" w:line="408" w:lineRule="auto"/>
        <w:ind w:left="31" w:right="1918"/>
        <w:rPr>
          <w:rFonts w:ascii="微软雅黑" w:hAnsi="微软雅黑" w:eastAsia="微软雅黑" w:cs="微软雅黑"/>
          <w:sz w:val="19"/>
          <w:szCs w:val="19"/>
        </w:rPr>
      </w:pPr>
      <w:r>
        <w:drawing>
          <wp:anchor distT="0" distB="0" distL="0" distR="0" simplePos="0" relativeHeight="252154880" behindDoc="0" locked="0" layoutInCell="1" allowOverlap="1">
            <wp:simplePos x="0" y="0"/>
            <wp:positionH relativeFrom="column">
              <wp:posOffset>410210</wp:posOffset>
            </wp:positionH>
            <wp:positionV relativeFrom="paragraph">
              <wp:posOffset>792480</wp:posOffset>
            </wp:positionV>
            <wp:extent cx="401320" cy="370840"/>
            <wp:effectExtent l="0" t="0" r="0" b="0"/>
            <wp:wrapNone/>
            <wp:docPr id="1080" name="IM 1080"/>
            <wp:cNvGraphicFramePr/>
            <a:graphic xmlns:a="http://schemas.openxmlformats.org/drawingml/2006/main">
              <a:graphicData uri="http://schemas.openxmlformats.org/drawingml/2006/picture">
                <pic:pic xmlns:pic="http://schemas.openxmlformats.org/drawingml/2006/picture">
                  <pic:nvPicPr>
                    <pic:cNvPr id="1080" name="IM 1080"/>
                    <pic:cNvPicPr/>
                  </pic:nvPicPr>
                  <pic:blipFill>
                    <a:blip r:embed="rId640"/>
                    <a:stretch>
                      <a:fillRect/>
                    </a:stretch>
                  </pic:blipFill>
                  <pic:spPr>
                    <a:xfrm>
                      <a:off x="0" y="0"/>
                      <a:ext cx="401148" cy="370949"/>
                    </a:xfrm>
                    <a:prstGeom prst="rect">
                      <a:avLst/>
                    </a:prstGeom>
                  </pic:spPr>
                </pic:pic>
              </a:graphicData>
            </a:graphic>
          </wp:anchor>
        </w:drawing>
      </w:r>
      <w:r>
        <w:rPr>
          <w:rFonts w:ascii="微软雅黑" w:hAnsi="微软雅黑" w:eastAsia="微软雅黑" w:cs="微软雅黑"/>
          <w:color w:val="3D3A39"/>
          <w:spacing w:val="4"/>
          <w:sz w:val="19"/>
          <w:szCs w:val="19"/>
        </w:rPr>
        <w:t>订和执行、供应商评价、奖罚措施等采购和供应商管理全过程逐步落地各项细化管理措施。</w:t>
      </w:r>
      <w:r>
        <w:rPr>
          <w:rFonts w:ascii="微软雅黑" w:hAnsi="微软雅黑" w:eastAsia="微软雅黑" w:cs="微软雅黑"/>
          <w:color w:val="3D3A39"/>
          <w:spacing w:val="7"/>
          <w:sz w:val="19"/>
          <w:szCs w:val="19"/>
        </w:rPr>
        <w:t xml:space="preserve"> </w:t>
      </w:r>
      <w:r>
        <w:rPr>
          <w:rFonts w:ascii="微软雅黑" w:hAnsi="微软雅黑" w:eastAsia="微软雅黑" w:cs="微软雅黑"/>
          <w:color w:val="3D3A39"/>
          <w:spacing w:val="10"/>
          <w:sz w:val="19"/>
          <w:szCs w:val="19"/>
        </w:rPr>
        <w:t>集团在供应链管理中对</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0"/>
          <w:sz w:val="19"/>
          <w:szCs w:val="19"/>
        </w:rPr>
        <w:t>供应链风险进行管控的有关要求:</w:t>
      </w:r>
    </w:p>
    <w:p>
      <w:pPr>
        <w:spacing w:before="267" w:line="177" w:lineRule="auto"/>
        <w:ind w:left="1414"/>
        <w:rPr>
          <w:rFonts w:ascii="微软雅黑" w:hAnsi="微软雅黑" w:eastAsia="微软雅黑" w:cs="微软雅黑"/>
          <w:sz w:val="42"/>
          <w:szCs w:val="42"/>
        </w:rPr>
      </w:pPr>
      <w:r>
        <w:pict>
          <v:shape id="_x0000_s1660" o:spid="_x0000_s1660" o:spt="202" type="#_x0000_t202" style="position:absolute;left:0pt;margin-left:114.3pt;margin-top:7.7pt;height:27.1pt;width:342.45pt;z-index:252151808;mso-width-relative:page;mso-height-relative:page;" filled="f" stroked="f" coordsize="21600,21600">
            <v:path/>
            <v:fill on="f" focussize="0,0"/>
            <v:stroke on="f"/>
            <v:imagedata o:title=""/>
            <o:lock v:ext="edit" aspectratio="f"/>
            <v:textbox inset="0mm,0mm,0mm,0mm">
              <w:txbxContent>
                <w:p>
                  <w:pPr>
                    <w:spacing w:before="20" w:line="243" w:lineRule="auto"/>
                    <w:ind w:left="22" w:right="20" w:hanging="2"/>
                    <w:rPr>
                      <w:rFonts w:ascii="微软雅黑" w:hAnsi="微软雅黑" w:eastAsia="微软雅黑" w:cs="微软雅黑"/>
                      <w:sz w:val="15"/>
                      <w:szCs w:val="15"/>
                    </w:rPr>
                  </w:pPr>
                  <w:r>
                    <w:rPr>
                      <w:rFonts w:ascii="微软雅黑" w:hAnsi="微软雅黑" w:eastAsia="微软雅黑" w:cs="微软雅黑"/>
                      <w:color w:val="3D3A39"/>
                      <w:spacing w:val="15"/>
                      <w:sz w:val="15"/>
                      <w:szCs w:val="15"/>
                    </w:rPr>
                    <w:t>根据集团</w:t>
                  </w:r>
                  <w:r>
                    <w:rPr>
                      <w:rFonts w:ascii="微软雅黑" w:hAnsi="微软雅黑" w:eastAsia="微软雅黑" w:cs="微软雅黑"/>
                      <w:color w:val="3D3A39"/>
                      <w:sz w:val="15"/>
                      <w:szCs w:val="15"/>
                    </w:rPr>
                    <w:t>ESG</w:t>
                  </w:r>
                  <w:r>
                    <w:rPr>
                      <w:rFonts w:ascii="微软雅黑" w:hAnsi="微软雅黑" w:eastAsia="微软雅黑" w:cs="微软雅黑"/>
                      <w:color w:val="3D3A39"/>
                      <w:spacing w:val="15"/>
                      <w:sz w:val="15"/>
                      <w:szCs w:val="15"/>
                    </w:rPr>
                    <w:t>&amp;</w:t>
                  </w:r>
                  <w:r>
                    <w:rPr>
                      <w:rFonts w:ascii="微软雅黑" w:hAnsi="微软雅黑" w:eastAsia="微软雅黑" w:cs="微软雅黑"/>
                      <w:color w:val="3D3A39"/>
                      <w:sz w:val="15"/>
                      <w:szCs w:val="15"/>
                    </w:rPr>
                    <w:t>HSE</w:t>
                  </w:r>
                  <w:r>
                    <w:rPr>
                      <w:rFonts w:ascii="微软雅黑" w:hAnsi="微软雅黑" w:eastAsia="微软雅黑" w:cs="微软雅黑"/>
                      <w:color w:val="3D3A39"/>
                      <w:spacing w:val="15"/>
                      <w:sz w:val="15"/>
                      <w:szCs w:val="15"/>
                    </w:rPr>
                    <w:t>专业部门的分析,判断供应商对集团存在重大</w:t>
                  </w:r>
                  <w:r>
                    <w:rPr>
                      <w:rFonts w:ascii="微软雅黑" w:hAnsi="微软雅黑" w:eastAsia="微软雅黑" w:cs="微软雅黑"/>
                      <w:color w:val="3D3A39"/>
                      <w:sz w:val="15"/>
                      <w:szCs w:val="15"/>
                    </w:rPr>
                    <w:t>ESG</w:t>
                  </w:r>
                  <w:r>
                    <w:rPr>
                      <w:rFonts w:ascii="微软雅黑" w:hAnsi="微软雅黑" w:eastAsia="微软雅黑" w:cs="微软雅黑"/>
                      <w:color w:val="3D3A39"/>
                      <w:spacing w:val="15"/>
                      <w:sz w:val="15"/>
                      <w:szCs w:val="15"/>
                    </w:rPr>
                    <w:t>&amp;</w:t>
                  </w:r>
                  <w:r>
                    <w:rPr>
                      <w:rFonts w:ascii="微软雅黑" w:hAnsi="微软雅黑" w:eastAsia="微软雅黑" w:cs="微软雅黑"/>
                      <w:color w:val="3D3A39"/>
                      <w:sz w:val="15"/>
                      <w:szCs w:val="15"/>
                    </w:rPr>
                    <w:t>HSE</w:t>
                  </w:r>
                  <w:r>
                    <w:rPr>
                      <w:rFonts w:ascii="微软雅黑" w:hAnsi="微软雅黑" w:eastAsia="微软雅黑" w:cs="微软雅黑"/>
                      <w:color w:val="3D3A39"/>
                      <w:spacing w:val="15"/>
                      <w:sz w:val="15"/>
                      <w:szCs w:val="15"/>
                    </w:rPr>
                    <w:t>风险时,视情况在集团</w:t>
                  </w:r>
                  <w:r>
                    <w:rPr>
                      <w:rFonts w:ascii="微软雅黑" w:hAnsi="微软雅黑" w:eastAsia="微软雅黑" w:cs="微软雅黑"/>
                      <w:color w:val="3D3A39"/>
                      <w:spacing w:val="3"/>
                      <w:sz w:val="15"/>
                      <w:szCs w:val="15"/>
                    </w:rPr>
                    <w:t xml:space="preserve"> </w:t>
                  </w:r>
                  <w:r>
                    <w:rPr>
                      <w:rFonts w:ascii="微软雅黑" w:hAnsi="微软雅黑" w:eastAsia="微软雅黑" w:cs="微软雅黑"/>
                      <w:color w:val="3D3A39"/>
                      <w:spacing w:val="-1"/>
                      <w:sz w:val="15"/>
                      <w:szCs w:val="15"/>
                    </w:rPr>
                    <w:t>范围内发出风险通报甚至撤消该供应商资质的建议。</w:t>
                  </w:r>
                </w:p>
              </w:txbxContent>
            </v:textbox>
          </v:shape>
        </w:pict>
      </w:r>
      <w:r>
        <w:drawing>
          <wp:anchor distT="0" distB="0" distL="0" distR="0" simplePos="0" relativeHeight="252148736" behindDoc="1" locked="0" layoutInCell="1" allowOverlap="1">
            <wp:simplePos x="0" y="0"/>
            <wp:positionH relativeFrom="column">
              <wp:posOffset>845185</wp:posOffset>
            </wp:positionH>
            <wp:positionV relativeFrom="paragraph">
              <wp:posOffset>-172085</wp:posOffset>
            </wp:positionV>
            <wp:extent cx="5326380" cy="2132330"/>
            <wp:effectExtent l="0" t="0" r="0" b="0"/>
            <wp:wrapNone/>
            <wp:docPr id="1082" name="IM 1082"/>
            <wp:cNvGraphicFramePr/>
            <a:graphic xmlns:a="http://schemas.openxmlformats.org/drawingml/2006/main">
              <a:graphicData uri="http://schemas.openxmlformats.org/drawingml/2006/picture">
                <pic:pic xmlns:pic="http://schemas.openxmlformats.org/drawingml/2006/picture">
                  <pic:nvPicPr>
                    <pic:cNvPr id="1082" name="IM 1082"/>
                    <pic:cNvPicPr/>
                  </pic:nvPicPr>
                  <pic:blipFill>
                    <a:blip r:embed="rId641"/>
                    <a:stretch>
                      <a:fillRect/>
                    </a:stretch>
                  </pic:blipFill>
                  <pic:spPr>
                    <a:xfrm>
                      <a:off x="0" y="0"/>
                      <a:ext cx="5326412" cy="2132034"/>
                    </a:xfrm>
                    <a:prstGeom prst="rect">
                      <a:avLst/>
                    </a:prstGeom>
                  </pic:spPr>
                </pic:pic>
              </a:graphicData>
            </a:graphic>
          </wp:anchor>
        </w:drawing>
      </w:r>
      <w:r>
        <w:rPr>
          <w:rFonts w:ascii="微软雅黑" w:hAnsi="微软雅黑" w:eastAsia="微软雅黑" w:cs="微软雅黑"/>
          <w:color w:val="6E757C"/>
          <w:spacing w:val="-11"/>
          <w:sz w:val="42"/>
          <w:szCs w:val="42"/>
        </w:rPr>
        <w:t>01</w:t>
      </w:r>
    </w:p>
    <w:p>
      <w:pPr>
        <w:pStyle w:val="2"/>
        <w:spacing w:line="282" w:lineRule="auto"/>
        <w:rPr>
          <w:sz w:val="21"/>
        </w:rPr>
      </w:pPr>
      <w:r>
        <w:drawing>
          <wp:anchor distT="0" distB="0" distL="0" distR="0" simplePos="0" relativeHeight="252153856" behindDoc="0" locked="0" layoutInCell="1" allowOverlap="1">
            <wp:simplePos x="0" y="0"/>
            <wp:positionH relativeFrom="column">
              <wp:posOffset>211455</wp:posOffset>
            </wp:positionH>
            <wp:positionV relativeFrom="paragraph">
              <wp:posOffset>201295</wp:posOffset>
            </wp:positionV>
            <wp:extent cx="401320" cy="370840"/>
            <wp:effectExtent l="0" t="0" r="0" b="0"/>
            <wp:wrapNone/>
            <wp:docPr id="1084" name="IM 1084"/>
            <wp:cNvGraphicFramePr/>
            <a:graphic xmlns:a="http://schemas.openxmlformats.org/drawingml/2006/main">
              <a:graphicData uri="http://schemas.openxmlformats.org/drawingml/2006/picture">
                <pic:pic xmlns:pic="http://schemas.openxmlformats.org/drawingml/2006/picture">
                  <pic:nvPicPr>
                    <pic:cNvPr id="1084" name="IM 1084"/>
                    <pic:cNvPicPr/>
                  </pic:nvPicPr>
                  <pic:blipFill>
                    <a:blip r:embed="rId642"/>
                    <a:stretch>
                      <a:fillRect/>
                    </a:stretch>
                  </pic:blipFill>
                  <pic:spPr>
                    <a:xfrm>
                      <a:off x="0" y="0"/>
                      <a:ext cx="401157" cy="370944"/>
                    </a:xfrm>
                    <a:prstGeom prst="rect">
                      <a:avLst/>
                    </a:prstGeom>
                  </pic:spPr>
                </pic:pic>
              </a:graphicData>
            </a:graphic>
          </wp:anchor>
        </w:drawing>
      </w:r>
      <w:r>
        <w:pict>
          <v:group id="_x0000_s1661" o:spid="_x0000_s1661" o:spt="203" style="position:absolute;left:0pt;margin-left:43.55pt;margin-top:0.6pt;height:1pt;width:52.5pt;z-index:-251169792;mso-width-relative:page;mso-height-relative:page;" coordsize="1050,20">
            <o:lock v:ext="edit"/>
            <v:shape id="_x0000_s1662" o:spid="_x0000_s1662" style="position:absolute;left:0;top:0;height:20;width:140;" filled="f" stroked="t" coordsize="140,20" path="m10,10l130,10e">
              <v:fill on="f" focussize="0,0"/>
              <v:stroke weight="1pt" color="#CBCBCB" miterlimit="4" endcap="round"/>
              <v:imagedata o:title=""/>
              <o:lock v:ext="edit"/>
            </v:shape>
            <v:shape id="_x0000_s1663" o:spid="_x0000_s1663" style="position:absolute;left:383;top:0;height:20;width:415;" filled="f" stroked="t" coordsize="415,20" path="m10,10l404,10e">
              <v:fill on="f" focussize="0,0"/>
              <v:stroke weight="1pt" color="#CBCBCB" miterlimit="4" dashstyle="dash" endcap="round"/>
              <v:imagedata o:title=""/>
              <o:lock v:ext="edit"/>
            </v:shape>
            <v:shape id="_x0000_s1664" o:spid="_x0000_s1664" style="position:absolute;left:909;top:0;height:20;width:140;" filled="f" stroked="t" coordsize="140,20" path="m10,10l130,10e">
              <v:fill on="f" focussize="0,0"/>
              <v:stroke weight="1pt" color="#CBCBCB" miterlimit="4" endcap="round"/>
              <v:imagedata o:title=""/>
              <o:lock v:ext="edit"/>
            </v:shape>
          </v:group>
        </w:pict>
      </w:r>
    </w:p>
    <w:p>
      <w:pPr>
        <w:spacing w:before="64" w:line="254" w:lineRule="auto"/>
        <w:ind w:left="2090" w:right="603" w:hanging="2"/>
        <w:rPr>
          <w:rFonts w:ascii="微软雅黑" w:hAnsi="微软雅黑" w:eastAsia="微软雅黑" w:cs="微软雅黑"/>
          <w:sz w:val="15"/>
          <w:szCs w:val="15"/>
        </w:rPr>
      </w:pPr>
      <w:r>
        <w:pict>
          <v:shape id="_x0000_s1665" o:spid="_x0000_s1665" o:spt="202" type="#_x0000_t202" style="position:absolute;left:0pt;margin-left:51.7pt;margin-top:8.85pt;height:28.7pt;width:27.05pt;z-index:252155904;mso-width-relative:page;mso-height-relative:page;" filled="f" stroked="f" coordsize="21600,21600">
            <v:path/>
            <v:fill on="f" focussize="0,0"/>
            <v:stroke on="f"/>
            <v:imagedata o:title=""/>
            <o:lock v:ext="edit" aspectratio="f"/>
            <v:textbox inset="0mm,0mm,0mm,0mm">
              <w:txbxContent>
                <w:p>
                  <w:pPr>
                    <w:spacing w:before="18" w:line="178" w:lineRule="auto"/>
                    <w:ind w:left="20"/>
                    <w:rPr>
                      <w:rFonts w:ascii="微软雅黑" w:hAnsi="微软雅黑" w:eastAsia="微软雅黑" w:cs="微软雅黑"/>
                      <w:sz w:val="42"/>
                      <w:szCs w:val="42"/>
                    </w:rPr>
                  </w:pPr>
                  <w:r>
                    <w:rPr>
                      <w:rFonts w:ascii="微软雅黑" w:hAnsi="微软雅黑" w:eastAsia="微软雅黑" w:cs="微软雅黑"/>
                      <w:color w:val="6E757C"/>
                      <w:spacing w:val="3"/>
                      <w:sz w:val="42"/>
                      <w:szCs w:val="42"/>
                    </w:rPr>
                    <w:t>02</w:t>
                  </w:r>
                </w:p>
              </w:txbxContent>
            </v:textbox>
          </v:shape>
        </w:pict>
      </w:r>
      <w:r>
        <w:rPr>
          <w:rFonts w:ascii="微软雅黑" w:hAnsi="微软雅黑" w:eastAsia="微软雅黑" w:cs="微软雅黑"/>
          <w:color w:val="3D3A39"/>
          <w:spacing w:val="9"/>
          <w:sz w:val="15"/>
          <w:szCs w:val="15"/>
        </w:rPr>
        <w:t>对于影响较大的供应商,在供应商认证时须考核其社会责任履行情况(包括</w:t>
      </w:r>
      <w:r>
        <w:rPr>
          <w:rFonts w:ascii="微软雅黑" w:hAnsi="微软雅黑" w:eastAsia="微软雅黑" w:cs="微软雅黑"/>
          <w:color w:val="3D3A39"/>
          <w:sz w:val="15"/>
          <w:szCs w:val="15"/>
        </w:rPr>
        <w:t>ESG</w:t>
      </w:r>
      <w:r>
        <w:rPr>
          <w:rFonts w:ascii="微软雅黑" w:hAnsi="微软雅黑" w:eastAsia="微软雅黑" w:cs="微软雅黑"/>
          <w:color w:val="3D3A39"/>
          <w:spacing w:val="9"/>
          <w:sz w:val="15"/>
          <w:szCs w:val="15"/>
        </w:rPr>
        <w:t>&amp;</w:t>
      </w:r>
      <w:r>
        <w:rPr>
          <w:rFonts w:ascii="微软雅黑" w:hAnsi="微软雅黑" w:eastAsia="微软雅黑" w:cs="微软雅黑"/>
          <w:color w:val="3D3A39"/>
          <w:sz w:val="15"/>
          <w:szCs w:val="15"/>
        </w:rPr>
        <w:t>HSE</w:t>
      </w:r>
      <w:r>
        <w:rPr>
          <w:rFonts w:ascii="微软雅黑" w:hAnsi="微软雅黑" w:eastAsia="微软雅黑" w:cs="微软雅黑"/>
          <w:color w:val="3D3A39"/>
          <w:spacing w:val="9"/>
          <w:sz w:val="15"/>
          <w:szCs w:val="15"/>
        </w:rPr>
        <w:t>、反商业贿赂等方</w:t>
      </w:r>
      <w:r>
        <w:rPr>
          <w:rFonts w:ascii="微软雅黑" w:hAnsi="微软雅黑" w:eastAsia="微软雅黑" w:cs="微软雅黑"/>
          <w:color w:val="3D3A39"/>
          <w:spacing w:val="15"/>
          <w:w w:val="101"/>
          <w:sz w:val="15"/>
          <w:szCs w:val="15"/>
        </w:rPr>
        <w:t xml:space="preserve"> </w:t>
      </w:r>
      <w:r>
        <w:rPr>
          <w:rFonts w:ascii="微软雅黑" w:hAnsi="微软雅黑" w:eastAsia="微软雅黑" w:cs="微软雅黑"/>
          <w:color w:val="3D3A39"/>
          <w:spacing w:val="3"/>
          <w:sz w:val="15"/>
          <w:szCs w:val="15"/>
        </w:rPr>
        <w:t>面)。并逐步将社会责任履行情况考核扩展到全体供应商。</w:t>
      </w:r>
    </w:p>
    <w:p>
      <w:pPr>
        <w:pStyle w:val="2"/>
        <w:spacing w:line="428" w:lineRule="auto"/>
        <w:rPr>
          <w:sz w:val="21"/>
        </w:rPr>
      </w:pPr>
      <w:r>
        <w:drawing>
          <wp:anchor distT="0" distB="0" distL="0" distR="0" simplePos="0" relativeHeight="252152832" behindDoc="0" locked="0" layoutInCell="1" allowOverlap="1">
            <wp:simplePos x="0" y="0"/>
            <wp:positionH relativeFrom="column">
              <wp:posOffset>20955</wp:posOffset>
            </wp:positionH>
            <wp:positionV relativeFrom="paragraph">
              <wp:posOffset>289560</wp:posOffset>
            </wp:positionV>
            <wp:extent cx="401320" cy="370840"/>
            <wp:effectExtent l="0" t="0" r="0" b="0"/>
            <wp:wrapNone/>
            <wp:docPr id="1086" name="IM 1086"/>
            <wp:cNvGraphicFramePr/>
            <a:graphic xmlns:a="http://schemas.openxmlformats.org/drawingml/2006/main">
              <a:graphicData uri="http://schemas.openxmlformats.org/drawingml/2006/picture">
                <pic:pic xmlns:pic="http://schemas.openxmlformats.org/drawingml/2006/picture">
                  <pic:nvPicPr>
                    <pic:cNvPr id="1086" name="IM 1086"/>
                    <pic:cNvPicPr/>
                  </pic:nvPicPr>
                  <pic:blipFill>
                    <a:blip r:embed="rId643"/>
                    <a:stretch>
                      <a:fillRect/>
                    </a:stretch>
                  </pic:blipFill>
                  <pic:spPr>
                    <a:xfrm>
                      <a:off x="0" y="0"/>
                      <a:ext cx="401156" cy="370947"/>
                    </a:xfrm>
                    <a:prstGeom prst="rect">
                      <a:avLst/>
                    </a:prstGeom>
                  </pic:spPr>
                </pic:pic>
              </a:graphicData>
            </a:graphic>
          </wp:anchor>
        </w:drawing>
      </w:r>
      <w:r>
        <w:pict>
          <v:group id="_x0000_s1666" o:spid="_x0000_s1666" o:spt="203" style="position:absolute;left:0pt;margin-left:27.55pt;margin-top:8.9pt;height:1pt;width:52.5pt;z-index:-251168768;mso-width-relative:page;mso-height-relative:page;" coordsize="1050,20">
            <o:lock v:ext="edit"/>
            <v:shape id="_x0000_s1667" o:spid="_x0000_s1667" style="position:absolute;left:0;top:0;height:20;width:140;" filled="f" stroked="t" coordsize="140,20" path="m10,10l130,10e">
              <v:fill on="f" focussize="0,0"/>
              <v:stroke weight="1pt" color="#CBCBCB" miterlimit="4" endcap="round"/>
              <v:imagedata o:title=""/>
              <o:lock v:ext="edit"/>
            </v:shape>
            <v:shape id="_x0000_s1668" o:spid="_x0000_s1668" style="position:absolute;left:383;top:0;height:20;width:415;" filled="f" stroked="t" coordsize="415,20" path="m10,10l405,10e">
              <v:fill on="f" focussize="0,0"/>
              <v:stroke weight="1pt" color="#CBCBCB" miterlimit="4" dashstyle="dash" endcap="round"/>
              <v:imagedata o:title=""/>
              <o:lock v:ext="edit"/>
            </v:shape>
            <v:shape id="_x0000_s1669" o:spid="_x0000_s1669" style="position:absolute;left:909;top:0;height:20;width:140;" filled="f" stroked="t" coordsize="140,20" path="m10,10l130,10e">
              <v:fill on="f" focussize="0,0"/>
              <v:stroke weight="1pt" color="#CBCBCB" miterlimit="4" endcap="round"/>
              <v:imagedata o:title=""/>
              <o:lock v:ext="edit"/>
            </v:shape>
          </v:group>
        </w:pict>
      </w:r>
    </w:p>
    <w:p>
      <w:pPr>
        <w:spacing w:before="64" w:line="257" w:lineRule="auto"/>
        <w:ind w:left="1750" w:right="1040"/>
        <w:rPr>
          <w:rFonts w:ascii="微软雅黑" w:hAnsi="微软雅黑" w:eastAsia="微软雅黑" w:cs="微软雅黑"/>
          <w:sz w:val="15"/>
          <w:szCs w:val="15"/>
        </w:rPr>
      </w:pPr>
      <w:r>
        <w:pict>
          <v:shape id="_x0000_s1670" o:spid="_x0000_s1670" o:spt="202" type="#_x0000_t202" style="position:absolute;left:0pt;margin-left:36.35pt;margin-top:7.5pt;height:28.6pt;width:27.1pt;z-index:252156928;mso-width-relative:page;mso-height-relative:page;" filled="f" stroked="f" coordsize="21600,21600">
            <v:path/>
            <v:fill on="f" focussize="0,0"/>
            <v:stroke on="f"/>
            <v:imagedata o:title=""/>
            <o:lock v:ext="edit" aspectratio="f"/>
            <v:textbox inset="0mm,0mm,0mm,0mm">
              <w:txbxContent>
                <w:p>
                  <w:pPr>
                    <w:spacing w:before="20" w:line="177" w:lineRule="auto"/>
                    <w:ind w:left="20"/>
                    <w:rPr>
                      <w:rFonts w:ascii="微软雅黑" w:hAnsi="微软雅黑" w:eastAsia="微软雅黑" w:cs="微软雅黑"/>
                      <w:sz w:val="42"/>
                      <w:szCs w:val="42"/>
                    </w:rPr>
                  </w:pPr>
                  <w:r>
                    <w:rPr>
                      <w:rFonts w:ascii="微软雅黑" w:hAnsi="微软雅黑" w:eastAsia="微软雅黑" w:cs="微软雅黑"/>
                      <w:color w:val="6E757C"/>
                      <w:spacing w:val="4"/>
                      <w:sz w:val="42"/>
                      <w:szCs w:val="42"/>
                    </w:rPr>
                    <w:t>03</w:t>
                  </w:r>
                </w:p>
              </w:txbxContent>
            </v:textbox>
          </v:shape>
        </w:pict>
      </w:r>
      <w:r>
        <w:rPr>
          <w:rFonts w:ascii="微软雅黑" w:hAnsi="微软雅黑" w:eastAsia="微软雅黑" w:cs="微软雅黑"/>
          <w:color w:val="3D3A39"/>
          <w:spacing w:val="7"/>
          <w:sz w:val="15"/>
          <w:szCs w:val="15"/>
        </w:rPr>
        <w:t>供应商通过认证后,</w:t>
      </w:r>
      <w:r>
        <w:rPr>
          <w:rFonts w:ascii="微软雅黑" w:hAnsi="微软雅黑" w:eastAsia="微软雅黑" w:cs="微软雅黑"/>
          <w:color w:val="3D3A39"/>
          <w:spacing w:val="34"/>
          <w:w w:val="101"/>
          <w:sz w:val="15"/>
          <w:szCs w:val="15"/>
        </w:rPr>
        <w:t xml:space="preserve"> </w:t>
      </w:r>
      <w:r>
        <w:rPr>
          <w:rFonts w:ascii="微软雅黑" w:hAnsi="微软雅黑" w:eastAsia="微软雅黑" w:cs="微软雅黑"/>
          <w:color w:val="3D3A39"/>
          <w:spacing w:val="7"/>
          <w:sz w:val="15"/>
          <w:szCs w:val="15"/>
        </w:rPr>
        <w:t>须签署阳光合作协议(或</w:t>
      </w:r>
      <w:r>
        <w:rPr>
          <w:rFonts w:ascii="微软雅黑" w:hAnsi="微软雅黑" w:eastAsia="微软雅黑" w:cs="微软雅黑"/>
          <w:color w:val="3D3A39"/>
          <w:spacing w:val="6"/>
          <w:sz w:val="15"/>
          <w:szCs w:val="15"/>
        </w:rPr>
        <w:t>承诺书),</w:t>
      </w:r>
      <w:r>
        <w:rPr>
          <w:rFonts w:ascii="微软雅黑" w:hAnsi="微软雅黑" w:eastAsia="微软雅黑" w:cs="微软雅黑"/>
          <w:color w:val="3D3A39"/>
          <w:spacing w:val="35"/>
          <w:sz w:val="15"/>
          <w:szCs w:val="15"/>
        </w:rPr>
        <w:t xml:space="preserve"> </w:t>
      </w:r>
      <w:r>
        <w:rPr>
          <w:rFonts w:ascii="微软雅黑" w:hAnsi="微软雅黑" w:eastAsia="微软雅黑" w:cs="微软雅黑"/>
          <w:color w:val="3D3A39"/>
          <w:spacing w:val="6"/>
          <w:sz w:val="15"/>
          <w:szCs w:val="15"/>
        </w:rPr>
        <w:t>才能成为合格供应商。合格供应商编入《合格供</w:t>
      </w:r>
      <w:r>
        <w:rPr>
          <w:rFonts w:ascii="微软雅黑" w:hAnsi="微软雅黑" w:eastAsia="微软雅黑" w:cs="微软雅黑"/>
          <w:color w:val="3D3A39"/>
          <w:sz w:val="15"/>
          <w:szCs w:val="15"/>
        </w:rPr>
        <w:t xml:space="preserve"> </w:t>
      </w:r>
      <w:r>
        <w:rPr>
          <w:rFonts w:ascii="微软雅黑" w:hAnsi="微软雅黑" w:eastAsia="微软雅黑" w:cs="微软雅黑"/>
          <w:color w:val="3D3A39"/>
          <w:spacing w:val="-2"/>
          <w:sz w:val="15"/>
          <w:szCs w:val="15"/>
        </w:rPr>
        <w:t>应商名录》。</w:t>
      </w:r>
    </w:p>
    <w:p>
      <w:pPr>
        <w:pStyle w:val="2"/>
        <w:spacing w:line="434" w:lineRule="auto"/>
        <w:rPr>
          <w:sz w:val="21"/>
        </w:rPr>
      </w:pPr>
    </w:p>
    <w:p>
      <w:pPr>
        <w:spacing w:before="82" w:line="206" w:lineRule="auto"/>
        <w:ind w:left="31"/>
        <w:rPr>
          <w:rFonts w:ascii="微软雅黑" w:hAnsi="微软雅黑" w:eastAsia="微软雅黑" w:cs="微软雅黑"/>
          <w:sz w:val="19"/>
          <w:szCs w:val="19"/>
        </w:rPr>
      </w:pPr>
      <w:r>
        <w:rPr>
          <w:rFonts w:ascii="微软雅黑" w:hAnsi="微软雅黑" w:eastAsia="微软雅黑" w:cs="微软雅黑"/>
          <w:color w:val="3D3A39"/>
          <w:spacing w:val="30"/>
          <w:sz w:val="19"/>
          <w:szCs w:val="19"/>
        </w:rPr>
        <w:t>集团下属板块,不断推进供应商环境及社会风险管控,推动绿色供应链建设,</w:t>
      </w:r>
      <w:r>
        <w:rPr>
          <w:rFonts w:ascii="微软雅黑" w:hAnsi="微软雅黑" w:eastAsia="微软雅黑" w:cs="微软雅黑"/>
          <w:color w:val="3D3A39"/>
          <w:spacing w:val="29"/>
          <w:sz w:val="19"/>
          <w:szCs w:val="19"/>
        </w:rPr>
        <w:t>预防供应链风险:</w:t>
      </w:r>
    </w:p>
    <w:p>
      <w:pPr>
        <w:spacing w:before="72" w:line="1901" w:lineRule="exact"/>
        <w:ind w:firstLine="55"/>
      </w:pPr>
      <w:r>
        <w:rPr>
          <w:position w:val="-38"/>
        </w:rPr>
        <w:pict>
          <v:group id="_x0000_s1671" o:spid="_x0000_s1671" o:spt="203" style="height:95.1pt;width:480.3pt;" coordsize="9605,1901">
            <o:lock v:ext="edit"/>
            <v:shape id="_x0000_s1672" o:spid="_x0000_s1672" o:spt="75" type="#_x0000_t75" style="position:absolute;left:262;top:79;height:1821;width:9342;" filled="f" stroked="f" coordsize="21600,21600">
              <v:path/>
              <v:fill on="f" focussize="0,0"/>
              <v:stroke on="f"/>
              <v:imagedata r:id="rId644" o:title=""/>
              <o:lock v:ext="edit" aspectratio="t"/>
            </v:shape>
            <v:shape id="_x0000_s1673" o:spid="_x0000_s1673" o:spt="75" type="#_x0000_t75" style="position:absolute;left:238;top:61;height:1386;width:9154;" filled="f" stroked="f" coordsize="21600,21600">
              <v:path/>
              <v:fill on="f" focussize="0,0"/>
              <v:stroke on="f"/>
              <v:imagedata r:id="rId645" o:title=""/>
              <o:lock v:ext="edit" aspectratio="t"/>
            </v:shape>
            <v:shape id="_x0000_s1674" o:spid="_x0000_s1674" o:spt="202" type="#_x0000_t202" style="position:absolute;left:1483;top:476;height:545;width:7292;" filled="f" stroked="f" coordsize="21600,21600">
              <v:path/>
              <v:fill on="f" focussize="0,0"/>
              <v:stroke on="f"/>
              <v:imagedata o:title=""/>
              <o:lock v:ext="edit" aspectratio="f"/>
              <v:textbox inset="0mm,0mm,0mm,0mm">
                <w:txbxContent>
                  <w:p>
                    <w:pPr>
                      <w:spacing w:before="18" w:line="252" w:lineRule="auto"/>
                      <w:ind w:left="20" w:right="20" w:firstLine="43"/>
                      <w:rPr>
                        <w:rFonts w:ascii="微软雅黑" w:hAnsi="微软雅黑" w:eastAsia="微软雅黑" w:cs="微软雅黑"/>
                        <w:sz w:val="16"/>
                        <w:szCs w:val="16"/>
                      </w:rPr>
                    </w:pPr>
                    <w:r>
                      <w:rPr>
                        <w:rFonts w:ascii="微软雅黑" w:hAnsi="微软雅黑" w:eastAsia="微软雅黑" w:cs="微软雅黑"/>
                        <w:color w:val="3D3A39"/>
                        <w:spacing w:val="4"/>
                        <w:sz w:val="16"/>
                        <w:szCs w:val="16"/>
                      </w:rPr>
                      <w:t>要求供应商应保证所提供的产品在生产、组装和使用过程中应符合国家环境保</w:t>
                    </w:r>
                    <w:r>
                      <w:rPr>
                        <w:rFonts w:ascii="微软雅黑" w:hAnsi="微软雅黑" w:eastAsia="微软雅黑" w:cs="微软雅黑"/>
                        <w:color w:val="3D3A39"/>
                        <w:spacing w:val="3"/>
                        <w:sz w:val="16"/>
                        <w:szCs w:val="16"/>
                      </w:rPr>
                      <w:t>护管理等相关法律法规</w:t>
                    </w:r>
                    <w:r>
                      <w:rPr>
                        <w:rFonts w:ascii="微软雅黑" w:hAnsi="微软雅黑" w:eastAsia="微软雅黑" w:cs="微软雅黑"/>
                        <w:color w:val="3D3A39"/>
                        <w:sz w:val="16"/>
                        <w:szCs w:val="16"/>
                      </w:rPr>
                      <w:t xml:space="preserve"> </w:t>
                    </w:r>
                    <w:r>
                      <w:rPr>
                        <w:rFonts w:ascii="微软雅黑" w:hAnsi="微软雅黑" w:eastAsia="微软雅黑" w:cs="微软雅黑"/>
                        <w:color w:val="3D3A39"/>
                        <w:spacing w:val="7"/>
                        <w:sz w:val="16"/>
                        <w:szCs w:val="16"/>
                      </w:rPr>
                      <w:t>和国家职业健康安全管理体系要求,通过绩效评分促</w:t>
                    </w:r>
                    <w:r>
                      <w:rPr>
                        <w:rFonts w:ascii="微软雅黑" w:hAnsi="微软雅黑" w:eastAsia="微软雅黑" w:cs="微软雅黑"/>
                        <w:color w:val="3D3A39"/>
                        <w:spacing w:val="6"/>
                        <w:sz w:val="16"/>
                        <w:szCs w:val="16"/>
                      </w:rPr>
                      <w:t>使供应商合规经营、绿色可持续发展。</w:t>
                    </w:r>
                  </w:p>
                </w:txbxContent>
              </v:textbox>
            </v:shape>
            <v:shape id="_x0000_s1675" o:spid="_x0000_s1675" o:spt="75" type="#_x0000_t75" style="position:absolute;left:0;top:0;height:1901;width:1296;" filled="f" stroked="f" coordsize="21600,21600">
              <v:path/>
              <v:fill on="f" focussize="0,0"/>
              <v:stroke on="f"/>
              <v:imagedata r:id="rId646" o:title=""/>
              <o:lock v:ext="edit" aspectratio="t"/>
            </v:shape>
            <v:shape id="_x0000_s1676" o:spid="_x0000_s1676" o:spt="202" type="#_x0000_t202" style="position:absolute;left:184;top:829;height:212;width:935;" filled="f" stroked="f" coordsize="21600,21600">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18"/>
                        <w:szCs w:val="18"/>
                      </w:rPr>
                    </w:pPr>
                    <w:r>
                      <w:rPr>
                        <w:rFonts w:ascii="微软雅黑" w:hAnsi="微软雅黑" w:eastAsia="微软雅黑" w:cs="微软雅黑"/>
                        <w:color w:val="FFFFFF"/>
                        <w:spacing w:val="-1"/>
                        <w:sz w:val="18"/>
                        <w:szCs w:val="18"/>
                      </w:rPr>
                      <w:t>集装箱板块</w:t>
                    </w:r>
                  </w:p>
                </w:txbxContent>
              </v:textbox>
            </v:shape>
            <v:shape id="_x0000_s1677" o:spid="_x0000_s1677" o:spt="75" type="#_x0000_t75" style="position:absolute;left:409;top:453;height:311;width:482;" filled="f" stroked="f" coordsize="21600,21600">
              <v:path/>
              <v:fill on="f" focussize="0,0"/>
              <v:stroke on="f"/>
              <v:imagedata r:id="rId647" o:title=""/>
              <o:lock v:ext="edit" aspectratio="t"/>
            </v:shape>
            <w10:wrap type="none"/>
            <w10:anchorlock/>
          </v:group>
        </w:pict>
      </w:r>
    </w:p>
    <w:p>
      <w:pPr>
        <w:spacing w:before="235"/>
      </w:pPr>
    </w:p>
    <w:p>
      <w:pPr>
        <w:sectPr>
          <w:headerReference r:id="rId56" w:type="default"/>
          <w:pgSz w:w="11906" w:h="16158"/>
          <w:pgMar w:top="400" w:right="1093" w:bottom="400" w:left="1092" w:header="0" w:footer="0" w:gutter="0"/>
          <w:cols w:equalWidth="0" w:num="1">
            <w:col w:w="9720"/>
          </w:cols>
        </w:sectPr>
      </w:pPr>
    </w:p>
    <w:p>
      <w:pPr>
        <w:spacing w:line="310" w:lineRule="exact"/>
        <w:ind w:firstLine="501"/>
      </w:pPr>
      <w:r>
        <w:rPr>
          <w:position w:val="-6"/>
        </w:rPr>
        <w:drawing>
          <wp:inline distT="0" distB="0" distL="0" distR="0">
            <wp:extent cx="276225" cy="196215"/>
            <wp:effectExtent l="0" t="0" r="0" b="0"/>
            <wp:docPr id="1088" name="IM 1088"/>
            <wp:cNvGraphicFramePr/>
            <a:graphic xmlns:a="http://schemas.openxmlformats.org/drawingml/2006/main">
              <a:graphicData uri="http://schemas.openxmlformats.org/drawingml/2006/picture">
                <pic:pic xmlns:pic="http://schemas.openxmlformats.org/drawingml/2006/picture">
                  <pic:nvPicPr>
                    <pic:cNvPr id="1088" name="IM 1088"/>
                    <pic:cNvPicPr/>
                  </pic:nvPicPr>
                  <pic:blipFill>
                    <a:blip r:embed="rId648"/>
                    <a:stretch>
                      <a:fillRect/>
                    </a:stretch>
                  </pic:blipFill>
                  <pic:spPr>
                    <a:xfrm>
                      <a:off x="0" y="0"/>
                      <a:ext cx="276745" cy="196532"/>
                    </a:xfrm>
                    <a:prstGeom prst="rect">
                      <a:avLst/>
                    </a:prstGeom>
                  </pic:spPr>
                </pic:pic>
              </a:graphicData>
            </a:graphic>
          </wp:inline>
        </w:drawing>
      </w:r>
    </w:p>
    <w:p>
      <w:pPr>
        <w:spacing w:before="79" w:line="172" w:lineRule="exact"/>
        <w:ind w:left="341"/>
        <w:rPr>
          <w:rFonts w:ascii="微软雅黑" w:hAnsi="微软雅黑" w:eastAsia="微软雅黑" w:cs="微软雅黑"/>
          <w:sz w:val="18"/>
          <w:szCs w:val="18"/>
        </w:rPr>
      </w:pPr>
      <w:r>
        <w:drawing>
          <wp:anchor distT="0" distB="0" distL="0" distR="0" simplePos="0" relativeHeight="252149760" behindDoc="1" locked="0" layoutInCell="1" allowOverlap="1">
            <wp:simplePos x="0" y="0"/>
            <wp:positionH relativeFrom="column">
              <wp:posOffset>34925</wp:posOffset>
            </wp:positionH>
            <wp:positionV relativeFrom="paragraph">
              <wp:posOffset>-488315</wp:posOffset>
            </wp:positionV>
            <wp:extent cx="6099810" cy="1207135"/>
            <wp:effectExtent l="0" t="0" r="0" b="0"/>
            <wp:wrapNone/>
            <wp:docPr id="1090" name="IM 1090"/>
            <wp:cNvGraphicFramePr/>
            <a:graphic xmlns:a="http://schemas.openxmlformats.org/drawingml/2006/main">
              <a:graphicData uri="http://schemas.openxmlformats.org/drawingml/2006/picture">
                <pic:pic xmlns:pic="http://schemas.openxmlformats.org/drawingml/2006/picture">
                  <pic:nvPicPr>
                    <pic:cNvPr id="1090" name="IM 1090"/>
                    <pic:cNvPicPr/>
                  </pic:nvPicPr>
                  <pic:blipFill>
                    <a:blip r:embed="rId649"/>
                    <a:stretch>
                      <a:fillRect/>
                    </a:stretch>
                  </pic:blipFill>
                  <pic:spPr>
                    <a:xfrm>
                      <a:off x="0" y="0"/>
                      <a:ext cx="6099683" cy="1207306"/>
                    </a:xfrm>
                    <a:prstGeom prst="rect">
                      <a:avLst/>
                    </a:prstGeom>
                  </pic:spPr>
                </pic:pic>
              </a:graphicData>
            </a:graphic>
          </wp:anchor>
        </w:drawing>
      </w:r>
      <w:r>
        <w:rPr>
          <w:rFonts w:ascii="微软雅黑" w:hAnsi="微软雅黑" w:eastAsia="微软雅黑" w:cs="微软雅黑"/>
          <w:color w:val="FFFFFF"/>
          <w:spacing w:val="-1"/>
          <w:position w:val="-1"/>
          <w:sz w:val="18"/>
          <w:szCs w:val="18"/>
        </w:rPr>
        <w:t>海工板块</w:t>
      </w:r>
    </w:p>
    <w:p>
      <w:pPr>
        <w:pStyle w:val="2"/>
        <w:spacing w:line="14" w:lineRule="auto"/>
        <w:rPr>
          <w:sz w:val="2"/>
        </w:rPr>
      </w:pPr>
      <w:r>
        <w:rPr>
          <w:sz w:val="2"/>
          <w:szCs w:val="2"/>
        </w:rPr>
        <w:br w:type="column"/>
      </w:r>
    </w:p>
    <w:p>
      <w:pPr>
        <w:spacing w:before="54" w:line="221" w:lineRule="auto"/>
        <w:ind w:left="1" w:right="907" w:hanging="1"/>
        <w:rPr>
          <w:rFonts w:ascii="微软雅黑" w:hAnsi="微软雅黑" w:eastAsia="微软雅黑" w:cs="微软雅黑"/>
          <w:sz w:val="16"/>
          <w:szCs w:val="16"/>
        </w:rPr>
      </w:pPr>
      <w:r>
        <w:rPr>
          <w:rFonts w:ascii="微软雅黑" w:hAnsi="微软雅黑" w:eastAsia="微软雅黑" w:cs="微软雅黑"/>
          <w:color w:val="3D3A39"/>
          <w:spacing w:val="9"/>
          <w:sz w:val="16"/>
          <w:szCs w:val="16"/>
        </w:rPr>
        <w:t>对标同行供应链资源,构建能够匹配公司业务发展的供应商体系,并从长期视角培养战略伙伴,实现长</w:t>
      </w:r>
      <w:r>
        <w:rPr>
          <w:rFonts w:ascii="微软雅黑" w:hAnsi="微软雅黑" w:eastAsia="微软雅黑" w:cs="微软雅黑"/>
          <w:color w:val="3D3A39"/>
          <w:spacing w:val="11"/>
          <w:sz w:val="16"/>
          <w:szCs w:val="16"/>
        </w:rPr>
        <w:t xml:space="preserve"> </w:t>
      </w:r>
      <w:r>
        <w:rPr>
          <w:rFonts w:ascii="微软雅黑" w:hAnsi="微软雅黑" w:eastAsia="微软雅黑" w:cs="微软雅黑"/>
          <w:color w:val="3D3A39"/>
          <w:spacing w:val="3"/>
          <w:sz w:val="16"/>
          <w:szCs w:val="16"/>
        </w:rPr>
        <w:t>期“共赢”。结合海工行业供应链现状,持续构建海工精益供应链及</w:t>
      </w:r>
      <w:r>
        <w:rPr>
          <w:rFonts w:ascii="微软雅黑" w:hAnsi="微软雅黑" w:eastAsia="微软雅黑" w:cs="微软雅黑"/>
          <w:color w:val="3D3A39"/>
          <w:spacing w:val="2"/>
          <w:sz w:val="16"/>
          <w:szCs w:val="16"/>
        </w:rPr>
        <w:t>信息化管理模式。</w:t>
      </w:r>
    </w:p>
    <w:p>
      <w:pPr>
        <w:spacing w:line="221" w:lineRule="auto"/>
        <w:rPr>
          <w:rFonts w:ascii="微软雅黑" w:hAnsi="微软雅黑" w:eastAsia="微软雅黑" w:cs="微软雅黑"/>
          <w:sz w:val="16"/>
          <w:szCs w:val="16"/>
        </w:rPr>
        <w:sectPr>
          <w:type w:val="continuous"/>
          <w:pgSz w:w="11906" w:h="16158"/>
          <w:pgMar w:top="400" w:right="1093" w:bottom="400" w:left="1092" w:header="0" w:footer="0" w:gutter="0"/>
          <w:cols w:equalWidth="0" w:num="2">
            <w:col w:w="1459" w:space="100"/>
            <w:col w:w="8161"/>
          </w:cols>
        </w:sectPr>
      </w:pPr>
    </w:p>
    <w:p>
      <w:pPr>
        <w:spacing w:before="23"/>
      </w:pPr>
    </w:p>
    <w:p>
      <w:pPr>
        <w:spacing w:before="23"/>
      </w:pPr>
    </w:p>
    <w:p>
      <w:pPr>
        <w:spacing w:before="23"/>
      </w:pPr>
    </w:p>
    <w:p>
      <w:pPr>
        <w:spacing w:before="22"/>
      </w:pPr>
    </w:p>
    <w:tbl>
      <w:tblPr>
        <w:tblStyle w:val="5"/>
        <w:tblW w:w="9651" w:type="dxa"/>
        <w:tblInd w:w="10" w:type="dxa"/>
        <w:tblBorders>
          <w:top w:val="single" w:color="EFAE71" w:sz="6" w:space="0"/>
          <w:left w:val="single" w:color="EFAE71" w:sz="8" w:space="0"/>
          <w:bottom w:val="single" w:color="EFAE71" w:sz="12" w:space="0"/>
          <w:right w:val="single" w:color="EFAE71" w:sz="12" w:space="0"/>
          <w:insideH w:val="none" w:color="auto" w:sz="0" w:space="0"/>
          <w:insideV w:val="none" w:color="auto" w:sz="0" w:space="0"/>
        </w:tblBorders>
        <w:tblLayout w:type="fixed"/>
        <w:tblCellMar>
          <w:top w:w="0" w:type="dxa"/>
          <w:left w:w="0" w:type="dxa"/>
          <w:bottom w:w="0" w:type="dxa"/>
          <w:right w:w="0" w:type="dxa"/>
        </w:tblCellMar>
      </w:tblPr>
      <w:tblGrid>
        <w:gridCol w:w="9651"/>
      </w:tblGrid>
      <w:tr>
        <w:tblPrEx>
          <w:tblBorders>
            <w:top w:val="single" w:color="EFAE71" w:sz="6" w:space="0"/>
            <w:left w:val="single" w:color="EFAE71" w:sz="8" w:space="0"/>
            <w:bottom w:val="single" w:color="EFAE71" w:sz="12" w:space="0"/>
            <w:right w:val="single" w:color="EFAE71" w:sz="12" w:space="0"/>
            <w:insideH w:val="none" w:color="auto" w:sz="0" w:space="0"/>
            <w:insideV w:val="none" w:color="auto" w:sz="0" w:space="0"/>
          </w:tblBorders>
          <w:tblCellMar>
            <w:top w:w="0" w:type="dxa"/>
            <w:left w:w="0" w:type="dxa"/>
            <w:bottom w:w="0" w:type="dxa"/>
            <w:right w:w="0" w:type="dxa"/>
          </w:tblCellMar>
        </w:tblPrEx>
        <w:trPr>
          <w:trHeight w:val="4003" w:hRule="atLeast"/>
        </w:trPr>
        <w:tc>
          <w:tcPr>
            <w:tcW w:w="9651" w:type="dxa"/>
            <w:vAlign w:val="top"/>
          </w:tcPr>
          <w:p>
            <w:pPr>
              <w:pStyle w:val="6"/>
              <w:spacing w:before="63" w:line="390" w:lineRule="exact"/>
              <w:ind w:firstLine="349"/>
            </w:pPr>
            <w:r>
              <w:pict>
                <v:shape id="_x0000_s1678" o:spid="_x0000_s1678" style="position:absolute;left:0pt;margin-left:23.65pt;margin-top:25.2pt;height:0.75pt;width:447.4pt;mso-position-horizontal-relative:page;mso-position-vertical-relative:page;z-index:252157952;mso-width-relative:page;mso-height-relative:page;" filled="f" stroked="t" coordsize="8947,15" path="m7,7l8940,7e">
                  <v:fill on="f" focussize="0,0"/>
                  <v:stroke color="#EFAE71" miterlimit="10" dashstyle="dash" endcap="round"/>
                  <v:imagedata o:title=""/>
                  <o:lock v:ext="edit"/>
                </v:shape>
              </w:pict>
            </w:r>
            <w:r>
              <w:drawing>
                <wp:anchor distT="0" distB="0" distL="0" distR="0" simplePos="0" relativeHeight="252158976" behindDoc="0" locked="0" layoutInCell="1" allowOverlap="1">
                  <wp:simplePos x="0" y="0"/>
                  <wp:positionH relativeFrom="rightMargin">
                    <wp:posOffset>-6111875</wp:posOffset>
                  </wp:positionH>
                  <wp:positionV relativeFrom="topMargin">
                    <wp:posOffset>-9525</wp:posOffset>
                  </wp:positionV>
                  <wp:extent cx="330835" cy="330835"/>
                  <wp:effectExtent l="0" t="0" r="0" b="0"/>
                  <wp:wrapNone/>
                  <wp:docPr id="1092" name="IM 1092"/>
                  <wp:cNvGraphicFramePr/>
                  <a:graphic xmlns:a="http://schemas.openxmlformats.org/drawingml/2006/main">
                    <a:graphicData uri="http://schemas.openxmlformats.org/drawingml/2006/picture">
                      <pic:pic xmlns:pic="http://schemas.openxmlformats.org/drawingml/2006/picture">
                        <pic:nvPicPr>
                          <pic:cNvPr id="1092" name="IM 1092"/>
                          <pic:cNvPicPr/>
                        </pic:nvPicPr>
                        <pic:blipFill>
                          <a:blip r:embed="rId650"/>
                          <a:stretch>
                            <a:fillRect/>
                          </a:stretch>
                        </pic:blipFill>
                        <pic:spPr>
                          <a:xfrm>
                            <a:off x="0" y="0"/>
                            <a:ext cx="330580" cy="330714"/>
                          </a:xfrm>
                          <a:prstGeom prst="rect">
                            <a:avLst/>
                          </a:prstGeom>
                        </pic:spPr>
                      </pic:pic>
                    </a:graphicData>
                  </a:graphic>
                </wp:anchor>
              </w:drawing>
            </w:r>
            <w:r>
              <w:drawing>
                <wp:anchor distT="0" distB="0" distL="0" distR="0" simplePos="0" relativeHeight="252150784" behindDoc="0" locked="0" layoutInCell="1" allowOverlap="1">
                  <wp:simplePos x="0" y="0"/>
                  <wp:positionH relativeFrom="rightMargin">
                    <wp:posOffset>-3235325</wp:posOffset>
                  </wp:positionH>
                  <wp:positionV relativeFrom="topMargin">
                    <wp:posOffset>568325</wp:posOffset>
                  </wp:positionV>
                  <wp:extent cx="3046730" cy="1604645"/>
                  <wp:effectExtent l="0" t="0" r="0" b="0"/>
                  <wp:wrapNone/>
                  <wp:docPr id="1094" name="IM 1094"/>
                  <wp:cNvGraphicFramePr/>
                  <a:graphic xmlns:a="http://schemas.openxmlformats.org/drawingml/2006/main">
                    <a:graphicData uri="http://schemas.openxmlformats.org/drawingml/2006/picture">
                      <pic:pic xmlns:pic="http://schemas.openxmlformats.org/drawingml/2006/picture">
                        <pic:nvPicPr>
                          <pic:cNvPr id="1094" name="IM 1094"/>
                          <pic:cNvPicPr/>
                        </pic:nvPicPr>
                        <pic:blipFill>
                          <a:blip r:embed="rId651"/>
                          <a:stretch>
                            <a:fillRect/>
                          </a:stretch>
                        </pic:blipFill>
                        <pic:spPr>
                          <a:xfrm>
                            <a:off x="0" y="0"/>
                            <a:ext cx="3046494" cy="1604500"/>
                          </a:xfrm>
                          <a:prstGeom prst="rect">
                            <a:avLst/>
                          </a:prstGeom>
                        </pic:spPr>
                      </pic:pic>
                    </a:graphicData>
                  </a:graphic>
                </wp:anchor>
              </w:drawing>
            </w:r>
            <w:r>
              <w:rPr>
                <w:position w:val="-7"/>
              </w:rPr>
              <w:pict>
                <v:group id="_x0000_s1679" o:spid="_x0000_s1679" o:spt="203" style="height:19.55pt;width:463.3pt;" coordsize="9265,390">
                  <o:lock v:ext="edit"/>
                  <v:shape id="_x0000_s1680" o:spid="_x0000_s1680" o:spt="75" type="#_x0000_t75" style="position:absolute;left:0;top:0;height:390;width:9265;" filled="f" stroked="f" coordsize="21600,21600">
                    <v:path/>
                    <v:fill on="f" focussize="0,0"/>
                    <v:stroke on="f"/>
                    <v:imagedata r:id="rId652" o:title=""/>
                    <o:lock v:ext="edit" aspectratio="t"/>
                  </v:shape>
                  <v:shape id="_x0000_s1681" o:spid="_x0000_s1681" o:spt="202" type="#_x0000_t202" style="position:absolute;left:-20;top:-19;height:430;width:9305;" filled="f" stroked="f" coordsize="21600,21600">
                    <v:path/>
                    <v:fill on="f" focussize="0,0"/>
                    <v:stroke on="f"/>
                    <v:imagedata o:title=""/>
                    <o:lock v:ext="edit" aspectratio="f"/>
                    <v:textbox inset="0mm,0mm,0mm,0mm">
                      <w:txbxContent>
                        <w:p>
                          <w:pPr>
                            <w:spacing w:before="120" w:line="201" w:lineRule="auto"/>
                            <w:ind w:left="255"/>
                            <w:rPr>
                              <w:rFonts w:ascii="微软雅黑" w:hAnsi="微软雅黑" w:eastAsia="微软雅黑" w:cs="微软雅黑"/>
                              <w:sz w:val="18"/>
                              <w:szCs w:val="18"/>
                            </w:rPr>
                          </w:pPr>
                          <w:r>
                            <w:rPr>
                              <w:rFonts w:ascii="微软雅黑" w:hAnsi="微软雅黑" w:eastAsia="微软雅黑" w:cs="微软雅黑"/>
                              <w:color w:val="A4502E"/>
                              <w:spacing w:val="3"/>
                              <w:sz w:val="16"/>
                              <w:szCs w:val="16"/>
                            </w:rPr>
                            <w:t>案例 N0.25</w:t>
                          </w:r>
                          <w:r>
                            <w:rPr>
                              <w:rFonts w:ascii="微软雅黑" w:hAnsi="微软雅黑" w:eastAsia="微软雅黑" w:cs="微软雅黑"/>
                              <w:color w:val="A4502E"/>
                              <w:spacing w:val="25"/>
                              <w:w w:val="101"/>
                              <w:sz w:val="16"/>
                              <w:szCs w:val="16"/>
                            </w:rPr>
                            <w:t xml:space="preserve"> </w:t>
                          </w:r>
                          <w:r>
                            <w:rPr>
                              <w:position w:val="-4"/>
                              <w:sz w:val="16"/>
                              <w:szCs w:val="16"/>
                            </w:rPr>
                            <w:drawing>
                              <wp:inline distT="0" distB="0" distL="0" distR="0">
                                <wp:extent cx="6350" cy="136525"/>
                                <wp:effectExtent l="0" t="0" r="0" b="0"/>
                                <wp:docPr id="1096" name="IM 1096"/>
                                <wp:cNvGraphicFramePr/>
                                <a:graphic xmlns:a="http://schemas.openxmlformats.org/drawingml/2006/main">
                                  <a:graphicData uri="http://schemas.openxmlformats.org/drawingml/2006/picture">
                                    <pic:pic xmlns:pic="http://schemas.openxmlformats.org/drawingml/2006/picture">
                                      <pic:nvPicPr>
                                        <pic:cNvPr id="1096" name="IM 1096"/>
                                        <pic:cNvPicPr/>
                                      </pic:nvPicPr>
                                      <pic:blipFill>
                                        <a:blip r:embed="rId653"/>
                                        <a:stretch>
                                          <a:fillRect/>
                                        </a:stretch>
                                      </pic:blipFill>
                                      <pic:spPr>
                                        <a:xfrm>
                                          <a:off x="0" y="0"/>
                                          <a:ext cx="6350" cy="136935"/>
                                        </a:xfrm>
                                        <a:prstGeom prst="rect">
                                          <a:avLst/>
                                        </a:prstGeom>
                                      </pic:spPr>
                                    </pic:pic>
                                  </a:graphicData>
                                </a:graphic>
                              </wp:inline>
                            </w:drawing>
                          </w:r>
                          <w:r>
                            <w:rPr>
                              <w:rFonts w:ascii="微软雅黑" w:hAnsi="微软雅黑" w:eastAsia="微软雅黑" w:cs="微软雅黑"/>
                              <w:color w:val="A4502E"/>
                              <w:spacing w:val="9"/>
                              <w:sz w:val="16"/>
                              <w:szCs w:val="16"/>
                            </w:rPr>
                            <w:t xml:space="preserve">  </w:t>
                          </w:r>
                          <w:r>
                            <w:rPr>
                              <w:rFonts w:ascii="微软雅黑" w:hAnsi="微软雅黑" w:eastAsia="微软雅黑" w:cs="微软雅黑"/>
                              <w:color w:val="7F3F21"/>
                              <w:spacing w:val="3"/>
                              <w:sz w:val="18"/>
                              <w:szCs w:val="18"/>
                            </w:rPr>
                            <w:t>中集安瑞科将社会责任纳入采购合同</w:t>
                          </w:r>
                        </w:p>
                      </w:txbxContent>
                    </v:textbox>
                  </v:shape>
                  <w10:wrap type="none"/>
                  <w10:anchorlock/>
                </v:group>
              </w:pict>
            </w: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8" w:line="278" w:lineRule="auto"/>
              <w:ind w:left="304" w:right="5181" w:firstLine="10"/>
              <w:jc w:val="both"/>
              <w:rPr>
                <w:sz w:val="16"/>
                <w:szCs w:val="16"/>
              </w:rPr>
            </w:pPr>
            <w:r>
              <w:rPr>
                <w:color w:val="D9791E"/>
                <w:spacing w:val="-1"/>
                <w:sz w:val="16"/>
                <w:szCs w:val="16"/>
              </w:rPr>
              <w:t>中集安瑞科在与供应商签订的采购协议中将安</w:t>
            </w:r>
            <w:r>
              <w:rPr>
                <w:color w:val="D9791E"/>
                <w:spacing w:val="-2"/>
                <w:sz w:val="16"/>
                <w:szCs w:val="16"/>
              </w:rPr>
              <w:t>全、环保、可</w:t>
            </w:r>
            <w:r>
              <w:rPr>
                <w:color w:val="D9791E"/>
                <w:sz w:val="16"/>
                <w:szCs w:val="16"/>
              </w:rPr>
              <w:t xml:space="preserve"> </w:t>
            </w:r>
            <w:r>
              <w:rPr>
                <w:color w:val="D9791E"/>
                <w:spacing w:val="4"/>
                <w:sz w:val="16"/>
                <w:szCs w:val="16"/>
              </w:rPr>
              <w:t>持续发展等要求也纳入协议,要求供应商按要求遵</w:t>
            </w:r>
            <w:r>
              <w:rPr>
                <w:color w:val="D9791E"/>
                <w:spacing w:val="3"/>
                <w:sz w:val="16"/>
                <w:szCs w:val="16"/>
              </w:rPr>
              <w:t>循相关管</w:t>
            </w:r>
            <w:r>
              <w:rPr>
                <w:color w:val="D9791E"/>
                <w:sz w:val="16"/>
                <w:szCs w:val="16"/>
              </w:rPr>
              <w:t xml:space="preserve"> </w:t>
            </w:r>
            <w:r>
              <w:rPr>
                <w:color w:val="D9791E"/>
                <w:spacing w:val="3"/>
                <w:sz w:val="16"/>
                <w:szCs w:val="16"/>
              </w:rPr>
              <w:t>理规定。同时将供应商社会责任守责在</w:t>
            </w:r>
            <w:r>
              <w:rPr>
                <w:color w:val="D9791E"/>
                <w:sz w:val="16"/>
                <w:szCs w:val="16"/>
              </w:rPr>
              <w:t>SRM</w:t>
            </w:r>
            <w:r>
              <w:rPr>
                <w:color w:val="D9791E"/>
                <w:spacing w:val="3"/>
                <w:sz w:val="16"/>
                <w:szCs w:val="16"/>
              </w:rPr>
              <w:t>系统</w:t>
            </w:r>
            <w:r>
              <w:rPr>
                <w:color w:val="D9791E"/>
                <w:spacing w:val="2"/>
                <w:sz w:val="16"/>
                <w:szCs w:val="16"/>
              </w:rPr>
              <w:t>中发布,供</w:t>
            </w:r>
            <w:r>
              <w:rPr>
                <w:color w:val="D9791E"/>
                <w:sz w:val="16"/>
                <w:szCs w:val="16"/>
              </w:rPr>
              <w:t xml:space="preserve"> </w:t>
            </w:r>
            <w:r>
              <w:rPr>
                <w:color w:val="D9791E"/>
                <w:spacing w:val="-5"/>
                <w:sz w:val="16"/>
                <w:szCs w:val="16"/>
              </w:rPr>
              <w:t>各供应商查阅并执行。</w:t>
            </w:r>
          </w:p>
        </w:tc>
      </w:tr>
    </w:tbl>
    <w:p>
      <w:pPr>
        <w:pStyle w:val="2"/>
        <w:spacing w:line="14" w:lineRule="auto"/>
        <w:rPr>
          <w:sz w:val="2"/>
        </w:rPr>
      </w:pPr>
    </w:p>
    <w:p>
      <w:pPr>
        <w:spacing w:line="14" w:lineRule="auto"/>
        <w:rPr>
          <w:sz w:val="2"/>
          <w:szCs w:val="2"/>
        </w:rPr>
        <w:sectPr>
          <w:type w:val="continuous"/>
          <w:pgSz w:w="11906" w:h="16158"/>
          <w:pgMar w:top="400" w:right="1093" w:bottom="400" w:left="1092" w:header="0" w:footer="0" w:gutter="0"/>
          <w:cols w:equalWidth="0" w:num="1">
            <w:col w:w="9720"/>
          </w:cols>
        </w:sectPr>
      </w:pPr>
    </w:p>
    <w:p>
      <w:pPr>
        <w:pStyle w:val="2"/>
        <w:spacing w:line="249" w:lineRule="auto"/>
        <w:rPr>
          <w:sz w:val="21"/>
        </w:rPr>
      </w:pPr>
    </w:p>
    <w:p>
      <w:pPr>
        <w:pStyle w:val="2"/>
        <w:spacing w:line="250" w:lineRule="auto"/>
        <w:rPr>
          <w:sz w:val="21"/>
        </w:rPr>
      </w:pPr>
    </w:p>
    <w:p>
      <w:pPr>
        <w:pStyle w:val="2"/>
        <w:spacing w:line="250" w:lineRule="auto"/>
        <w:rPr>
          <w:sz w:val="21"/>
        </w:rPr>
      </w:pPr>
    </w:p>
    <w:p>
      <w:pPr>
        <w:spacing w:before="163" w:line="179" w:lineRule="auto"/>
        <w:ind w:left="1143"/>
        <w:rPr>
          <w:rFonts w:ascii="微软雅黑" w:hAnsi="微软雅黑" w:eastAsia="微软雅黑" w:cs="微软雅黑"/>
          <w:sz w:val="38"/>
          <w:szCs w:val="38"/>
        </w:rPr>
      </w:pPr>
      <w:r>
        <w:rPr>
          <w:rFonts w:ascii="微软雅黑" w:hAnsi="微软雅黑" w:eastAsia="微软雅黑" w:cs="微软雅黑"/>
          <w:color w:val="D9791E"/>
          <w:spacing w:val="-4"/>
          <w:sz w:val="38"/>
          <w:szCs w:val="38"/>
        </w:rPr>
        <w:t>引领行业 共同发展</w:t>
      </w:r>
    </w:p>
    <w:p>
      <w:pPr>
        <w:spacing w:before="177" w:line="233" w:lineRule="auto"/>
        <w:ind w:left="1129" w:right="31"/>
        <w:jc w:val="both"/>
        <w:rPr>
          <w:rFonts w:ascii="微软雅黑" w:hAnsi="微软雅黑" w:eastAsia="微软雅黑" w:cs="微软雅黑"/>
          <w:sz w:val="19"/>
          <w:szCs w:val="19"/>
        </w:rPr>
      </w:pPr>
      <w:r>
        <w:rPr>
          <w:rFonts w:ascii="微软雅黑" w:hAnsi="微软雅黑" w:eastAsia="微软雅黑" w:cs="微软雅黑"/>
          <w:color w:val="3D3A39"/>
          <w:spacing w:val="15"/>
          <w:sz w:val="19"/>
          <w:szCs w:val="19"/>
        </w:rPr>
        <w:t>作为多个行业的领先者,中集集团积极参与行业标准或规范的制定,积极推动研发成果转化,积极推动各业务板</w:t>
      </w:r>
      <w:r>
        <w:rPr>
          <w:rFonts w:ascii="微软雅黑" w:hAnsi="微软雅黑" w:eastAsia="微软雅黑" w:cs="微软雅黑"/>
          <w:color w:val="3D3A39"/>
          <w:spacing w:val="11"/>
          <w:sz w:val="19"/>
          <w:szCs w:val="19"/>
        </w:rPr>
        <w:t xml:space="preserve"> </w:t>
      </w:r>
      <w:r>
        <w:rPr>
          <w:rFonts w:ascii="微软雅黑" w:hAnsi="微软雅黑" w:eastAsia="微软雅黑" w:cs="微软雅黑"/>
          <w:color w:val="3D3A39"/>
          <w:spacing w:val="12"/>
          <w:sz w:val="19"/>
          <w:szCs w:val="19"/>
        </w:rPr>
        <w:t>块所在行业的健康持续发展。截至2023年底,本集团在集装箱、专</w:t>
      </w:r>
      <w:r>
        <w:rPr>
          <w:rFonts w:ascii="微软雅黑" w:hAnsi="微软雅黑" w:eastAsia="微软雅黑" w:cs="微软雅黑"/>
          <w:color w:val="3D3A39"/>
          <w:spacing w:val="11"/>
          <w:sz w:val="19"/>
          <w:szCs w:val="19"/>
        </w:rPr>
        <w:t>用车辆、能源化工装备、空港设备等产品领</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域参与国际、国家和行业标准制订约170余项,正式发</w:t>
      </w:r>
      <w:r>
        <w:rPr>
          <w:rFonts w:ascii="微软雅黑" w:hAnsi="微软雅黑" w:eastAsia="微软雅黑" w:cs="微软雅黑"/>
          <w:color w:val="3D3A39"/>
          <w:spacing w:val="8"/>
          <w:sz w:val="19"/>
          <w:szCs w:val="19"/>
        </w:rPr>
        <w:t>布的国家或行业标准69项。本集团及所属企业共加入57家</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1"/>
          <w:sz w:val="19"/>
          <w:szCs w:val="19"/>
        </w:rPr>
        <w:t>协会,并在45家协会中担任理事长、理事、会长、副会长等职务,</w:t>
      </w:r>
      <w:r>
        <w:rPr>
          <w:rFonts w:ascii="微软雅黑" w:hAnsi="微软雅黑" w:eastAsia="微软雅黑" w:cs="微软雅黑"/>
          <w:color w:val="3D3A39"/>
          <w:spacing w:val="10"/>
          <w:sz w:val="19"/>
          <w:szCs w:val="19"/>
        </w:rPr>
        <w:t>为协会及行业发展做出了积极的贡献。</w:t>
      </w:r>
    </w:p>
    <w:p>
      <w:pPr>
        <w:spacing w:before="6"/>
      </w:pPr>
    </w:p>
    <w:p>
      <w:pPr>
        <w:sectPr>
          <w:headerReference r:id="rId57" w:type="default"/>
          <w:pgSz w:w="11906" w:h="16158"/>
          <w:pgMar w:top="1036" w:right="1116" w:bottom="400" w:left="0" w:header="827" w:footer="0" w:gutter="0"/>
          <w:cols w:equalWidth="0" w:num="1">
            <w:col w:w="10789"/>
          </w:cols>
        </w:sectPr>
      </w:pPr>
    </w:p>
    <w:p>
      <w:pPr>
        <w:spacing w:before="44" w:line="206" w:lineRule="auto"/>
        <w:ind w:left="1518" w:right="405" w:hanging="1"/>
        <w:rPr>
          <w:rFonts w:ascii="微软雅黑" w:hAnsi="微软雅黑" w:eastAsia="微软雅黑" w:cs="微软雅黑"/>
          <w:sz w:val="19"/>
          <w:szCs w:val="19"/>
        </w:rPr>
      </w:pPr>
      <w:r>
        <w:rPr>
          <w:rFonts w:ascii="微软雅黑" w:hAnsi="微软雅黑" w:eastAsia="微软雅黑" w:cs="微软雅黑"/>
          <w:color w:val="D9791E"/>
          <w:spacing w:val="13"/>
          <w:sz w:val="19"/>
          <w:szCs w:val="19"/>
        </w:rPr>
        <w:t>截至2023年底,本集团</w:t>
      </w:r>
      <w:r>
        <w:rPr>
          <w:rFonts w:ascii="微软雅黑" w:hAnsi="微软雅黑" w:eastAsia="微软雅黑" w:cs="微软雅黑"/>
          <w:color w:val="D9791E"/>
          <w:spacing w:val="6"/>
          <w:sz w:val="19"/>
          <w:szCs w:val="19"/>
        </w:rPr>
        <w:t xml:space="preserve"> </w:t>
      </w:r>
      <w:r>
        <w:rPr>
          <w:rFonts w:ascii="微软雅黑" w:hAnsi="微软雅黑" w:eastAsia="微软雅黑" w:cs="微软雅黑"/>
          <w:color w:val="D9791E"/>
          <w:spacing w:val="-1"/>
          <w:sz w:val="19"/>
          <w:szCs w:val="19"/>
        </w:rPr>
        <w:t>参与制定行业标准约</w:t>
      </w:r>
    </w:p>
    <w:p>
      <w:pPr>
        <w:spacing w:before="115" w:line="443" w:lineRule="exact"/>
        <w:ind w:left="1521"/>
        <w:rPr>
          <w:rFonts w:ascii="Candara" w:hAnsi="Candara" w:eastAsia="Candara" w:cs="Candara"/>
          <w:sz w:val="72"/>
          <w:szCs w:val="72"/>
        </w:rPr>
      </w:pPr>
      <w:r>
        <w:pict>
          <v:shape id="_x0000_s1682" o:spid="_x0000_s1682" o:spt="202" type="#_x0000_t202" style="position:absolute;left:0pt;margin-left:126.4pt;margin-top:18pt;height:16pt;width:20.75pt;z-index:252162048;mso-width-relative:page;mso-height-relative:page;" filled="f" stroked="f" coordsize="21600,21600">
            <v:path/>
            <v:fill on="f" focussize="0,0"/>
            <v:stroke on="f"/>
            <v:imagedata o:title=""/>
            <o:lock v:ext="edit" aspectratio="f"/>
            <v:textbox inset="0mm,0mm,0mm,0mm">
              <w:txbxContent>
                <w:p>
                  <w:pPr>
                    <w:spacing w:before="20" w:line="205" w:lineRule="auto"/>
                    <w:ind w:left="20"/>
                    <w:rPr>
                      <w:rFonts w:ascii="微软雅黑" w:hAnsi="微软雅黑" w:eastAsia="微软雅黑" w:cs="微软雅黑"/>
                      <w:sz w:val="19"/>
                      <w:szCs w:val="19"/>
                    </w:rPr>
                  </w:pPr>
                  <w:r>
                    <w:rPr>
                      <w:rFonts w:ascii="微软雅黑" w:hAnsi="微软雅黑" w:eastAsia="微软雅黑" w:cs="微软雅黑"/>
                      <w:color w:val="D9791E"/>
                      <w:spacing w:val="-2"/>
                      <w:sz w:val="19"/>
                      <w:szCs w:val="19"/>
                    </w:rPr>
                    <w:t>余项</w:t>
                  </w:r>
                </w:p>
              </w:txbxContent>
            </v:textbox>
          </v:shape>
        </w:pict>
      </w:r>
      <w:r>
        <w:rPr>
          <w:rFonts w:ascii="Candara" w:hAnsi="Candara" w:eastAsia="Candara" w:cs="Candara"/>
          <w:color w:val="D9791E"/>
          <w:spacing w:val="-10"/>
          <w:position w:val="-2"/>
          <w:sz w:val="72"/>
          <w:szCs w:val="72"/>
        </w:rPr>
        <w:t>170</w:t>
      </w:r>
    </w:p>
    <w:p>
      <w:pPr>
        <w:pStyle w:val="2"/>
        <w:spacing w:line="14" w:lineRule="auto"/>
        <w:rPr>
          <w:sz w:val="2"/>
        </w:rPr>
      </w:pPr>
      <w:r>
        <w:rPr>
          <w:sz w:val="2"/>
          <w:szCs w:val="2"/>
        </w:rPr>
        <w:br w:type="column"/>
      </w:r>
    </w:p>
    <w:p>
      <w:pPr>
        <w:spacing w:before="41" w:line="207" w:lineRule="auto"/>
        <w:ind w:right="515"/>
        <w:rPr>
          <w:rFonts w:ascii="微软雅黑" w:hAnsi="微软雅黑" w:eastAsia="微软雅黑" w:cs="微软雅黑"/>
          <w:sz w:val="19"/>
          <w:szCs w:val="19"/>
        </w:rPr>
      </w:pPr>
      <w:r>
        <w:rPr>
          <w:rFonts w:ascii="微软雅黑" w:hAnsi="微软雅黑" w:eastAsia="微软雅黑" w:cs="微软雅黑"/>
          <w:color w:val="D9791E"/>
          <w:spacing w:val="-1"/>
          <w:sz w:val="19"/>
          <w:szCs w:val="19"/>
        </w:rPr>
        <w:t>正式发布的国家</w:t>
      </w:r>
      <w:r>
        <w:rPr>
          <w:rFonts w:ascii="微软雅黑" w:hAnsi="微软雅黑" w:eastAsia="微软雅黑" w:cs="微软雅黑"/>
          <w:color w:val="D9791E"/>
          <w:sz w:val="19"/>
          <w:szCs w:val="19"/>
        </w:rPr>
        <w:t xml:space="preserve"> </w:t>
      </w:r>
      <w:r>
        <w:rPr>
          <w:rFonts w:ascii="微软雅黑" w:hAnsi="微软雅黑" w:eastAsia="微软雅黑" w:cs="微软雅黑"/>
          <w:color w:val="D9791E"/>
          <w:spacing w:val="-1"/>
          <w:sz w:val="19"/>
          <w:szCs w:val="19"/>
        </w:rPr>
        <w:t>或行业标准</w:t>
      </w:r>
    </w:p>
    <w:p>
      <w:pPr>
        <w:spacing w:before="116" w:line="452" w:lineRule="exact"/>
        <w:ind w:left="18"/>
        <w:rPr>
          <w:rFonts w:ascii="Candara" w:hAnsi="Candara" w:eastAsia="Candara" w:cs="Candara"/>
          <w:sz w:val="72"/>
          <w:szCs w:val="72"/>
        </w:rPr>
      </w:pPr>
      <w:r>
        <w:pict>
          <v:shape id="_x0000_s1683" o:spid="_x0000_s1683" o:spt="202" type="#_x0000_t202" style="position:absolute;left:0pt;margin-left:40.65pt;margin-top:17.9pt;height:16pt;width:11.35pt;z-index:252163072;mso-width-relative:page;mso-height-relative:page;" filled="f" stroked="f" coordsize="21600,21600">
            <v:path/>
            <v:fill on="f" focussize="0,0"/>
            <v:stroke on="f"/>
            <v:imagedata o:title=""/>
            <o:lock v:ext="edit" aspectratio="f"/>
            <v:textbox inset="0mm,0mm,0mm,0mm">
              <w:txbxContent>
                <w:p>
                  <w:pPr>
                    <w:spacing w:before="20" w:line="205" w:lineRule="auto"/>
                    <w:ind w:left="20"/>
                    <w:rPr>
                      <w:rFonts w:ascii="微软雅黑" w:hAnsi="微软雅黑" w:eastAsia="微软雅黑" w:cs="微软雅黑"/>
                      <w:sz w:val="19"/>
                      <w:szCs w:val="19"/>
                    </w:rPr>
                  </w:pPr>
                  <w:r>
                    <w:rPr>
                      <w:rFonts w:ascii="微软雅黑" w:hAnsi="微软雅黑" w:eastAsia="微软雅黑" w:cs="微软雅黑"/>
                      <w:color w:val="D9791E"/>
                      <w:sz w:val="19"/>
                      <w:szCs w:val="19"/>
                    </w:rPr>
                    <w:t>项</w:t>
                  </w:r>
                </w:p>
              </w:txbxContent>
            </v:textbox>
          </v:shape>
        </w:pict>
      </w:r>
      <w:r>
        <w:rPr>
          <w:rFonts w:ascii="Candara" w:hAnsi="Candara" w:eastAsia="Candara" w:cs="Candara"/>
          <w:color w:val="D9791E"/>
          <w:spacing w:val="-20"/>
          <w:position w:val="5"/>
          <w:sz w:val="72"/>
          <w:szCs w:val="72"/>
        </w:rPr>
        <w:t>69</w:t>
      </w:r>
    </w:p>
    <w:p>
      <w:pPr>
        <w:pStyle w:val="2"/>
        <w:spacing w:line="14" w:lineRule="auto"/>
        <w:rPr>
          <w:sz w:val="2"/>
        </w:rPr>
      </w:pPr>
      <w:r>
        <w:rPr>
          <w:sz w:val="2"/>
          <w:szCs w:val="2"/>
        </w:rPr>
        <w:br w:type="column"/>
      </w:r>
    </w:p>
    <w:p>
      <w:pPr>
        <w:spacing w:before="42" w:line="198" w:lineRule="auto"/>
        <w:ind w:right="514"/>
        <w:rPr>
          <w:rFonts w:ascii="微软雅黑" w:hAnsi="微软雅黑" w:eastAsia="微软雅黑" w:cs="微软雅黑"/>
          <w:sz w:val="19"/>
          <w:szCs w:val="19"/>
        </w:rPr>
      </w:pPr>
      <w:r>
        <w:rPr>
          <w:rFonts w:ascii="微软雅黑" w:hAnsi="微软雅黑" w:eastAsia="微软雅黑" w:cs="微软雅黑"/>
          <w:color w:val="D9791E"/>
          <w:spacing w:val="-1"/>
          <w:sz w:val="19"/>
          <w:szCs w:val="19"/>
        </w:rPr>
        <w:t>本集团及所属企业</w:t>
      </w:r>
      <w:r>
        <w:rPr>
          <w:rFonts w:ascii="微软雅黑" w:hAnsi="微软雅黑" w:eastAsia="微软雅黑" w:cs="微软雅黑"/>
          <w:color w:val="D9791E"/>
          <w:spacing w:val="1"/>
          <w:sz w:val="19"/>
          <w:szCs w:val="19"/>
        </w:rPr>
        <w:t xml:space="preserve"> </w:t>
      </w:r>
      <w:r>
        <w:rPr>
          <w:rFonts w:ascii="微软雅黑" w:hAnsi="微软雅黑" w:eastAsia="微软雅黑" w:cs="微软雅黑"/>
          <w:color w:val="D9791E"/>
          <w:spacing w:val="-2"/>
          <w:sz w:val="19"/>
          <w:szCs w:val="19"/>
        </w:rPr>
        <w:t>共加入</w:t>
      </w:r>
    </w:p>
    <w:p>
      <w:pPr>
        <w:spacing w:before="170" w:line="438" w:lineRule="exact"/>
        <w:ind w:left="1"/>
        <w:rPr>
          <w:rFonts w:ascii="Candara" w:hAnsi="Candara" w:eastAsia="Candara" w:cs="Candara"/>
          <w:sz w:val="72"/>
          <w:szCs w:val="72"/>
        </w:rPr>
      </w:pPr>
      <w:r>
        <w:pict>
          <v:shape id="_x0000_s1684" o:spid="_x0000_s1684" o:spt="202" type="#_x0000_t202" style="position:absolute;left:0pt;margin-left:40.8pt;margin-top:20.45pt;height:16pt;width:30.2pt;z-index:252161024;mso-width-relative:page;mso-height-relative:page;" filled="f" stroked="f" coordsize="21600,21600">
            <v:path/>
            <v:fill on="f" focussize="0,0"/>
            <v:stroke on="f"/>
            <v:imagedata o:title=""/>
            <o:lock v:ext="edit" aspectratio="f"/>
            <v:textbox inset="0mm,0mm,0mm,0mm">
              <w:txbxContent>
                <w:p>
                  <w:pPr>
                    <w:spacing w:before="19" w:line="206" w:lineRule="auto"/>
                    <w:ind w:left="20"/>
                    <w:rPr>
                      <w:rFonts w:ascii="微软雅黑" w:hAnsi="微软雅黑" w:eastAsia="微软雅黑" w:cs="微软雅黑"/>
                      <w:sz w:val="19"/>
                      <w:szCs w:val="19"/>
                    </w:rPr>
                  </w:pPr>
                  <w:r>
                    <w:rPr>
                      <w:rFonts w:ascii="微软雅黑" w:hAnsi="微软雅黑" w:eastAsia="微软雅黑" w:cs="微软雅黑"/>
                      <w:color w:val="D9791E"/>
                      <w:spacing w:val="-2"/>
                      <w:sz w:val="19"/>
                      <w:szCs w:val="19"/>
                    </w:rPr>
                    <w:t>家协会</w:t>
                  </w:r>
                </w:p>
              </w:txbxContent>
            </v:textbox>
          </v:shape>
        </w:pict>
      </w:r>
      <w:r>
        <w:rPr>
          <w:rFonts w:ascii="Candara" w:hAnsi="Candara" w:eastAsia="Candara" w:cs="Candara"/>
          <w:color w:val="D9791E"/>
          <w:spacing w:val="-11"/>
          <w:position w:val="4"/>
          <w:sz w:val="72"/>
          <w:szCs w:val="72"/>
        </w:rPr>
        <w:t>57</w:t>
      </w:r>
    </w:p>
    <w:p>
      <w:pPr>
        <w:pStyle w:val="2"/>
        <w:spacing w:line="14" w:lineRule="auto"/>
        <w:rPr>
          <w:sz w:val="2"/>
        </w:rPr>
      </w:pPr>
      <w:r>
        <w:rPr>
          <w:sz w:val="2"/>
          <w:szCs w:val="2"/>
        </w:rPr>
        <w:br w:type="column"/>
      </w:r>
    </w:p>
    <w:p>
      <w:pPr>
        <w:spacing w:before="41" w:line="207" w:lineRule="auto"/>
        <w:rPr>
          <w:rFonts w:ascii="微软雅黑" w:hAnsi="微软雅黑" w:eastAsia="微软雅黑" w:cs="微软雅黑"/>
          <w:sz w:val="19"/>
          <w:szCs w:val="19"/>
        </w:rPr>
      </w:pPr>
      <w:r>
        <w:rPr>
          <w:rFonts w:ascii="微软雅黑" w:hAnsi="微软雅黑" w:eastAsia="微软雅黑" w:cs="微软雅黑"/>
          <w:color w:val="D9791E"/>
          <w:spacing w:val="-2"/>
          <w:sz w:val="19"/>
          <w:szCs w:val="19"/>
        </w:rPr>
        <w:t>并担任</w:t>
      </w:r>
    </w:p>
    <w:p>
      <w:pPr>
        <w:spacing w:before="121" w:line="446" w:lineRule="exact"/>
        <w:ind w:left="1"/>
        <w:rPr>
          <w:rFonts w:ascii="Candara" w:hAnsi="Candara" w:eastAsia="Candara" w:cs="Candara"/>
          <w:sz w:val="72"/>
          <w:szCs w:val="72"/>
        </w:rPr>
      </w:pPr>
      <w:r>
        <w:pict>
          <v:shape id="_x0000_s1685" o:spid="_x0000_s1685" o:spt="202" type="#_x0000_t202" style="position:absolute;left:0pt;margin-left:40.8pt;margin-top:18.4pt;height:16pt;width:67.2pt;z-index:252160000;mso-width-relative:page;mso-height-relative:page;" filled="f" stroked="f" coordsize="21600,21600">
            <v:path/>
            <v:fill on="f" focussize="0,0"/>
            <v:stroke on="f"/>
            <v:imagedata o:title=""/>
            <o:lock v:ext="edit" aspectratio="f"/>
            <v:textbox inset="0mm,0mm,0mm,0mm">
              <w:txbxContent>
                <w:p>
                  <w:pPr>
                    <w:spacing w:before="19" w:line="206" w:lineRule="auto"/>
                    <w:ind w:left="20"/>
                    <w:rPr>
                      <w:rFonts w:ascii="微软雅黑" w:hAnsi="微软雅黑" w:eastAsia="微软雅黑" w:cs="微软雅黑"/>
                      <w:sz w:val="19"/>
                      <w:szCs w:val="19"/>
                    </w:rPr>
                  </w:pPr>
                  <w:r>
                    <w:rPr>
                      <w:rFonts w:ascii="微软雅黑" w:hAnsi="微软雅黑" w:eastAsia="微软雅黑" w:cs="微软雅黑"/>
                      <w:color w:val="D9791E"/>
                      <w:spacing w:val="-4"/>
                      <w:sz w:val="19"/>
                      <w:szCs w:val="19"/>
                    </w:rPr>
                    <w:t>家协会理事长、</w:t>
                  </w:r>
                </w:p>
              </w:txbxContent>
            </v:textbox>
          </v:shape>
        </w:pict>
      </w:r>
      <w:r>
        <w:rPr>
          <w:rFonts w:ascii="Candara" w:hAnsi="Candara" w:eastAsia="Candara" w:cs="Candara"/>
          <w:color w:val="D9791E"/>
          <w:spacing w:val="-11"/>
          <w:position w:val="-1"/>
          <w:sz w:val="72"/>
          <w:szCs w:val="72"/>
        </w:rPr>
        <w:t>45</w:t>
      </w:r>
    </w:p>
    <w:p>
      <w:pPr>
        <w:spacing w:before="162" w:line="161" w:lineRule="auto"/>
        <w:rPr>
          <w:rFonts w:ascii="微软雅黑" w:hAnsi="微软雅黑" w:eastAsia="微软雅黑" w:cs="微软雅黑"/>
          <w:sz w:val="19"/>
          <w:szCs w:val="19"/>
        </w:rPr>
      </w:pPr>
      <w:r>
        <w:rPr>
          <w:rFonts w:ascii="微软雅黑" w:hAnsi="微软雅黑" w:eastAsia="微软雅黑" w:cs="微软雅黑"/>
          <w:color w:val="D9791E"/>
          <w:spacing w:val="-1"/>
          <w:sz w:val="19"/>
          <w:szCs w:val="19"/>
        </w:rPr>
        <w:t>理事、会长、副会长等职务</w:t>
      </w:r>
    </w:p>
    <w:p>
      <w:pPr>
        <w:spacing w:line="161" w:lineRule="auto"/>
        <w:rPr>
          <w:rFonts w:ascii="微软雅黑" w:hAnsi="微软雅黑" w:eastAsia="微软雅黑" w:cs="微软雅黑"/>
          <w:sz w:val="19"/>
          <w:szCs w:val="19"/>
        </w:rPr>
        <w:sectPr>
          <w:type w:val="continuous"/>
          <w:pgSz w:w="11906" w:h="16158"/>
          <w:pgMar w:top="1036" w:right="1116" w:bottom="400" w:left="0" w:header="827" w:footer="0" w:gutter="0"/>
          <w:cols w:equalWidth="0" w:num="4">
            <w:col w:w="3908" w:space="100"/>
            <w:col w:w="1841" w:space="100"/>
            <w:col w:w="2030" w:space="100"/>
            <w:col w:w="2712"/>
          </w:cols>
        </w:sectPr>
      </w:pPr>
    </w:p>
    <w:p>
      <w:pPr>
        <w:spacing w:before="38"/>
      </w:pPr>
    </w:p>
    <w:tbl>
      <w:tblPr>
        <w:tblStyle w:val="5"/>
        <w:tblW w:w="9657" w:type="dxa"/>
        <w:tblInd w:w="1114" w:type="dxa"/>
        <w:tblBorders>
          <w:top w:val="dashed" w:color="EEB765" w:sz="6" w:space="0"/>
          <w:left w:val="dashed" w:color="EEB765" w:sz="6" w:space="0"/>
          <w:bottom w:val="dashed" w:color="EEB765" w:sz="6" w:space="0"/>
          <w:right w:val="dashed" w:color="EEB765" w:sz="6" w:space="0"/>
          <w:insideH w:val="dashed" w:color="EEB765" w:sz="6" w:space="0"/>
          <w:insideV w:val="dashed" w:color="EEB765" w:sz="6" w:space="0"/>
        </w:tblBorders>
        <w:tblLayout w:type="fixed"/>
        <w:tblCellMar>
          <w:top w:w="0" w:type="dxa"/>
          <w:left w:w="0" w:type="dxa"/>
          <w:bottom w:w="0" w:type="dxa"/>
          <w:right w:w="0" w:type="dxa"/>
        </w:tblCellMar>
      </w:tblPr>
      <w:tblGrid>
        <w:gridCol w:w="184"/>
        <w:gridCol w:w="2027"/>
        <w:gridCol w:w="4002"/>
        <w:gridCol w:w="349"/>
        <w:gridCol w:w="1707"/>
        <w:gridCol w:w="1388"/>
      </w:tblGrid>
      <w:tr>
        <w:tblPrEx>
          <w:tblBorders>
            <w:top w:val="dashed" w:color="EEB765" w:sz="6" w:space="0"/>
            <w:left w:val="dashed" w:color="EEB765" w:sz="6" w:space="0"/>
            <w:bottom w:val="dashed" w:color="EEB765" w:sz="6" w:space="0"/>
            <w:right w:val="dashed" w:color="EEB765" w:sz="6" w:space="0"/>
            <w:insideH w:val="dashed" w:color="EEB765" w:sz="6" w:space="0"/>
            <w:insideV w:val="dashed" w:color="EEB765" w:sz="6" w:space="0"/>
          </w:tblBorders>
          <w:tblCellMar>
            <w:top w:w="0" w:type="dxa"/>
            <w:left w:w="0" w:type="dxa"/>
            <w:bottom w:w="0" w:type="dxa"/>
            <w:right w:w="0" w:type="dxa"/>
          </w:tblCellMar>
        </w:tblPrEx>
        <w:trPr>
          <w:trHeight w:val="2945" w:hRule="atLeast"/>
        </w:trPr>
        <w:tc>
          <w:tcPr>
            <w:tcW w:w="184" w:type="dxa"/>
            <w:tcBorders>
              <w:top w:val="single" w:color="EFAE71" w:sz="6" w:space="0"/>
              <w:left w:val="single" w:color="EFAE71" w:sz="14" w:space="0"/>
              <w:right w:val="nil"/>
            </w:tcBorders>
            <w:vAlign w:val="top"/>
          </w:tcPr>
          <w:p>
            <w:pPr>
              <w:spacing w:line="836" w:lineRule="exact"/>
            </w:pPr>
            <w:r>
              <w:rPr>
                <w:position w:val="-16"/>
              </w:rPr>
              <w:pict>
                <v:shape id="_x0000_s1686" o:spid="_x0000_s1686" style="height:42.6pt;width:4.15pt;" filled="f" stroked="t" coordsize="83,851" path="m72,810c72,827,58,841,41,841c23,841,10,827,10,810c10,793,23,779,41,779c58,779,72,793,72,810m72,41c72,58,58,72,41,72c23,72,10,58,10,41c10,23,23,9,41,9c58,9,72,23,72,41e">
                  <v:fill on="f" focussize="0,0"/>
                  <v:stroke weight="1pt" color="#EFAE71" miterlimit="10" endcap="round"/>
                  <v:imagedata o:title=""/>
                  <o:lock v:ext="edit"/>
                  <w10:wrap type="none"/>
                  <w10:anchorlock/>
                </v:shape>
              </w:pict>
            </w:r>
          </w:p>
        </w:tc>
        <w:tc>
          <w:tcPr>
            <w:tcW w:w="6378" w:type="dxa"/>
            <w:gridSpan w:val="3"/>
            <w:tcBorders>
              <w:top w:val="single" w:color="EFAE71" w:sz="6" w:space="0"/>
              <w:left w:val="nil"/>
              <w:right w:val="nil"/>
            </w:tcBorders>
            <w:vAlign w:val="top"/>
          </w:tcPr>
          <w:p>
            <w:pPr>
              <w:spacing w:line="251" w:lineRule="auto"/>
              <w:rPr>
                <w:rFonts w:ascii="Arial"/>
                <w:sz w:val="21"/>
              </w:rPr>
            </w:pPr>
            <w:r>
              <w:drawing>
                <wp:anchor distT="0" distB="0" distL="0" distR="0" simplePos="0" relativeHeight="252166144" behindDoc="0" locked="0" layoutInCell="1" allowOverlap="1">
                  <wp:simplePos x="0" y="0"/>
                  <wp:positionH relativeFrom="rightMargin">
                    <wp:posOffset>-3995420</wp:posOffset>
                  </wp:positionH>
                  <wp:positionV relativeFrom="topMargin">
                    <wp:posOffset>271780</wp:posOffset>
                  </wp:positionV>
                  <wp:extent cx="330835" cy="330835"/>
                  <wp:effectExtent l="0" t="0" r="0" b="0"/>
                  <wp:wrapNone/>
                  <wp:docPr id="1098" name="IM 1098"/>
                  <wp:cNvGraphicFramePr/>
                  <a:graphic xmlns:a="http://schemas.openxmlformats.org/drawingml/2006/main">
                    <a:graphicData uri="http://schemas.openxmlformats.org/drawingml/2006/picture">
                      <pic:pic xmlns:pic="http://schemas.openxmlformats.org/drawingml/2006/picture">
                        <pic:nvPicPr>
                          <pic:cNvPr id="1098" name="IM 1098"/>
                          <pic:cNvPicPr/>
                        </pic:nvPicPr>
                        <pic:blipFill>
                          <a:blip r:embed="rId654"/>
                          <a:stretch>
                            <a:fillRect/>
                          </a:stretch>
                        </pic:blipFill>
                        <pic:spPr>
                          <a:xfrm>
                            <a:off x="0" y="0"/>
                            <a:ext cx="330559" cy="330762"/>
                          </a:xfrm>
                          <a:prstGeom prst="rect">
                            <a:avLst/>
                          </a:prstGeom>
                        </pic:spPr>
                      </pic:pic>
                    </a:graphicData>
                  </a:graphic>
                </wp:anchor>
              </w:drawing>
            </w:r>
          </w:p>
          <w:p>
            <w:pPr>
              <w:spacing w:line="252" w:lineRule="auto"/>
              <w:rPr>
                <w:rFonts w:ascii="Arial"/>
                <w:sz w:val="21"/>
              </w:rPr>
            </w:pPr>
          </w:p>
          <w:p>
            <w:pPr>
              <w:pStyle w:val="6"/>
              <w:spacing w:line="390" w:lineRule="exact"/>
              <w:ind w:firstLine="426"/>
            </w:pPr>
            <w:r>
              <w:rPr>
                <w:position w:val="-7"/>
              </w:rPr>
              <w:pict>
                <v:shape id="_x0000_s1687" o:spid="_x0000_s1687" o:spt="202" type="#_x0000_t202" style="height:19.55pt;width:71.5pt;" fillcolor="#EB9C57" filled="t" stroked="f" coordsize="21600,21600">
                  <v:path/>
                  <v:fill on="t" focussize="0,0"/>
                  <v:stroke on="f"/>
                  <v:imagedata o:title=""/>
                  <o:lock v:ext="edit" aspectratio="f"/>
                  <v:textbox inset="0mm,0mm,0mm,0mm">
                    <w:txbxContent>
                      <w:p>
                        <w:pPr>
                          <w:spacing w:before="134" w:line="179" w:lineRule="auto"/>
                          <w:ind w:left="293"/>
                          <w:rPr>
                            <w:rFonts w:ascii="微软雅黑" w:hAnsi="微软雅黑" w:eastAsia="微软雅黑" w:cs="微软雅黑"/>
                            <w:sz w:val="16"/>
                            <w:szCs w:val="16"/>
                          </w:rPr>
                        </w:pPr>
                        <w:r>
                          <w:rPr>
                            <w:rFonts w:ascii="微软雅黑" w:hAnsi="微软雅黑" w:eastAsia="微软雅黑" w:cs="微软雅黑"/>
                            <w:color w:val="A4502E"/>
                            <w:spacing w:val="10"/>
                            <w:sz w:val="16"/>
                            <w:szCs w:val="16"/>
                          </w:rPr>
                          <w:t>案例</w:t>
                        </w:r>
                        <w:r>
                          <w:rPr>
                            <w:rFonts w:ascii="微软雅黑" w:hAnsi="微软雅黑" w:eastAsia="微软雅黑" w:cs="微软雅黑"/>
                            <w:color w:val="A4502E"/>
                            <w:spacing w:val="15"/>
                            <w:sz w:val="16"/>
                            <w:szCs w:val="16"/>
                          </w:rPr>
                          <w:t xml:space="preserve"> </w:t>
                        </w:r>
                        <w:r>
                          <w:rPr>
                            <w:rFonts w:ascii="微软雅黑" w:hAnsi="微软雅黑" w:eastAsia="微软雅黑" w:cs="微软雅黑"/>
                            <w:color w:val="A4502E"/>
                            <w:spacing w:val="10"/>
                            <w:sz w:val="16"/>
                            <w:szCs w:val="16"/>
                          </w:rPr>
                          <w:t>N0.26</w:t>
                        </w:r>
                      </w:p>
                    </w:txbxContent>
                  </v:textbox>
                  <w10:wrap type="none"/>
                  <w10:anchorlock/>
                </v:shape>
              </w:pict>
            </w:r>
          </w:p>
          <w:p>
            <w:pPr>
              <w:pStyle w:val="6"/>
              <w:spacing w:before="264" w:line="179" w:lineRule="auto"/>
              <w:ind w:left="105"/>
              <w:rPr>
                <w:sz w:val="18"/>
                <w:szCs w:val="18"/>
              </w:rPr>
            </w:pPr>
            <w:r>
              <w:rPr>
                <w:color w:val="7F3F21"/>
                <w:spacing w:val="-1"/>
                <w:sz w:val="18"/>
                <w:szCs w:val="18"/>
              </w:rPr>
              <w:t>中集集装箱发布箱体用粉末涂层质量规范团体标准</w:t>
            </w:r>
          </w:p>
          <w:p>
            <w:pPr>
              <w:pStyle w:val="6"/>
              <w:spacing w:before="222" w:line="277" w:lineRule="auto"/>
              <w:ind w:left="98" w:right="542" w:firstLine="1"/>
              <w:jc w:val="both"/>
              <w:rPr>
                <w:sz w:val="16"/>
                <w:szCs w:val="16"/>
              </w:rPr>
            </w:pPr>
            <w:r>
              <w:rPr>
                <w:color w:val="D9791E"/>
                <w:spacing w:val="17"/>
                <w:sz w:val="16"/>
                <w:szCs w:val="16"/>
              </w:rPr>
              <w:t>集装箱整箱粉末涂装关键技术及其应用关键技术,通过采用机器人涂装和自</w:t>
            </w:r>
            <w:r>
              <w:rPr>
                <w:color w:val="D9791E"/>
                <w:spacing w:val="15"/>
                <w:w w:val="102"/>
                <w:sz w:val="16"/>
                <w:szCs w:val="16"/>
              </w:rPr>
              <w:t xml:space="preserve"> </w:t>
            </w:r>
            <w:r>
              <w:rPr>
                <w:color w:val="D9791E"/>
                <w:spacing w:val="24"/>
                <w:sz w:val="16"/>
                <w:szCs w:val="16"/>
              </w:rPr>
              <w:t>动排喷结合的方式,实现涂装工序均衡生产,涂膜均匀性和质量—致性,满</w:t>
            </w:r>
            <w:r>
              <w:rPr>
                <w:color w:val="D9791E"/>
                <w:spacing w:val="16"/>
                <w:sz w:val="16"/>
                <w:szCs w:val="16"/>
              </w:rPr>
              <w:t xml:space="preserve"> </w:t>
            </w:r>
            <w:r>
              <w:rPr>
                <w:color w:val="D9791E"/>
                <w:spacing w:val="9"/>
                <w:sz w:val="16"/>
                <w:szCs w:val="16"/>
              </w:rPr>
              <w:t>足高节奏生产要求。</w:t>
            </w:r>
          </w:p>
        </w:tc>
        <w:tc>
          <w:tcPr>
            <w:tcW w:w="3095" w:type="dxa"/>
            <w:gridSpan w:val="2"/>
            <w:tcBorders>
              <w:top w:val="single" w:color="EFAE71" w:sz="6" w:space="0"/>
              <w:left w:val="nil"/>
              <w:right w:val="single" w:color="EFAE71" w:sz="8" w:space="0"/>
            </w:tcBorders>
            <w:vAlign w:val="top"/>
          </w:tcPr>
          <w:p>
            <w:pPr>
              <w:spacing w:line="249" w:lineRule="auto"/>
              <w:rPr>
                <w:rFonts w:ascii="Arial"/>
                <w:sz w:val="21"/>
              </w:rPr>
            </w:pPr>
          </w:p>
          <w:p>
            <w:pPr>
              <w:spacing w:line="2462" w:lineRule="exact"/>
              <w:ind w:firstLine="556"/>
            </w:pPr>
            <w:r>
              <w:rPr>
                <w:position w:val="-49"/>
              </w:rPr>
              <w:drawing>
                <wp:inline distT="0" distB="0" distL="0" distR="0">
                  <wp:extent cx="1104900" cy="1562735"/>
                  <wp:effectExtent l="0" t="0" r="0" b="0"/>
                  <wp:docPr id="1100" name="IM 1100"/>
                  <wp:cNvGraphicFramePr/>
                  <a:graphic xmlns:a="http://schemas.openxmlformats.org/drawingml/2006/main">
                    <a:graphicData uri="http://schemas.openxmlformats.org/drawingml/2006/picture">
                      <pic:pic xmlns:pic="http://schemas.openxmlformats.org/drawingml/2006/picture">
                        <pic:nvPicPr>
                          <pic:cNvPr id="1100" name="IM 1100"/>
                          <pic:cNvPicPr/>
                        </pic:nvPicPr>
                        <pic:blipFill>
                          <a:blip r:embed="rId655"/>
                          <a:stretch>
                            <a:fillRect/>
                          </a:stretch>
                        </pic:blipFill>
                        <pic:spPr>
                          <a:xfrm>
                            <a:off x="0" y="0"/>
                            <a:ext cx="1104900" cy="1563235"/>
                          </a:xfrm>
                          <a:prstGeom prst="rect">
                            <a:avLst/>
                          </a:prstGeom>
                        </pic:spPr>
                      </pic:pic>
                    </a:graphicData>
                  </a:graphic>
                </wp:inline>
              </w:drawing>
            </w:r>
          </w:p>
        </w:tc>
      </w:tr>
      <w:tr>
        <w:tblPrEx>
          <w:tblBorders>
            <w:top w:val="dashed" w:color="EEB765" w:sz="6" w:space="0"/>
            <w:left w:val="dashed" w:color="EEB765" w:sz="6" w:space="0"/>
            <w:bottom w:val="dashed" w:color="EEB765" w:sz="6" w:space="0"/>
            <w:right w:val="dashed" w:color="EEB765" w:sz="6" w:space="0"/>
            <w:insideH w:val="dashed" w:color="EEB765" w:sz="6" w:space="0"/>
            <w:insideV w:val="dashed" w:color="EEB765" w:sz="6" w:space="0"/>
          </w:tblBorders>
          <w:tblCellMar>
            <w:top w:w="0" w:type="dxa"/>
            <w:left w:w="0" w:type="dxa"/>
            <w:bottom w:w="0" w:type="dxa"/>
            <w:right w:w="0" w:type="dxa"/>
          </w:tblCellMar>
        </w:tblPrEx>
        <w:trPr>
          <w:trHeight w:val="3149" w:hRule="atLeast"/>
        </w:trPr>
        <w:tc>
          <w:tcPr>
            <w:tcW w:w="2211" w:type="dxa"/>
            <w:gridSpan w:val="2"/>
            <w:tcBorders>
              <w:left w:val="single" w:color="EFAE71" w:sz="14" w:space="0"/>
              <w:right w:val="nil"/>
            </w:tcBorders>
            <w:vAlign w:val="top"/>
          </w:tcPr>
          <w:p>
            <w:pPr>
              <w:spacing w:before="238" w:line="2541" w:lineRule="exact"/>
              <w:ind w:firstLine="246"/>
            </w:pPr>
            <w:r>
              <w:rPr>
                <w:position w:val="-50"/>
              </w:rPr>
              <w:drawing>
                <wp:inline distT="0" distB="0" distL="0" distR="0">
                  <wp:extent cx="1101725" cy="1612900"/>
                  <wp:effectExtent l="0" t="0" r="0" b="0"/>
                  <wp:docPr id="1102" name="IM 1102"/>
                  <wp:cNvGraphicFramePr/>
                  <a:graphic xmlns:a="http://schemas.openxmlformats.org/drawingml/2006/main">
                    <a:graphicData uri="http://schemas.openxmlformats.org/drawingml/2006/picture">
                      <pic:pic xmlns:pic="http://schemas.openxmlformats.org/drawingml/2006/picture">
                        <pic:nvPicPr>
                          <pic:cNvPr id="1102" name="IM 1102"/>
                          <pic:cNvPicPr/>
                        </pic:nvPicPr>
                        <pic:blipFill>
                          <a:blip r:embed="rId656"/>
                          <a:stretch>
                            <a:fillRect/>
                          </a:stretch>
                        </pic:blipFill>
                        <pic:spPr>
                          <a:xfrm>
                            <a:off x="0" y="0"/>
                            <a:ext cx="1102235" cy="1613533"/>
                          </a:xfrm>
                          <a:prstGeom prst="rect">
                            <a:avLst/>
                          </a:prstGeom>
                        </pic:spPr>
                      </pic:pic>
                    </a:graphicData>
                  </a:graphic>
                </wp:inline>
              </w:drawing>
            </w:r>
          </w:p>
        </w:tc>
        <w:tc>
          <w:tcPr>
            <w:tcW w:w="7446" w:type="dxa"/>
            <w:gridSpan w:val="4"/>
            <w:tcBorders>
              <w:left w:val="nil"/>
              <w:right w:val="single" w:color="EFAE71" w:sz="14" w:space="0"/>
            </w:tcBorders>
            <w:vAlign w:val="top"/>
          </w:tcPr>
          <w:p>
            <w:pPr>
              <w:spacing w:line="281" w:lineRule="auto"/>
              <w:rPr>
                <w:rFonts w:ascii="Arial"/>
                <w:sz w:val="21"/>
              </w:rPr>
            </w:pPr>
            <w:r>
              <w:drawing>
                <wp:anchor distT="0" distB="0" distL="0" distR="0" simplePos="0" relativeHeight="252165120" behindDoc="0" locked="0" layoutInCell="1" allowOverlap="1">
                  <wp:simplePos x="0" y="0"/>
                  <wp:positionH relativeFrom="rightMargin">
                    <wp:posOffset>-4594860</wp:posOffset>
                  </wp:positionH>
                  <wp:positionV relativeFrom="topMargin">
                    <wp:posOffset>309880</wp:posOffset>
                  </wp:positionV>
                  <wp:extent cx="330835" cy="330835"/>
                  <wp:effectExtent l="0" t="0" r="0" b="0"/>
                  <wp:wrapNone/>
                  <wp:docPr id="1104" name="IM 1104"/>
                  <wp:cNvGraphicFramePr/>
                  <a:graphic xmlns:a="http://schemas.openxmlformats.org/drawingml/2006/main">
                    <a:graphicData uri="http://schemas.openxmlformats.org/drawingml/2006/picture">
                      <pic:pic xmlns:pic="http://schemas.openxmlformats.org/drawingml/2006/picture">
                        <pic:nvPicPr>
                          <pic:cNvPr id="1104" name="IM 1104"/>
                          <pic:cNvPicPr/>
                        </pic:nvPicPr>
                        <pic:blipFill>
                          <a:blip r:embed="rId657"/>
                          <a:stretch>
                            <a:fillRect/>
                          </a:stretch>
                        </pic:blipFill>
                        <pic:spPr>
                          <a:xfrm>
                            <a:off x="0" y="0"/>
                            <a:ext cx="330568" cy="330778"/>
                          </a:xfrm>
                          <a:prstGeom prst="rect">
                            <a:avLst/>
                          </a:prstGeom>
                        </pic:spPr>
                      </pic:pic>
                    </a:graphicData>
                  </a:graphic>
                </wp:anchor>
              </w:drawing>
            </w:r>
          </w:p>
          <w:p>
            <w:pPr>
              <w:spacing w:line="282" w:lineRule="auto"/>
              <w:rPr>
                <w:rFonts w:ascii="Arial"/>
                <w:sz w:val="21"/>
              </w:rPr>
            </w:pPr>
          </w:p>
          <w:p>
            <w:pPr>
              <w:pStyle w:val="6"/>
              <w:spacing w:line="390" w:lineRule="exact"/>
              <w:ind w:firstLine="533"/>
            </w:pPr>
            <w:r>
              <w:rPr>
                <w:position w:val="-7"/>
              </w:rPr>
              <w:pict>
                <v:shape id="_x0000_s1688" o:spid="_x0000_s1688" o:spt="202" type="#_x0000_t202" style="height:19.55pt;width:71.5pt;" fillcolor="#EB9C57" filled="t" stroked="f" coordsize="21600,21600">
                  <v:path/>
                  <v:fill on="t" focussize="0,0"/>
                  <v:stroke on="f"/>
                  <v:imagedata o:title=""/>
                  <o:lock v:ext="edit" aspectratio="f"/>
                  <v:textbox inset="0mm,0mm,0mm,0mm">
                    <w:txbxContent>
                      <w:p>
                        <w:pPr>
                          <w:spacing w:before="134" w:line="179" w:lineRule="auto"/>
                          <w:ind w:left="293"/>
                          <w:rPr>
                            <w:rFonts w:ascii="微软雅黑" w:hAnsi="微软雅黑" w:eastAsia="微软雅黑" w:cs="微软雅黑"/>
                            <w:sz w:val="16"/>
                            <w:szCs w:val="16"/>
                          </w:rPr>
                        </w:pPr>
                        <w:r>
                          <w:rPr>
                            <w:rFonts w:ascii="微软雅黑" w:hAnsi="微软雅黑" w:eastAsia="微软雅黑" w:cs="微软雅黑"/>
                            <w:color w:val="A4502E"/>
                            <w:spacing w:val="10"/>
                            <w:sz w:val="16"/>
                            <w:szCs w:val="16"/>
                          </w:rPr>
                          <w:t>案例</w:t>
                        </w:r>
                        <w:r>
                          <w:rPr>
                            <w:rFonts w:ascii="微软雅黑" w:hAnsi="微软雅黑" w:eastAsia="微软雅黑" w:cs="微软雅黑"/>
                            <w:color w:val="A4502E"/>
                            <w:spacing w:val="13"/>
                            <w:w w:val="102"/>
                            <w:sz w:val="16"/>
                            <w:szCs w:val="16"/>
                          </w:rPr>
                          <w:t xml:space="preserve"> </w:t>
                        </w:r>
                        <w:r>
                          <w:rPr>
                            <w:rFonts w:ascii="微软雅黑" w:hAnsi="微软雅黑" w:eastAsia="微软雅黑" w:cs="微软雅黑"/>
                            <w:color w:val="A4502E"/>
                            <w:spacing w:val="10"/>
                            <w:sz w:val="16"/>
                            <w:szCs w:val="16"/>
                          </w:rPr>
                          <w:t>N0.27</w:t>
                        </w:r>
                      </w:p>
                    </w:txbxContent>
                  </v:textbox>
                  <w10:wrap type="none"/>
                  <w10:anchorlock/>
                </v:shape>
              </w:pict>
            </w:r>
          </w:p>
          <w:p>
            <w:pPr>
              <w:pStyle w:val="6"/>
              <w:spacing w:before="255" w:line="209" w:lineRule="auto"/>
              <w:ind w:left="211"/>
              <w:rPr>
                <w:sz w:val="18"/>
                <w:szCs w:val="18"/>
              </w:rPr>
            </w:pPr>
            <w:r>
              <w:rPr>
                <w:color w:val="7F3F21"/>
                <w:spacing w:val="-1"/>
                <w:sz w:val="18"/>
                <w:szCs w:val="18"/>
              </w:rPr>
              <w:t>中集车辆参与团标《易挥发化工液体罐式道路运输服务规范》编写</w:t>
            </w:r>
          </w:p>
          <w:p>
            <w:pPr>
              <w:pStyle w:val="6"/>
              <w:spacing w:before="194" w:line="277" w:lineRule="auto"/>
              <w:ind w:left="205" w:right="321"/>
              <w:jc w:val="both"/>
              <w:rPr>
                <w:sz w:val="16"/>
                <w:szCs w:val="16"/>
              </w:rPr>
            </w:pPr>
            <w:r>
              <w:rPr>
                <w:color w:val="D9791E"/>
                <w:spacing w:val="11"/>
                <w:sz w:val="16"/>
                <w:szCs w:val="16"/>
              </w:rPr>
              <w:t xml:space="preserve">该标准由中国物流与采购联合会团体标准化技术委员会归口,中国物流与采购联合会危化品物 </w:t>
            </w:r>
            <w:r>
              <w:rPr>
                <w:color w:val="D9791E"/>
                <w:spacing w:val="8"/>
                <w:sz w:val="16"/>
                <w:szCs w:val="16"/>
              </w:rPr>
              <w:t>流分会、芜湖中集瑞江汽车有限公司、交通运输部公路科学研究院、浙江省特种设备科学研究</w:t>
            </w:r>
            <w:r>
              <w:rPr>
                <w:color w:val="D9791E"/>
                <w:spacing w:val="12"/>
                <w:w w:val="101"/>
                <w:sz w:val="16"/>
                <w:szCs w:val="16"/>
              </w:rPr>
              <w:t xml:space="preserve"> </w:t>
            </w:r>
            <w:r>
              <w:rPr>
                <w:color w:val="D9791E"/>
                <w:spacing w:val="5"/>
                <w:sz w:val="16"/>
                <w:szCs w:val="16"/>
              </w:rPr>
              <w:t>院等单位共同起草。</w:t>
            </w:r>
          </w:p>
        </w:tc>
      </w:tr>
      <w:tr>
        <w:tblPrEx>
          <w:tblBorders>
            <w:top w:val="dashed" w:color="EEB765" w:sz="6" w:space="0"/>
            <w:left w:val="dashed" w:color="EEB765" w:sz="6" w:space="0"/>
            <w:bottom w:val="dashed" w:color="EEB765" w:sz="6" w:space="0"/>
            <w:right w:val="dashed" w:color="EEB765" w:sz="6" w:space="0"/>
            <w:insideH w:val="dashed" w:color="EEB765" w:sz="6" w:space="0"/>
            <w:insideV w:val="dashed" w:color="EEB765" w:sz="6" w:space="0"/>
          </w:tblBorders>
          <w:tblCellMar>
            <w:top w:w="0" w:type="dxa"/>
            <w:left w:w="0" w:type="dxa"/>
            <w:bottom w:w="0" w:type="dxa"/>
            <w:right w:w="0" w:type="dxa"/>
          </w:tblCellMar>
        </w:tblPrEx>
        <w:trPr>
          <w:trHeight w:val="3180" w:hRule="atLeast"/>
        </w:trPr>
        <w:tc>
          <w:tcPr>
            <w:tcW w:w="6213" w:type="dxa"/>
            <w:gridSpan w:val="3"/>
            <w:tcBorders>
              <w:left w:val="single" w:color="EFAE71" w:sz="8" w:space="0"/>
              <w:bottom w:val="single" w:color="EFAE71" w:sz="14" w:space="0"/>
              <w:right w:val="nil"/>
            </w:tcBorders>
            <w:vAlign w:val="top"/>
          </w:tcPr>
          <w:p>
            <w:pPr>
              <w:spacing w:line="268" w:lineRule="auto"/>
              <w:rPr>
                <w:rFonts w:ascii="Arial"/>
                <w:sz w:val="21"/>
              </w:rPr>
            </w:pPr>
            <w:r>
              <w:drawing>
                <wp:anchor distT="0" distB="0" distL="0" distR="0" simplePos="0" relativeHeight="252164096" behindDoc="0" locked="0" layoutInCell="1" allowOverlap="1">
                  <wp:simplePos x="0" y="0"/>
                  <wp:positionH relativeFrom="rightMargin">
                    <wp:posOffset>-3776980</wp:posOffset>
                  </wp:positionH>
                  <wp:positionV relativeFrom="topMargin">
                    <wp:posOffset>293370</wp:posOffset>
                  </wp:positionV>
                  <wp:extent cx="330835" cy="330835"/>
                  <wp:effectExtent l="0" t="0" r="0" b="0"/>
                  <wp:wrapNone/>
                  <wp:docPr id="1106" name="IM 1106"/>
                  <wp:cNvGraphicFramePr/>
                  <a:graphic xmlns:a="http://schemas.openxmlformats.org/drawingml/2006/main">
                    <a:graphicData uri="http://schemas.openxmlformats.org/drawingml/2006/picture">
                      <pic:pic xmlns:pic="http://schemas.openxmlformats.org/drawingml/2006/picture">
                        <pic:nvPicPr>
                          <pic:cNvPr id="1106" name="IM 1106"/>
                          <pic:cNvPicPr/>
                        </pic:nvPicPr>
                        <pic:blipFill>
                          <a:blip r:embed="rId658"/>
                          <a:stretch>
                            <a:fillRect/>
                          </a:stretch>
                        </pic:blipFill>
                        <pic:spPr>
                          <a:xfrm>
                            <a:off x="0" y="0"/>
                            <a:ext cx="330578" cy="330777"/>
                          </a:xfrm>
                          <a:prstGeom prst="rect">
                            <a:avLst/>
                          </a:prstGeom>
                        </pic:spPr>
                      </pic:pic>
                    </a:graphicData>
                  </a:graphic>
                </wp:anchor>
              </w:drawing>
            </w:r>
          </w:p>
          <w:p>
            <w:pPr>
              <w:spacing w:line="268" w:lineRule="auto"/>
              <w:rPr>
                <w:rFonts w:ascii="Arial"/>
                <w:sz w:val="21"/>
              </w:rPr>
            </w:pPr>
          </w:p>
          <w:p>
            <w:pPr>
              <w:pStyle w:val="6"/>
              <w:spacing w:line="391" w:lineRule="exact"/>
              <w:ind w:firstLine="595"/>
            </w:pPr>
            <w:r>
              <w:rPr>
                <w:position w:val="-7"/>
              </w:rPr>
              <w:pict>
                <v:shape id="_x0000_s1689" o:spid="_x0000_s1689" o:spt="202" type="#_x0000_t202" style="height:19.55pt;width:71.5pt;" fillcolor="#EB9C57" filled="t" stroked="f" coordsize="21600,21600">
                  <v:path/>
                  <v:fill on="t" focussize="0,0"/>
                  <v:stroke on="f"/>
                  <v:imagedata o:title=""/>
                  <o:lock v:ext="edit" aspectratio="f"/>
                  <v:textbox inset="0mm,0mm,0mm,0mm">
                    <w:txbxContent>
                      <w:p>
                        <w:pPr>
                          <w:spacing w:before="134" w:line="179" w:lineRule="auto"/>
                          <w:ind w:left="293"/>
                          <w:rPr>
                            <w:rFonts w:ascii="微软雅黑" w:hAnsi="微软雅黑" w:eastAsia="微软雅黑" w:cs="微软雅黑"/>
                            <w:sz w:val="16"/>
                            <w:szCs w:val="16"/>
                          </w:rPr>
                        </w:pPr>
                        <w:r>
                          <w:rPr>
                            <w:rFonts w:ascii="微软雅黑" w:hAnsi="微软雅黑" w:eastAsia="微软雅黑" w:cs="微软雅黑"/>
                            <w:color w:val="A4502E"/>
                            <w:spacing w:val="11"/>
                            <w:sz w:val="16"/>
                            <w:szCs w:val="16"/>
                          </w:rPr>
                          <w:t>案例 N0.28</w:t>
                        </w:r>
                      </w:p>
                    </w:txbxContent>
                  </v:textbox>
                  <w10:wrap type="none"/>
                  <w10:anchorlock/>
                </v:shape>
              </w:pict>
            </w:r>
          </w:p>
          <w:p>
            <w:pPr>
              <w:pStyle w:val="6"/>
              <w:spacing w:before="265" w:line="178" w:lineRule="auto"/>
              <w:ind w:left="264"/>
              <w:rPr>
                <w:sz w:val="18"/>
                <w:szCs w:val="18"/>
              </w:rPr>
            </w:pPr>
            <w:r>
              <w:rPr>
                <w:color w:val="7F3F21"/>
                <w:spacing w:val="-1"/>
                <w:sz w:val="18"/>
                <w:szCs w:val="18"/>
              </w:rPr>
              <w:t>数智融合 领势创新</w:t>
            </w:r>
          </w:p>
          <w:p>
            <w:pPr>
              <w:pStyle w:val="6"/>
              <w:spacing w:before="50" w:line="178" w:lineRule="auto"/>
              <w:ind w:left="266"/>
              <w:rPr>
                <w:sz w:val="18"/>
                <w:szCs w:val="18"/>
              </w:rPr>
            </w:pPr>
            <w:r>
              <w:rPr>
                <w:color w:val="7F3F21"/>
                <w:spacing w:val="2"/>
                <w:sz w:val="18"/>
                <w:szCs w:val="18"/>
              </w:rPr>
              <w:t>2023全球物流技术大会中集天达物流荣获</w:t>
            </w:r>
            <w:r>
              <w:rPr>
                <w:color w:val="7F3F21"/>
                <w:spacing w:val="1"/>
                <w:sz w:val="18"/>
                <w:szCs w:val="18"/>
              </w:rPr>
              <w:t>三项大奖</w:t>
            </w:r>
          </w:p>
          <w:p>
            <w:pPr>
              <w:pStyle w:val="6"/>
              <w:spacing w:before="147" w:line="277" w:lineRule="auto"/>
              <w:ind w:left="267" w:right="195" w:firstLine="1"/>
              <w:jc w:val="both"/>
              <w:rPr>
                <w:sz w:val="16"/>
                <w:szCs w:val="16"/>
              </w:rPr>
            </w:pPr>
            <w:r>
              <w:rPr>
                <w:color w:val="D9791E"/>
                <w:spacing w:val="9"/>
                <w:sz w:val="16"/>
                <w:szCs w:val="16"/>
              </w:rPr>
              <w:t>2023全球物流技术大会在海口召开,中集天达物流深耕自动化立体仓库行业30</w:t>
            </w:r>
            <w:r>
              <w:rPr>
                <w:color w:val="D9791E"/>
                <w:spacing w:val="2"/>
                <w:sz w:val="16"/>
                <w:szCs w:val="16"/>
              </w:rPr>
              <w:t xml:space="preserve"> </w:t>
            </w:r>
            <w:r>
              <w:rPr>
                <w:color w:val="D9791E"/>
                <w:spacing w:val="17"/>
                <w:sz w:val="16"/>
                <w:szCs w:val="16"/>
              </w:rPr>
              <w:t>余年,业务涉足各个领域,累计完成大中型项</w:t>
            </w:r>
            <w:r>
              <w:rPr>
                <w:color w:val="D9791E"/>
                <w:spacing w:val="16"/>
                <w:sz w:val="16"/>
                <w:szCs w:val="16"/>
              </w:rPr>
              <w:t>目600余个。中集天达物流荣获</w:t>
            </w:r>
            <w:r>
              <w:rPr>
                <w:color w:val="D9791E"/>
                <w:sz w:val="16"/>
                <w:szCs w:val="16"/>
              </w:rPr>
              <w:t xml:space="preserve"> </w:t>
            </w:r>
            <w:r>
              <w:rPr>
                <w:color w:val="D9791E"/>
                <w:spacing w:val="2"/>
                <w:sz w:val="16"/>
                <w:szCs w:val="16"/>
              </w:rPr>
              <w:t>“2023物流技术创新案例”奖、“2023物流技术装备推荐品牌”奖。</w:t>
            </w:r>
          </w:p>
        </w:tc>
        <w:tc>
          <w:tcPr>
            <w:tcW w:w="2056" w:type="dxa"/>
            <w:gridSpan w:val="2"/>
            <w:tcBorders>
              <w:left w:val="nil"/>
              <w:bottom w:val="single" w:color="EFAE71" w:sz="14" w:space="0"/>
              <w:right w:val="nil"/>
            </w:tcBorders>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spacing w:line="1390" w:lineRule="exact"/>
              <w:ind w:firstLine="205"/>
            </w:pPr>
            <w:r>
              <w:rPr>
                <w:position w:val="-27"/>
              </w:rPr>
              <w:drawing>
                <wp:inline distT="0" distB="0" distL="0" distR="0">
                  <wp:extent cx="1156335" cy="882650"/>
                  <wp:effectExtent l="0" t="0" r="0" b="0"/>
                  <wp:docPr id="1108" name="IM 1108"/>
                  <wp:cNvGraphicFramePr/>
                  <a:graphic xmlns:a="http://schemas.openxmlformats.org/drawingml/2006/main">
                    <a:graphicData uri="http://schemas.openxmlformats.org/drawingml/2006/picture">
                      <pic:pic xmlns:pic="http://schemas.openxmlformats.org/drawingml/2006/picture">
                        <pic:nvPicPr>
                          <pic:cNvPr id="1108" name="IM 1108"/>
                          <pic:cNvPicPr/>
                        </pic:nvPicPr>
                        <pic:blipFill>
                          <a:blip r:embed="rId659"/>
                          <a:stretch>
                            <a:fillRect/>
                          </a:stretch>
                        </pic:blipFill>
                        <pic:spPr>
                          <a:xfrm>
                            <a:off x="0" y="0"/>
                            <a:ext cx="1156548" cy="882655"/>
                          </a:xfrm>
                          <a:prstGeom prst="rect">
                            <a:avLst/>
                          </a:prstGeom>
                        </pic:spPr>
                      </pic:pic>
                    </a:graphicData>
                  </a:graphic>
                </wp:inline>
              </w:drawing>
            </w:r>
          </w:p>
        </w:tc>
        <w:tc>
          <w:tcPr>
            <w:tcW w:w="1388" w:type="dxa"/>
            <w:tcBorders>
              <w:left w:val="nil"/>
              <w:bottom w:val="single" w:color="EFAE71" w:sz="14" w:space="0"/>
              <w:right w:val="single" w:color="EFAE71" w:sz="8" w:space="0"/>
            </w:tcBorders>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spacing w:line="1390" w:lineRule="exact"/>
              <w:ind w:firstLine="54"/>
            </w:pPr>
            <w:r>
              <w:rPr>
                <w:position w:val="-27"/>
              </w:rPr>
              <w:drawing>
                <wp:inline distT="0" distB="0" distL="0" distR="0">
                  <wp:extent cx="678815" cy="882650"/>
                  <wp:effectExtent l="0" t="0" r="0" b="0"/>
                  <wp:docPr id="1110" name="IM 1110"/>
                  <wp:cNvGraphicFramePr/>
                  <a:graphic xmlns:a="http://schemas.openxmlformats.org/drawingml/2006/main">
                    <a:graphicData uri="http://schemas.openxmlformats.org/drawingml/2006/picture">
                      <pic:pic xmlns:pic="http://schemas.openxmlformats.org/drawingml/2006/picture">
                        <pic:nvPicPr>
                          <pic:cNvPr id="1110" name="IM 1110"/>
                          <pic:cNvPicPr/>
                        </pic:nvPicPr>
                        <pic:blipFill>
                          <a:blip r:embed="rId660"/>
                          <a:stretch>
                            <a:fillRect/>
                          </a:stretch>
                        </pic:blipFill>
                        <pic:spPr>
                          <a:xfrm>
                            <a:off x="0" y="0"/>
                            <a:ext cx="679388" cy="882655"/>
                          </a:xfrm>
                          <a:prstGeom prst="rect">
                            <a:avLst/>
                          </a:prstGeom>
                        </pic:spPr>
                      </pic:pic>
                    </a:graphicData>
                  </a:graphic>
                </wp:inline>
              </w:drawing>
            </w:r>
          </w:p>
        </w:tc>
      </w:tr>
    </w:tbl>
    <w:p>
      <w:pPr>
        <w:pStyle w:val="2"/>
        <w:spacing w:line="14" w:lineRule="auto"/>
        <w:rPr>
          <w:sz w:val="2"/>
        </w:rPr>
      </w:pPr>
    </w:p>
    <w:p>
      <w:pPr>
        <w:spacing w:line="14" w:lineRule="auto"/>
        <w:rPr>
          <w:sz w:val="2"/>
          <w:szCs w:val="2"/>
        </w:rPr>
        <w:sectPr>
          <w:type w:val="continuous"/>
          <w:pgSz w:w="11906" w:h="16158"/>
          <w:pgMar w:top="1036" w:right="1116" w:bottom="400" w:left="0" w:header="827" w:footer="0" w:gutter="0"/>
          <w:cols w:equalWidth="0" w:num="1">
            <w:col w:w="10789"/>
          </w:cols>
        </w:sectPr>
      </w:pPr>
    </w:p>
    <w:p>
      <w:pPr>
        <w:pStyle w:val="2"/>
        <w:spacing w:line="310" w:lineRule="auto"/>
        <w:rPr>
          <w:sz w:val="21"/>
        </w:rPr>
      </w:pPr>
    </w:p>
    <w:p>
      <w:pPr>
        <w:pStyle w:val="2"/>
        <w:spacing w:before="125" w:line="186" w:lineRule="auto"/>
        <w:ind w:left="1177"/>
        <w:rPr>
          <w:rFonts w:ascii="微软雅黑" w:hAnsi="微软雅黑" w:eastAsia="微软雅黑" w:cs="微软雅黑"/>
          <w:sz w:val="16"/>
          <w:szCs w:val="16"/>
        </w:rPr>
      </w:pPr>
      <w:r>
        <w:rPr>
          <w:rFonts w:ascii="Candara" w:hAnsi="Candara" w:eastAsia="Candara" w:cs="Candara"/>
          <w:color w:val="3D3A39"/>
          <w:spacing w:val="3"/>
          <w:position w:val="1"/>
        </w:rPr>
        <w:t xml:space="preserve">059               </w:t>
      </w:r>
      <w:r>
        <w:rPr>
          <w:color w:val="003F87"/>
          <w:sz w:val="29"/>
          <w:szCs w:val="29"/>
        </w:rPr>
        <w:t>C</w:t>
      </w:r>
      <w:r>
        <w:rPr>
          <w:position w:val="-4"/>
          <w:sz w:val="29"/>
          <w:szCs w:val="29"/>
        </w:rPr>
        <w:drawing>
          <wp:inline distT="0" distB="0" distL="0" distR="0">
            <wp:extent cx="61595" cy="149860"/>
            <wp:effectExtent l="0" t="0" r="0" b="0"/>
            <wp:docPr id="1114" name="IM 1114"/>
            <wp:cNvGraphicFramePr/>
            <a:graphic xmlns:a="http://schemas.openxmlformats.org/drawingml/2006/main">
              <a:graphicData uri="http://schemas.openxmlformats.org/drawingml/2006/picture">
                <pic:pic xmlns:pic="http://schemas.openxmlformats.org/drawingml/2006/picture">
                  <pic:nvPicPr>
                    <pic:cNvPr id="1114" name="IM 1114"/>
                    <pic:cNvPicPr/>
                  </pic:nvPicPr>
                  <pic:blipFill>
                    <a:blip r:embed="rId661"/>
                    <a:stretch>
                      <a:fillRect/>
                    </a:stretch>
                  </pic:blipFill>
                  <pic:spPr>
                    <a:xfrm>
                      <a:off x="0" y="0"/>
                      <a:ext cx="62181"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 xml:space="preserve">中集  </w:t>
      </w:r>
      <w:r>
        <w:rPr>
          <w:color w:val="3D3A39"/>
          <w:spacing w:val="3"/>
          <w:position w:val="-3"/>
          <w:sz w:val="29"/>
          <w:szCs w:val="29"/>
        </w:rPr>
        <w:t xml:space="preserve">i  </w:t>
      </w:r>
      <w:r>
        <w:rPr>
          <w:rFonts w:ascii="微软雅黑" w:hAnsi="微软雅黑" w:eastAsia="微软雅黑" w:cs="微软雅黑"/>
          <w:color w:val="3D3A39"/>
          <w:spacing w:val="3"/>
          <w:position w:val="2"/>
          <w:sz w:val="16"/>
          <w:szCs w:val="16"/>
        </w:rPr>
        <w:t>社会责任暨环境、社会及管治报告</w:t>
      </w:r>
      <w:r>
        <w:rPr>
          <w:rFonts w:ascii="微软雅黑" w:hAnsi="微软雅黑" w:eastAsia="微软雅黑" w:cs="微软雅黑"/>
          <w:color w:val="3D3A39"/>
          <w:spacing w:val="2"/>
          <w:position w:val="2"/>
          <w:sz w:val="16"/>
          <w:szCs w:val="16"/>
        </w:rPr>
        <w:t>2023</w:t>
      </w:r>
    </w:p>
    <w:p>
      <w:pPr>
        <w:pStyle w:val="2"/>
        <w:spacing w:line="243" w:lineRule="auto"/>
        <w:rPr>
          <w:sz w:val="21"/>
        </w:rPr>
      </w:pPr>
    </w:p>
    <w:p>
      <w:pPr>
        <w:pStyle w:val="2"/>
        <w:spacing w:line="244" w:lineRule="auto"/>
        <w:rPr>
          <w:sz w:val="21"/>
        </w:rPr>
      </w:pPr>
    </w:p>
    <w:p>
      <w:pPr>
        <w:spacing w:before="240" w:line="179" w:lineRule="auto"/>
        <w:ind w:left="1159"/>
        <w:rPr>
          <w:rFonts w:ascii="微软雅黑" w:hAnsi="微软雅黑" w:eastAsia="微软雅黑" w:cs="微软雅黑"/>
          <w:sz w:val="56"/>
          <w:szCs w:val="56"/>
        </w:rPr>
      </w:pPr>
      <w:r>
        <w:rPr>
          <w:rFonts w:ascii="微软雅黑" w:hAnsi="微软雅黑" w:eastAsia="微软雅黑" w:cs="微软雅黑"/>
          <w:color w:val="339268"/>
          <w:spacing w:val="-2"/>
          <w:sz w:val="56"/>
          <w:szCs w:val="56"/>
        </w:rPr>
        <w:t>应对气候变化</w:t>
      </w:r>
    </w:p>
    <w:p>
      <w:pPr>
        <w:spacing w:before="29"/>
      </w:pPr>
    </w:p>
    <w:tbl>
      <w:tblPr>
        <w:tblStyle w:val="5"/>
        <w:tblW w:w="9626" w:type="dxa"/>
        <w:tblInd w:w="1141" w:type="dxa"/>
        <w:tblBorders>
          <w:top w:val="single" w:color="339268" w:sz="6" w:space="0"/>
          <w:left w:val="single" w:color="339268" w:sz="6" w:space="0"/>
          <w:bottom w:val="single" w:color="339268" w:sz="6" w:space="0"/>
          <w:right w:val="single" w:color="339268" w:sz="6" w:space="0"/>
          <w:insideH w:val="none" w:color="auto" w:sz="0" w:space="0"/>
          <w:insideV w:val="none" w:color="auto" w:sz="0" w:space="0"/>
        </w:tblBorders>
        <w:tblLayout w:type="fixed"/>
        <w:tblCellMar>
          <w:top w:w="0" w:type="dxa"/>
          <w:left w:w="0" w:type="dxa"/>
          <w:bottom w:w="0" w:type="dxa"/>
          <w:right w:w="0" w:type="dxa"/>
        </w:tblCellMar>
      </w:tblPr>
      <w:tblGrid>
        <w:gridCol w:w="9626"/>
      </w:tblGrid>
      <w:tr>
        <w:tblPrEx>
          <w:tblBorders>
            <w:top w:val="single" w:color="339268" w:sz="6" w:space="0"/>
            <w:left w:val="single" w:color="339268" w:sz="6" w:space="0"/>
            <w:bottom w:val="single" w:color="339268" w:sz="6" w:space="0"/>
            <w:right w:val="single" w:color="339268" w:sz="6" w:space="0"/>
            <w:insideH w:val="none" w:color="auto" w:sz="0" w:space="0"/>
            <w:insideV w:val="none" w:color="auto" w:sz="0" w:space="0"/>
          </w:tblBorders>
          <w:tblCellMar>
            <w:top w:w="0" w:type="dxa"/>
            <w:left w:w="0" w:type="dxa"/>
            <w:bottom w:w="0" w:type="dxa"/>
            <w:right w:w="0" w:type="dxa"/>
          </w:tblCellMar>
        </w:tblPrEx>
        <w:trPr>
          <w:trHeight w:val="1841" w:hRule="atLeast"/>
        </w:trPr>
        <w:tc>
          <w:tcPr>
            <w:tcW w:w="9626" w:type="dxa"/>
            <w:vAlign w:val="top"/>
          </w:tcPr>
          <w:p>
            <w:pPr>
              <w:pStyle w:val="6"/>
              <w:spacing w:before="173" w:line="234" w:lineRule="auto"/>
              <w:ind w:left="294" w:right="255"/>
              <w:jc w:val="both"/>
              <w:rPr>
                <w:sz w:val="19"/>
                <w:szCs w:val="19"/>
              </w:rPr>
            </w:pPr>
            <w:r>
              <w:rPr>
                <w:color w:val="3D3A39"/>
                <w:spacing w:val="10"/>
                <w:sz w:val="19"/>
                <w:szCs w:val="19"/>
              </w:rPr>
              <w:t>“绿色生态”是我国“十四五”时期经济社会发展的主要指标之—,同时我国</w:t>
            </w:r>
            <w:r>
              <w:rPr>
                <w:color w:val="3D3A39"/>
                <w:spacing w:val="9"/>
                <w:sz w:val="19"/>
                <w:szCs w:val="19"/>
              </w:rPr>
              <w:t>政府正积极参与全球环境治</w:t>
            </w:r>
            <w:r>
              <w:rPr>
                <w:color w:val="3D3A39"/>
                <w:sz w:val="19"/>
                <w:szCs w:val="19"/>
              </w:rPr>
              <w:t xml:space="preserve"> </w:t>
            </w:r>
            <w:r>
              <w:rPr>
                <w:color w:val="3D3A39"/>
                <w:spacing w:val="16"/>
                <w:sz w:val="19"/>
                <w:szCs w:val="19"/>
              </w:rPr>
              <w:t>理,推进经济绿色低碳转型,坚定不移地履行应对气候变化的国际承诺。中集集团立足自身经营实际,对</w:t>
            </w:r>
            <w:r>
              <w:rPr>
                <w:color w:val="3D3A39"/>
                <w:spacing w:val="16"/>
                <w:w w:val="101"/>
                <w:sz w:val="19"/>
                <w:szCs w:val="19"/>
              </w:rPr>
              <w:t xml:space="preserve"> </w:t>
            </w:r>
            <w:r>
              <w:rPr>
                <w:color w:val="3D3A39"/>
                <w:spacing w:val="13"/>
                <w:sz w:val="19"/>
                <w:szCs w:val="19"/>
              </w:rPr>
              <w:t>标国家可持续发展政策及国内外先进实践,加快淘汰高能耗、高污染设备,积极研究、引进清洁生产技术</w:t>
            </w:r>
            <w:r>
              <w:rPr>
                <w:color w:val="3D3A39"/>
                <w:spacing w:val="10"/>
                <w:sz w:val="19"/>
                <w:szCs w:val="19"/>
              </w:rPr>
              <w:t xml:space="preserve"> </w:t>
            </w:r>
            <w:r>
              <w:rPr>
                <w:color w:val="3D3A39"/>
                <w:spacing w:val="9"/>
                <w:sz w:val="19"/>
                <w:szCs w:val="19"/>
              </w:rPr>
              <w:t>和工艺,大力开发、推广绿色环保产品及服务。本集团积极</w:t>
            </w:r>
            <w:r>
              <w:rPr>
                <w:color w:val="3D3A39"/>
                <w:spacing w:val="8"/>
                <w:sz w:val="19"/>
                <w:szCs w:val="19"/>
              </w:rPr>
              <w:t>响应联合国可持续发展目标6、7、12、13项,</w:t>
            </w:r>
            <w:r>
              <w:rPr>
                <w:color w:val="3D3A39"/>
                <w:sz w:val="19"/>
                <w:szCs w:val="19"/>
              </w:rPr>
              <w:t xml:space="preserve">  </w:t>
            </w:r>
            <w:r>
              <w:rPr>
                <w:color w:val="3D3A39"/>
                <w:spacing w:val="4"/>
                <w:sz w:val="19"/>
                <w:szCs w:val="19"/>
              </w:rPr>
              <w:t>为应对全球气候变化、建设生态文明做出积</w:t>
            </w:r>
            <w:r>
              <w:rPr>
                <w:color w:val="3D3A39"/>
                <w:spacing w:val="3"/>
                <w:sz w:val="19"/>
                <w:szCs w:val="19"/>
              </w:rPr>
              <w:t>极贡献。</w:t>
            </w:r>
          </w:p>
        </w:tc>
      </w:tr>
    </w:tbl>
    <w:p>
      <w:pPr>
        <w:pStyle w:val="2"/>
        <w:spacing w:line="397" w:lineRule="auto"/>
        <w:rPr>
          <w:sz w:val="21"/>
        </w:rPr>
      </w:pPr>
    </w:p>
    <w:p>
      <w:pPr>
        <w:spacing w:before="86" w:line="205" w:lineRule="auto"/>
        <w:ind w:left="1251"/>
        <w:rPr>
          <w:rFonts w:ascii="微软雅黑" w:hAnsi="微软雅黑" w:eastAsia="微软雅黑" w:cs="微软雅黑"/>
          <w:sz w:val="20"/>
          <w:szCs w:val="20"/>
        </w:rPr>
      </w:pPr>
      <w:r>
        <w:rPr>
          <w:rFonts w:ascii="微软雅黑" w:hAnsi="微软雅黑" w:eastAsia="微软雅黑" w:cs="微软雅黑"/>
          <w:color w:val="278056"/>
          <w:spacing w:val="-1"/>
          <w:sz w:val="20"/>
          <w:szCs w:val="20"/>
        </w:rPr>
        <w:t>相关议题                  我</w:t>
      </w:r>
      <w:r>
        <w:rPr>
          <w:rFonts w:ascii="微软雅黑" w:hAnsi="微软雅黑" w:eastAsia="微软雅黑" w:cs="微软雅黑"/>
          <w:color w:val="278056"/>
          <w:spacing w:val="-2"/>
          <w:sz w:val="20"/>
          <w:szCs w:val="20"/>
        </w:rPr>
        <w:t>们在行动                   我们的成效                   我们将努力                     SDGs回应</w:t>
      </w:r>
    </w:p>
    <w:p>
      <w:pPr>
        <w:spacing w:line="45" w:lineRule="exact"/>
      </w:pPr>
    </w:p>
    <w:tbl>
      <w:tblPr>
        <w:tblStyle w:val="5"/>
        <w:tblW w:w="9643" w:type="dxa"/>
        <w:tblInd w:w="1138" w:type="dxa"/>
        <w:tblBorders>
          <w:top w:val="single" w:color="339268" w:sz="4" w:space="0"/>
          <w:left w:val="single" w:color="339268" w:sz="4" w:space="0"/>
          <w:bottom w:val="single" w:color="339268" w:sz="4" w:space="0"/>
          <w:right w:val="single" w:color="339268" w:sz="4" w:space="0"/>
          <w:insideH w:val="single" w:color="339268" w:sz="4" w:space="0"/>
          <w:insideV w:val="single" w:color="339268" w:sz="4" w:space="0"/>
        </w:tblBorders>
        <w:tblLayout w:type="fixed"/>
        <w:tblCellMar>
          <w:top w:w="0" w:type="dxa"/>
          <w:left w:w="0" w:type="dxa"/>
          <w:bottom w:w="0" w:type="dxa"/>
          <w:right w:w="0" w:type="dxa"/>
        </w:tblCellMar>
      </w:tblPr>
      <w:tblGrid>
        <w:gridCol w:w="1733"/>
        <w:gridCol w:w="2095"/>
        <w:gridCol w:w="2046"/>
        <w:gridCol w:w="2004"/>
        <w:gridCol w:w="1765"/>
      </w:tblGrid>
      <w:tr>
        <w:tblPrEx>
          <w:tblBorders>
            <w:top w:val="single" w:color="339268" w:sz="4" w:space="0"/>
            <w:left w:val="single" w:color="339268" w:sz="4" w:space="0"/>
            <w:bottom w:val="single" w:color="339268" w:sz="4" w:space="0"/>
            <w:right w:val="single" w:color="339268" w:sz="4" w:space="0"/>
            <w:insideH w:val="single" w:color="339268" w:sz="4" w:space="0"/>
            <w:insideV w:val="single" w:color="339268" w:sz="4" w:space="0"/>
          </w:tblBorders>
          <w:tblCellMar>
            <w:top w:w="0" w:type="dxa"/>
            <w:left w:w="0" w:type="dxa"/>
            <w:bottom w:w="0" w:type="dxa"/>
            <w:right w:w="0" w:type="dxa"/>
          </w:tblCellMar>
        </w:tblPrEx>
        <w:trPr>
          <w:trHeight w:val="2307" w:hRule="atLeast"/>
        </w:trPr>
        <w:tc>
          <w:tcPr>
            <w:tcW w:w="1733" w:type="dxa"/>
            <w:tcBorders>
              <w:left w:val="nil"/>
              <w:right w:val="nil"/>
            </w:tcBorders>
            <w:vAlign w:val="top"/>
          </w:tcPr>
          <w:p>
            <w:pPr>
              <w:pStyle w:val="6"/>
              <w:spacing w:before="119" w:line="188" w:lineRule="auto"/>
              <w:ind w:left="175" w:right="199" w:hanging="65"/>
              <w:rPr>
                <w:sz w:val="16"/>
                <w:szCs w:val="16"/>
              </w:rPr>
            </w:pPr>
            <w:r>
              <w:rPr>
                <w:color w:val="116A41"/>
                <w:spacing w:val="-2"/>
                <w:sz w:val="16"/>
                <w:szCs w:val="16"/>
              </w:rPr>
              <w:t>绿色低碳产品及服务</w:t>
            </w:r>
            <w:r>
              <w:rPr>
                <w:color w:val="116A41"/>
                <w:sz w:val="16"/>
                <w:szCs w:val="16"/>
              </w:rPr>
              <w:t xml:space="preserve"> </w:t>
            </w:r>
            <w:r>
              <w:rPr>
                <w:color w:val="116A41"/>
                <w:spacing w:val="18"/>
                <w:sz w:val="16"/>
                <w:szCs w:val="16"/>
              </w:rPr>
              <w:t>(关键议题)</w:t>
            </w:r>
          </w:p>
        </w:tc>
        <w:tc>
          <w:tcPr>
            <w:tcW w:w="2095" w:type="dxa"/>
            <w:tcBorders>
              <w:left w:val="nil"/>
              <w:right w:val="nil"/>
            </w:tcBorders>
            <w:vAlign w:val="top"/>
          </w:tcPr>
          <w:p>
            <w:pPr>
              <w:pStyle w:val="6"/>
              <w:spacing w:before="107" w:line="209" w:lineRule="auto"/>
              <w:ind w:left="205" w:right="148" w:firstLine="1"/>
              <w:rPr>
                <w:sz w:val="16"/>
                <w:szCs w:val="16"/>
              </w:rPr>
            </w:pPr>
            <w:r>
              <w:rPr>
                <w:color w:val="116A41"/>
                <w:spacing w:val="-2"/>
                <w:sz w:val="16"/>
                <w:szCs w:val="16"/>
              </w:rPr>
              <w:t>推动自身运营持续绿色低</w:t>
            </w:r>
            <w:r>
              <w:rPr>
                <w:color w:val="116A41"/>
                <w:spacing w:val="1"/>
                <w:sz w:val="16"/>
                <w:szCs w:val="16"/>
              </w:rPr>
              <w:t xml:space="preserve"> </w:t>
            </w:r>
            <w:r>
              <w:rPr>
                <w:color w:val="116A41"/>
                <w:spacing w:val="9"/>
                <w:sz w:val="16"/>
                <w:szCs w:val="16"/>
              </w:rPr>
              <w:t>碳转型的同时,加强研发</w:t>
            </w:r>
            <w:r>
              <w:rPr>
                <w:color w:val="116A41"/>
                <w:spacing w:val="2"/>
                <w:sz w:val="16"/>
                <w:szCs w:val="16"/>
              </w:rPr>
              <w:t xml:space="preserve"> </w:t>
            </w:r>
            <w:r>
              <w:rPr>
                <w:color w:val="116A41"/>
                <w:spacing w:val="9"/>
                <w:sz w:val="16"/>
                <w:szCs w:val="16"/>
              </w:rPr>
              <w:t>和交付绿色低碳产品:把</w:t>
            </w:r>
            <w:r>
              <w:rPr>
                <w:color w:val="116A41"/>
                <w:spacing w:val="2"/>
                <w:sz w:val="16"/>
                <w:szCs w:val="16"/>
              </w:rPr>
              <w:t xml:space="preserve"> </w:t>
            </w:r>
            <w:r>
              <w:rPr>
                <w:color w:val="116A41"/>
                <w:spacing w:val="-2"/>
                <w:sz w:val="16"/>
                <w:szCs w:val="16"/>
              </w:rPr>
              <w:t>握“双碳”历史机遇和多</w:t>
            </w:r>
            <w:r>
              <w:rPr>
                <w:color w:val="116A41"/>
                <w:spacing w:val="2"/>
                <w:sz w:val="16"/>
                <w:szCs w:val="16"/>
              </w:rPr>
              <w:t xml:space="preserve"> </w:t>
            </w:r>
            <w:r>
              <w:rPr>
                <w:color w:val="116A41"/>
                <w:spacing w:val="7"/>
                <w:sz w:val="16"/>
                <w:szCs w:val="16"/>
              </w:rPr>
              <w:t>样化市场需求</w:t>
            </w:r>
            <w:r>
              <w:rPr>
                <w:color w:val="116A41"/>
                <w:spacing w:val="28"/>
                <w:w w:val="101"/>
                <w:sz w:val="16"/>
                <w:szCs w:val="16"/>
              </w:rPr>
              <w:t xml:space="preserve"> </w:t>
            </w:r>
            <w:r>
              <w:rPr>
                <w:color w:val="116A41"/>
                <w:spacing w:val="7"/>
                <w:sz w:val="16"/>
                <w:szCs w:val="16"/>
              </w:rPr>
              <w:t>,加快氢</w:t>
            </w:r>
            <w:r>
              <w:rPr>
                <w:color w:val="116A41"/>
                <w:sz w:val="16"/>
                <w:szCs w:val="16"/>
              </w:rPr>
              <w:t xml:space="preserve">   </w:t>
            </w:r>
            <w:r>
              <w:rPr>
                <w:color w:val="116A41"/>
                <w:spacing w:val="-2"/>
                <w:sz w:val="16"/>
                <w:szCs w:val="16"/>
              </w:rPr>
              <w:t>能、天然气、海上风电等</w:t>
            </w:r>
            <w:r>
              <w:rPr>
                <w:color w:val="116A41"/>
                <w:spacing w:val="2"/>
                <w:sz w:val="16"/>
                <w:szCs w:val="16"/>
              </w:rPr>
              <w:t xml:space="preserve"> </w:t>
            </w:r>
            <w:r>
              <w:rPr>
                <w:color w:val="116A41"/>
                <w:spacing w:val="9"/>
                <w:sz w:val="16"/>
                <w:szCs w:val="16"/>
              </w:rPr>
              <w:t>清洁能源业务布局,推动</w:t>
            </w:r>
            <w:r>
              <w:rPr>
                <w:color w:val="116A41"/>
                <w:spacing w:val="2"/>
                <w:sz w:val="16"/>
                <w:szCs w:val="16"/>
              </w:rPr>
              <w:t xml:space="preserve"> </w:t>
            </w:r>
            <w:r>
              <w:rPr>
                <w:color w:val="116A41"/>
                <w:spacing w:val="-2"/>
                <w:sz w:val="16"/>
                <w:szCs w:val="16"/>
              </w:rPr>
              <w:t>基于绿色运力的多式联运</w:t>
            </w:r>
            <w:r>
              <w:rPr>
                <w:color w:val="116A41"/>
                <w:spacing w:val="2"/>
                <w:sz w:val="16"/>
                <w:szCs w:val="16"/>
              </w:rPr>
              <w:t xml:space="preserve"> </w:t>
            </w:r>
            <w:r>
              <w:rPr>
                <w:color w:val="116A41"/>
                <w:spacing w:val="-2"/>
                <w:sz w:val="16"/>
                <w:szCs w:val="16"/>
              </w:rPr>
              <w:t>与专业物流业务</w:t>
            </w:r>
          </w:p>
        </w:tc>
        <w:tc>
          <w:tcPr>
            <w:tcW w:w="2046" w:type="dxa"/>
            <w:tcBorders>
              <w:left w:val="nil"/>
              <w:right w:val="nil"/>
            </w:tcBorders>
            <w:vAlign w:val="top"/>
          </w:tcPr>
          <w:p>
            <w:pPr>
              <w:pStyle w:val="6"/>
              <w:spacing w:before="104" w:line="209" w:lineRule="auto"/>
              <w:ind w:left="154" w:right="179"/>
              <w:rPr>
                <w:sz w:val="16"/>
                <w:szCs w:val="16"/>
              </w:rPr>
            </w:pPr>
            <w:r>
              <w:rPr>
                <w:color w:val="116A41"/>
                <w:sz w:val="16"/>
                <w:szCs w:val="16"/>
              </w:rPr>
              <w:t>本集团累计36家企业获</w:t>
            </w:r>
            <w:r>
              <w:rPr>
                <w:color w:val="116A41"/>
                <w:spacing w:val="1"/>
                <w:sz w:val="16"/>
                <w:szCs w:val="16"/>
              </w:rPr>
              <w:t xml:space="preserve">   </w:t>
            </w:r>
            <w:r>
              <w:rPr>
                <w:color w:val="116A41"/>
                <w:spacing w:val="11"/>
                <w:sz w:val="16"/>
                <w:szCs w:val="16"/>
              </w:rPr>
              <w:t>得绿色工厂认证,79家</w:t>
            </w:r>
            <w:r>
              <w:rPr>
                <w:color w:val="116A41"/>
                <w:spacing w:val="1"/>
                <w:sz w:val="16"/>
                <w:szCs w:val="16"/>
              </w:rPr>
              <w:t xml:space="preserve">   </w:t>
            </w:r>
            <w:r>
              <w:rPr>
                <w:color w:val="116A41"/>
                <w:spacing w:val="4"/>
                <w:sz w:val="16"/>
                <w:szCs w:val="16"/>
              </w:rPr>
              <w:t>企业通过</w:t>
            </w:r>
            <w:r>
              <w:rPr>
                <w:color w:val="116A41"/>
                <w:sz w:val="16"/>
                <w:szCs w:val="16"/>
              </w:rPr>
              <w:t>IS</w:t>
            </w:r>
            <w:r>
              <w:rPr>
                <w:color w:val="116A41"/>
                <w:spacing w:val="4"/>
                <w:sz w:val="16"/>
                <w:szCs w:val="16"/>
              </w:rPr>
              <w:t>014001环境</w:t>
            </w:r>
            <w:r>
              <w:rPr>
                <w:color w:val="116A41"/>
                <w:spacing w:val="1"/>
                <w:sz w:val="16"/>
                <w:szCs w:val="16"/>
              </w:rPr>
              <w:t xml:space="preserve"> </w:t>
            </w:r>
            <w:r>
              <w:rPr>
                <w:color w:val="116A41"/>
                <w:spacing w:val="11"/>
                <w:sz w:val="16"/>
                <w:szCs w:val="16"/>
              </w:rPr>
              <w:t>管理体系认证;已完成</w:t>
            </w:r>
            <w:r>
              <w:rPr>
                <w:color w:val="116A41"/>
                <w:spacing w:val="2"/>
                <w:sz w:val="16"/>
                <w:szCs w:val="16"/>
              </w:rPr>
              <w:t xml:space="preserve">   </w:t>
            </w:r>
            <w:r>
              <w:rPr>
                <w:color w:val="116A41"/>
                <w:spacing w:val="-1"/>
                <w:sz w:val="16"/>
                <w:szCs w:val="16"/>
              </w:rPr>
              <w:t>十多款产品的碳足迹核</w:t>
            </w:r>
            <w:r>
              <w:rPr>
                <w:color w:val="116A41"/>
                <w:spacing w:val="1"/>
                <w:sz w:val="16"/>
                <w:szCs w:val="16"/>
              </w:rPr>
              <w:t xml:space="preserve">   </w:t>
            </w:r>
            <w:r>
              <w:rPr>
                <w:color w:val="116A41"/>
                <w:spacing w:val="10"/>
                <w:sz w:val="16"/>
                <w:szCs w:val="16"/>
              </w:rPr>
              <w:t>查;成功交付竹地板、</w:t>
            </w:r>
          </w:p>
          <w:p>
            <w:pPr>
              <w:pStyle w:val="6"/>
              <w:spacing w:before="4" w:line="208" w:lineRule="auto"/>
              <w:ind w:left="161" w:right="295" w:hanging="8"/>
              <w:rPr>
                <w:sz w:val="16"/>
                <w:szCs w:val="16"/>
              </w:rPr>
            </w:pPr>
            <w:r>
              <w:rPr>
                <w:color w:val="116A41"/>
                <w:spacing w:val="-1"/>
                <w:sz w:val="16"/>
                <w:szCs w:val="16"/>
              </w:rPr>
              <w:t>清洁能源装备、海上风</w:t>
            </w:r>
            <w:r>
              <w:rPr>
                <w:color w:val="116A41"/>
                <w:spacing w:val="5"/>
                <w:sz w:val="16"/>
                <w:szCs w:val="16"/>
              </w:rPr>
              <w:t xml:space="preserve"> </w:t>
            </w:r>
            <w:r>
              <w:rPr>
                <w:color w:val="116A41"/>
                <w:spacing w:val="-2"/>
                <w:sz w:val="16"/>
                <w:szCs w:val="16"/>
              </w:rPr>
              <w:t>电装备等产品</w:t>
            </w:r>
          </w:p>
        </w:tc>
        <w:tc>
          <w:tcPr>
            <w:tcW w:w="2004" w:type="dxa"/>
            <w:tcBorders>
              <w:left w:val="nil"/>
            </w:tcBorders>
            <w:vAlign w:val="top"/>
          </w:tcPr>
          <w:p>
            <w:pPr>
              <w:pStyle w:val="6"/>
              <w:spacing w:before="106" w:line="209" w:lineRule="auto"/>
              <w:ind w:left="153" w:right="248"/>
              <w:jc w:val="both"/>
              <w:rPr>
                <w:sz w:val="16"/>
                <w:szCs w:val="16"/>
              </w:rPr>
            </w:pPr>
            <w:r>
              <w:rPr>
                <w:color w:val="116A41"/>
                <w:spacing w:val="-1"/>
                <w:sz w:val="16"/>
                <w:szCs w:val="16"/>
              </w:rPr>
              <w:t>继续贯彻落实《中集集</w:t>
            </w:r>
            <w:r>
              <w:rPr>
                <w:color w:val="116A41"/>
                <w:spacing w:val="5"/>
                <w:sz w:val="16"/>
                <w:szCs w:val="16"/>
              </w:rPr>
              <w:t xml:space="preserve"> </w:t>
            </w:r>
            <w:r>
              <w:rPr>
                <w:color w:val="116A41"/>
                <w:spacing w:val="11"/>
                <w:sz w:val="16"/>
                <w:szCs w:val="16"/>
              </w:rPr>
              <w:t>团绿色发展规划》,致</w:t>
            </w:r>
            <w:r>
              <w:rPr>
                <w:color w:val="116A41"/>
                <w:spacing w:val="7"/>
                <w:sz w:val="16"/>
                <w:szCs w:val="16"/>
              </w:rPr>
              <w:t xml:space="preserve"> </w:t>
            </w:r>
            <w:r>
              <w:rPr>
                <w:color w:val="116A41"/>
                <w:spacing w:val="11"/>
                <w:sz w:val="16"/>
                <w:szCs w:val="16"/>
              </w:rPr>
              <w:t>力于运营绿色低碳;继</w:t>
            </w:r>
            <w:r>
              <w:rPr>
                <w:color w:val="116A41"/>
                <w:spacing w:val="7"/>
                <w:sz w:val="16"/>
                <w:szCs w:val="16"/>
              </w:rPr>
              <w:t xml:space="preserve"> </w:t>
            </w:r>
            <w:r>
              <w:rPr>
                <w:color w:val="116A41"/>
                <w:spacing w:val="-1"/>
                <w:sz w:val="16"/>
                <w:szCs w:val="16"/>
              </w:rPr>
              <w:t>续构建绿色低碳产品与</w:t>
            </w:r>
            <w:r>
              <w:rPr>
                <w:color w:val="116A41"/>
                <w:spacing w:val="5"/>
                <w:sz w:val="16"/>
                <w:szCs w:val="16"/>
              </w:rPr>
              <w:t xml:space="preserve"> </w:t>
            </w:r>
            <w:r>
              <w:rPr>
                <w:color w:val="116A41"/>
                <w:spacing w:val="10"/>
                <w:sz w:val="16"/>
                <w:szCs w:val="16"/>
              </w:rPr>
              <w:t>服务生态圈,进—步优</w:t>
            </w:r>
            <w:r>
              <w:rPr>
                <w:color w:val="116A41"/>
                <w:spacing w:val="4"/>
                <w:sz w:val="16"/>
                <w:szCs w:val="16"/>
              </w:rPr>
              <w:t xml:space="preserve"> </w:t>
            </w:r>
            <w:r>
              <w:rPr>
                <w:color w:val="116A41"/>
                <w:spacing w:val="-1"/>
                <w:sz w:val="16"/>
                <w:szCs w:val="16"/>
              </w:rPr>
              <w:t>化绿色低碳产品及服务</w:t>
            </w:r>
            <w:r>
              <w:rPr>
                <w:color w:val="116A41"/>
                <w:spacing w:val="5"/>
                <w:sz w:val="16"/>
                <w:szCs w:val="16"/>
              </w:rPr>
              <w:t xml:space="preserve"> </w:t>
            </w:r>
            <w:r>
              <w:rPr>
                <w:color w:val="116A41"/>
                <w:spacing w:val="-1"/>
                <w:sz w:val="16"/>
                <w:szCs w:val="16"/>
              </w:rPr>
              <w:t>规划</w:t>
            </w:r>
          </w:p>
        </w:tc>
        <w:tc>
          <w:tcPr>
            <w:tcW w:w="1765" w:type="dxa"/>
            <w:tcBorders>
              <w:right w:val="nil"/>
            </w:tcBorders>
            <w:vAlign w:val="top"/>
          </w:tcPr>
          <w:p>
            <w:pPr>
              <w:spacing w:line="355" w:lineRule="auto"/>
              <w:rPr>
                <w:rFonts w:ascii="Arial"/>
                <w:sz w:val="21"/>
              </w:rPr>
            </w:pPr>
          </w:p>
          <w:p>
            <w:pPr>
              <w:pStyle w:val="6"/>
              <w:spacing w:before="60" w:line="205" w:lineRule="auto"/>
              <w:ind w:left="165"/>
              <w:rPr>
                <w:sz w:val="14"/>
                <w:szCs w:val="14"/>
              </w:rPr>
            </w:pPr>
            <w:r>
              <w:rPr>
                <w:color w:val="B48531"/>
                <w:spacing w:val="-1"/>
                <w:sz w:val="14"/>
                <w:szCs w:val="14"/>
              </w:rPr>
              <w:t>12 负责任消费和生产</w:t>
            </w:r>
          </w:p>
          <w:p>
            <w:pPr>
              <w:spacing w:before="34" w:line="1174" w:lineRule="exact"/>
              <w:ind w:firstLine="269"/>
            </w:pPr>
            <w:r>
              <w:rPr>
                <w:position w:val="-23"/>
              </w:rPr>
              <w:drawing>
                <wp:inline distT="0" distB="0" distL="0" distR="0">
                  <wp:extent cx="701675" cy="744855"/>
                  <wp:effectExtent l="0" t="0" r="0" b="0"/>
                  <wp:docPr id="1116" name="IM 1116"/>
                  <wp:cNvGraphicFramePr/>
                  <a:graphic xmlns:a="http://schemas.openxmlformats.org/drawingml/2006/main">
                    <a:graphicData uri="http://schemas.openxmlformats.org/drawingml/2006/picture">
                      <pic:pic xmlns:pic="http://schemas.openxmlformats.org/drawingml/2006/picture">
                        <pic:nvPicPr>
                          <pic:cNvPr id="1116" name="IM 1116"/>
                          <pic:cNvPicPr/>
                        </pic:nvPicPr>
                        <pic:blipFill>
                          <a:blip r:embed="rId662"/>
                          <a:stretch>
                            <a:fillRect/>
                          </a:stretch>
                        </pic:blipFill>
                        <pic:spPr>
                          <a:xfrm>
                            <a:off x="0" y="0"/>
                            <a:ext cx="702206" cy="745426"/>
                          </a:xfrm>
                          <a:prstGeom prst="rect">
                            <a:avLst/>
                          </a:prstGeom>
                        </pic:spPr>
                      </pic:pic>
                    </a:graphicData>
                  </a:graphic>
                </wp:inline>
              </w:drawing>
            </w:r>
          </w:p>
        </w:tc>
      </w:tr>
      <w:tr>
        <w:tblPrEx>
          <w:tblBorders>
            <w:top w:val="single" w:color="339268" w:sz="4" w:space="0"/>
            <w:left w:val="single" w:color="339268" w:sz="4" w:space="0"/>
            <w:bottom w:val="single" w:color="339268" w:sz="4" w:space="0"/>
            <w:right w:val="single" w:color="339268" w:sz="4" w:space="0"/>
            <w:insideH w:val="single" w:color="339268" w:sz="4" w:space="0"/>
            <w:insideV w:val="single" w:color="339268" w:sz="4" w:space="0"/>
          </w:tblBorders>
          <w:tblCellMar>
            <w:top w:w="0" w:type="dxa"/>
            <w:left w:w="0" w:type="dxa"/>
            <w:bottom w:w="0" w:type="dxa"/>
            <w:right w:w="0" w:type="dxa"/>
          </w:tblCellMar>
        </w:tblPrEx>
        <w:trPr>
          <w:trHeight w:val="2111" w:hRule="atLeast"/>
        </w:trPr>
        <w:tc>
          <w:tcPr>
            <w:tcW w:w="1733" w:type="dxa"/>
            <w:tcBorders>
              <w:left w:val="nil"/>
              <w:right w:val="nil"/>
            </w:tcBorders>
            <w:vAlign w:val="top"/>
          </w:tcPr>
          <w:p>
            <w:pPr>
              <w:pStyle w:val="6"/>
              <w:spacing w:before="141" w:line="175" w:lineRule="auto"/>
              <w:ind w:left="111"/>
              <w:rPr>
                <w:sz w:val="16"/>
                <w:szCs w:val="16"/>
              </w:rPr>
            </w:pPr>
            <w:r>
              <w:rPr>
                <w:color w:val="116A41"/>
                <w:spacing w:val="-2"/>
                <w:sz w:val="16"/>
                <w:szCs w:val="16"/>
              </w:rPr>
              <w:t>节能减碳</w:t>
            </w:r>
          </w:p>
          <w:p>
            <w:pPr>
              <w:pStyle w:val="6"/>
              <w:spacing w:line="201" w:lineRule="auto"/>
              <w:ind w:left="176"/>
              <w:rPr>
                <w:sz w:val="16"/>
                <w:szCs w:val="16"/>
              </w:rPr>
            </w:pPr>
            <w:r>
              <w:rPr>
                <w:color w:val="116A41"/>
                <w:spacing w:val="18"/>
                <w:sz w:val="16"/>
                <w:szCs w:val="16"/>
              </w:rPr>
              <w:t>(关键议题)</w:t>
            </w:r>
          </w:p>
        </w:tc>
        <w:tc>
          <w:tcPr>
            <w:tcW w:w="2095" w:type="dxa"/>
            <w:tcBorders>
              <w:left w:val="nil"/>
              <w:right w:val="nil"/>
            </w:tcBorders>
            <w:vAlign w:val="top"/>
          </w:tcPr>
          <w:p>
            <w:pPr>
              <w:pStyle w:val="6"/>
              <w:spacing w:before="149" w:line="209" w:lineRule="auto"/>
              <w:ind w:left="205" w:right="292" w:firstLine="1"/>
              <w:jc w:val="both"/>
              <w:rPr>
                <w:sz w:val="16"/>
                <w:szCs w:val="16"/>
              </w:rPr>
            </w:pPr>
            <w:r>
              <w:rPr>
                <w:color w:val="116A41"/>
                <w:spacing w:val="11"/>
                <w:sz w:val="16"/>
                <w:szCs w:val="16"/>
              </w:rPr>
              <w:t>制定减排目标,强化能</w:t>
            </w:r>
            <w:r>
              <w:rPr>
                <w:color w:val="116A41"/>
                <w:spacing w:val="6"/>
                <w:sz w:val="16"/>
                <w:szCs w:val="16"/>
              </w:rPr>
              <w:t xml:space="preserve"> </w:t>
            </w:r>
            <w:r>
              <w:rPr>
                <w:color w:val="116A41"/>
                <w:spacing w:val="11"/>
                <w:sz w:val="16"/>
                <w:szCs w:val="16"/>
              </w:rPr>
              <w:t>耗数据分析,研发和引</w:t>
            </w:r>
            <w:r>
              <w:rPr>
                <w:color w:val="116A41"/>
                <w:spacing w:val="7"/>
                <w:sz w:val="16"/>
                <w:szCs w:val="16"/>
              </w:rPr>
              <w:t xml:space="preserve"> </w:t>
            </w:r>
            <w:r>
              <w:rPr>
                <w:color w:val="116A41"/>
                <w:spacing w:val="11"/>
                <w:sz w:val="16"/>
                <w:szCs w:val="16"/>
              </w:rPr>
              <w:t>进节能工艺,推动节能</w:t>
            </w:r>
            <w:r>
              <w:rPr>
                <w:color w:val="116A41"/>
                <w:spacing w:val="7"/>
                <w:sz w:val="16"/>
                <w:szCs w:val="16"/>
              </w:rPr>
              <w:t xml:space="preserve"> </w:t>
            </w:r>
            <w:r>
              <w:rPr>
                <w:color w:val="116A41"/>
                <w:spacing w:val="11"/>
                <w:sz w:val="16"/>
                <w:szCs w:val="16"/>
              </w:rPr>
              <w:t>减碳示范项目,开展企</w:t>
            </w:r>
            <w:r>
              <w:rPr>
                <w:color w:val="116A41"/>
                <w:spacing w:val="7"/>
                <w:sz w:val="16"/>
                <w:szCs w:val="16"/>
              </w:rPr>
              <w:t xml:space="preserve"> </w:t>
            </w:r>
            <w:r>
              <w:rPr>
                <w:color w:val="116A41"/>
                <w:spacing w:val="-1"/>
                <w:sz w:val="16"/>
                <w:szCs w:val="16"/>
              </w:rPr>
              <w:t>业碳核查和产品碳足迹</w:t>
            </w:r>
            <w:r>
              <w:rPr>
                <w:color w:val="116A41"/>
                <w:spacing w:val="6"/>
                <w:sz w:val="16"/>
                <w:szCs w:val="16"/>
              </w:rPr>
              <w:t xml:space="preserve"> </w:t>
            </w:r>
            <w:r>
              <w:rPr>
                <w:color w:val="116A41"/>
                <w:spacing w:val="11"/>
                <w:sz w:val="16"/>
                <w:szCs w:val="16"/>
              </w:rPr>
              <w:t>认证,打造更多绿色低</w:t>
            </w:r>
            <w:r>
              <w:rPr>
                <w:color w:val="116A41"/>
                <w:spacing w:val="7"/>
                <w:sz w:val="16"/>
                <w:szCs w:val="16"/>
              </w:rPr>
              <w:t xml:space="preserve"> </w:t>
            </w:r>
            <w:r>
              <w:rPr>
                <w:color w:val="116A41"/>
                <w:spacing w:val="-1"/>
                <w:sz w:val="16"/>
                <w:szCs w:val="16"/>
              </w:rPr>
              <w:t>碳产品和服务</w:t>
            </w:r>
          </w:p>
        </w:tc>
        <w:tc>
          <w:tcPr>
            <w:tcW w:w="2046" w:type="dxa"/>
            <w:tcBorders>
              <w:left w:val="nil"/>
              <w:right w:val="nil"/>
            </w:tcBorders>
            <w:vAlign w:val="top"/>
          </w:tcPr>
          <w:p>
            <w:pPr>
              <w:pStyle w:val="6"/>
              <w:spacing w:before="151" w:line="209" w:lineRule="auto"/>
              <w:ind w:left="153" w:right="151"/>
              <w:rPr>
                <w:sz w:val="16"/>
                <w:szCs w:val="16"/>
              </w:rPr>
            </w:pPr>
            <w:r>
              <w:rPr>
                <w:color w:val="116A41"/>
                <w:spacing w:val="1"/>
                <w:sz w:val="16"/>
                <w:szCs w:val="16"/>
              </w:rPr>
              <w:t xml:space="preserve">应用能碳数据看板平台;   </w:t>
            </w:r>
            <w:r>
              <w:rPr>
                <w:color w:val="116A41"/>
                <w:spacing w:val="-1"/>
                <w:sz w:val="16"/>
                <w:szCs w:val="16"/>
              </w:rPr>
              <w:t>屋顶光伏项目已建成24</w:t>
            </w:r>
            <w:r>
              <w:rPr>
                <w:color w:val="116A41"/>
                <w:sz w:val="16"/>
                <w:szCs w:val="16"/>
              </w:rPr>
              <w:t xml:space="preserve">   </w:t>
            </w:r>
            <w:r>
              <w:rPr>
                <w:color w:val="116A41"/>
                <w:spacing w:val="8"/>
                <w:sz w:val="16"/>
                <w:szCs w:val="16"/>
              </w:rPr>
              <w:t>家;空压机节能改造等—</w:t>
            </w:r>
            <w:r>
              <w:rPr>
                <w:color w:val="116A41"/>
                <w:sz w:val="16"/>
                <w:szCs w:val="16"/>
              </w:rPr>
              <w:t xml:space="preserve"> </w:t>
            </w:r>
            <w:r>
              <w:rPr>
                <w:color w:val="116A41"/>
                <w:spacing w:val="9"/>
                <w:sz w:val="16"/>
                <w:szCs w:val="16"/>
              </w:rPr>
              <w:t>批示范项目落地;近零碳</w:t>
            </w:r>
            <w:r>
              <w:rPr>
                <w:color w:val="116A41"/>
                <w:spacing w:val="2"/>
                <w:sz w:val="16"/>
                <w:szCs w:val="16"/>
              </w:rPr>
              <w:t xml:space="preserve"> </w:t>
            </w:r>
            <w:r>
              <w:rPr>
                <w:color w:val="116A41"/>
                <w:spacing w:val="9"/>
                <w:sz w:val="16"/>
                <w:szCs w:val="16"/>
              </w:rPr>
              <w:t>企业创建试点推进;累计</w:t>
            </w:r>
            <w:r>
              <w:rPr>
                <w:color w:val="116A41"/>
                <w:spacing w:val="2"/>
                <w:sz w:val="16"/>
                <w:szCs w:val="16"/>
              </w:rPr>
              <w:t xml:space="preserve"> </w:t>
            </w:r>
            <w:r>
              <w:rPr>
                <w:color w:val="116A41"/>
                <w:spacing w:val="-2"/>
                <w:sz w:val="16"/>
                <w:szCs w:val="16"/>
              </w:rPr>
              <w:t>已完成十多个产品碳足迹</w:t>
            </w:r>
            <w:r>
              <w:rPr>
                <w:color w:val="116A41"/>
                <w:spacing w:val="1"/>
                <w:sz w:val="16"/>
                <w:szCs w:val="16"/>
              </w:rPr>
              <w:t xml:space="preserve"> </w:t>
            </w:r>
            <w:r>
              <w:rPr>
                <w:color w:val="116A41"/>
                <w:spacing w:val="9"/>
                <w:sz w:val="16"/>
                <w:szCs w:val="16"/>
              </w:rPr>
              <w:t>认证;交付更多绿色低碳</w:t>
            </w:r>
            <w:r>
              <w:rPr>
                <w:color w:val="116A41"/>
                <w:spacing w:val="2"/>
                <w:sz w:val="16"/>
                <w:szCs w:val="16"/>
              </w:rPr>
              <w:t xml:space="preserve"> </w:t>
            </w:r>
            <w:r>
              <w:rPr>
                <w:color w:val="116A41"/>
                <w:spacing w:val="-2"/>
                <w:sz w:val="16"/>
                <w:szCs w:val="16"/>
              </w:rPr>
              <w:t>产品</w:t>
            </w:r>
          </w:p>
        </w:tc>
        <w:tc>
          <w:tcPr>
            <w:tcW w:w="2004" w:type="dxa"/>
            <w:tcBorders>
              <w:left w:val="nil"/>
            </w:tcBorders>
            <w:vAlign w:val="top"/>
          </w:tcPr>
          <w:p>
            <w:pPr>
              <w:pStyle w:val="6"/>
              <w:spacing w:before="150" w:line="209" w:lineRule="auto"/>
              <w:ind w:left="153" w:right="184"/>
              <w:jc w:val="both"/>
              <w:rPr>
                <w:sz w:val="16"/>
                <w:szCs w:val="16"/>
              </w:rPr>
            </w:pPr>
            <w:r>
              <w:rPr>
                <w:color w:val="116A41"/>
                <w:spacing w:val="-1"/>
                <w:sz w:val="16"/>
                <w:szCs w:val="16"/>
              </w:rPr>
              <w:t>落实“节能减碳”策略</w:t>
            </w:r>
            <w:r>
              <w:rPr>
                <w:color w:val="116A41"/>
                <w:spacing w:val="2"/>
                <w:sz w:val="16"/>
                <w:szCs w:val="16"/>
              </w:rPr>
              <w:t xml:space="preserve">  </w:t>
            </w:r>
            <w:r>
              <w:rPr>
                <w:color w:val="116A41"/>
                <w:spacing w:val="11"/>
                <w:sz w:val="16"/>
                <w:szCs w:val="16"/>
              </w:rPr>
              <w:t>主题专项行动,持续开</w:t>
            </w:r>
            <w:r>
              <w:rPr>
                <w:color w:val="116A41"/>
                <w:spacing w:val="3"/>
                <w:sz w:val="16"/>
                <w:szCs w:val="16"/>
              </w:rPr>
              <w:t xml:space="preserve">  </w:t>
            </w:r>
            <w:r>
              <w:rPr>
                <w:color w:val="116A41"/>
                <w:spacing w:val="11"/>
                <w:sz w:val="16"/>
                <w:szCs w:val="16"/>
              </w:rPr>
              <w:t>展双碳政策研究,推动</w:t>
            </w:r>
            <w:r>
              <w:rPr>
                <w:color w:val="116A41"/>
                <w:spacing w:val="3"/>
                <w:sz w:val="16"/>
                <w:szCs w:val="16"/>
              </w:rPr>
              <w:t xml:space="preserve">  </w:t>
            </w:r>
            <w:r>
              <w:rPr>
                <w:color w:val="116A41"/>
                <w:spacing w:val="2"/>
                <w:sz w:val="16"/>
                <w:szCs w:val="16"/>
              </w:rPr>
              <w:t>企业开展节能减碳改善,</w:t>
            </w:r>
            <w:r>
              <w:rPr>
                <w:color w:val="116A41"/>
                <w:sz w:val="16"/>
                <w:szCs w:val="16"/>
              </w:rPr>
              <w:t xml:space="preserve"> </w:t>
            </w:r>
            <w:r>
              <w:rPr>
                <w:color w:val="116A41"/>
                <w:spacing w:val="-1"/>
                <w:sz w:val="16"/>
                <w:szCs w:val="16"/>
              </w:rPr>
              <w:t>组织实施节能减碳试点</w:t>
            </w:r>
            <w:r>
              <w:rPr>
                <w:color w:val="116A41"/>
                <w:spacing w:val="2"/>
                <w:sz w:val="16"/>
                <w:szCs w:val="16"/>
              </w:rPr>
              <w:t xml:space="preserve">  </w:t>
            </w:r>
            <w:r>
              <w:rPr>
                <w:color w:val="116A41"/>
                <w:spacing w:val="11"/>
                <w:sz w:val="16"/>
                <w:szCs w:val="16"/>
              </w:rPr>
              <w:t>示范项目并推广,积极</w:t>
            </w:r>
            <w:r>
              <w:rPr>
                <w:color w:val="116A41"/>
                <w:spacing w:val="3"/>
                <w:sz w:val="16"/>
                <w:szCs w:val="16"/>
              </w:rPr>
              <w:t xml:space="preserve">  </w:t>
            </w:r>
            <w:r>
              <w:rPr>
                <w:color w:val="116A41"/>
                <w:spacing w:val="-1"/>
                <w:sz w:val="16"/>
                <w:szCs w:val="16"/>
              </w:rPr>
              <w:t>把握“双碳”机遇研发</w:t>
            </w:r>
            <w:r>
              <w:rPr>
                <w:color w:val="116A41"/>
                <w:spacing w:val="2"/>
                <w:sz w:val="16"/>
                <w:szCs w:val="16"/>
              </w:rPr>
              <w:t xml:space="preserve">  </w:t>
            </w:r>
            <w:r>
              <w:rPr>
                <w:color w:val="116A41"/>
                <w:spacing w:val="-1"/>
                <w:sz w:val="16"/>
                <w:szCs w:val="16"/>
              </w:rPr>
              <w:t>更多绿色低碳产品</w:t>
            </w:r>
          </w:p>
        </w:tc>
        <w:tc>
          <w:tcPr>
            <w:tcW w:w="1765" w:type="dxa"/>
            <w:vMerge w:val="restart"/>
            <w:tcBorders>
              <w:bottom w:val="nil"/>
              <w:right w:val="nil"/>
            </w:tcBorders>
            <w:vAlign w:val="top"/>
          </w:tcPr>
          <w:p>
            <w:pPr>
              <w:spacing w:line="356" w:lineRule="auto"/>
              <w:rPr>
                <w:rFonts w:ascii="Arial"/>
                <w:sz w:val="21"/>
              </w:rPr>
            </w:pPr>
          </w:p>
          <w:p>
            <w:pPr>
              <w:spacing w:line="356" w:lineRule="auto"/>
              <w:rPr>
                <w:rFonts w:ascii="Arial"/>
                <w:sz w:val="21"/>
              </w:rPr>
            </w:pPr>
          </w:p>
          <w:p>
            <w:pPr>
              <w:pStyle w:val="6"/>
              <w:spacing w:before="60" w:line="205" w:lineRule="auto"/>
              <w:ind w:left="445"/>
              <w:rPr>
                <w:sz w:val="14"/>
                <w:szCs w:val="14"/>
              </w:rPr>
            </w:pPr>
            <w:r>
              <w:rPr>
                <w:color w:val="3C7742"/>
                <w:sz w:val="14"/>
                <w:szCs w:val="14"/>
              </w:rPr>
              <w:t>13 气候行动</w:t>
            </w:r>
          </w:p>
          <w:p>
            <w:pPr>
              <w:spacing w:before="31" w:line="1173" w:lineRule="exact"/>
              <w:ind w:firstLine="267"/>
            </w:pPr>
            <w:r>
              <w:rPr>
                <w:position w:val="-23"/>
              </w:rPr>
              <w:drawing>
                <wp:inline distT="0" distB="0" distL="0" distR="0">
                  <wp:extent cx="704850" cy="744855"/>
                  <wp:effectExtent l="0" t="0" r="0" b="0"/>
                  <wp:docPr id="1118" name="IM 1118"/>
                  <wp:cNvGraphicFramePr/>
                  <a:graphic xmlns:a="http://schemas.openxmlformats.org/drawingml/2006/main">
                    <a:graphicData uri="http://schemas.openxmlformats.org/drawingml/2006/picture">
                      <pic:pic xmlns:pic="http://schemas.openxmlformats.org/drawingml/2006/picture">
                        <pic:nvPicPr>
                          <pic:cNvPr id="1118" name="IM 1118"/>
                          <pic:cNvPicPr/>
                        </pic:nvPicPr>
                        <pic:blipFill>
                          <a:blip r:embed="rId663"/>
                          <a:stretch>
                            <a:fillRect/>
                          </a:stretch>
                        </pic:blipFill>
                        <pic:spPr>
                          <a:xfrm>
                            <a:off x="0" y="0"/>
                            <a:ext cx="705394" cy="744983"/>
                          </a:xfrm>
                          <a:prstGeom prst="rect">
                            <a:avLst/>
                          </a:prstGeom>
                        </pic:spPr>
                      </pic:pic>
                    </a:graphicData>
                  </a:graphic>
                </wp:inline>
              </w:drawing>
            </w:r>
          </w:p>
        </w:tc>
      </w:tr>
      <w:tr>
        <w:tblPrEx>
          <w:tblBorders>
            <w:top w:val="single" w:color="339268" w:sz="4" w:space="0"/>
            <w:left w:val="single" w:color="339268" w:sz="4" w:space="0"/>
            <w:bottom w:val="single" w:color="339268" w:sz="4" w:space="0"/>
            <w:right w:val="single" w:color="339268" w:sz="4" w:space="0"/>
            <w:insideH w:val="single" w:color="339268" w:sz="4" w:space="0"/>
            <w:insideV w:val="single" w:color="339268" w:sz="4" w:space="0"/>
          </w:tblBorders>
          <w:tblCellMar>
            <w:top w:w="0" w:type="dxa"/>
            <w:left w:w="0" w:type="dxa"/>
            <w:bottom w:w="0" w:type="dxa"/>
            <w:right w:w="0" w:type="dxa"/>
          </w:tblCellMar>
        </w:tblPrEx>
        <w:trPr>
          <w:trHeight w:val="876" w:hRule="atLeast"/>
        </w:trPr>
        <w:tc>
          <w:tcPr>
            <w:tcW w:w="1733" w:type="dxa"/>
            <w:tcBorders>
              <w:left w:val="nil"/>
              <w:right w:val="nil"/>
            </w:tcBorders>
            <w:vAlign w:val="top"/>
          </w:tcPr>
          <w:p>
            <w:pPr>
              <w:pStyle w:val="6"/>
              <w:spacing w:before="120" w:line="188" w:lineRule="auto"/>
              <w:ind w:left="175" w:right="199" w:hanging="64"/>
              <w:rPr>
                <w:sz w:val="16"/>
                <w:szCs w:val="16"/>
              </w:rPr>
            </w:pPr>
            <w:r>
              <w:rPr>
                <w:color w:val="116A41"/>
                <w:spacing w:val="-3"/>
                <w:sz w:val="16"/>
                <w:szCs w:val="16"/>
              </w:rPr>
              <w:t>大气污染物排放管理</w:t>
            </w:r>
            <w:r>
              <w:rPr>
                <w:color w:val="116A41"/>
                <w:spacing w:val="7"/>
                <w:sz w:val="16"/>
                <w:szCs w:val="16"/>
              </w:rPr>
              <w:t xml:space="preserve"> </w:t>
            </w:r>
            <w:r>
              <w:rPr>
                <w:color w:val="116A41"/>
                <w:spacing w:val="18"/>
                <w:sz w:val="16"/>
                <w:szCs w:val="16"/>
              </w:rPr>
              <w:t>(关键议题)</w:t>
            </w:r>
          </w:p>
        </w:tc>
        <w:tc>
          <w:tcPr>
            <w:tcW w:w="2095" w:type="dxa"/>
            <w:tcBorders>
              <w:left w:val="nil"/>
              <w:right w:val="nil"/>
            </w:tcBorders>
            <w:vAlign w:val="top"/>
          </w:tcPr>
          <w:p>
            <w:pPr>
              <w:pStyle w:val="6"/>
              <w:spacing w:before="125" w:line="208" w:lineRule="auto"/>
              <w:ind w:left="205" w:right="292"/>
              <w:rPr>
                <w:sz w:val="16"/>
                <w:szCs w:val="16"/>
              </w:rPr>
            </w:pPr>
            <w:r>
              <w:rPr>
                <w:color w:val="116A41"/>
                <w:spacing w:val="-1"/>
                <w:sz w:val="16"/>
                <w:szCs w:val="16"/>
              </w:rPr>
              <w:t>提升工艺减少空气污染</w:t>
            </w:r>
            <w:r>
              <w:rPr>
                <w:color w:val="116A41"/>
                <w:spacing w:val="5"/>
                <w:sz w:val="16"/>
                <w:szCs w:val="16"/>
              </w:rPr>
              <w:t xml:space="preserve"> </w:t>
            </w:r>
            <w:r>
              <w:rPr>
                <w:color w:val="116A41"/>
                <w:spacing w:val="-1"/>
                <w:sz w:val="16"/>
                <w:szCs w:val="16"/>
              </w:rPr>
              <w:t>物排放</w:t>
            </w:r>
          </w:p>
        </w:tc>
        <w:tc>
          <w:tcPr>
            <w:tcW w:w="2046" w:type="dxa"/>
            <w:tcBorders>
              <w:left w:val="nil"/>
              <w:right w:val="nil"/>
            </w:tcBorders>
            <w:vAlign w:val="top"/>
          </w:tcPr>
          <w:p>
            <w:pPr>
              <w:pStyle w:val="6"/>
              <w:spacing w:before="126" w:line="208" w:lineRule="auto"/>
              <w:ind w:left="154" w:right="295"/>
              <w:rPr>
                <w:sz w:val="16"/>
                <w:szCs w:val="16"/>
              </w:rPr>
            </w:pPr>
            <w:r>
              <w:rPr>
                <w:color w:val="116A41"/>
                <w:spacing w:val="-1"/>
                <w:sz w:val="16"/>
                <w:szCs w:val="16"/>
              </w:rPr>
              <w:t>本集团废气总量较上年</w:t>
            </w:r>
            <w:r>
              <w:rPr>
                <w:color w:val="116A41"/>
                <w:spacing w:val="4"/>
                <w:sz w:val="16"/>
                <w:szCs w:val="16"/>
              </w:rPr>
              <w:t xml:space="preserve"> </w:t>
            </w:r>
            <w:r>
              <w:rPr>
                <w:color w:val="116A41"/>
                <w:spacing w:val="5"/>
                <w:sz w:val="16"/>
                <w:szCs w:val="16"/>
              </w:rPr>
              <w:t>减少5.68%</w:t>
            </w:r>
          </w:p>
        </w:tc>
        <w:tc>
          <w:tcPr>
            <w:tcW w:w="2004" w:type="dxa"/>
            <w:tcBorders>
              <w:left w:val="nil"/>
            </w:tcBorders>
            <w:vAlign w:val="top"/>
          </w:tcPr>
          <w:p>
            <w:pPr>
              <w:pStyle w:val="6"/>
              <w:spacing w:before="125" w:line="207" w:lineRule="auto"/>
              <w:ind w:left="154" w:right="141" w:firstLine="1"/>
              <w:jc w:val="both"/>
              <w:rPr>
                <w:sz w:val="16"/>
                <w:szCs w:val="16"/>
              </w:rPr>
            </w:pPr>
            <w:r>
              <w:rPr>
                <w:color w:val="116A41"/>
                <w:sz w:val="16"/>
                <w:szCs w:val="16"/>
              </w:rPr>
              <w:t>2025年每亿元废气总量</w:t>
            </w:r>
            <w:r>
              <w:rPr>
                <w:color w:val="116A41"/>
                <w:spacing w:val="5"/>
                <w:sz w:val="16"/>
                <w:szCs w:val="16"/>
              </w:rPr>
              <w:t xml:space="preserve">  </w:t>
            </w:r>
            <w:r>
              <w:rPr>
                <w:color w:val="116A41"/>
                <w:spacing w:val="10"/>
                <w:sz w:val="16"/>
                <w:szCs w:val="16"/>
              </w:rPr>
              <w:t>强度下降 2%(以 2020</w:t>
            </w:r>
            <w:r>
              <w:rPr>
                <w:color w:val="116A41"/>
                <w:spacing w:val="2"/>
                <w:sz w:val="16"/>
                <w:szCs w:val="16"/>
              </w:rPr>
              <w:t xml:space="preserve"> </w:t>
            </w:r>
            <w:r>
              <w:rPr>
                <w:color w:val="116A41"/>
                <w:spacing w:val="16"/>
                <w:sz w:val="16"/>
                <w:szCs w:val="16"/>
              </w:rPr>
              <w:t>年为基准)</w:t>
            </w:r>
          </w:p>
        </w:tc>
        <w:tc>
          <w:tcPr>
            <w:tcW w:w="1765" w:type="dxa"/>
            <w:vMerge w:val="continue"/>
            <w:tcBorders>
              <w:top w:val="nil"/>
              <w:right w:val="nil"/>
            </w:tcBorders>
            <w:vAlign w:val="top"/>
          </w:tcPr>
          <w:p>
            <w:pPr>
              <w:rPr>
                <w:rFonts w:ascii="Arial"/>
                <w:sz w:val="21"/>
              </w:rPr>
            </w:pPr>
          </w:p>
        </w:tc>
      </w:tr>
      <w:tr>
        <w:tblPrEx>
          <w:tblBorders>
            <w:top w:val="single" w:color="339268" w:sz="4" w:space="0"/>
            <w:left w:val="single" w:color="339268" w:sz="4" w:space="0"/>
            <w:bottom w:val="single" w:color="339268" w:sz="4" w:space="0"/>
            <w:right w:val="single" w:color="339268" w:sz="4" w:space="0"/>
            <w:insideH w:val="single" w:color="339268" w:sz="4" w:space="0"/>
            <w:insideV w:val="single" w:color="339268" w:sz="4" w:space="0"/>
          </w:tblBorders>
          <w:tblCellMar>
            <w:top w:w="0" w:type="dxa"/>
            <w:left w:w="0" w:type="dxa"/>
            <w:bottom w:w="0" w:type="dxa"/>
            <w:right w:w="0" w:type="dxa"/>
          </w:tblCellMar>
        </w:tblPrEx>
        <w:trPr>
          <w:trHeight w:val="1626" w:hRule="atLeast"/>
        </w:trPr>
        <w:tc>
          <w:tcPr>
            <w:tcW w:w="1733" w:type="dxa"/>
            <w:tcBorders>
              <w:left w:val="nil"/>
              <w:right w:val="nil"/>
            </w:tcBorders>
            <w:vAlign w:val="top"/>
          </w:tcPr>
          <w:p>
            <w:pPr>
              <w:pStyle w:val="6"/>
              <w:spacing w:before="140" w:line="206" w:lineRule="auto"/>
              <w:ind w:left="109"/>
              <w:rPr>
                <w:sz w:val="16"/>
                <w:szCs w:val="16"/>
              </w:rPr>
            </w:pPr>
            <w:r>
              <w:rPr>
                <w:color w:val="116A41"/>
                <w:spacing w:val="-2"/>
                <w:sz w:val="16"/>
                <w:szCs w:val="16"/>
              </w:rPr>
              <w:t>水资源管理</w:t>
            </w:r>
          </w:p>
        </w:tc>
        <w:tc>
          <w:tcPr>
            <w:tcW w:w="2095" w:type="dxa"/>
            <w:tcBorders>
              <w:left w:val="nil"/>
              <w:right w:val="nil"/>
            </w:tcBorders>
            <w:vAlign w:val="top"/>
          </w:tcPr>
          <w:p>
            <w:pPr>
              <w:pStyle w:val="6"/>
              <w:spacing w:before="144" w:line="209" w:lineRule="auto"/>
              <w:ind w:left="206" w:right="172"/>
              <w:jc w:val="both"/>
              <w:rPr>
                <w:sz w:val="16"/>
                <w:szCs w:val="16"/>
              </w:rPr>
            </w:pPr>
            <w:r>
              <w:rPr>
                <w:color w:val="116A41"/>
                <w:spacing w:val="-4"/>
                <w:sz w:val="16"/>
                <w:szCs w:val="16"/>
              </w:rPr>
              <w:t>持续推进利用先进节能环</w:t>
            </w:r>
            <w:r>
              <w:rPr>
                <w:color w:val="116A41"/>
                <w:sz w:val="16"/>
                <w:szCs w:val="16"/>
              </w:rPr>
              <w:t xml:space="preserve"> </w:t>
            </w:r>
            <w:r>
              <w:rPr>
                <w:color w:val="116A41"/>
                <w:spacing w:val="7"/>
                <w:sz w:val="16"/>
                <w:szCs w:val="16"/>
              </w:rPr>
              <w:t>保技术装备,组织实施传</w:t>
            </w:r>
            <w:r>
              <w:rPr>
                <w:color w:val="116A41"/>
                <w:sz w:val="16"/>
                <w:szCs w:val="16"/>
              </w:rPr>
              <w:t xml:space="preserve"> </w:t>
            </w:r>
            <w:r>
              <w:rPr>
                <w:color w:val="116A41"/>
                <w:spacing w:val="-4"/>
                <w:sz w:val="16"/>
                <w:szCs w:val="16"/>
              </w:rPr>
              <w:t>统制造业能效提升、清洁</w:t>
            </w:r>
            <w:r>
              <w:rPr>
                <w:color w:val="116A41"/>
                <w:sz w:val="16"/>
                <w:szCs w:val="16"/>
              </w:rPr>
              <w:t xml:space="preserve"> </w:t>
            </w:r>
            <w:r>
              <w:rPr>
                <w:color w:val="116A41"/>
                <w:spacing w:val="-4"/>
                <w:sz w:val="16"/>
                <w:szCs w:val="16"/>
              </w:rPr>
              <w:t>生产等技术改造</w:t>
            </w:r>
          </w:p>
        </w:tc>
        <w:tc>
          <w:tcPr>
            <w:tcW w:w="2046" w:type="dxa"/>
            <w:tcBorders>
              <w:left w:val="nil"/>
              <w:right w:val="nil"/>
            </w:tcBorders>
            <w:vAlign w:val="top"/>
          </w:tcPr>
          <w:p>
            <w:pPr>
              <w:pStyle w:val="6"/>
              <w:spacing w:before="146" w:line="208" w:lineRule="auto"/>
              <w:ind w:left="155" w:right="295"/>
              <w:rPr>
                <w:sz w:val="16"/>
                <w:szCs w:val="16"/>
              </w:rPr>
            </w:pPr>
            <w:r>
              <w:rPr>
                <w:color w:val="116A41"/>
                <w:spacing w:val="-1"/>
                <w:sz w:val="16"/>
                <w:szCs w:val="16"/>
              </w:rPr>
              <w:t>未发现水资源短缺的重</w:t>
            </w:r>
            <w:r>
              <w:rPr>
                <w:color w:val="116A41"/>
                <w:spacing w:val="4"/>
                <w:sz w:val="16"/>
                <w:szCs w:val="16"/>
              </w:rPr>
              <w:t xml:space="preserve"> </w:t>
            </w:r>
            <w:r>
              <w:rPr>
                <w:color w:val="116A41"/>
                <w:spacing w:val="-2"/>
                <w:sz w:val="16"/>
                <w:szCs w:val="16"/>
              </w:rPr>
              <w:t>大风险</w:t>
            </w:r>
          </w:p>
        </w:tc>
        <w:tc>
          <w:tcPr>
            <w:tcW w:w="2004" w:type="dxa"/>
            <w:tcBorders>
              <w:left w:val="nil"/>
            </w:tcBorders>
            <w:vAlign w:val="top"/>
          </w:tcPr>
          <w:p>
            <w:pPr>
              <w:pStyle w:val="6"/>
              <w:spacing w:before="145" w:line="206" w:lineRule="auto"/>
              <w:ind w:left="153"/>
              <w:rPr>
                <w:sz w:val="16"/>
                <w:szCs w:val="16"/>
              </w:rPr>
            </w:pPr>
            <w:r>
              <w:rPr>
                <w:color w:val="116A41"/>
                <w:spacing w:val="-1"/>
                <w:sz w:val="16"/>
                <w:szCs w:val="16"/>
              </w:rPr>
              <w:t>继续积极探索创新方法</w:t>
            </w:r>
          </w:p>
        </w:tc>
        <w:tc>
          <w:tcPr>
            <w:tcW w:w="1765" w:type="dxa"/>
            <w:tcBorders>
              <w:right w:val="nil"/>
            </w:tcBorders>
            <w:vAlign w:val="top"/>
          </w:tcPr>
          <w:p>
            <w:pPr>
              <w:pStyle w:val="6"/>
              <w:spacing w:before="112" w:line="205" w:lineRule="auto"/>
              <w:ind w:left="132"/>
              <w:rPr>
                <w:sz w:val="14"/>
                <w:szCs w:val="14"/>
              </w:rPr>
            </w:pPr>
            <w:r>
              <w:rPr>
                <w:color w:val="32A8C7"/>
                <w:sz w:val="14"/>
                <w:szCs w:val="14"/>
              </w:rPr>
              <w:t>6 清洁饮水和卫生设施</w:t>
            </w:r>
          </w:p>
          <w:p>
            <w:pPr>
              <w:spacing w:before="29" w:line="1173" w:lineRule="exact"/>
              <w:ind w:firstLine="267"/>
            </w:pPr>
            <w:r>
              <w:rPr>
                <w:position w:val="-23"/>
              </w:rPr>
              <w:drawing>
                <wp:inline distT="0" distB="0" distL="0" distR="0">
                  <wp:extent cx="704850" cy="744220"/>
                  <wp:effectExtent l="0" t="0" r="0" b="0"/>
                  <wp:docPr id="1120" name="IM 1120"/>
                  <wp:cNvGraphicFramePr/>
                  <a:graphic xmlns:a="http://schemas.openxmlformats.org/drawingml/2006/main">
                    <a:graphicData uri="http://schemas.openxmlformats.org/drawingml/2006/picture">
                      <pic:pic xmlns:pic="http://schemas.openxmlformats.org/drawingml/2006/picture">
                        <pic:nvPicPr>
                          <pic:cNvPr id="1120" name="IM 1120"/>
                          <pic:cNvPicPr/>
                        </pic:nvPicPr>
                        <pic:blipFill>
                          <a:blip r:embed="rId664"/>
                          <a:stretch>
                            <a:fillRect/>
                          </a:stretch>
                        </pic:blipFill>
                        <pic:spPr>
                          <a:xfrm>
                            <a:off x="0" y="0"/>
                            <a:ext cx="705041" cy="744409"/>
                          </a:xfrm>
                          <a:prstGeom prst="rect">
                            <a:avLst/>
                          </a:prstGeom>
                        </pic:spPr>
                      </pic:pic>
                    </a:graphicData>
                  </a:graphic>
                </wp:inline>
              </w:drawing>
            </w:r>
          </w:p>
        </w:tc>
      </w:tr>
      <w:tr>
        <w:tblPrEx>
          <w:tblBorders>
            <w:top w:val="single" w:color="339268" w:sz="4" w:space="0"/>
            <w:left w:val="single" w:color="339268" w:sz="4" w:space="0"/>
            <w:bottom w:val="single" w:color="339268" w:sz="4" w:space="0"/>
            <w:right w:val="single" w:color="339268" w:sz="4" w:space="0"/>
            <w:insideH w:val="single" w:color="339268" w:sz="4" w:space="0"/>
            <w:insideV w:val="single" w:color="339268" w:sz="4" w:space="0"/>
          </w:tblBorders>
          <w:tblCellMar>
            <w:top w:w="0" w:type="dxa"/>
            <w:left w:w="0" w:type="dxa"/>
            <w:bottom w:w="0" w:type="dxa"/>
            <w:right w:w="0" w:type="dxa"/>
          </w:tblCellMar>
        </w:tblPrEx>
        <w:trPr>
          <w:trHeight w:val="1610" w:hRule="atLeast"/>
        </w:trPr>
        <w:tc>
          <w:tcPr>
            <w:tcW w:w="1733" w:type="dxa"/>
            <w:tcBorders>
              <w:left w:val="nil"/>
              <w:right w:val="nil"/>
            </w:tcBorders>
            <w:vAlign w:val="top"/>
          </w:tcPr>
          <w:p>
            <w:pPr>
              <w:pStyle w:val="6"/>
              <w:spacing w:before="133" w:line="206" w:lineRule="auto"/>
              <w:ind w:left="109"/>
              <w:rPr>
                <w:sz w:val="16"/>
                <w:szCs w:val="16"/>
              </w:rPr>
            </w:pPr>
            <w:r>
              <w:rPr>
                <w:color w:val="116A41"/>
                <w:spacing w:val="-2"/>
                <w:sz w:val="16"/>
                <w:szCs w:val="16"/>
              </w:rPr>
              <w:t>清洁能源机遇</w:t>
            </w:r>
          </w:p>
        </w:tc>
        <w:tc>
          <w:tcPr>
            <w:tcW w:w="2095" w:type="dxa"/>
            <w:tcBorders>
              <w:left w:val="nil"/>
              <w:right w:val="nil"/>
            </w:tcBorders>
            <w:vAlign w:val="top"/>
          </w:tcPr>
          <w:p>
            <w:pPr>
              <w:pStyle w:val="6"/>
              <w:spacing w:before="138" w:line="207" w:lineRule="auto"/>
              <w:ind w:left="208"/>
              <w:rPr>
                <w:sz w:val="16"/>
                <w:szCs w:val="16"/>
              </w:rPr>
            </w:pPr>
            <w:r>
              <w:rPr>
                <w:color w:val="116A41"/>
                <w:spacing w:val="-1"/>
                <w:sz w:val="16"/>
                <w:szCs w:val="16"/>
              </w:rPr>
              <w:t>大力研发制造绿色产品</w:t>
            </w:r>
          </w:p>
        </w:tc>
        <w:tc>
          <w:tcPr>
            <w:tcW w:w="2046" w:type="dxa"/>
            <w:tcBorders>
              <w:left w:val="nil"/>
              <w:right w:val="nil"/>
            </w:tcBorders>
            <w:vAlign w:val="top"/>
          </w:tcPr>
          <w:p>
            <w:pPr>
              <w:pStyle w:val="6"/>
              <w:spacing w:before="138" w:line="208" w:lineRule="auto"/>
              <w:ind w:left="154" w:right="185"/>
              <w:rPr>
                <w:sz w:val="16"/>
                <w:szCs w:val="16"/>
              </w:rPr>
            </w:pPr>
            <w:r>
              <w:rPr>
                <w:color w:val="116A41"/>
                <w:spacing w:val="-4"/>
                <w:w w:val="98"/>
                <w:sz w:val="16"/>
                <w:szCs w:val="16"/>
              </w:rPr>
              <w:t>有24家单位已应用屋顶光</w:t>
            </w:r>
            <w:r>
              <w:rPr>
                <w:color w:val="116A41"/>
                <w:spacing w:val="1"/>
                <w:sz w:val="16"/>
                <w:szCs w:val="16"/>
              </w:rPr>
              <w:t xml:space="preserve"> </w:t>
            </w:r>
            <w:r>
              <w:rPr>
                <w:color w:val="116A41"/>
                <w:spacing w:val="7"/>
                <w:sz w:val="16"/>
                <w:szCs w:val="16"/>
              </w:rPr>
              <w:t>伏发电,同比新增7家,</w:t>
            </w:r>
          </w:p>
          <w:p>
            <w:pPr>
              <w:pStyle w:val="6"/>
              <w:spacing w:before="3" w:line="210" w:lineRule="auto"/>
              <w:ind w:left="157" w:right="367" w:hanging="3"/>
              <w:rPr>
                <w:sz w:val="16"/>
                <w:szCs w:val="16"/>
              </w:rPr>
            </w:pPr>
            <w:r>
              <w:rPr>
                <w:color w:val="116A41"/>
                <w:spacing w:val="-7"/>
                <w:w w:val="99"/>
                <w:sz w:val="16"/>
                <w:szCs w:val="16"/>
              </w:rPr>
              <w:t>全集团绿电占比已接近</w:t>
            </w:r>
            <w:r>
              <w:rPr>
                <w:color w:val="116A41"/>
                <w:spacing w:val="9"/>
                <w:sz w:val="16"/>
                <w:szCs w:val="16"/>
              </w:rPr>
              <w:t xml:space="preserve"> </w:t>
            </w:r>
            <w:r>
              <w:rPr>
                <w:color w:val="116A41"/>
                <w:spacing w:val="6"/>
                <w:sz w:val="16"/>
                <w:szCs w:val="16"/>
              </w:rPr>
              <w:t>9%</w:t>
            </w:r>
          </w:p>
        </w:tc>
        <w:tc>
          <w:tcPr>
            <w:tcW w:w="2004" w:type="dxa"/>
            <w:tcBorders>
              <w:left w:val="nil"/>
            </w:tcBorders>
            <w:vAlign w:val="top"/>
          </w:tcPr>
          <w:p>
            <w:pPr>
              <w:pStyle w:val="6"/>
              <w:spacing w:before="138" w:line="208" w:lineRule="auto"/>
              <w:ind w:left="161" w:right="104" w:hanging="8"/>
              <w:rPr>
                <w:sz w:val="16"/>
                <w:szCs w:val="16"/>
              </w:rPr>
            </w:pPr>
            <w:r>
              <w:rPr>
                <w:color w:val="116A41"/>
                <w:spacing w:val="-2"/>
                <w:sz w:val="16"/>
                <w:szCs w:val="16"/>
              </w:rPr>
              <w:t>持续增加天然气、光伏发</w:t>
            </w:r>
            <w:r>
              <w:rPr>
                <w:color w:val="116A41"/>
                <w:spacing w:val="1"/>
                <w:sz w:val="16"/>
                <w:szCs w:val="16"/>
              </w:rPr>
              <w:t xml:space="preserve"> </w:t>
            </w:r>
            <w:r>
              <w:rPr>
                <w:color w:val="116A41"/>
                <w:spacing w:val="-3"/>
                <w:sz w:val="16"/>
                <w:szCs w:val="16"/>
              </w:rPr>
              <w:t>电等清洁、高效的能源</w:t>
            </w:r>
          </w:p>
        </w:tc>
        <w:tc>
          <w:tcPr>
            <w:tcW w:w="1765" w:type="dxa"/>
            <w:tcBorders>
              <w:right w:val="nil"/>
            </w:tcBorders>
            <w:vAlign w:val="top"/>
          </w:tcPr>
          <w:p>
            <w:pPr>
              <w:pStyle w:val="6"/>
              <w:spacing w:before="111" w:line="205" w:lineRule="auto"/>
              <w:ind w:left="134"/>
              <w:rPr>
                <w:sz w:val="14"/>
                <w:szCs w:val="14"/>
              </w:rPr>
            </w:pPr>
            <w:r>
              <w:rPr>
                <w:color w:val="C49418"/>
                <w:sz w:val="14"/>
                <w:szCs w:val="14"/>
              </w:rPr>
              <w:t>7 经济适用的清洁能源</w:t>
            </w:r>
          </w:p>
          <w:p>
            <w:pPr>
              <w:spacing w:before="37" w:line="1174" w:lineRule="exact"/>
              <w:ind w:firstLine="267"/>
            </w:pPr>
            <w:r>
              <w:rPr>
                <w:position w:val="-23"/>
              </w:rPr>
              <w:drawing>
                <wp:inline distT="0" distB="0" distL="0" distR="0">
                  <wp:extent cx="701675" cy="744855"/>
                  <wp:effectExtent l="0" t="0" r="0" b="0"/>
                  <wp:docPr id="1122" name="IM 1122"/>
                  <wp:cNvGraphicFramePr/>
                  <a:graphic xmlns:a="http://schemas.openxmlformats.org/drawingml/2006/main">
                    <a:graphicData uri="http://schemas.openxmlformats.org/drawingml/2006/picture">
                      <pic:pic xmlns:pic="http://schemas.openxmlformats.org/drawingml/2006/picture">
                        <pic:nvPicPr>
                          <pic:cNvPr id="1122" name="IM 1122"/>
                          <pic:cNvPicPr/>
                        </pic:nvPicPr>
                        <pic:blipFill>
                          <a:blip r:embed="rId665"/>
                          <a:stretch>
                            <a:fillRect/>
                          </a:stretch>
                        </pic:blipFill>
                        <pic:spPr>
                          <a:xfrm>
                            <a:off x="0" y="0"/>
                            <a:ext cx="702208" cy="745205"/>
                          </a:xfrm>
                          <a:prstGeom prst="rect">
                            <a:avLst/>
                          </a:prstGeom>
                        </pic:spPr>
                      </pic:pic>
                    </a:graphicData>
                  </a:graphic>
                </wp:inline>
              </w:drawing>
            </w:r>
          </w:p>
        </w:tc>
      </w:tr>
    </w:tbl>
    <w:p>
      <w:pPr>
        <w:pStyle w:val="2"/>
        <w:rPr>
          <w:sz w:val="21"/>
        </w:rPr>
      </w:pPr>
    </w:p>
    <w:p>
      <w:pPr>
        <w:rPr>
          <w:sz w:val="21"/>
          <w:szCs w:val="21"/>
        </w:rPr>
        <w:sectPr>
          <w:headerReference r:id="rId58" w:type="default"/>
          <w:pgSz w:w="11906" w:h="16158"/>
          <w:pgMar w:top="400" w:right="0" w:bottom="400" w:left="0" w:header="0" w:footer="0" w:gutter="0"/>
          <w:cols w:space="720" w:num="1"/>
        </w:sectPr>
      </w:pPr>
    </w:p>
    <w:p>
      <w:pPr>
        <w:pStyle w:val="2"/>
        <w:spacing w:line="362" w:lineRule="auto"/>
        <w:rPr>
          <w:sz w:val="21"/>
        </w:rPr>
      </w:pPr>
      <w:r>
        <w:drawing>
          <wp:anchor distT="0" distB="0" distL="0" distR="0" simplePos="0" relativeHeight="252168192" behindDoc="1" locked="0" layoutInCell="0" allowOverlap="1">
            <wp:simplePos x="0" y="0"/>
            <wp:positionH relativeFrom="page">
              <wp:posOffset>-1905</wp:posOffset>
            </wp:positionH>
            <wp:positionV relativeFrom="page">
              <wp:posOffset>146685</wp:posOffset>
            </wp:positionV>
            <wp:extent cx="6350" cy="10113010"/>
            <wp:effectExtent l="0" t="0" r="0" b="0"/>
            <wp:wrapNone/>
            <wp:docPr id="1124" name="IM 1124"/>
            <wp:cNvGraphicFramePr/>
            <a:graphic xmlns:a="http://schemas.openxmlformats.org/drawingml/2006/main">
              <a:graphicData uri="http://schemas.openxmlformats.org/drawingml/2006/picture">
                <pic:pic xmlns:pic="http://schemas.openxmlformats.org/drawingml/2006/picture">
                  <pic:nvPicPr>
                    <pic:cNvPr id="1124" name="IM 1124"/>
                    <pic:cNvPicPr/>
                  </pic:nvPicPr>
                  <pic:blipFill>
                    <a:blip r:embed="rId666"/>
                    <a:stretch>
                      <a:fillRect/>
                    </a:stretch>
                  </pic:blipFill>
                  <pic:spPr>
                    <a:xfrm>
                      <a:off x="0" y="0"/>
                      <a:ext cx="6350" cy="10113200"/>
                    </a:xfrm>
                    <a:prstGeom prst="rect">
                      <a:avLst/>
                    </a:prstGeom>
                  </pic:spPr>
                </pic:pic>
              </a:graphicData>
            </a:graphic>
          </wp:anchor>
        </w:drawing>
      </w:r>
    </w:p>
    <w:p>
      <w:pPr>
        <w:tabs>
          <w:tab w:val="left" w:pos="1331"/>
        </w:tabs>
        <w:spacing w:before="69" w:line="190" w:lineRule="auto"/>
        <w:rPr>
          <w:rFonts w:ascii="Candara" w:hAnsi="Candara" w:eastAsia="Candara" w:cs="Candara"/>
          <w:sz w:val="18"/>
          <w:szCs w:val="18"/>
        </w:rPr>
      </w:pPr>
      <w:r>
        <w:rPr>
          <w:rFonts w:ascii="微软雅黑" w:hAnsi="微软雅黑" w:eastAsia="微软雅黑" w:cs="微软雅黑"/>
          <w:color w:val="3D3A39"/>
          <w:sz w:val="16"/>
          <w:szCs w:val="16"/>
          <w:u w:val="single" w:color="000000"/>
        </w:rPr>
        <w:tab/>
      </w:r>
      <w:r>
        <w:rPr>
          <w:rFonts w:ascii="微软雅黑" w:hAnsi="微软雅黑" w:eastAsia="微软雅黑" w:cs="微软雅黑"/>
          <w:color w:val="3D3A39"/>
          <w:sz w:val="16"/>
          <w:szCs w:val="16"/>
          <w:u w:val="single" w:color="auto"/>
        </w:rPr>
        <w:t>深化责任管理</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助力全球物流</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39268"/>
          <w:sz w:val="16"/>
          <w:szCs w:val="16"/>
          <w:u w:val="single" w:color="auto"/>
        </w:rPr>
        <w:t>应对气候变化</w:t>
      </w:r>
      <w:r>
        <w:rPr>
          <w:rFonts w:ascii="微软雅黑" w:hAnsi="微软雅黑" w:eastAsia="微软雅黑" w:cs="微软雅黑"/>
          <w:color w:val="339268"/>
          <w:sz w:val="16"/>
          <w:szCs w:val="16"/>
          <w:u w:val="single" w:color="000000"/>
        </w:rPr>
        <w:t xml:space="preserve">                  </w:t>
      </w:r>
      <w:r>
        <w:rPr>
          <w:rFonts w:ascii="微软雅黑" w:hAnsi="微软雅黑" w:eastAsia="微软雅黑" w:cs="微软雅黑"/>
          <w:color w:val="339268"/>
          <w:spacing w:val="-1"/>
          <w:sz w:val="16"/>
          <w:szCs w:val="16"/>
          <w:u w:val="single" w:color="000000"/>
        </w:rPr>
        <w:t xml:space="preserve">            </w:t>
      </w:r>
      <w:r>
        <w:rPr>
          <w:rFonts w:ascii="微软雅黑" w:hAnsi="微软雅黑" w:eastAsia="微软雅黑" w:cs="微软雅黑"/>
          <w:color w:val="3D3A39"/>
          <w:spacing w:val="-1"/>
          <w:sz w:val="16"/>
          <w:szCs w:val="16"/>
          <w:u w:val="single" w:color="auto"/>
        </w:rPr>
        <w:t>同心聚力发展</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rPr>
        <w:t xml:space="preserve">             </w:t>
      </w:r>
      <w:r>
        <w:rPr>
          <w:rFonts w:ascii="Candara" w:hAnsi="Candara" w:eastAsia="Candara" w:cs="Candara"/>
          <w:color w:val="3D3A39"/>
          <w:spacing w:val="-1"/>
          <w:position w:val="-5"/>
          <w:sz w:val="18"/>
          <w:szCs w:val="18"/>
        </w:rPr>
        <w:t>060</w:t>
      </w:r>
    </w:p>
    <w:p>
      <w:pPr>
        <w:pStyle w:val="2"/>
        <w:rPr>
          <w:sz w:val="21"/>
        </w:rPr>
      </w:pPr>
    </w:p>
    <w:p>
      <w:pPr>
        <w:pStyle w:val="2"/>
        <w:spacing w:line="241" w:lineRule="auto"/>
        <w:rPr>
          <w:sz w:val="21"/>
        </w:rPr>
      </w:pPr>
    </w:p>
    <w:p>
      <w:pPr>
        <w:pStyle w:val="2"/>
        <w:spacing w:line="241" w:lineRule="auto"/>
        <w:rPr>
          <w:sz w:val="21"/>
        </w:rPr>
      </w:pPr>
    </w:p>
    <w:p>
      <w:pPr>
        <w:spacing w:before="163" w:line="178" w:lineRule="auto"/>
        <w:ind w:left="1146"/>
        <w:rPr>
          <w:rFonts w:ascii="微软雅黑" w:hAnsi="微软雅黑" w:eastAsia="微软雅黑" w:cs="微软雅黑"/>
          <w:sz w:val="38"/>
          <w:szCs w:val="38"/>
        </w:rPr>
      </w:pPr>
      <w:r>
        <w:rPr>
          <w:rFonts w:ascii="微软雅黑" w:hAnsi="微软雅黑" w:eastAsia="微软雅黑" w:cs="微软雅黑"/>
          <w:color w:val="339268"/>
          <w:spacing w:val="-2"/>
          <w:sz w:val="38"/>
          <w:szCs w:val="38"/>
        </w:rPr>
        <w:t>低碳运营 转型发展</w:t>
      </w:r>
    </w:p>
    <w:p>
      <w:pPr>
        <w:spacing w:before="144" w:line="231" w:lineRule="auto"/>
        <w:ind w:left="1159" w:right="165"/>
        <w:jc w:val="both"/>
        <w:rPr>
          <w:rFonts w:ascii="微软雅黑" w:hAnsi="微软雅黑" w:eastAsia="微软雅黑" w:cs="微软雅黑"/>
          <w:sz w:val="19"/>
          <w:szCs w:val="19"/>
        </w:rPr>
      </w:pPr>
      <w:r>
        <w:rPr>
          <w:rFonts w:ascii="微软雅黑" w:hAnsi="微软雅黑" w:eastAsia="微软雅黑" w:cs="微软雅黑"/>
          <w:color w:val="3D3A39"/>
          <w:spacing w:val="6"/>
          <w:sz w:val="19"/>
          <w:szCs w:val="19"/>
        </w:rPr>
        <w:t>全球气候变化已成为21世纪人类共同面临的重大的挑战,</w:t>
      </w:r>
      <w:r>
        <w:rPr>
          <w:rFonts w:ascii="微软雅黑" w:hAnsi="微软雅黑" w:eastAsia="微软雅黑" w:cs="微软雅黑"/>
          <w:color w:val="3D3A39"/>
          <w:spacing w:val="63"/>
          <w:sz w:val="19"/>
          <w:szCs w:val="19"/>
        </w:rPr>
        <w:t xml:space="preserve"> </w:t>
      </w:r>
      <w:r>
        <w:rPr>
          <w:rFonts w:ascii="微软雅黑" w:hAnsi="微软雅黑" w:eastAsia="微软雅黑" w:cs="微软雅黑"/>
          <w:color w:val="3D3A39"/>
          <w:spacing w:val="6"/>
          <w:sz w:val="19"/>
          <w:szCs w:val="19"/>
        </w:rPr>
        <w:t>采取应对气候变化的行动已迫在眉睫。本集团积极响应</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5"/>
          <w:sz w:val="19"/>
          <w:szCs w:val="19"/>
        </w:rPr>
        <w:t>国家碳达峰目标和碳中和愿景,以企业力量应对气候变化,推进生态文明建设,推动高质量绿色发展。本集团按</w:t>
      </w:r>
      <w:r>
        <w:rPr>
          <w:rFonts w:ascii="微软雅黑" w:hAnsi="微软雅黑" w:eastAsia="微软雅黑" w:cs="微软雅黑"/>
          <w:color w:val="3D3A39"/>
          <w:spacing w:val="1"/>
          <w:sz w:val="19"/>
          <w:szCs w:val="19"/>
        </w:rPr>
        <w:t xml:space="preserve"> </w:t>
      </w:r>
      <w:r>
        <w:rPr>
          <w:rFonts w:ascii="微软雅黑" w:hAnsi="微软雅黑" w:eastAsia="微软雅黑" w:cs="微软雅黑"/>
          <w:color w:val="3D3A39"/>
          <w:spacing w:val="16"/>
          <w:sz w:val="19"/>
          <w:szCs w:val="19"/>
        </w:rPr>
        <w:t>气候相关财务信息披露工作组(</w:t>
      </w:r>
      <w:r>
        <w:rPr>
          <w:rFonts w:ascii="微软雅黑" w:hAnsi="微软雅黑" w:eastAsia="微软雅黑" w:cs="微软雅黑"/>
          <w:color w:val="3D3A39"/>
          <w:sz w:val="19"/>
          <w:szCs w:val="19"/>
        </w:rPr>
        <w:t>TCFD</w:t>
      </w:r>
      <w:r>
        <w:rPr>
          <w:rFonts w:ascii="微软雅黑" w:hAnsi="微软雅黑" w:eastAsia="微软雅黑" w:cs="微软雅黑"/>
          <w:color w:val="3D3A39"/>
          <w:spacing w:val="16"/>
          <w:sz w:val="19"/>
          <w:szCs w:val="19"/>
        </w:rPr>
        <w:t>)建议,阐述我们在应对气候变化方面已做</w:t>
      </w:r>
      <w:r>
        <w:rPr>
          <w:rFonts w:ascii="微软雅黑" w:hAnsi="微软雅黑" w:eastAsia="微软雅黑" w:cs="微软雅黑"/>
          <w:color w:val="3D3A39"/>
          <w:spacing w:val="15"/>
          <w:sz w:val="19"/>
          <w:szCs w:val="19"/>
        </w:rPr>
        <w:t>的努力和未来的计划。</w:t>
      </w:r>
    </w:p>
    <w:p>
      <w:pPr>
        <w:pStyle w:val="2"/>
        <w:spacing w:line="276" w:lineRule="auto"/>
        <w:rPr>
          <w:sz w:val="21"/>
        </w:rPr>
      </w:pPr>
    </w:p>
    <w:p>
      <w:pPr>
        <w:spacing w:before="120" w:line="181" w:lineRule="auto"/>
        <w:ind w:left="1139"/>
        <w:rPr>
          <w:rFonts w:ascii="微软雅黑" w:hAnsi="微软雅黑" w:eastAsia="微软雅黑" w:cs="微软雅黑"/>
          <w:sz w:val="28"/>
          <w:szCs w:val="28"/>
        </w:rPr>
      </w:pPr>
      <w:r>
        <w:rPr>
          <w:rFonts w:ascii="微软雅黑" w:hAnsi="微软雅黑" w:eastAsia="微软雅黑" w:cs="微软雅黑"/>
          <w:color w:val="339268"/>
          <w:position w:val="-3"/>
          <w:sz w:val="28"/>
          <w:szCs w:val="28"/>
        </w:rPr>
        <w:drawing>
          <wp:inline distT="0" distB="0" distL="0" distR="0">
            <wp:extent cx="204470" cy="172085"/>
            <wp:effectExtent l="0" t="0" r="0" b="0"/>
            <wp:docPr id="1126" name="IM 1126"/>
            <wp:cNvGraphicFramePr/>
            <a:graphic xmlns:a="http://schemas.openxmlformats.org/drawingml/2006/main">
              <a:graphicData uri="http://schemas.openxmlformats.org/drawingml/2006/picture">
                <pic:pic xmlns:pic="http://schemas.openxmlformats.org/drawingml/2006/picture">
                  <pic:nvPicPr>
                    <pic:cNvPr id="1126" name="IM 1126"/>
                    <pic:cNvPicPr/>
                  </pic:nvPicPr>
                  <pic:blipFill>
                    <a:blip r:embed="rId667"/>
                    <a:stretch>
                      <a:fillRect/>
                    </a:stretch>
                  </pic:blipFill>
                  <pic:spPr>
                    <a:xfrm>
                      <a:off x="0" y="0"/>
                      <a:ext cx="204513" cy="172390"/>
                    </a:xfrm>
                    <a:prstGeom prst="rect">
                      <a:avLst/>
                    </a:prstGeom>
                  </pic:spPr>
                </pic:pic>
              </a:graphicData>
            </a:graphic>
          </wp:inline>
        </w:drawing>
      </w:r>
      <w:r>
        <w:rPr>
          <w:rFonts w:ascii="微软雅黑" w:hAnsi="微软雅黑" w:eastAsia="微软雅黑" w:cs="微软雅黑"/>
          <w:color w:val="339268"/>
          <w:spacing w:val="9"/>
          <w:sz w:val="28"/>
          <w:szCs w:val="28"/>
        </w:rPr>
        <w:t>应对气候变化</w:t>
      </w:r>
    </w:p>
    <w:p>
      <w:pPr>
        <w:spacing w:before="328" w:line="179" w:lineRule="auto"/>
        <w:ind w:left="1145"/>
        <w:rPr>
          <w:rFonts w:ascii="微软雅黑" w:hAnsi="微软雅黑" w:eastAsia="微软雅黑" w:cs="微软雅黑"/>
          <w:sz w:val="22"/>
          <w:szCs w:val="22"/>
        </w:rPr>
      </w:pPr>
      <w:r>
        <w:rPr>
          <w:rFonts w:ascii="微软雅黑" w:hAnsi="微软雅黑" w:eastAsia="微软雅黑" w:cs="微软雅黑"/>
          <w:color w:val="339268"/>
          <w:spacing w:val="-2"/>
          <w:sz w:val="22"/>
          <w:szCs w:val="22"/>
        </w:rPr>
        <w:t>管治</w:t>
      </w:r>
    </w:p>
    <w:p>
      <w:pPr>
        <w:spacing w:before="216" w:line="234" w:lineRule="auto"/>
        <w:ind w:left="1146" w:right="175" w:firstLine="2"/>
        <w:jc w:val="both"/>
        <w:rPr>
          <w:rFonts w:ascii="微软雅黑" w:hAnsi="微软雅黑" w:eastAsia="微软雅黑" w:cs="微软雅黑"/>
          <w:sz w:val="19"/>
          <w:szCs w:val="19"/>
        </w:rPr>
      </w:pPr>
      <w:r>
        <w:rPr>
          <w:rFonts w:ascii="微软雅黑" w:hAnsi="微软雅黑" w:eastAsia="微软雅黑" w:cs="微软雅黑"/>
          <w:color w:val="3D3A39"/>
          <w:spacing w:val="10"/>
          <w:sz w:val="19"/>
          <w:szCs w:val="19"/>
        </w:rPr>
        <w:t>在管治方面,  目前集团已建立</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0"/>
          <w:sz w:val="19"/>
          <w:szCs w:val="19"/>
        </w:rPr>
        <w:t>管治架构,</w:t>
      </w:r>
      <w:r>
        <w:rPr>
          <w:rFonts w:ascii="微软雅黑" w:hAnsi="微软雅黑" w:eastAsia="微软雅黑" w:cs="微软雅黑"/>
          <w:color w:val="3D3A39"/>
          <w:spacing w:val="54"/>
          <w:w w:val="101"/>
          <w:sz w:val="19"/>
          <w:szCs w:val="19"/>
        </w:rPr>
        <w:t xml:space="preserve"> </w:t>
      </w:r>
      <w:r>
        <w:rPr>
          <w:rFonts w:ascii="微软雅黑" w:hAnsi="微软雅黑" w:eastAsia="微软雅黑" w:cs="微软雅黑"/>
          <w:color w:val="3D3A39"/>
          <w:spacing w:val="10"/>
          <w:sz w:val="19"/>
          <w:szCs w:val="19"/>
        </w:rPr>
        <w:t>以覆盖对</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0"/>
          <w:sz w:val="19"/>
          <w:szCs w:val="19"/>
        </w:rPr>
        <w:t>相关工作的全面管治,</w:t>
      </w:r>
      <w:r>
        <w:rPr>
          <w:rFonts w:ascii="微软雅黑" w:hAnsi="微软雅黑" w:eastAsia="微软雅黑" w:cs="微软雅黑"/>
          <w:color w:val="3D3A39"/>
          <w:spacing w:val="46"/>
          <w:w w:val="101"/>
          <w:sz w:val="19"/>
          <w:szCs w:val="19"/>
        </w:rPr>
        <w:t xml:space="preserve"> </w:t>
      </w:r>
      <w:r>
        <w:rPr>
          <w:rFonts w:ascii="微软雅黑" w:hAnsi="微软雅黑" w:eastAsia="微软雅黑" w:cs="微软雅黑"/>
          <w:color w:val="3D3A39"/>
          <w:spacing w:val="10"/>
          <w:sz w:val="19"/>
          <w:szCs w:val="19"/>
        </w:rPr>
        <w:t>其中包括应对气</w:t>
      </w:r>
      <w:r>
        <w:rPr>
          <w:rFonts w:ascii="微软雅黑" w:hAnsi="微软雅黑" w:eastAsia="微软雅黑" w:cs="微软雅黑"/>
          <w:color w:val="3D3A39"/>
          <w:spacing w:val="9"/>
          <w:sz w:val="19"/>
          <w:szCs w:val="19"/>
        </w:rPr>
        <w:t>候变化。以中</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集安瑞科为例,其管治架构中包括应对气候变化的管治。董事会作为</w:t>
      </w:r>
      <w:r>
        <w:rPr>
          <w:rFonts w:ascii="微软雅黑" w:hAnsi="微软雅黑" w:eastAsia="微软雅黑" w:cs="微软雅黑"/>
          <w:color w:val="3D3A39"/>
          <w:sz w:val="19"/>
          <w:szCs w:val="19"/>
        </w:rPr>
        <w:t>ESG</w:t>
      </w:r>
      <w:r>
        <w:rPr>
          <w:rFonts w:ascii="微软雅黑" w:hAnsi="微软雅黑" w:eastAsia="微软雅黑" w:cs="微软雅黑"/>
          <w:color w:val="3D3A39"/>
          <w:spacing w:val="9"/>
          <w:sz w:val="19"/>
          <w:szCs w:val="19"/>
        </w:rPr>
        <w:t>最高负责及决策机构,负责对气候相</w:t>
      </w:r>
      <w:r>
        <w:rPr>
          <w:rFonts w:ascii="微软雅黑" w:hAnsi="微软雅黑" w:eastAsia="微软雅黑" w:cs="微软雅黑"/>
          <w:color w:val="3D3A39"/>
          <w:spacing w:val="8"/>
          <w:sz w:val="19"/>
          <w:szCs w:val="19"/>
        </w:rPr>
        <w:t>关风</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险和机遇的监察;审阅公司包括</w:t>
      </w:r>
      <w:r>
        <w:rPr>
          <w:rFonts w:ascii="微软雅黑" w:hAnsi="微软雅黑" w:eastAsia="微软雅黑" w:cs="微软雅黑"/>
          <w:color w:val="3D3A39"/>
          <w:sz w:val="19"/>
          <w:szCs w:val="19"/>
        </w:rPr>
        <w:t>ESG</w:t>
      </w:r>
      <w:r>
        <w:rPr>
          <w:rFonts w:ascii="微软雅黑" w:hAnsi="微软雅黑" w:eastAsia="微软雅黑" w:cs="微软雅黑"/>
          <w:color w:val="3D3A39"/>
          <w:spacing w:val="9"/>
          <w:sz w:val="19"/>
          <w:szCs w:val="19"/>
        </w:rPr>
        <w:t>报告、气候报告在内的可持续发展相关的披露情况;可持续发展委员会监</w:t>
      </w:r>
      <w:r>
        <w:rPr>
          <w:rFonts w:ascii="微软雅黑" w:hAnsi="微软雅黑" w:eastAsia="微软雅黑" w:cs="微软雅黑"/>
          <w:color w:val="3D3A39"/>
          <w:spacing w:val="8"/>
          <w:sz w:val="19"/>
          <w:szCs w:val="19"/>
        </w:rPr>
        <w:t>督及</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1"/>
          <w:sz w:val="19"/>
          <w:szCs w:val="19"/>
        </w:rPr>
        <w:t>检讨</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1"/>
          <w:sz w:val="19"/>
          <w:szCs w:val="19"/>
        </w:rPr>
        <w:t>(含气候风险与机遇)趋势及事宜,每年至少召开—次定期会议并且适时地向董事会提出含气候</w:t>
      </w:r>
      <w:r>
        <w:rPr>
          <w:rFonts w:ascii="微软雅黑" w:hAnsi="微软雅黑" w:eastAsia="微软雅黑" w:cs="微软雅黑"/>
          <w:color w:val="3D3A39"/>
          <w:spacing w:val="10"/>
          <w:sz w:val="19"/>
          <w:szCs w:val="19"/>
        </w:rPr>
        <w:t>风险与机</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3"/>
          <w:sz w:val="19"/>
          <w:szCs w:val="19"/>
        </w:rPr>
        <w:t>遇的相关工作安排。 此外中集安瑞科制定了气候薪酬挂钩机制</w:t>
      </w:r>
      <w:r>
        <w:rPr>
          <w:rFonts w:ascii="微软雅黑" w:hAnsi="微软雅黑" w:eastAsia="微软雅黑" w:cs="微软雅黑"/>
          <w:color w:val="3D3A39"/>
          <w:spacing w:val="2"/>
          <w:sz w:val="19"/>
          <w:szCs w:val="19"/>
        </w:rPr>
        <w:t>,与董事及高级管理人员薪酬考核结果相挂钩。</w:t>
      </w:r>
    </w:p>
    <w:p>
      <w:pPr>
        <w:spacing w:before="252" w:line="178" w:lineRule="auto"/>
        <w:ind w:left="1150"/>
        <w:rPr>
          <w:rFonts w:ascii="微软雅黑" w:hAnsi="微软雅黑" w:eastAsia="微软雅黑" w:cs="微软雅黑"/>
          <w:sz w:val="22"/>
          <w:szCs w:val="22"/>
        </w:rPr>
      </w:pPr>
      <w:r>
        <w:rPr>
          <w:rFonts w:ascii="微软雅黑" w:hAnsi="微软雅黑" w:eastAsia="微软雅黑" w:cs="微软雅黑"/>
          <w:color w:val="339268"/>
          <w:spacing w:val="-1"/>
          <w:w w:val="98"/>
          <w:sz w:val="22"/>
          <w:szCs w:val="22"/>
        </w:rPr>
        <w:t>战略</w:t>
      </w:r>
    </w:p>
    <w:p>
      <w:pPr>
        <w:spacing w:before="206" w:line="232" w:lineRule="auto"/>
        <w:ind w:left="1148" w:right="179"/>
        <w:jc w:val="both"/>
        <w:rPr>
          <w:rFonts w:ascii="微软雅黑" w:hAnsi="微软雅黑" w:eastAsia="微软雅黑" w:cs="微软雅黑"/>
          <w:sz w:val="19"/>
          <w:szCs w:val="19"/>
        </w:rPr>
      </w:pPr>
      <w:r>
        <w:rPr>
          <w:rFonts w:ascii="微软雅黑" w:hAnsi="微软雅黑" w:eastAsia="微软雅黑" w:cs="微软雅黑"/>
          <w:color w:val="3D3A39"/>
          <w:spacing w:val="9"/>
          <w:sz w:val="19"/>
          <w:szCs w:val="19"/>
        </w:rPr>
        <w:t>本集团可持续发展报告领导小组与战略发展部及下属板块企业等深度交流,发挥集团当前的业务优势、结合地理</w:t>
      </w:r>
      <w:r>
        <w:rPr>
          <w:rFonts w:ascii="微软雅黑" w:hAnsi="微软雅黑" w:eastAsia="微软雅黑" w:cs="微软雅黑"/>
          <w:color w:val="3D3A39"/>
          <w:spacing w:val="7"/>
          <w:sz w:val="19"/>
          <w:szCs w:val="19"/>
        </w:rPr>
        <w:t xml:space="preserve"> </w:t>
      </w:r>
      <w:r>
        <w:rPr>
          <w:rFonts w:ascii="微软雅黑" w:hAnsi="微软雅黑" w:eastAsia="微软雅黑" w:cs="微软雅黑"/>
          <w:color w:val="3D3A39"/>
          <w:spacing w:val="15"/>
          <w:sz w:val="19"/>
          <w:szCs w:val="19"/>
        </w:rPr>
        <w:t>分布和未来战略,共同分析研判所面临的气候风险,并从中积极辨识机遇、把握机遇,立足中集有优势的领域建</w:t>
      </w:r>
      <w:r>
        <w:rPr>
          <w:rFonts w:ascii="微软雅黑" w:hAnsi="微软雅黑" w:eastAsia="微软雅黑" w:cs="微软雅黑"/>
          <w:color w:val="3D3A39"/>
          <w:spacing w:val="2"/>
          <w:sz w:val="19"/>
          <w:szCs w:val="19"/>
        </w:rPr>
        <w:t xml:space="preserve"> </w:t>
      </w:r>
      <w:r>
        <w:rPr>
          <w:rFonts w:ascii="微软雅黑" w:hAnsi="微软雅黑" w:eastAsia="微软雅黑" w:cs="微软雅黑"/>
          <w:color w:val="3D3A39"/>
          <w:spacing w:val="10"/>
          <w:sz w:val="19"/>
          <w:szCs w:val="19"/>
        </w:rPr>
        <w:t>立绿水青山等发展策略,推出绿色低碳产品和服务。</w:t>
      </w:r>
    </w:p>
    <w:p>
      <w:pPr>
        <w:pStyle w:val="2"/>
        <w:spacing w:line="320" w:lineRule="auto"/>
        <w:rPr>
          <w:sz w:val="21"/>
        </w:rPr>
      </w:pPr>
      <w:r>
        <w:drawing>
          <wp:anchor distT="0" distB="0" distL="0" distR="0" simplePos="0" relativeHeight="252170240" behindDoc="0" locked="0" layoutInCell="1" allowOverlap="1">
            <wp:simplePos x="0" y="0"/>
            <wp:positionH relativeFrom="column">
              <wp:posOffset>727710</wp:posOffset>
            </wp:positionH>
            <wp:positionV relativeFrom="paragraph">
              <wp:posOffset>106045</wp:posOffset>
            </wp:positionV>
            <wp:extent cx="52070" cy="3126105"/>
            <wp:effectExtent l="0" t="0" r="0" b="0"/>
            <wp:wrapNone/>
            <wp:docPr id="1128" name="IM 1128"/>
            <wp:cNvGraphicFramePr/>
            <a:graphic xmlns:a="http://schemas.openxmlformats.org/drawingml/2006/main">
              <a:graphicData uri="http://schemas.openxmlformats.org/drawingml/2006/picture">
                <pic:pic xmlns:pic="http://schemas.openxmlformats.org/drawingml/2006/picture">
                  <pic:nvPicPr>
                    <pic:cNvPr id="1128" name="IM 1128"/>
                    <pic:cNvPicPr/>
                  </pic:nvPicPr>
                  <pic:blipFill>
                    <a:blip r:embed="rId668"/>
                    <a:stretch>
                      <a:fillRect/>
                    </a:stretch>
                  </pic:blipFill>
                  <pic:spPr>
                    <a:xfrm>
                      <a:off x="0" y="0"/>
                      <a:ext cx="52311" cy="3126028"/>
                    </a:xfrm>
                    <a:prstGeom prst="rect">
                      <a:avLst/>
                    </a:prstGeom>
                  </pic:spPr>
                </pic:pic>
              </a:graphicData>
            </a:graphic>
          </wp:anchor>
        </w:drawing>
      </w:r>
    </w:p>
    <w:p>
      <w:pPr>
        <w:spacing w:before="81" w:line="209" w:lineRule="auto"/>
        <w:ind w:left="1495"/>
        <w:rPr>
          <w:rFonts w:ascii="微软雅黑" w:hAnsi="微软雅黑" w:eastAsia="微软雅黑" w:cs="微软雅黑"/>
          <w:sz w:val="19"/>
          <w:szCs w:val="19"/>
        </w:rPr>
      </w:pPr>
      <w:r>
        <mc:AlternateContent>
          <mc:Choice Requires="wps">
            <w:drawing>
              <wp:anchor distT="0" distB="0" distL="0" distR="0" simplePos="0" relativeHeight="252167168" behindDoc="1" locked="0" layoutInCell="1" allowOverlap="1">
                <wp:simplePos x="0" y="0"/>
                <wp:positionH relativeFrom="column">
                  <wp:posOffset>838835</wp:posOffset>
                </wp:positionH>
                <wp:positionV relativeFrom="paragraph">
                  <wp:posOffset>-95250</wp:posOffset>
                </wp:positionV>
                <wp:extent cx="6015355" cy="3122930"/>
                <wp:effectExtent l="0" t="0" r="0" b="0"/>
                <wp:wrapNone/>
                <wp:docPr id="1130" name="Rect 1130"/>
                <wp:cNvGraphicFramePr/>
                <a:graphic xmlns:a="http://schemas.openxmlformats.org/drawingml/2006/main">
                  <a:graphicData uri="http://schemas.microsoft.com/office/word/2010/wordprocessingShape">
                    <wps:wsp>
                      <wps:cNvSpPr/>
                      <wps:spPr>
                        <a:xfrm>
                          <a:off x="839317" y="-95576"/>
                          <a:ext cx="6015354" cy="3122929"/>
                        </a:xfrm>
                        <a:prstGeom prst="rect">
                          <a:avLst/>
                        </a:prstGeom>
                        <a:solidFill>
                          <a:srgbClr val="D5E8D5"/>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130" o:spid="_x0000_s1026" o:spt="1" style="position:absolute;left:0pt;margin-left:66.05pt;margin-top:-7.5pt;height:245.9pt;width:473.65pt;z-index:-251149312;mso-width-relative:page;mso-height-relative:page;" fillcolor="#D5E8D5" filled="t" stroked="f" coordsize="21600,21600" o:gfxdata="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PP1o/ZAAAADAEAAA8AAAAAAAAAAQAgAAAAIgAAAGRycy9kb3du&#10;cmV2LnhtbFBLAQIUABQAAAAIAIdO4kBF8jzXNwIAAHMEAAAOAAAAAAAAAAEAIAAAACgBAABkcnMv&#10;ZTJvRG9jLnhtbFBLBQYAAAAABgAGAFkBAADRBQAAAAA=&#10;">
                <v:fill on="t" focussize="0,0"/>
                <v:stroke on="f" weight="0pt"/>
                <v:imagedata o:title=""/>
                <o:lock v:ext="edit" aspectratio="f"/>
                <v:textbox inset="0mm,0mm,0mm,0mm"/>
              </v:rect>
            </w:pict>
          </mc:Fallback>
        </mc:AlternateContent>
      </w:r>
      <w:r>
        <w:rPr>
          <w:rFonts w:ascii="微软雅黑" w:hAnsi="微软雅黑" w:eastAsia="微软雅黑" w:cs="微软雅黑"/>
          <w:color w:val="339268"/>
          <w:spacing w:val="9"/>
          <w:sz w:val="19"/>
          <w:szCs w:val="19"/>
        </w:rPr>
        <w:t>方向—:守护绿水青山,推动基于绿色运力</w:t>
      </w:r>
      <w:r>
        <w:rPr>
          <w:rFonts w:ascii="微软雅黑" w:hAnsi="微软雅黑" w:eastAsia="微软雅黑" w:cs="微软雅黑"/>
          <w:color w:val="339268"/>
          <w:spacing w:val="8"/>
          <w:sz w:val="19"/>
          <w:szCs w:val="19"/>
        </w:rPr>
        <w:t>的多式联运与专业物流业务</w:t>
      </w:r>
    </w:p>
    <w:p>
      <w:pPr>
        <w:spacing w:before="117" w:line="206" w:lineRule="auto"/>
        <w:ind w:left="1494"/>
        <w:rPr>
          <w:rFonts w:ascii="微软雅黑" w:hAnsi="微软雅黑" w:eastAsia="微软雅黑" w:cs="微软雅黑"/>
          <w:sz w:val="19"/>
          <w:szCs w:val="19"/>
        </w:rPr>
      </w:pPr>
      <w:r>
        <w:drawing>
          <wp:anchor distT="0" distB="0" distL="0" distR="0" simplePos="0" relativeHeight="252169216" behindDoc="0" locked="0" layoutInCell="1" allowOverlap="1">
            <wp:simplePos x="0" y="0"/>
            <wp:positionH relativeFrom="column">
              <wp:posOffset>6854190</wp:posOffset>
            </wp:positionH>
            <wp:positionV relativeFrom="paragraph">
              <wp:posOffset>226695</wp:posOffset>
            </wp:positionV>
            <wp:extent cx="94615" cy="1802765"/>
            <wp:effectExtent l="0" t="0" r="0" b="0"/>
            <wp:wrapNone/>
            <wp:docPr id="1132" name="IM 1132"/>
            <wp:cNvGraphicFramePr/>
            <a:graphic xmlns:a="http://schemas.openxmlformats.org/drawingml/2006/main">
              <a:graphicData uri="http://schemas.openxmlformats.org/drawingml/2006/picture">
                <pic:pic xmlns:pic="http://schemas.openxmlformats.org/drawingml/2006/picture">
                  <pic:nvPicPr>
                    <pic:cNvPr id="1132" name="IM 1132"/>
                    <pic:cNvPicPr/>
                  </pic:nvPicPr>
                  <pic:blipFill>
                    <a:blip r:embed="rId669"/>
                    <a:stretch>
                      <a:fillRect/>
                    </a:stretch>
                  </pic:blipFill>
                  <pic:spPr>
                    <a:xfrm>
                      <a:off x="0" y="0"/>
                      <a:ext cx="94843" cy="1802635"/>
                    </a:xfrm>
                    <a:prstGeom prst="rect">
                      <a:avLst/>
                    </a:prstGeom>
                  </pic:spPr>
                </pic:pic>
              </a:graphicData>
            </a:graphic>
          </wp:anchor>
        </w:drawing>
      </w:r>
      <w:r>
        <w:rPr>
          <w:rFonts w:ascii="微软雅黑" w:hAnsi="微软雅黑" w:eastAsia="微软雅黑" w:cs="微软雅黑"/>
          <w:color w:val="3D3A39"/>
          <w:spacing w:val="6"/>
          <w:sz w:val="19"/>
          <w:szCs w:val="19"/>
        </w:rPr>
        <w:t>加快推动—体化运营,完善“江、海、空、铁、陆”</w:t>
      </w:r>
      <w:r>
        <w:rPr>
          <w:rFonts w:ascii="微软雅黑" w:hAnsi="微软雅黑" w:eastAsia="微软雅黑" w:cs="微软雅黑"/>
          <w:color w:val="3D3A39"/>
          <w:spacing w:val="5"/>
          <w:sz w:val="19"/>
          <w:szCs w:val="19"/>
        </w:rPr>
        <w:t>多式联运组合产品,为客户提供丰富的物流解决方案。</w:t>
      </w:r>
    </w:p>
    <w:p>
      <w:pPr>
        <w:spacing w:before="280" w:line="231" w:lineRule="auto"/>
        <w:ind w:left="1498" w:right="435" w:hanging="4"/>
        <w:rPr>
          <w:rFonts w:ascii="微软雅黑" w:hAnsi="微软雅黑" w:eastAsia="微软雅黑" w:cs="微软雅黑"/>
          <w:sz w:val="19"/>
          <w:szCs w:val="19"/>
        </w:rPr>
      </w:pPr>
      <w:r>
        <w:rPr>
          <w:rFonts w:ascii="微软雅黑" w:hAnsi="微软雅黑" w:eastAsia="微软雅黑" w:cs="微软雅黑"/>
          <w:color w:val="3D3A39"/>
          <w:spacing w:val="8"/>
          <w:sz w:val="19"/>
          <w:szCs w:val="19"/>
        </w:rPr>
        <w:t>加快国内的客户服务网络建设,深化国内多式联运枢纽建设,继续完善全球多联网络枢纽布局以</w:t>
      </w:r>
      <w:r>
        <w:rPr>
          <w:rFonts w:ascii="微软雅黑" w:hAnsi="微软雅黑" w:eastAsia="微软雅黑" w:cs="微软雅黑"/>
          <w:color w:val="3D3A39"/>
          <w:spacing w:val="7"/>
          <w:sz w:val="19"/>
          <w:szCs w:val="19"/>
        </w:rPr>
        <w:t>及目的端能</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力构建,为全球客户提供价值链更长,更稳定的属地化物流服务。</w:t>
      </w:r>
    </w:p>
    <w:p>
      <w:pPr>
        <w:pStyle w:val="2"/>
        <w:spacing w:line="285" w:lineRule="auto"/>
        <w:rPr>
          <w:sz w:val="21"/>
        </w:rPr>
      </w:pPr>
    </w:p>
    <w:p>
      <w:pPr>
        <w:pStyle w:val="2"/>
        <w:spacing w:line="286" w:lineRule="auto"/>
        <w:rPr>
          <w:sz w:val="21"/>
        </w:rPr>
      </w:pPr>
    </w:p>
    <w:p>
      <w:pPr>
        <w:spacing w:before="82" w:line="209" w:lineRule="auto"/>
        <w:ind w:left="1495"/>
        <w:rPr>
          <w:rFonts w:ascii="微软雅黑" w:hAnsi="微软雅黑" w:eastAsia="微软雅黑" w:cs="微软雅黑"/>
          <w:sz w:val="19"/>
          <w:szCs w:val="19"/>
        </w:rPr>
      </w:pPr>
      <w:r>
        <w:rPr>
          <w:rFonts w:ascii="微软雅黑" w:hAnsi="微软雅黑" w:eastAsia="微软雅黑" w:cs="微软雅黑"/>
          <w:color w:val="339268"/>
          <w:spacing w:val="6"/>
          <w:sz w:val="19"/>
          <w:szCs w:val="19"/>
        </w:rPr>
        <w:t>方向二:把握“双碳”历史机遇和多样化市场需求</w:t>
      </w:r>
      <w:r>
        <w:rPr>
          <w:rFonts w:ascii="微软雅黑" w:hAnsi="微软雅黑" w:eastAsia="微软雅黑" w:cs="微软雅黑"/>
          <w:color w:val="339268"/>
          <w:spacing w:val="30"/>
          <w:w w:val="101"/>
          <w:sz w:val="19"/>
          <w:szCs w:val="19"/>
        </w:rPr>
        <w:t xml:space="preserve"> </w:t>
      </w:r>
      <w:r>
        <w:rPr>
          <w:rFonts w:ascii="微软雅黑" w:hAnsi="微软雅黑" w:eastAsia="微软雅黑" w:cs="微软雅黑"/>
          <w:color w:val="339268"/>
          <w:spacing w:val="6"/>
          <w:sz w:val="19"/>
          <w:szCs w:val="19"/>
        </w:rPr>
        <w:t>,加</w:t>
      </w:r>
      <w:r>
        <w:rPr>
          <w:rFonts w:ascii="微软雅黑" w:hAnsi="微软雅黑" w:eastAsia="微软雅黑" w:cs="微软雅黑"/>
          <w:color w:val="339268"/>
          <w:spacing w:val="5"/>
          <w:sz w:val="19"/>
          <w:szCs w:val="19"/>
        </w:rPr>
        <w:t>快氢能、天然气、海上风电等清洁能源业务布局</w:t>
      </w:r>
    </w:p>
    <w:p>
      <w:pPr>
        <w:spacing w:before="151" w:line="232" w:lineRule="auto"/>
        <w:ind w:left="1495" w:right="239"/>
        <w:jc w:val="both"/>
        <w:rPr>
          <w:rFonts w:ascii="微软雅黑" w:hAnsi="微软雅黑" w:eastAsia="微软雅黑" w:cs="微软雅黑"/>
          <w:sz w:val="19"/>
          <w:szCs w:val="19"/>
        </w:rPr>
      </w:pPr>
      <w:r>
        <w:rPr>
          <w:rFonts w:ascii="微软雅黑" w:hAnsi="微软雅黑" w:eastAsia="微软雅黑" w:cs="微软雅黑"/>
          <w:color w:val="3D3A39"/>
          <w:spacing w:val="12"/>
          <w:sz w:val="19"/>
          <w:szCs w:val="19"/>
        </w:rPr>
        <w:t>氢能:以中游储运装备、上游电解槽设备及下游成套装备为核心抓手,持续加强技术壁垒,</w:t>
      </w:r>
      <w:r>
        <w:rPr>
          <w:rFonts w:ascii="微软雅黑" w:hAnsi="微软雅黑" w:eastAsia="微软雅黑" w:cs="微软雅黑"/>
          <w:color w:val="3D3A39"/>
          <w:spacing w:val="11"/>
          <w:sz w:val="19"/>
          <w:szCs w:val="19"/>
        </w:rPr>
        <w:t>构建“制储运+”</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4"/>
          <w:sz w:val="19"/>
          <w:szCs w:val="19"/>
        </w:rPr>
        <w:t>—体化解决方案,加快实现可再生能源制氢为主,其它副产氢为辅的发展结构,推进氢能的高效</w:t>
      </w:r>
      <w:r>
        <w:rPr>
          <w:rFonts w:ascii="微软雅黑" w:hAnsi="微软雅黑" w:eastAsia="微软雅黑" w:cs="微软雅黑"/>
          <w:color w:val="3D3A39"/>
          <w:spacing w:val="13"/>
          <w:sz w:val="19"/>
          <w:szCs w:val="19"/>
        </w:rPr>
        <w:t>储运利用,</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
          <w:sz w:val="19"/>
          <w:szCs w:val="19"/>
        </w:rPr>
        <w:t>以及与源、网、荷、储、用示范项目的深度协同。</w:t>
      </w:r>
    </w:p>
    <w:p>
      <w:pPr>
        <w:spacing w:before="254" w:line="231" w:lineRule="auto"/>
        <w:ind w:left="1495" w:right="337"/>
        <w:rPr>
          <w:rFonts w:ascii="微软雅黑" w:hAnsi="微软雅黑" w:eastAsia="微软雅黑" w:cs="微软雅黑"/>
          <w:sz w:val="19"/>
          <w:szCs w:val="19"/>
        </w:rPr>
      </w:pPr>
      <w:r>
        <w:rPr>
          <w:rFonts w:ascii="微软雅黑" w:hAnsi="微软雅黑" w:eastAsia="微软雅黑" w:cs="微软雅黑"/>
          <w:color w:val="3D3A39"/>
          <w:spacing w:val="16"/>
          <w:sz w:val="19"/>
          <w:szCs w:val="19"/>
        </w:rPr>
        <w:t>海上风电:以制造为基础,打通上下游,提升产业链服务能力:进—步提升风电</w:t>
      </w:r>
      <w:r>
        <w:rPr>
          <w:rFonts w:ascii="微软雅黑" w:hAnsi="微软雅黑" w:eastAsia="微软雅黑" w:cs="微软雅黑"/>
          <w:color w:val="3D3A39"/>
          <w:spacing w:val="15"/>
          <w:sz w:val="19"/>
          <w:szCs w:val="19"/>
        </w:rPr>
        <w:t>安装船、海上升压站、风电</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
          <w:sz w:val="19"/>
          <w:szCs w:val="19"/>
        </w:rPr>
        <w:t>塔筒和导管架等规模化生产制造。</w:t>
      </w:r>
    </w:p>
    <w:p>
      <w:pPr>
        <w:pStyle w:val="2"/>
        <w:spacing w:line="312" w:lineRule="auto"/>
        <w:rPr>
          <w:sz w:val="21"/>
        </w:rPr>
      </w:pPr>
    </w:p>
    <w:p>
      <w:pPr>
        <w:pStyle w:val="2"/>
        <w:spacing w:line="313" w:lineRule="auto"/>
        <w:rPr>
          <w:sz w:val="21"/>
        </w:rPr>
      </w:pPr>
    </w:p>
    <w:p>
      <w:pPr>
        <w:spacing w:before="82" w:line="206" w:lineRule="auto"/>
        <w:ind w:left="1147"/>
        <w:rPr>
          <w:rFonts w:ascii="微软雅黑" w:hAnsi="微软雅黑" w:eastAsia="微软雅黑" w:cs="微软雅黑"/>
          <w:sz w:val="19"/>
          <w:szCs w:val="19"/>
        </w:rPr>
      </w:pPr>
      <w:r>
        <w:rPr>
          <w:rFonts w:ascii="微软雅黑" w:hAnsi="微软雅黑" w:eastAsia="微软雅黑" w:cs="微软雅黑"/>
          <w:color w:val="339268"/>
          <w:spacing w:val="2"/>
          <w:sz w:val="19"/>
          <w:szCs w:val="19"/>
        </w:rPr>
        <w:t>风险与机遇</w:t>
      </w:r>
    </w:p>
    <w:p>
      <w:pPr>
        <w:spacing w:before="168" w:line="231" w:lineRule="auto"/>
        <w:ind w:left="1180" w:right="156" w:firstLine="3"/>
        <w:rPr>
          <w:rFonts w:ascii="微软雅黑" w:hAnsi="微软雅黑" w:eastAsia="微软雅黑" w:cs="微软雅黑"/>
          <w:sz w:val="19"/>
          <w:szCs w:val="19"/>
        </w:rPr>
      </w:pPr>
      <w:r>
        <w:rPr>
          <w:rFonts w:ascii="微软雅黑" w:hAnsi="微软雅黑" w:eastAsia="微软雅黑" w:cs="微软雅黑"/>
          <w:color w:val="3D3A39"/>
          <w:spacing w:val="12"/>
          <w:sz w:val="19"/>
          <w:szCs w:val="19"/>
        </w:rPr>
        <w:t>中集集团重视气候风险的议题研究,其下属企业中集安瑞科分析及汇总目前的风险与机遇话题</w:t>
      </w:r>
      <w:r>
        <w:rPr>
          <w:rFonts w:ascii="微软雅黑" w:hAnsi="微软雅黑" w:eastAsia="微软雅黑" w:cs="微软雅黑"/>
          <w:color w:val="3D3A39"/>
          <w:spacing w:val="11"/>
          <w:sz w:val="19"/>
          <w:szCs w:val="19"/>
        </w:rPr>
        <w:t>,并汇总了气候风</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险与机遇清单,其中包括实体风险、转型风险与气候机遇。</w:t>
      </w:r>
    </w:p>
    <w:p>
      <w:pPr>
        <w:spacing w:line="231" w:lineRule="auto"/>
        <w:rPr>
          <w:rFonts w:ascii="微软雅黑" w:hAnsi="微软雅黑" w:eastAsia="微软雅黑" w:cs="微软雅黑"/>
          <w:sz w:val="19"/>
          <w:szCs w:val="19"/>
        </w:rPr>
        <w:sectPr>
          <w:headerReference r:id="rId59" w:type="default"/>
          <w:pgSz w:w="11906" w:h="16158"/>
          <w:pgMar w:top="400" w:right="961" w:bottom="400" w:left="0" w:header="0" w:footer="0" w:gutter="0"/>
          <w:cols w:space="720" w:num="1"/>
        </w:sectPr>
      </w:pPr>
    </w:p>
    <w:p>
      <w:pPr>
        <w:pStyle w:val="2"/>
        <w:spacing w:line="314" w:lineRule="auto"/>
        <w:rPr>
          <w:sz w:val="21"/>
        </w:rPr>
      </w:pPr>
    </w:p>
    <w:p>
      <w:pPr>
        <w:pStyle w:val="2"/>
        <w:spacing w:before="121" w:line="191" w:lineRule="auto"/>
        <w:ind w:left="42"/>
        <w:rPr>
          <w:rFonts w:ascii="微软雅黑" w:hAnsi="微软雅黑" w:eastAsia="微软雅黑" w:cs="微软雅黑"/>
          <w:sz w:val="16"/>
          <w:szCs w:val="16"/>
        </w:rPr>
      </w:pPr>
      <w:r>
        <w:rPr>
          <w:rFonts w:ascii="Candara" w:hAnsi="Candara" w:eastAsia="Candara" w:cs="Candara"/>
          <w:color w:val="3D3A39"/>
          <w:spacing w:val="6"/>
          <w:position w:val="1"/>
        </w:rPr>
        <w:t xml:space="preserve">061               </w:t>
      </w:r>
      <w:r>
        <w:rPr>
          <w:color w:val="003F87"/>
          <w:position w:val="-1"/>
          <w:sz w:val="28"/>
          <w:szCs w:val="28"/>
        </w:rPr>
        <w:t>C</w:t>
      </w:r>
      <w:r>
        <w:rPr>
          <w:position w:val="-4"/>
          <w:sz w:val="28"/>
          <w:szCs w:val="28"/>
        </w:rPr>
        <w:drawing>
          <wp:inline distT="0" distB="0" distL="0" distR="0">
            <wp:extent cx="60325" cy="149860"/>
            <wp:effectExtent l="0" t="0" r="0" b="0"/>
            <wp:docPr id="1134" name="IM 1134"/>
            <wp:cNvGraphicFramePr/>
            <a:graphic xmlns:a="http://schemas.openxmlformats.org/drawingml/2006/main">
              <a:graphicData uri="http://schemas.openxmlformats.org/drawingml/2006/picture">
                <pic:pic xmlns:pic="http://schemas.openxmlformats.org/drawingml/2006/picture">
                  <pic:nvPicPr>
                    <pic:cNvPr id="1134" name="IM 1134"/>
                    <pic:cNvPicPr/>
                  </pic:nvPicPr>
                  <pic:blipFill>
                    <a:blip r:embed="rId670"/>
                    <a:stretch>
                      <a:fillRect/>
                    </a:stretch>
                  </pic:blipFill>
                  <pic:spPr>
                    <a:xfrm>
                      <a:off x="0" y="0"/>
                      <a:ext cx="60330" cy="150038"/>
                    </a:xfrm>
                    <a:prstGeom prst="rect">
                      <a:avLst/>
                    </a:prstGeom>
                  </pic:spPr>
                </pic:pic>
              </a:graphicData>
            </a:graphic>
          </wp:inline>
        </w:drawing>
      </w:r>
      <w:r>
        <w:rPr>
          <w:rFonts w:ascii="微软雅黑" w:hAnsi="微软雅黑" w:eastAsia="微软雅黑" w:cs="微软雅黑"/>
          <w:color w:val="003F87"/>
          <w:position w:val="-3"/>
          <w:sz w:val="28"/>
          <w:szCs w:val="28"/>
        </w:rPr>
        <w:t>MC</w:t>
      </w:r>
      <w:r>
        <w:rPr>
          <w:rFonts w:ascii="微软雅黑" w:hAnsi="微软雅黑" w:eastAsia="微软雅黑" w:cs="微软雅黑"/>
          <w:color w:val="003F87"/>
          <w:spacing w:val="6"/>
          <w:position w:val="-3"/>
          <w:sz w:val="28"/>
          <w:szCs w:val="28"/>
        </w:rPr>
        <w:t xml:space="preserve">中集  </w:t>
      </w:r>
      <w:r>
        <w:rPr>
          <w:position w:val="-1"/>
          <w:sz w:val="28"/>
          <w:szCs w:val="28"/>
        </w:rPr>
        <w:drawing>
          <wp:inline distT="0" distB="0" distL="0" distR="0">
            <wp:extent cx="7620" cy="102235"/>
            <wp:effectExtent l="0" t="0" r="0" b="0"/>
            <wp:docPr id="1136" name="IM 1136"/>
            <wp:cNvGraphicFramePr/>
            <a:graphic xmlns:a="http://schemas.openxmlformats.org/drawingml/2006/main">
              <a:graphicData uri="http://schemas.openxmlformats.org/drawingml/2006/picture">
                <pic:pic xmlns:pic="http://schemas.openxmlformats.org/drawingml/2006/picture">
                  <pic:nvPicPr>
                    <pic:cNvPr id="1136" name="IM 1136"/>
                    <pic:cNvPicPr/>
                  </pic:nvPicPr>
                  <pic:blipFill>
                    <a:blip r:embed="rId671"/>
                    <a:stretch>
                      <a:fillRect/>
                    </a:stretch>
                  </pic:blipFill>
                  <pic:spPr>
                    <a:xfrm>
                      <a:off x="0" y="0"/>
                      <a:ext cx="8201" cy="102260"/>
                    </a:xfrm>
                    <a:prstGeom prst="rect">
                      <a:avLst/>
                    </a:prstGeom>
                  </pic:spPr>
                </pic:pic>
              </a:graphicData>
            </a:graphic>
          </wp:inline>
        </w:drawing>
      </w:r>
      <w:r>
        <w:rPr>
          <w:rFonts w:ascii="微软雅黑" w:hAnsi="微软雅黑" w:eastAsia="微软雅黑" w:cs="微软雅黑"/>
          <w:color w:val="003F87"/>
          <w:spacing w:val="11"/>
          <w:position w:val="-3"/>
          <w:sz w:val="28"/>
          <w:szCs w:val="28"/>
        </w:rPr>
        <w:t xml:space="preserve">  </w:t>
      </w:r>
      <w:r>
        <w:rPr>
          <w:rFonts w:ascii="微软雅黑" w:hAnsi="微软雅黑" w:eastAsia="微软雅黑" w:cs="微软雅黑"/>
          <w:color w:val="3D3A39"/>
          <w:spacing w:val="6"/>
          <w:position w:val="1"/>
          <w:sz w:val="16"/>
          <w:szCs w:val="16"/>
        </w:rPr>
        <w:t>社会责</w:t>
      </w:r>
      <w:r>
        <w:rPr>
          <w:rFonts w:ascii="微软雅黑" w:hAnsi="微软雅黑" w:eastAsia="微软雅黑" w:cs="微软雅黑"/>
          <w:color w:val="3D3A39"/>
          <w:spacing w:val="5"/>
          <w:position w:val="1"/>
          <w:sz w:val="16"/>
          <w:szCs w:val="16"/>
        </w:rPr>
        <w:t>任暨环境、社会及管治报告2023</w:t>
      </w:r>
    </w:p>
    <w:p>
      <w:pPr>
        <w:pStyle w:val="2"/>
        <w:spacing w:line="339" w:lineRule="auto"/>
        <w:rPr>
          <w:sz w:val="21"/>
        </w:rPr>
      </w:pPr>
    </w:p>
    <w:p>
      <w:pPr>
        <w:pStyle w:val="2"/>
        <w:spacing w:line="339" w:lineRule="auto"/>
        <w:rPr>
          <w:sz w:val="21"/>
        </w:rPr>
      </w:pPr>
    </w:p>
    <w:p>
      <w:pPr>
        <w:spacing w:before="82" w:line="179" w:lineRule="auto"/>
        <w:ind w:left="5"/>
        <w:rPr>
          <w:rFonts w:ascii="微软雅黑" w:hAnsi="微软雅黑" w:eastAsia="微软雅黑" w:cs="微软雅黑"/>
          <w:sz w:val="19"/>
          <w:szCs w:val="19"/>
        </w:rPr>
      </w:pPr>
      <w:r>
        <w:pict>
          <v:shape id="_x0000_s1690" o:spid="_x0000_s1690" style="position:absolute;left:0pt;margin-left:0.25pt;margin-top:26.15pt;height:0.5pt;width:481.85pt;z-index:252175360;mso-width-relative:page;mso-height-relative:page;" filled="f" stroked="t" coordsize="9637,10" path="m0,4l9636,4e">
            <v:fill on="f" focussize="0,0"/>
            <v:stroke weight="0.5pt" color="#339268" miterlimit="10" joinstyle="miter"/>
            <v:imagedata o:title=""/>
            <o:lock v:ext="edit"/>
          </v:shape>
        </w:pict>
      </w:r>
      <w:r>
        <w:pict>
          <v:shape id="_x0000_s1691" o:spid="_x0000_s1691" style="position:absolute;left:0pt;margin-left:0.9pt;margin-top:232.5pt;height:0.5pt;width:481.85pt;z-index:252174336;mso-width-relative:page;mso-height-relative:page;" filled="f" stroked="t" coordsize="9637,10" path="m0,4l9636,4e">
            <v:fill on="f" focussize="0,0"/>
            <v:stroke weight="0.5pt" color="#339268" miterlimit="10" joinstyle="miter"/>
            <v:imagedata o:title=""/>
            <o:lock v:ext="edit"/>
          </v:shape>
        </w:pict>
      </w:r>
      <w:r>
        <w:drawing>
          <wp:anchor distT="0" distB="0" distL="0" distR="0" simplePos="0" relativeHeight="252171264" behindDoc="1" locked="0" layoutInCell="1" allowOverlap="1">
            <wp:simplePos x="0" y="0"/>
            <wp:positionH relativeFrom="column">
              <wp:posOffset>3792220</wp:posOffset>
            </wp:positionH>
            <wp:positionV relativeFrom="paragraph">
              <wp:posOffset>1258570</wp:posOffset>
            </wp:positionV>
            <wp:extent cx="1884680" cy="1435735"/>
            <wp:effectExtent l="0" t="0" r="0" b="0"/>
            <wp:wrapNone/>
            <wp:docPr id="1138" name="IM 1138"/>
            <wp:cNvGraphicFramePr/>
            <a:graphic xmlns:a="http://schemas.openxmlformats.org/drawingml/2006/main">
              <a:graphicData uri="http://schemas.openxmlformats.org/drawingml/2006/picture">
                <pic:pic xmlns:pic="http://schemas.openxmlformats.org/drawingml/2006/picture">
                  <pic:nvPicPr>
                    <pic:cNvPr id="1138" name="IM 1138"/>
                    <pic:cNvPicPr/>
                  </pic:nvPicPr>
                  <pic:blipFill>
                    <a:blip r:embed="rId672"/>
                    <a:stretch>
                      <a:fillRect/>
                    </a:stretch>
                  </pic:blipFill>
                  <pic:spPr>
                    <a:xfrm>
                      <a:off x="0" y="0"/>
                      <a:ext cx="1884711" cy="1436013"/>
                    </a:xfrm>
                    <a:prstGeom prst="rect">
                      <a:avLst/>
                    </a:prstGeom>
                  </pic:spPr>
                </pic:pic>
              </a:graphicData>
            </a:graphic>
          </wp:anchor>
        </w:drawing>
      </w:r>
      <w:r>
        <w:rPr>
          <w:rFonts w:ascii="微软雅黑" w:hAnsi="微软雅黑" w:eastAsia="微软雅黑" w:cs="微软雅黑"/>
          <w:color w:val="339268"/>
          <w:spacing w:val="-2"/>
          <w:sz w:val="19"/>
          <w:szCs w:val="19"/>
        </w:rPr>
        <w:t>气候风险</w:t>
      </w:r>
    </w:p>
    <w:p>
      <w:pPr>
        <w:spacing w:line="198" w:lineRule="exact"/>
      </w:pPr>
    </w:p>
    <w:tbl>
      <w:tblPr>
        <w:tblStyle w:val="5"/>
        <w:tblW w:w="9656" w:type="dxa"/>
        <w:tblInd w:w="0" w:type="dxa"/>
        <w:tblBorders>
          <w:top w:val="single" w:color="339268" w:sz="2" w:space="0"/>
          <w:left w:val="single" w:color="339268" w:sz="2" w:space="0"/>
          <w:bottom w:val="single" w:color="339268" w:sz="2" w:space="0"/>
          <w:right w:val="single" w:color="339268" w:sz="2" w:space="0"/>
          <w:insideH w:val="single" w:color="339268" w:sz="2" w:space="0"/>
          <w:insideV w:val="single" w:color="339268" w:sz="2" w:space="0"/>
        </w:tblBorders>
        <w:tblLayout w:type="fixed"/>
        <w:tblCellMar>
          <w:top w:w="0" w:type="dxa"/>
          <w:left w:w="0" w:type="dxa"/>
          <w:bottom w:w="0" w:type="dxa"/>
          <w:right w:w="0" w:type="dxa"/>
        </w:tblCellMar>
      </w:tblPr>
      <w:tblGrid>
        <w:gridCol w:w="1110"/>
        <w:gridCol w:w="1266"/>
        <w:gridCol w:w="7280"/>
      </w:tblGrid>
      <w:tr>
        <w:tblPrEx>
          <w:tblBorders>
            <w:top w:val="single" w:color="339268" w:sz="2" w:space="0"/>
            <w:left w:val="single" w:color="339268" w:sz="2" w:space="0"/>
            <w:bottom w:val="single" w:color="339268" w:sz="2" w:space="0"/>
            <w:right w:val="single" w:color="339268" w:sz="2" w:space="0"/>
            <w:insideH w:val="single" w:color="339268" w:sz="2" w:space="0"/>
            <w:insideV w:val="single" w:color="339268" w:sz="2" w:space="0"/>
          </w:tblBorders>
          <w:tblCellMar>
            <w:top w:w="0" w:type="dxa"/>
            <w:left w:w="0" w:type="dxa"/>
            <w:bottom w:w="0" w:type="dxa"/>
            <w:right w:w="0" w:type="dxa"/>
          </w:tblCellMar>
        </w:tblPrEx>
        <w:trPr>
          <w:trHeight w:val="386" w:hRule="atLeast"/>
        </w:trPr>
        <w:tc>
          <w:tcPr>
            <w:tcW w:w="9656" w:type="dxa"/>
            <w:gridSpan w:val="3"/>
            <w:tcBorders>
              <w:top w:val="nil"/>
              <w:left w:val="nil"/>
              <w:right w:val="nil"/>
            </w:tcBorders>
            <w:shd w:val="clear" w:color="auto" w:fill="EEF5F0"/>
            <w:vAlign w:val="top"/>
          </w:tcPr>
          <w:p>
            <w:pPr>
              <w:pStyle w:val="6"/>
              <w:spacing w:before="114" w:line="178" w:lineRule="auto"/>
              <w:ind w:left="903"/>
              <w:rPr>
                <w:sz w:val="18"/>
                <w:szCs w:val="18"/>
              </w:rPr>
            </w:pPr>
            <w:r>
              <w:rPr>
                <w:color w:val="339268"/>
                <w:spacing w:val="-2"/>
                <w:sz w:val="18"/>
                <w:szCs w:val="18"/>
              </w:rPr>
              <w:t>类型                                                                                   财</w:t>
            </w:r>
            <w:r>
              <w:rPr>
                <w:color w:val="339268"/>
                <w:spacing w:val="-3"/>
                <w:sz w:val="18"/>
                <w:szCs w:val="18"/>
              </w:rPr>
              <w:t>务影响</w:t>
            </w:r>
          </w:p>
        </w:tc>
      </w:tr>
      <w:tr>
        <w:tblPrEx>
          <w:tblBorders>
            <w:top w:val="single" w:color="339268" w:sz="2" w:space="0"/>
            <w:left w:val="single" w:color="339268" w:sz="2" w:space="0"/>
            <w:bottom w:val="single" w:color="339268" w:sz="2" w:space="0"/>
            <w:right w:val="single" w:color="339268" w:sz="2" w:space="0"/>
            <w:insideH w:val="single" w:color="339268" w:sz="2" w:space="0"/>
            <w:insideV w:val="single" w:color="339268" w:sz="2" w:space="0"/>
          </w:tblBorders>
          <w:tblCellMar>
            <w:top w:w="0" w:type="dxa"/>
            <w:left w:w="0" w:type="dxa"/>
            <w:bottom w:w="0" w:type="dxa"/>
            <w:right w:w="0" w:type="dxa"/>
          </w:tblCellMar>
        </w:tblPrEx>
        <w:trPr>
          <w:trHeight w:val="301" w:hRule="atLeast"/>
        </w:trPr>
        <w:tc>
          <w:tcPr>
            <w:tcW w:w="1110" w:type="dxa"/>
            <w:vMerge w:val="restart"/>
            <w:tcBorders>
              <w:left w:val="nil"/>
              <w:bottom w:val="nil"/>
              <w:right w:val="single" w:color="339268" w:sz="4" w:space="0"/>
            </w:tcBorders>
            <w:vAlign w:val="top"/>
          </w:tcPr>
          <w:p>
            <w:pPr>
              <w:spacing w:line="314" w:lineRule="auto"/>
              <w:rPr>
                <w:rFonts w:ascii="Arial"/>
                <w:sz w:val="21"/>
              </w:rPr>
            </w:pPr>
          </w:p>
          <w:p>
            <w:pPr>
              <w:pStyle w:val="6"/>
              <w:spacing w:before="68" w:line="206" w:lineRule="auto"/>
              <w:ind w:left="118"/>
              <w:rPr>
                <w:sz w:val="16"/>
                <w:szCs w:val="16"/>
              </w:rPr>
            </w:pPr>
            <w:r>
              <w:rPr>
                <w:color w:val="339268"/>
                <w:spacing w:val="1"/>
                <w:sz w:val="16"/>
                <w:szCs w:val="16"/>
              </w:rPr>
              <w:t>实体风险</w:t>
            </w:r>
          </w:p>
        </w:tc>
        <w:tc>
          <w:tcPr>
            <w:tcW w:w="1266" w:type="dxa"/>
            <w:vMerge w:val="restart"/>
            <w:tcBorders>
              <w:left w:val="single" w:color="339268" w:sz="4" w:space="0"/>
              <w:bottom w:val="nil"/>
              <w:right w:val="single" w:color="339268" w:sz="4" w:space="0"/>
            </w:tcBorders>
            <w:vAlign w:val="top"/>
          </w:tcPr>
          <w:p>
            <w:pPr>
              <w:pStyle w:val="6"/>
              <w:spacing w:before="210" w:line="207" w:lineRule="auto"/>
              <w:ind w:left="170"/>
              <w:rPr>
                <w:sz w:val="16"/>
                <w:szCs w:val="16"/>
              </w:rPr>
            </w:pPr>
            <w:r>
              <w:rPr>
                <w:color w:val="339268"/>
                <w:spacing w:val="-1"/>
                <w:sz w:val="16"/>
                <w:szCs w:val="16"/>
              </w:rPr>
              <w:t>急性</w:t>
            </w:r>
          </w:p>
        </w:tc>
        <w:tc>
          <w:tcPr>
            <w:tcW w:w="7280" w:type="dxa"/>
            <w:tcBorders>
              <w:left w:val="single" w:color="339268" w:sz="4" w:space="0"/>
              <w:right w:val="nil"/>
            </w:tcBorders>
            <w:vAlign w:val="top"/>
          </w:tcPr>
          <w:p>
            <w:pPr>
              <w:pStyle w:val="6"/>
              <w:spacing w:before="71" w:line="192" w:lineRule="auto"/>
              <w:ind w:left="111"/>
              <w:rPr>
                <w:sz w:val="16"/>
                <w:szCs w:val="16"/>
              </w:rPr>
            </w:pPr>
            <w:r>
              <w:rPr>
                <w:color w:val="3D3A39"/>
                <w:spacing w:val="11"/>
                <w:sz w:val="16"/>
                <w:szCs w:val="16"/>
              </w:rPr>
              <w:t>运营与管理成本增加;运营中断导致营收损失;</w:t>
            </w:r>
          </w:p>
        </w:tc>
      </w:tr>
      <w:tr>
        <w:tblPrEx>
          <w:tblBorders>
            <w:top w:val="single" w:color="339268" w:sz="2" w:space="0"/>
            <w:left w:val="single" w:color="339268" w:sz="2" w:space="0"/>
            <w:bottom w:val="single" w:color="339268" w:sz="2" w:space="0"/>
            <w:right w:val="single" w:color="339268" w:sz="2" w:space="0"/>
            <w:insideH w:val="single" w:color="339268" w:sz="2" w:space="0"/>
            <w:insideV w:val="single" w:color="339268" w:sz="2" w:space="0"/>
          </w:tblBorders>
          <w:tblCellMar>
            <w:top w:w="0" w:type="dxa"/>
            <w:left w:w="0" w:type="dxa"/>
            <w:bottom w:w="0" w:type="dxa"/>
            <w:right w:w="0" w:type="dxa"/>
          </w:tblCellMar>
        </w:tblPrEx>
        <w:trPr>
          <w:trHeight w:val="329" w:hRule="atLeast"/>
        </w:trPr>
        <w:tc>
          <w:tcPr>
            <w:tcW w:w="1110" w:type="dxa"/>
            <w:vMerge w:val="continue"/>
            <w:tcBorders>
              <w:top w:val="nil"/>
              <w:left w:val="nil"/>
              <w:bottom w:val="nil"/>
              <w:right w:val="single" w:color="339268" w:sz="4" w:space="0"/>
            </w:tcBorders>
            <w:vAlign w:val="top"/>
          </w:tcPr>
          <w:p>
            <w:pPr>
              <w:rPr>
                <w:rFonts w:ascii="Arial"/>
                <w:sz w:val="21"/>
              </w:rPr>
            </w:pPr>
          </w:p>
        </w:tc>
        <w:tc>
          <w:tcPr>
            <w:tcW w:w="1266" w:type="dxa"/>
            <w:vMerge w:val="continue"/>
            <w:tcBorders>
              <w:top w:val="nil"/>
              <w:left w:val="single" w:color="339268" w:sz="4" w:space="0"/>
              <w:right w:val="single" w:color="339268" w:sz="4" w:space="0"/>
            </w:tcBorders>
            <w:vAlign w:val="top"/>
          </w:tcPr>
          <w:p>
            <w:pPr>
              <w:rPr>
                <w:rFonts w:ascii="Arial"/>
                <w:sz w:val="21"/>
              </w:rPr>
            </w:pPr>
          </w:p>
        </w:tc>
        <w:tc>
          <w:tcPr>
            <w:tcW w:w="7280" w:type="dxa"/>
            <w:tcBorders>
              <w:left w:val="single" w:color="339268" w:sz="4" w:space="0"/>
              <w:right w:val="nil"/>
            </w:tcBorders>
            <w:vAlign w:val="top"/>
          </w:tcPr>
          <w:p>
            <w:pPr>
              <w:pStyle w:val="6"/>
              <w:spacing w:before="78" w:line="206" w:lineRule="auto"/>
              <w:ind w:left="116"/>
              <w:rPr>
                <w:sz w:val="16"/>
                <w:szCs w:val="16"/>
              </w:rPr>
            </w:pPr>
            <w:r>
              <w:rPr>
                <w:color w:val="3D3A39"/>
                <w:spacing w:val="7"/>
                <w:sz w:val="16"/>
                <w:szCs w:val="16"/>
              </w:rPr>
              <w:t>运营与管理成本增加,如遇重大自然灾害导致停工停产而造成营收减少。</w:t>
            </w:r>
          </w:p>
        </w:tc>
      </w:tr>
      <w:tr>
        <w:tblPrEx>
          <w:tblBorders>
            <w:top w:val="single" w:color="339268" w:sz="2" w:space="0"/>
            <w:left w:val="single" w:color="339268" w:sz="2" w:space="0"/>
            <w:bottom w:val="single" w:color="339268" w:sz="2" w:space="0"/>
            <w:right w:val="single" w:color="339268" w:sz="2" w:space="0"/>
            <w:insideH w:val="single" w:color="339268" w:sz="2" w:space="0"/>
            <w:insideV w:val="single" w:color="339268" w:sz="2" w:space="0"/>
          </w:tblBorders>
          <w:tblCellMar>
            <w:top w:w="0" w:type="dxa"/>
            <w:left w:w="0" w:type="dxa"/>
            <w:bottom w:w="0" w:type="dxa"/>
            <w:right w:w="0" w:type="dxa"/>
          </w:tblCellMar>
        </w:tblPrEx>
        <w:trPr>
          <w:trHeight w:val="324" w:hRule="atLeast"/>
        </w:trPr>
        <w:tc>
          <w:tcPr>
            <w:tcW w:w="1110" w:type="dxa"/>
            <w:vMerge w:val="continue"/>
            <w:tcBorders>
              <w:top w:val="nil"/>
              <w:left w:val="nil"/>
              <w:right w:val="single" w:color="339268" w:sz="4" w:space="0"/>
            </w:tcBorders>
            <w:vAlign w:val="top"/>
          </w:tcPr>
          <w:p>
            <w:pPr>
              <w:rPr>
                <w:rFonts w:ascii="Arial"/>
                <w:sz w:val="21"/>
              </w:rPr>
            </w:pPr>
          </w:p>
        </w:tc>
        <w:tc>
          <w:tcPr>
            <w:tcW w:w="1266" w:type="dxa"/>
            <w:tcBorders>
              <w:left w:val="single" w:color="339268" w:sz="4" w:space="0"/>
              <w:right w:val="single" w:color="339268" w:sz="4" w:space="0"/>
            </w:tcBorders>
            <w:vAlign w:val="top"/>
          </w:tcPr>
          <w:p>
            <w:pPr>
              <w:pStyle w:val="6"/>
              <w:spacing w:before="92" w:line="194" w:lineRule="auto"/>
              <w:ind w:left="168"/>
              <w:rPr>
                <w:sz w:val="16"/>
                <w:szCs w:val="16"/>
              </w:rPr>
            </w:pPr>
            <w:r>
              <w:rPr>
                <w:color w:val="339268"/>
                <w:sz w:val="16"/>
                <w:szCs w:val="16"/>
              </w:rPr>
              <w:t>慢性</w:t>
            </w:r>
          </w:p>
        </w:tc>
        <w:tc>
          <w:tcPr>
            <w:tcW w:w="7280" w:type="dxa"/>
            <w:tcBorders>
              <w:left w:val="single" w:color="339268" w:sz="4" w:space="0"/>
              <w:right w:val="nil"/>
            </w:tcBorders>
            <w:vAlign w:val="top"/>
          </w:tcPr>
          <w:p>
            <w:pPr>
              <w:pStyle w:val="6"/>
              <w:spacing w:before="75" w:line="207" w:lineRule="auto"/>
              <w:ind w:left="111"/>
              <w:rPr>
                <w:sz w:val="16"/>
                <w:szCs w:val="16"/>
              </w:rPr>
            </w:pPr>
            <w:r>
              <w:rPr>
                <w:color w:val="3D3A39"/>
                <w:spacing w:val="2"/>
                <w:sz w:val="16"/>
                <w:szCs w:val="16"/>
              </w:rPr>
              <w:t>运营与管理成本增加。</w:t>
            </w:r>
          </w:p>
        </w:tc>
      </w:tr>
    </w:tbl>
    <w:p>
      <w:pPr>
        <w:spacing w:before="134"/>
      </w:pPr>
    </w:p>
    <w:tbl>
      <w:tblPr>
        <w:tblStyle w:val="5"/>
        <w:tblW w:w="9613" w:type="dxa"/>
        <w:tblInd w:w="33" w:type="dxa"/>
        <w:tblBorders>
          <w:top w:val="dotted" w:color="79B478" w:sz="6" w:space="0"/>
          <w:left w:val="dotted" w:color="79B478" w:sz="6" w:space="0"/>
          <w:bottom w:val="dotted" w:color="79B478" w:sz="6" w:space="0"/>
          <w:right w:val="dotted" w:color="79B478" w:sz="6" w:space="0"/>
          <w:insideH w:val="dotted" w:color="79B478" w:sz="6" w:space="0"/>
          <w:insideV w:val="dotted" w:color="79B478" w:sz="6" w:space="0"/>
        </w:tblBorders>
        <w:tblLayout w:type="fixed"/>
        <w:tblCellMar>
          <w:top w:w="0" w:type="dxa"/>
          <w:left w:w="0" w:type="dxa"/>
          <w:bottom w:w="0" w:type="dxa"/>
          <w:right w:w="0" w:type="dxa"/>
        </w:tblCellMar>
      </w:tblPr>
      <w:tblGrid>
        <w:gridCol w:w="1220"/>
        <w:gridCol w:w="8393"/>
      </w:tblGrid>
      <w:tr>
        <w:tblPrEx>
          <w:tblBorders>
            <w:top w:val="dotted" w:color="79B478" w:sz="6" w:space="0"/>
            <w:left w:val="dotted" w:color="79B478" w:sz="6" w:space="0"/>
            <w:bottom w:val="dotted" w:color="79B478" w:sz="6" w:space="0"/>
            <w:right w:val="dotted" w:color="79B478" w:sz="6" w:space="0"/>
            <w:insideH w:val="dotted" w:color="79B478" w:sz="6" w:space="0"/>
            <w:insideV w:val="dotted" w:color="79B478" w:sz="6" w:space="0"/>
          </w:tblBorders>
          <w:tblCellMar>
            <w:top w:w="0" w:type="dxa"/>
            <w:left w:w="0" w:type="dxa"/>
            <w:bottom w:w="0" w:type="dxa"/>
            <w:right w:w="0" w:type="dxa"/>
          </w:tblCellMar>
        </w:tblPrEx>
        <w:trPr>
          <w:trHeight w:val="1937" w:hRule="atLeast"/>
        </w:trPr>
        <w:tc>
          <w:tcPr>
            <w:tcW w:w="1220" w:type="dxa"/>
            <w:tcBorders>
              <w:right w:val="nil"/>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line="321" w:lineRule="exact"/>
              <w:ind w:firstLine="112"/>
            </w:pPr>
            <w:r>
              <w:rPr>
                <w:position w:val="-6"/>
              </w:rPr>
              <w:pict>
                <v:shape id="_x0000_s1692" o:spid="_x0000_s1692" o:spt="202" type="#_x0000_t202" style="height:16.1pt;width:49pt;" fillcolor="#BFDFD4" filled="t" stroked="f" coordsize="21600,21600">
                  <v:path/>
                  <v:fill on="t" focussize="0,0"/>
                  <v:stroke on="f"/>
                  <v:imagedata o:title=""/>
                  <o:lock v:ext="edit" aspectratio="f"/>
                  <v:textbox inset="0mm,0mm,0mm,0mm">
                    <w:txbxContent>
                      <w:p>
                        <w:pPr>
                          <w:spacing w:before="65" w:line="179" w:lineRule="auto"/>
                          <w:ind w:left="107"/>
                          <w:rPr>
                            <w:rFonts w:ascii="微软雅黑" w:hAnsi="微软雅黑" w:eastAsia="微软雅黑" w:cs="微软雅黑"/>
                            <w:sz w:val="19"/>
                            <w:szCs w:val="19"/>
                          </w:rPr>
                        </w:pPr>
                        <w:r>
                          <w:rPr>
                            <w:rFonts w:ascii="微软雅黑" w:hAnsi="微软雅黑" w:eastAsia="微软雅黑" w:cs="微软雅黑"/>
                            <w:color w:val="339268"/>
                            <w:spacing w:val="1"/>
                            <w:sz w:val="19"/>
                            <w:szCs w:val="19"/>
                          </w:rPr>
                          <w:t>实体风险</w:t>
                        </w:r>
                      </w:p>
                    </w:txbxContent>
                  </v:textbox>
                  <w10:wrap type="none"/>
                  <w10:anchorlock/>
                </v:shape>
              </w:pict>
            </w:r>
          </w:p>
        </w:tc>
        <w:tc>
          <w:tcPr>
            <w:tcW w:w="8393" w:type="dxa"/>
            <w:tcBorders>
              <w:left w:val="nil"/>
            </w:tcBorders>
            <w:vAlign w:val="top"/>
          </w:tcPr>
          <w:p>
            <w:pPr>
              <w:spacing w:line="249" w:lineRule="auto"/>
              <w:rPr>
                <w:rFonts w:ascii="Arial"/>
                <w:sz w:val="21"/>
              </w:rPr>
            </w:pPr>
            <w:r>
              <w:drawing>
                <wp:anchor distT="0" distB="0" distL="0" distR="0" simplePos="0" relativeHeight="252173312" behindDoc="0" locked="0" layoutInCell="1" allowOverlap="1">
                  <wp:simplePos x="0" y="0"/>
                  <wp:positionH relativeFrom="rightMargin">
                    <wp:posOffset>-2644140</wp:posOffset>
                  </wp:positionH>
                  <wp:positionV relativeFrom="topMargin">
                    <wp:posOffset>236220</wp:posOffset>
                  </wp:positionV>
                  <wp:extent cx="361950" cy="737870"/>
                  <wp:effectExtent l="0" t="0" r="0" b="0"/>
                  <wp:wrapNone/>
                  <wp:docPr id="1140" name="IM 1140"/>
                  <wp:cNvGraphicFramePr/>
                  <a:graphic xmlns:a="http://schemas.openxmlformats.org/drawingml/2006/main">
                    <a:graphicData uri="http://schemas.openxmlformats.org/drawingml/2006/picture">
                      <pic:pic xmlns:pic="http://schemas.openxmlformats.org/drawingml/2006/picture">
                        <pic:nvPicPr>
                          <pic:cNvPr id="1140" name="IM 1140"/>
                          <pic:cNvPicPr/>
                        </pic:nvPicPr>
                        <pic:blipFill>
                          <a:blip r:embed="rId673"/>
                          <a:stretch>
                            <a:fillRect/>
                          </a:stretch>
                        </pic:blipFill>
                        <pic:spPr>
                          <a:xfrm>
                            <a:off x="0" y="0"/>
                            <a:ext cx="362051" cy="738022"/>
                          </a:xfrm>
                          <a:prstGeom prst="rect">
                            <a:avLst/>
                          </a:prstGeom>
                        </pic:spPr>
                      </pic:pic>
                    </a:graphicData>
                  </a:graphic>
                </wp:anchor>
              </w:drawing>
            </w:r>
          </w:p>
          <w:p>
            <w:pPr>
              <w:spacing w:line="249" w:lineRule="auto"/>
              <w:rPr>
                <w:rFonts w:ascii="Arial"/>
                <w:sz w:val="21"/>
              </w:rPr>
            </w:pPr>
          </w:p>
          <w:p>
            <w:pPr>
              <w:pStyle w:val="6"/>
              <w:spacing w:before="55" w:line="341" w:lineRule="auto"/>
              <w:ind w:left="110" w:right="4207" w:firstLine="5"/>
              <w:jc w:val="both"/>
              <w:rPr>
                <w:sz w:val="13"/>
                <w:szCs w:val="13"/>
              </w:rPr>
            </w:pPr>
            <w:r>
              <w:rPr>
                <w:color w:val="339268"/>
                <w:spacing w:val="13"/>
                <w:sz w:val="13"/>
                <w:szCs w:val="13"/>
              </w:rPr>
              <w:t>以中集安瑞科的装备+工艺类企业为例,对于实体风险,极端高温在</w:t>
            </w:r>
            <w:r>
              <w:rPr>
                <w:color w:val="339268"/>
                <w:spacing w:val="2"/>
                <w:sz w:val="13"/>
                <w:szCs w:val="13"/>
              </w:rPr>
              <w:t xml:space="preserve"> </w:t>
            </w:r>
            <w:r>
              <w:rPr>
                <w:color w:val="339268"/>
                <w:spacing w:val="9"/>
                <w:sz w:val="13"/>
                <w:szCs w:val="13"/>
              </w:rPr>
              <w:t>所有调研企业中影响业务连续性优先级最高,虽然企业</w:t>
            </w:r>
            <w:r>
              <w:rPr>
                <w:color w:val="339268"/>
                <w:spacing w:val="8"/>
                <w:sz w:val="13"/>
                <w:szCs w:val="13"/>
              </w:rPr>
              <w:t>常受热带气旋</w:t>
            </w:r>
            <w:r>
              <w:rPr>
                <w:color w:val="339268"/>
                <w:sz w:val="13"/>
                <w:szCs w:val="13"/>
              </w:rPr>
              <w:t xml:space="preserve"> </w:t>
            </w:r>
            <w:r>
              <w:rPr>
                <w:color w:val="339268"/>
                <w:spacing w:val="10"/>
                <w:sz w:val="13"/>
                <w:szCs w:val="13"/>
              </w:rPr>
              <w:t>影响,中集安瑞科提前做好预防措施,对企业影响较小。</w:t>
            </w:r>
          </w:p>
        </w:tc>
      </w:tr>
    </w:tbl>
    <w:p>
      <w:pPr>
        <w:spacing w:before="180"/>
      </w:pPr>
    </w:p>
    <w:tbl>
      <w:tblPr>
        <w:tblStyle w:val="5"/>
        <w:tblW w:w="9640" w:type="dxa"/>
        <w:tblInd w:w="13" w:type="dxa"/>
        <w:tblBorders>
          <w:top w:val="single" w:color="339268" w:sz="2" w:space="0"/>
          <w:left w:val="single" w:color="339268" w:sz="2" w:space="0"/>
          <w:bottom w:val="single" w:color="339268" w:sz="2" w:space="0"/>
          <w:right w:val="single" w:color="339268" w:sz="2" w:space="0"/>
          <w:insideH w:val="single" w:color="339268" w:sz="2" w:space="0"/>
          <w:insideV w:val="single" w:color="339268" w:sz="2" w:space="0"/>
        </w:tblBorders>
        <w:tblLayout w:type="fixed"/>
        <w:tblCellMar>
          <w:top w:w="0" w:type="dxa"/>
          <w:left w:w="0" w:type="dxa"/>
          <w:bottom w:w="0" w:type="dxa"/>
          <w:right w:w="0" w:type="dxa"/>
        </w:tblCellMar>
      </w:tblPr>
      <w:tblGrid>
        <w:gridCol w:w="1091"/>
        <w:gridCol w:w="1266"/>
        <w:gridCol w:w="7283"/>
      </w:tblGrid>
      <w:tr>
        <w:tblPrEx>
          <w:tblBorders>
            <w:top w:val="single" w:color="339268" w:sz="2" w:space="0"/>
            <w:left w:val="single" w:color="339268" w:sz="2" w:space="0"/>
            <w:bottom w:val="single" w:color="339268" w:sz="2" w:space="0"/>
            <w:right w:val="single" w:color="339268" w:sz="2" w:space="0"/>
            <w:insideH w:val="single" w:color="339268" w:sz="2" w:space="0"/>
            <w:insideV w:val="single" w:color="339268" w:sz="2" w:space="0"/>
          </w:tblBorders>
          <w:tblCellMar>
            <w:top w:w="0" w:type="dxa"/>
            <w:left w:w="0" w:type="dxa"/>
            <w:bottom w:w="0" w:type="dxa"/>
            <w:right w:w="0" w:type="dxa"/>
          </w:tblCellMar>
        </w:tblPrEx>
        <w:trPr>
          <w:trHeight w:val="384" w:hRule="atLeast"/>
        </w:trPr>
        <w:tc>
          <w:tcPr>
            <w:tcW w:w="9640" w:type="dxa"/>
            <w:gridSpan w:val="3"/>
            <w:tcBorders>
              <w:top w:val="nil"/>
              <w:left w:val="nil"/>
              <w:right w:val="nil"/>
            </w:tcBorders>
            <w:shd w:val="clear" w:color="auto" w:fill="EEF5F0"/>
            <w:vAlign w:val="top"/>
          </w:tcPr>
          <w:p>
            <w:pPr>
              <w:pStyle w:val="6"/>
              <w:spacing w:before="114" w:line="178" w:lineRule="auto"/>
              <w:ind w:left="903"/>
              <w:rPr>
                <w:sz w:val="18"/>
                <w:szCs w:val="18"/>
              </w:rPr>
            </w:pPr>
            <w:r>
              <w:rPr>
                <w:color w:val="339268"/>
                <w:spacing w:val="-2"/>
                <w:sz w:val="18"/>
                <w:szCs w:val="18"/>
              </w:rPr>
              <w:t>类型                                                                                   财</w:t>
            </w:r>
            <w:r>
              <w:rPr>
                <w:color w:val="339268"/>
                <w:spacing w:val="-3"/>
                <w:sz w:val="18"/>
                <w:szCs w:val="18"/>
              </w:rPr>
              <w:t>务影响</w:t>
            </w:r>
          </w:p>
        </w:tc>
      </w:tr>
      <w:tr>
        <w:tblPrEx>
          <w:tblBorders>
            <w:top w:val="single" w:color="339268" w:sz="2" w:space="0"/>
            <w:left w:val="single" w:color="339268" w:sz="2" w:space="0"/>
            <w:bottom w:val="single" w:color="339268" w:sz="2" w:space="0"/>
            <w:right w:val="single" w:color="339268" w:sz="2" w:space="0"/>
            <w:insideH w:val="single" w:color="339268" w:sz="2" w:space="0"/>
            <w:insideV w:val="single" w:color="339268" w:sz="2" w:space="0"/>
          </w:tblBorders>
          <w:tblCellMar>
            <w:top w:w="0" w:type="dxa"/>
            <w:left w:w="0" w:type="dxa"/>
            <w:bottom w:w="0" w:type="dxa"/>
            <w:right w:w="0" w:type="dxa"/>
          </w:tblCellMar>
        </w:tblPrEx>
        <w:trPr>
          <w:trHeight w:val="295" w:hRule="atLeast"/>
        </w:trPr>
        <w:tc>
          <w:tcPr>
            <w:tcW w:w="1091" w:type="dxa"/>
            <w:vMerge w:val="restart"/>
            <w:tcBorders>
              <w:left w:val="nil"/>
              <w:bottom w:val="nil"/>
              <w:right w:val="single" w:color="339268" w:sz="4" w:space="0"/>
            </w:tcBorders>
            <w:vAlign w:val="top"/>
          </w:tcPr>
          <w:p>
            <w:pPr>
              <w:spacing w:line="424" w:lineRule="auto"/>
              <w:rPr>
                <w:rFonts w:ascii="Arial"/>
                <w:sz w:val="21"/>
              </w:rPr>
            </w:pPr>
          </w:p>
          <w:p>
            <w:pPr>
              <w:pStyle w:val="6"/>
              <w:spacing w:before="69" w:line="207" w:lineRule="auto"/>
              <w:ind w:left="112"/>
              <w:rPr>
                <w:sz w:val="16"/>
                <w:szCs w:val="16"/>
              </w:rPr>
            </w:pPr>
            <w:r>
              <w:rPr>
                <w:color w:val="339268"/>
                <w:spacing w:val="2"/>
                <w:sz w:val="16"/>
                <w:szCs w:val="16"/>
              </w:rPr>
              <w:t>转型风险</w:t>
            </w:r>
          </w:p>
        </w:tc>
        <w:tc>
          <w:tcPr>
            <w:tcW w:w="1266" w:type="dxa"/>
            <w:tcBorders>
              <w:left w:val="single" w:color="339268" w:sz="4" w:space="0"/>
              <w:right w:val="single" w:color="339268" w:sz="4" w:space="0"/>
            </w:tcBorders>
            <w:vAlign w:val="top"/>
          </w:tcPr>
          <w:p>
            <w:pPr>
              <w:pStyle w:val="6"/>
              <w:spacing w:before="75" w:line="183" w:lineRule="auto"/>
              <w:ind w:left="186"/>
              <w:rPr>
                <w:sz w:val="16"/>
                <w:szCs w:val="16"/>
              </w:rPr>
            </w:pPr>
            <w:r>
              <w:rPr>
                <w:color w:val="339268"/>
                <w:spacing w:val="2"/>
                <w:sz w:val="16"/>
                <w:szCs w:val="16"/>
              </w:rPr>
              <w:t>政策和法律</w:t>
            </w:r>
          </w:p>
        </w:tc>
        <w:tc>
          <w:tcPr>
            <w:tcW w:w="7283" w:type="dxa"/>
            <w:tcBorders>
              <w:left w:val="single" w:color="339268" w:sz="4" w:space="0"/>
              <w:right w:val="nil"/>
            </w:tcBorders>
            <w:vAlign w:val="top"/>
          </w:tcPr>
          <w:p>
            <w:pPr>
              <w:pStyle w:val="6"/>
              <w:spacing w:before="73" w:line="185" w:lineRule="auto"/>
              <w:ind w:left="130"/>
              <w:rPr>
                <w:sz w:val="16"/>
                <w:szCs w:val="16"/>
              </w:rPr>
            </w:pPr>
            <w:r>
              <w:rPr>
                <w:color w:val="3D3A39"/>
                <w:spacing w:val="9"/>
                <w:sz w:val="16"/>
                <w:szCs w:val="16"/>
              </w:rPr>
              <w:t>运营与管理成本增加;短期内资产支出。</w:t>
            </w:r>
          </w:p>
        </w:tc>
      </w:tr>
      <w:tr>
        <w:tblPrEx>
          <w:tblBorders>
            <w:top w:val="single" w:color="339268" w:sz="2" w:space="0"/>
            <w:left w:val="single" w:color="339268" w:sz="2" w:space="0"/>
            <w:bottom w:val="single" w:color="339268" w:sz="2" w:space="0"/>
            <w:right w:val="single" w:color="339268" w:sz="2" w:space="0"/>
            <w:insideH w:val="single" w:color="339268" w:sz="2" w:space="0"/>
            <w:insideV w:val="single" w:color="339268" w:sz="2" w:space="0"/>
          </w:tblBorders>
          <w:tblCellMar>
            <w:top w:w="0" w:type="dxa"/>
            <w:left w:w="0" w:type="dxa"/>
            <w:bottom w:w="0" w:type="dxa"/>
            <w:right w:w="0" w:type="dxa"/>
          </w:tblCellMar>
        </w:tblPrEx>
        <w:trPr>
          <w:trHeight w:val="305" w:hRule="atLeast"/>
        </w:trPr>
        <w:tc>
          <w:tcPr>
            <w:tcW w:w="1091" w:type="dxa"/>
            <w:vMerge w:val="continue"/>
            <w:tcBorders>
              <w:top w:val="nil"/>
              <w:left w:val="nil"/>
              <w:bottom w:val="nil"/>
              <w:right w:val="single" w:color="339268" w:sz="4" w:space="0"/>
            </w:tcBorders>
            <w:vAlign w:val="top"/>
          </w:tcPr>
          <w:p>
            <w:pPr>
              <w:rPr>
                <w:rFonts w:ascii="Arial"/>
                <w:sz w:val="21"/>
              </w:rPr>
            </w:pPr>
          </w:p>
        </w:tc>
        <w:tc>
          <w:tcPr>
            <w:tcW w:w="1266" w:type="dxa"/>
            <w:tcBorders>
              <w:left w:val="single" w:color="339268" w:sz="4" w:space="0"/>
              <w:right w:val="single" w:color="339268" w:sz="4" w:space="0"/>
            </w:tcBorders>
            <w:vAlign w:val="top"/>
          </w:tcPr>
          <w:p>
            <w:pPr>
              <w:pStyle w:val="6"/>
              <w:spacing w:before="51" w:line="206" w:lineRule="auto"/>
              <w:ind w:left="187"/>
              <w:rPr>
                <w:sz w:val="16"/>
                <w:szCs w:val="16"/>
              </w:rPr>
            </w:pPr>
            <w:r>
              <w:rPr>
                <w:color w:val="339268"/>
                <w:sz w:val="16"/>
                <w:szCs w:val="16"/>
              </w:rPr>
              <w:t>技术</w:t>
            </w:r>
          </w:p>
        </w:tc>
        <w:tc>
          <w:tcPr>
            <w:tcW w:w="7283" w:type="dxa"/>
            <w:tcBorders>
              <w:left w:val="single" w:color="339268" w:sz="4" w:space="0"/>
              <w:right w:val="nil"/>
            </w:tcBorders>
            <w:vAlign w:val="top"/>
          </w:tcPr>
          <w:p>
            <w:pPr>
              <w:pStyle w:val="6"/>
              <w:spacing w:before="67" w:line="199" w:lineRule="auto"/>
              <w:ind w:left="131"/>
              <w:rPr>
                <w:sz w:val="16"/>
                <w:szCs w:val="16"/>
              </w:rPr>
            </w:pPr>
            <w:r>
              <w:rPr>
                <w:color w:val="3D3A39"/>
                <w:spacing w:val="14"/>
                <w:sz w:val="16"/>
                <w:szCs w:val="16"/>
              </w:rPr>
              <w:t>研发成本增加;高能耗设备折旧加快;营收减少。</w:t>
            </w:r>
          </w:p>
        </w:tc>
      </w:tr>
      <w:tr>
        <w:tblPrEx>
          <w:tblBorders>
            <w:top w:val="single" w:color="339268" w:sz="2" w:space="0"/>
            <w:left w:val="single" w:color="339268" w:sz="2" w:space="0"/>
            <w:bottom w:val="single" w:color="339268" w:sz="2" w:space="0"/>
            <w:right w:val="single" w:color="339268" w:sz="2" w:space="0"/>
            <w:insideH w:val="single" w:color="339268" w:sz="2" w:space="0"/>
            <w:insideV w:val="single" w:color="339268" w:sz="2" w:space="0"/>
          </w:tblBorders>
          <w:tblCellMar>
            <w:top w:w="0" w:type="dxa"/>
            <w:left w:w="0" w:type="dxa"/>
            <w:bottom w:w="0" w:type="dxa"/>
            <w:right w:w="0" w:type="dxa"/>
          </w:tblCellMar>
        </w:tblPrEx>
        <w:trPr>
          <w:trHeight w:val="283" w:hRule="atLeast"/>
        </w:trPr>
        <w:tc>
          <w:tcPr>
            <w:tcW w:w="1091" w:type="dxa"/>
            <w:vMerge w:val="continue"/>
            <w:tcBorders>
              <w:top w:val="nil"/>
              <w:left w:val="nil"/>
              <w:bottom w:val="nil"/>
              <w:right w:val="single" w:color="339268" w:sz="4" w:space="0"/>
            </w:tcBorders>
            <w:vAlign w:val="top"/>
          </w:tcPr>
          <w:p>
            <w:pPr>
              <w:rPr>
                <w:rFonts w:ascii="Arial"/>
                <w:sz w:val="21"/>
              </w:rPr>
            </w:pPr>
          </w:p>
        </w:tc>
        <w:tc>
          <w:tcPr>
            <w:tcW w:w="1266" w:type="dxa"/>
            <w:tcBorders>
              <w:left w:val="single" w:color="339268" w:sz="4" w:space="0"/>
              <w:right w:val="single" w:color="339268" w:sz="4" w:space="0"/>
            </w:tcBorders>
            <w:vAlign w:val="top"/>
          </w:tcPr>
          <w:p>
            <w:pPr>
              <w:pStyle w:val="6"/>
              <w:spacing w:before="60" w:line="186" w:lineRule="auto"/>
              <w:ind w:left="189"/>
              <w:rPr>
                <w:sz w:val="16"/>
                <w:szCs w:val="16"/>
              </w:rPr>
            </w:pPr>
            <w:r>
              <w:rPr>
                <w:color w:val="339268"/>
                <w:spacing w:val="-1"/>
                <w:sz w:val="16"/>
                <w:szCs w:val="16"/>
              </w:rPr>
              <w:t>市场</w:t>
            </w:r>
          </w:p>
        </w:tc>
        <w:tc>
          <w:tcPr>
            <w:tcW w:w="7283" w:type="dxa"/>
            <w:tcBorders>
              <w:left w:val="single" w:color="339268" w:sz="4" w:space="0"/>
              <w:right w:val="nil"/>
            </w:tcBorders>
            <w:vAlign w:val="top"/>
          </w:tcPr>
          <w:p>
            <w:pPr>
              <w:pStyle w:val="6"/>
              <w:spacing w:before="63" w:line="183" w:lineRule="auto"/>
              <w:ind w:left="131"/>
              <w:rPr>
                <w:sz w:val="16"/>
                <w:szCs w:val="16"/>
              </w:rPr>
            </w:pPr>
            <w:r>
              <w:rPr>
                <w:color w:val="3D3A39"/>
                <w:spacing w:val="12"/>
                <w:sz w:val="16"/>
                <w:szCs w:val="16"/>
              </w:rPr>
              <w:t>生产成本增加,营收减少。</w:t>
            </w:r>
          </w:p>
        </w:tc>
      </w:tr>
      <w:tr>
        <w:tblPrEx>
          <w:tblBorders>
            <w:top w:val="single" w:color="339268" w:sz="2" w:space="0"/>
            <w:left w:val="single" w:color="339268" w:sz="2" w:space="0"/>
            <w:bottom w:val="single" w:color="339268" w:sz="2" w:space="0"/>
            <w:right w:val="single" w:color="339268" w:sz="2" w:space="0"/>
            <w:insideH w:val="single" w:color="339268" w:sz="2" w:space="0"/>
            <w:insideV w:val="single" w:color="339268" w:sz="2" w:space="0"/>
          </w:tblBorders>
          <w:tblCellMar>
            <w:top w:w="0" w:type="dxa"/>
            <w:left w:w="0" w:type="dxa"/>
            <w:bottom w:w="0" w:type="dxa"/>
            <w:right w:w="0" w:type="dxa"/>
          </w:tblCellMar>
        </w:tblPrEx>
        <w:trPr>
          <w:trHeight w:val="290" w:hRule="atLeast"/>
        </w:trPr>
        <w:tc>
          <w:tcPr>
            <w:tcW w:w="1091" w:type="dxa"/>
            <w:vMerge w:val="continue"/>
            <w:tcBorders>
              <w:top w:val="nil"/>
              <w:left w:val="nil"/>
              <w:bottom w:val="single" w:color="339268" w:sz="6" w:space="0"/>
              <w:right w:val="single" w:color="339268" w:sz="4" w:space="0"/>
            </w:tcBorders>
            <w:vAlign w:val="top"/>
          </w:tcPr>
          <w:p>
            <w:pPr>
              <w:rPr>
                <w:rFonts w:ascii="Arial"/>
                <w:sz w:val="21"/>
              </w:rPr>
            </w:pPr>
          </w:p>
        </w:tc>
        <w:tc>
          <w:tcPr>
            <w:tcW w:w="1266" w:type="dxa"/>
            <w:tcBorders>
              <w:left w:val="single" w:color="339268" w:sz="4" w:space="0"/>
              <w:bottom w:val="single" w:color="339268" w:sz="6" w:space="0"/>
              <w:right w:val="single" w:color="339268" w:sz="4" w:space="0"/>
            </w:tcBorders>
            <w:vAlign w:val="top"/>
          </w:tcPr>
          <w:p>
            <w:pPr>
              <w:pStyle w:val="6"/>
              <w:spacing w:before="71" w:line="182" w:lineRule="auto"/>
              <w:ind w:left="187"/>
              <w:rPr>
                <w:sz w:val="16"/>
                <w:szCs w:val="16"/>
              </w:rPr>
            </w:pPr>
            <w:r>
              <w:rPr>
                <w:color w:val="339268"/>
                <w:spacing w:val="-1"/>
                <w:sz w:val="16"/>
                <w:szCs w:val="16"/>
              </w:rPr>
              <w:t>声誉</w:t>
            </w:r>
          </w:p>
        </w:tc>
        <w:tc>
          <w:tcPr>
            <w:tcW w:w="7283" w:type="dxa"/>
            <w:tcBorders>
              <w:left w:val="single" w:color="339268" w:sz="4" w:space="0"/>
              <w:bottom w:val="single" w:color="339268" w:sz="6" w:space="0"/>
              <w:right w:val="nil"/>
            </w:tcBorders>
            <w:vAlign w:val="top"/>
          </w:tcPr>
          <w:p>
            <w:pPr>
              <w:pStyle w:val="6"/>
              <w:spacing w:before="64" w:line="188" w:lineRule="auto"/>
              <w:ind w:left="132"/>
              <w:rPr>
                <w:sz w:val="16"/>
                <w:szCs w:val="16"/>
              </w:rPr>
            </w:pPr>
            <w:r>
              <w:rPr>
                <w:color w:val="3D3A39"/>
                <w:sz w:val="16"/>
                <w:szCs w:val="16"/>
              </w:rPr>
              <w:t>营业外支出。</w:t>
            </w:r>
          </w:p>
        </w:tc>
      </w:tr>
    </w:tbl>
    <w:p>
      <w:pPr>
        <w:spacing w:before="65" w:line="206" w:lineRule="auto"/>
        <w:ind w:left="39"/>
        <w:rPr>
          <w:rFonts w:ascii="微软雅黑" w:hAnsi="微软雅黑" w:eastAsia="微软雅黑" w:cs="微软雅黑"/>
          <w:sz w:val="16"/>
          <w:szCs w:val="16"/>
        </w:rPr>
      </w:pPr>
      <w:r>
        <w:rPr>
          <w:rFonts w:ascii="微软雅黑" w:hAnsi="微软雅黑" w:eastAsia="微软雅黑" w:cs="微软雅黑"/>
          <w:color w:val="339268"/>
          <w:spacing w:val="2"/>
          <w:sz w:val="16"/>
          <w:szCs w:val="16"/>
        </w:rPr>
        <w:t>*仅列示部分已识别的风险。</w:t>
      </w:r>
    </w:p>
    <w:p>
      <w:pPr>
        <w:spacing w:line="172" w:lineRule="exact"/>
      </w:pPr>
    </w:p>
    <w:tbl>
      <w:tblPr>
        <w:tblStyle w:val="5"/>
        <w:tblW w:w="9613" w:type="dxa"/>
        <w:tblInd w:w="13" w:type="dxa"/>
        <w:tblBorders>
          <w:top w:val="dotted" w:color="79B478" w:sz="6" w:space="0"/>
          <w:left w:val="dotted" w:color="79B478" w:sz="6" w:space="0"/>
          <w:bottom w:val="dotted" w:color="79B478" w:sz="6" w:space="0"/>
          <w:right w:val="dotted" w:color="79B478" w:sz="6" w:space="0"/>
          <w:insideH w:val="dotted" w:color="79B478" w:sz="6" w:space="0"/>
          <w:insideV w:val="dotted" w:color="79B478" w:sz="6" w:space="0"/>
        </w:tblBorders>
        <w:tblLayout w:type="fixed"/>
        <w:tblCellMar>
          <w:top w:w="0" w:type="dxa"/>
          <w:left w:w="0" w:type="dxa"/>
          <w:bottom w:w="0" w:type="dxa"/>
          <w:right w:w="0" w:type="dxa"/>
        </w:tblCellMar>
      </w:tblPr>
      <w:tblGrid>
        <w:gridCol w:w="1226"/>
        <w:gridCol w:w="3292"/>
        <w:gridCol w:w="5095"/>
      </w:tblGrid>
      <w:tr>
        <w:tblPrEx>
          <w:tblBorders>
            <w:top w:val="dotted" w:color="79B478" w:sz="6" w:space="0"/>
            <w:left w:val="dotted" w:color="79B478" w:sz="6" w:space="0"/>
            <w:bottom w:val="dotted" w:color="79B478" w:sz="6" w:space="0"/>
            <w:right w:val="dotted" w:color="79B478" w:sz="6" w:space="0"/>
            <w:insideH w:val="dotted" w:color="79B478" w:sz="6" w:space="0"/>
            <w:insideV w:val="dotted" w:color="79B478" w:sz="6" w:space="0"/>
          </w:tblBorders>
          <w:tblCellMar>
            <w:top w:w="0" w:type="dxa"/>
            <w:left w:w="0" w:type="dxa"/>
            <w:bottom w:w="0" w:type="dxa"/>
            <w:right w:w="0" w:type="dxa"/>
          </w:tblCellMar>
        </w:tblPrEx>
        <w:trPr>
          <w:trHeight w:val="548" w:hRule="atLeast"/>
        </w:trPr>
        <w:tc>
          <w:tcPr>
            <w:tcW w:w="4518" w:type="dxa"/>
            <w:gridSpan w:val="2"/>
            <w:tcBorders>
              <w:bottom w:val="nil"/>
            </w:tcBorders>
            <w:vAlign w:val="top"/>
          </w:tcPr>
          <w:p>
            <w:pPr>
              <w:pStyle w:val="6"/>
              <w:spacing w:before="104" w:line="321" w:lineRule="exact"/>
              <w:ind w:firstLine="113"/>
            </w:pPr>
            <w:r>
              <w:rPr>
                <w:position w:val="-6"/>
              </w:rPr>
              <w:pict>
                <v:shape id="_x0000_s1693" o:spid="_x0000_s1693" o:spt="202" type="#_x0000_t202" style="height:16.1pt;width:49pt;" fillcolor="#BFDFD4" filled="t" stroked="f" coordsize="21600,21600">
                  <v:path/>
                  <v:fill on="t" opacity="62452f" focussize="0,0"/>
                  <v:stroke on="f"/>
                  <v:imagedata o:title=""/>
                  <o:lock v:ext="edit" aspectratio="f"/>
                  <v:textbox inset="0mm,0mm,0mm,0mm">
                    <w:txbxContent>
                      <w:p>
                        <w:pPr>
                          <w:spacing w:before="71" w:line="179" w:lineRule="auto"/>
                          <w:ind w:left="100"/>
                          <w:rPr>
                            <w:rFonts w:ascii="微软雅黑" w:hAnsi="微软雅黑" w:eastAsia="微软雅黑" w:cs="微软雅黑"/>
                            <w:sz w:val="19"/>
                            <w:szCs w:val="19"/>
                          </w:rPr>
                        </w:pPr>
                        <w:r>
                          <w:rPr>
                            <w:rFonts w:ascii="微软雅黑" w:hAnsi="微软雅黑" w:eastAsia="微软雅黑" w:cs="微软雅黑"/>
                            <w:color w:val="339268"/>
                            <w:spacing w:val="2"/>
                            <w:sz w:val="19"/>
                            <w:szCs w:val="19"/>
                          </w:rPr>
                          <w:t>转型风险</w:t>
                        </w:r>
                      </w:p>
                    </w:txbxContent>
                  </v:textbox>
                  <w10:wrap type="none"/>
                  <w10:anchorlock/>
                </v:shape>
              </w:pict>
            </w:r>
          </w:p>
        </w:tc>
        <w:tc>
          <w:tcPr>
            <w:tcW w:w="5095" w:type="dxa"/>
            <w:tcBorders>
              <w:bottom w:val="nil"/>
            </w:tcBorders>
            <w:vAlign w:val="top"/>
          </w:tcPr>
          <w:p>
            <w:pPr>
              <w:pStyle w:val="6"/>
              <w:spacing w:before="104" w:line="321" w:lineRule="exact"/>
              <w:ind w:firstLine="201"/>
            </w:pPr>
            <w:r>
              <w:rPr>
                <w:position w:val="-6"/>
              </w:rPr>
              <w:pict>
                <v:shape id="_x0000_s1694" o:spid="_x0000_s1694" o:spt="202" type="#_x0000_t202" style="height:16.1pt;width:49pt;" fillcolor="#BFDFD4" filled="t" stroked="f" coordsize="21600,21600">
                  <v:path/>
                  <v:fill on="t" focussize="0,0"/>
                  <v:stroke on="f"/>
                  <v:imagedata o:title=""/>
                  <o:lock v:ext="edit" aspectratio="f"/>
                  <v:textbox inset="0mm,0mm,0mm,0mm">
                    <w:txbxContent>
                      <w:p>
                        <w:pPr>
                          <w:spacing w:before="71" w:line="178" w:lineRule="auto"/>
                          <w:ind w:left="102"/>
                          <w:rPr>
                            <w:rFonts w:ascii="微软雅黑" w:hAnsi="微软雅黑" w:eastAsia="微软雅黑" w:cs="微软雅黑"/>
                            <w:sz w:val="19"/>
                            <w:szCs w:val="19"/>
                          </w:rPr>
                        </w:pPr>
                        <w:r>
                          <w:rPr>
                            <w:rFonts w:ascii="微软雅黑" w:hAnsi="微软雅黑" w:eastAsia="微软雅黑" w:cs="微软雅黑"/>
                            <w:color w:val="339268"/>
                            <w:spacing w:val="2"/>
                            <w:sz w:val="19"/>
                            <w:szCs w:val="19"/>
                          </w:rPr>
                          <w:t>气候机遇</w:t>
                        </w:r>
                      </w:p>
                    </w:txbxContent>
                  </v:textbox>
                  <w10:wrap type="none"/>
                  <w10:anchorlock/>
                </v:shape>
              </w:pict>
            </w:r>
          </w:p>
        </w:tc>
      </w:tr>
      <w:tr>
        <w:tblPrEx>
          <w:tblBorders>
            <w:top w:val="dotted" w:color="79B478" w:sz="6" w:space="0"/>
            <w:left w:val="dotted" w:color="79B478" w:sz="6" w:space="0"/>
            <w:bottom w:val="dotted" w:color="79B478" w:sz="6" w:space="0"/>
            <w:right w:val="dotted" w:color="79B478" w:sz="6" w:space="0"/>
            <w:insideH w:val="dotted" w:color="79B478" w:sz="6" w:space="0"/>
            <w:insideV w:val="dotted" w:color="79B478" w:sz="6" w:space="0"/>
          </w:tblBorders>
          <w:tblCellMar>
            <w:top w:w="0" w:type="dxa"/>
            <w:left w:w="0" w:type="dxa"/>
            <w:bottom w:w="0" w:type="dxa"/>
            <w:right w:w="0" w:type="dxa"/>
          </w:tblCellMar>
        </w:tblPrEx>
        <w:trPr>
          <w:trHeight w:val="4017" w:hRule="atLeast"/>
        </w:trPr>
        <w:tc>
          <w:tcPr>
            <w:tcW w:w="4518" w:type="dxa"/>
            <w:gridSpan w:val="2"/>
            <w:tcBorders>
              <w:top w:val="nil"/>
            </w:tcBorders>
            <w:vAlign w:val="top"/>
          </w:tcPr>
          <w:p>
            <w:pPr>
              <w:pStyle w:val="6"/>
              <w:spacing w:before="125" w:line="319" w:lineRule="auto"/>
              <w:ind w:left="124" w:right="301"/>
              <w:jc w:val="both"/>
              <w:rPr>
                <w:sz w:val="13"/>
                <w:szCs w:val="13"/>
              </w:rPr>
            </w:pPr>
            <w:r>
              <w:rPr>
                <w:color w:val="339268"/>
                <w:spacing w:val="3"/>
                <w:sz w:val="13"/>
                <w:szCs w:val="13"/>
              </w:rPr>
              <w:t>对于转型风险,由于受到多重外部因素的影响,企业需要关注由政策产生</w:t>
            </w:r>
            <w:r>
              <w:rPr>
                <w:color w:val="339268"/>
                <w:spacing w:val="17"/>
                <w:sz w:val="13"/>
                <w:szCs w:val="13"/>
              </w:rPr>
              <w:t xml:space="preserve"> </w:t>
            </w:r>
            <w:r>
              <w:rPr>
                <w:color w:val="339268"/>
                <w:spacing w:val="-3"/>
                <w:sz w:val="13"/>
                <w:szCs w:val="13"/>
              </w:rPr>
              <w:t>的转型风险。原材料成本上涨、低碳技术风险、能源结构调整、碳履约风</w:t>
            </w:r>
            <w:r>
              <w:rPr>
                <w:color w:val="339268"/>
                <w:spacing w:val="10"/>
                <w:w w:val="102"/>
                <w:sz w:val="13"/>
                <w:szCs w:val="13"/>
              </w:rPr>
              <w:t xml:space="preserve"> </w:t>
            </w:r>
            <w:r>
              <w:rPr>
                <w:color w:val="339268"/>
                <w:spacing w:val="-3"/>
                <w:sz w:val="13"/>
                <w:szCs w:val="13"/>
              </w:rPr>
              <w:t>险成为中集安瑞科目前重点关注的风险。此外持续关注天然气行业发展情</w:t>
            </w:r>
            <w:r>
              <w:rPr>
                <w:color w:val="339268"/>
                <w:spacing w:val="10"/>
                <w:w w:val="102"/>
                <w:sz w:val="13"/>
                <w:szCs w:val="13"/>
              </w:rPr>
              <w:t xml:space="preserve"> </w:t>
            </w:r>
            <w:r>
              <w:rPr>
                <w:color w:val="339268"/>
                <w:spacing w:val="-1"/>
                <w:sz w:val="13"/>
                <w:szCs w:val="13"/>
              </w:rPr>
              <w:t>况,加大对其他清洁能源业务的研发力度,确保能在平台期前有序转型。</w:t>
            </w:r>
          </w:p>
          <w:p>
            <w:pPr>
              <w:spacing w:line="2552" w:lineRule="exact"/>
              <w:ind w:firstLine="449"/>
            </w:pPr>
            <w:r>
              <w:rPr>
                <w:position w:val="-51"/>
              </w:rPr>
              <w:drawing>
                <wp:inline distT="0" distB="0" distL="0" distR="0">
                  <wp:extent cx="1802130" cy="1620520"/>
                  <wp:effectExtent l="0" t="0" r="0" b="0"/>
                  <wp:docPr id="1142" name="IM 1142"/>
                  <wp:cNvGraphicFramePr/>
                  <a:graphic xmlns:a="http://schemas.openxmlformats.org/drawingml/2006/main">
                    <a:graphicData uri="http://schemas.openxmlformats.org/drawingml/2006/picture">
                      <pic:pic xmlns:pic="http://schemas.openxmlformats.org/drawingml/2006/picture">
                        <pic:nvPicPr>
                          <pic:cNvPr id="1142" name="IM 1142"/>
                          <pic:cNvPicPr/>
                        </pic:nvPicPr>
                        <pic:blipFill>
                          <a:blip r:embed="rId674"/>
                          <a:stretch>
                            <a:fillRect/>
                          </a:stretch>
                        </pic:blipFill>
                        <pic:spPr>
                          <a:xfrm>
                            <a:off x="0" y="0"/>
                            <a:ext cx="1802725" cy="1620596"/>
                          </a:xfrm>
                          <a:prstGeom prst="rect">
                            <a:avLst/>
                          </a:prstGeom>
                        </pic:spPr>
                      </pic:pic>
                    </a:graphicData>
                  </a:graphic>
                </wp:inline>
              </w:drawing>
            </w:r>
          </w:p>
        </w:tc>
        <w:tc>
          <w:tcPr>
            <w:tcW w:w="5095" w:type="dxa"/>
            <w:tcBorders>
              <w:top w:val="nil"/>
            </w:tcBorders>
            <w:vAlign w:val="top"/>
          </w:tcPr>
          <w:p>
            <w:pPr>
              <w:pStyle w:val="6"/>
              <w:spacing w:before="126" w:line="340" w:lineRule="auto"/>
              <w:ind w:left="183" w:right="335" w:firstLine="8"/>
              <w:rPr>
                <w:sz w:val="13"/>
                <w:szCs w:val="13"/>
              </w:rPr>
            </w:pPr>
            <w:r>
              <w:rPr>
                <w:color w:val="339268"/>
                <w:sz w:val="13"/>
                <w:szCs w:val="13"/>
              </w:rPr>
              <w:t xml:space="preserve">中集安瑞科通过提高资源效率和节约成本、采用低排放能源、开发新产品和服务 </w:t>
            </w:r>
            <w:r>
              <w:rPr>
                <w:color w:val="339268"/>
                <w:spacing w:val="4"/>
                <w:sz w:val="13"/>
                <w:szCs w:val="13"/>
              </w:rPr>
              <w:t>等途径,在应对风险的同时也实现新的增长。</w:t>
            </w:r>
          </w:p>
          <w:p>
            <w:pPr>
              <w:spacing w:line="314" w:lineRule="auto"/>
              <w:rPr>
                <w:rFonts w:ascii="Arial"/>
                <w:sz w:val="21"/>
              </w:rPr>
            </w:pPr>
          </w:p>
          <w:p>
            <w:pPr>
              <w:spacing w:line="314" w:lineRule="auto"/>
              <w:rPr>
                <w:rFonts w:ascii="Arial"/>
                <w:sz w:val="21"/>
              </w:rPr>
            </w:pPr>
          </w:p>
          <w:p>
            <w:pPr>
              <w:spacing w:line="2392" w:lineRule="exact"/>
              <w:ind w:firstLine="773"/>
            </w:pPr>
            <w:r>
              <w:rPr>
                <w:position w:val="-47"/>
              </w:rPr>
              <w:drawing>
                <wp:inline distT="0" distB="0" distL="0" distR="0">
                  <wp:extent cx="2146300" cy="1518920"/>
                  <wp:effectExtent l="0" t="0" r="0" b="0"/>
                  <wp:docPr id="1144" name="IM 1144"/>
                  <wp:cNvGraphicFramePr/>
                  <a:graphic xmlns:a="http://schemas.openxmlformats.org/drawingml/2006/main">
                    <a:graphicData uri="http://schemas.openxmlformats.org/drawingml/2006/picture">
                      <pic:pic xmlns:pic="http://schemas.openxmlformats.org/drawingml/2006/picture">
                        <pic:nvPicPr>
                          <pic:cNvPr id="1144" name="IM 1144"/>
                          <pic:cNvPicPr/>
                        </pic:nvPicPr>
                        <pic:blipFill>
                          <a:blip r:embed="rId675"/>
                          <a:stretch>
                            <a:fillRect/>
                          </a:stretch>
                        </pic:blipFill>
                        <pic:spPr>
                          <a:xfrm>
                            <a:off x="0" y="0"/>
                            <a:ext cx="2146686" cy="1519101"/>
                          </a:xfrm>
                          <a:prstGeom prst="rect">
                            <a:avLst/>
                          </a:prstGeom>
                        </pic:spPr>
                      </pic:pic>
                    </a:graphicData>
                  </a:graphic>
                </wp:inline>
              </w:drawing>
            </w:r>
          </w:p>
        </w:tc>
      </w:tr>
      <w:tr>
        <w:tblPrEx>
          <w:tblBorders>
            <w:top w:val="dotted" w:color="79B478" w:sz="6" w:space="0"/>
            <w:left w:val="dotted" w:color="79B478" w:sz="6" w:space="0"/>
            <w:bottom w:val="dotted" w:color="79B478" w:sz="6" w:space="0"/>
            <w:right w:val="dotted" w:color="79B478" w:sz="6" w:space="0"/>
            <w:insideH w:val="dotted" w:color="79B478" w:sz="6" w:space="0"/>
            <w:insideV w:val="dotted" w:color="79B478" w:sz="6" w:space="0"/>
          </w:tblBorders>
          <w:tblCellMar>
            <w:top w:w="0" w:type="dxa"/>
            <w:left w:w="0" w:type="dxa"/>
            <w:bottom w:w="0" w:type="dxa"/>
            <w:right w:w="0" w:type="dxa"/>
          </w:tblCellMar>
        </w:tblPrEx>
        <w:trPr>
          <w:trHeight w:val="1722" w:hRule="atLeast"/>
        </w:trPr>
        <w:tc>
          <w:tcPr>
            <w:tcW w:w="1226" w:type="dxa"/>
            <w:tcBorders>
              <w:right w:val="nil"/>
            </w:tcBorders>
            <w:vAlign w:val="top"/>
          </w:tcPr>
          <w:p>
            <w:pPr>
              <w:spacing w:line="353" w:lineRule="auto"/>
              <w:rPr>
                <w:rFonts w:ascii="Arial"/>
                <w:sz w:val="21"/>
              </w:rPr>
            </w:pPr>
          </w:p>
          <w:p>
            <w:pPr>
              <w:spacing w:line="354" w:lineRule="auto"/>
              <w:rPr>
                <w:rFonts w:ascii="Arial"/>
                <w:sz w:val="21"/>
              </w:rPr>
            </w:pPr>
          </w:p>
          <w:p>
            <w:pPr>
              <w:pStyle w:val="6"/>
              <w:spacing w:line="321" w:lineRule="exact"/>
              <w:ind w:firstLine="122"/>
            </w:pPr>
            <w:r>
              <w:rPr>
                <w:position w:val="-6"/>
              </w:rPr>
              <w:pict>
                <v:shape id="_x0000_s1695" o:spid="_x0000_s1695" o:spt="202" type="#_x0000_t202" style="height:16.1pt;width:49pt;" fillcolor="#BFDFD4" filled="t" stroked="f" coordsize="21600,21600">
                  <v:path/>
                  <v:fill on="t" focussize="0,0"/>
                  <v:stroke on="f"/>
                  <v:imagedata o:title=""/>
                  <o:lock v:ext="edit" aspectratio="f"/>
                  <v:textbox inset="0mm,0mm,0mm,0mm">
                    <w:txbxContent>
                      <w:p>
                        <w:pPr>
                          <w:spacing w:before="77" w:line="178" w:lineRule="auto"/>
                          <w:ind w:left="99"/>
                          <w:rPr>
                            <w:rFonts w:ascii="微软雅黑" w:hAnsi="微软雅黑" w:eastAsia="微软雅黑" w:cs="微软雅黑"/>
                            <w:sz w:val="19"/>
                            <w:szCs w:val="19"/>
                          </w:rPr>
                        </w:pPr>
                        <w:r>
                          <w:rPr>
                            <w:rFonts w:ascii="微软雅黑" w:hAnsi="微软雅黑" w:eastAsia="微软雅黑" w:cs="微软雅黑"/>
                            <w:color w:val="339268"/>
                            <w:spacing w:val="2"/>
                            <w:sz w:val="19"/>
                            <w:szCs w:val="19"/>
                          </w:rPr>
                          <w:t>情景分析</w:t>
                        </w:r>
                      </w:p>
                    </w:txbxContent>
                  </v:textbox>
                  <w10:wrap type="none"/>
                  <w10:anchorlock/>
                </v:shape>
              </w:pict>
            </w:r>
          </w:p>
        </w:tc>
        <w:tc>
          <w:tcPr>
            <w:tcW w:w="8387" w:type="dxa"/>
            <w:gridSpan w:val="2"/>
            <w:tcBorders>
              <w:left w:val="nil"/>
            </w:tcBorders>
            <w:vAlign w:val="top"/>
          </w:tcPr>
          <w:p>
            <w:pPr>
              <w:spacing w:line="444" w:lineRule="auto"/>
              <w:rPr>
                <w:rFonts w:ascii="Arial"/>
                <w:sz w:val="21"/>
              </w:rPr>
            </w:pPr>
            <w:r>
              <w:drawing>
                <wp:anchor distT="0" distB="0" distL="0" distR="0" simplePos="0" relativeHeight="252172288" behindDoc="0" locked="0" layoutInCell="1" allowOverlap="1">
                  <wp:simplePos x="0" y="0"/>
                  <wp:positionH relativeFrom="rightMargin">
                    <wp:posOffset>-3178810</wp:posOffset>
                  </wp:positionH>
                  <wp:positionV relativeFrom="topMargin">
                    <wp:posOffset>93345</wp:posOffset>
                  </wp:positionV>
                  <wp:extent cx="3147060" cy="817880"/>
                  <wp:effectExtent l="0" t="0" r="0" b="0"/>
                  <wp:wrapNone/>
                  <wp:docPr id="1146" name="IM 1146"/>
                  <wp:cNvGraphicFramePr/>
                  <a:graphic xmlns:a="http://schemas.openxmlformats.org/drawingml/2006/main">
                    <a:graphicData uri="http://schemas.openxmlformats.org/drawingml/2006/picture">
                      <pic:pic xmlns:pic="http://schemas.openxmlformats.org/drawingml/2006/picture">
                        <pic:nvPicPr>
                          <pic:cNvPr id="1146" name="IM 1146"/>
                          <pic:cNvPicPr/>
                        </pic:nvPicPr>
                        <pic:blipFill>
                          <a:blip r:embed="rId676"/>
                          <a:stretch>
                            <a:fillRect/>
                          </a:stretch>
                        </pic:blipFill>
                        <pic:spPr>
                          <a:xfrm>
                            <a:off x="0" y="0"/>
                            <a:ext cx="3146861" cy="818009"/>
                          </a:xfrm>
                          <a:prstGeom prst="rect">
                            <a:avLst/>
                          </a:prstGeom>
                        </pic:spPr>
                      </pic:pic>
                    </a:graphicData>
                  </a:graphic>
                </wp:anchor>
              </w:drawing>
            </w:r>
          </w:p>
          <w:p>
            <w:pPr>
              <w:pStyle w:val="6"/>
              <w:spacing w:before="56" w:line="341" w:lineRule="auto"/>
              <w:ind w:left="106" w:right="5006" w:firstLine="8"/>
              <w:rPr>
                <w:sz w:val="13"/>
                <w:szCs w:val="13"/>
              </w:rPr>
            </w:pPr>
            <w:r>
              <w:rPr>
                <w:color w:val="339268"/>
                <w:spacing w:val="10"/>
                <w:sz w:val="13"/>
                <w:szCs w:val="13"/>
              </w:rPr>
              <w:t>中集安瑞科开展了情景分析,通过企业的温</w:t>
            </w:r>
            <w:r>
              <w:rPr>
                <w:color w:val="339268"/>
                <w:spacing w:val="9"/>
                <w:sz w:val="13"/>
                <w:szCs w:val="13"/>
              </w:rPr>
              <w:t>室气体排放</w:t>
            </w:r>
            <w:r>
              <w:rPr>
                <w:color w:val="339268"/>
                <w:sz w:val="13"/>
                <w:szCs w:val="13"/>
              </w:rPr>
              <w:t xml:space="preserve"> </w:t>
            </w:r>
            <w:r>
              <w:rPr>
                <w:color w:val="339268"/>
                <w:spacing w:val="5"/>
                <w:sz w:val="13"/>
                <w:szCs w:val="13"/>
              </w:rPr>
              <w:t>数据、资产位置、业务特性、财务指标等多维度数据、</w:t>
            </w:r>
            <w:r>
              <w:rPr>
                <w:color w:val="339268"/>
                <w:spacing w:val="12"/>
                <w:sz w:val="13"/>
                <w:szCs w:val="13"/>
              </w:rPr>
              <w:t xml:space="preserve"> </w:t>
            </w:r>
            <w:r>
              <w:rPr>
                <w:color w:val="339268"/>
                <w:spacing w:val="6"/>
                <w:sz w:val="13"/>
                <w:szCs w:val="13"/>
              </w:rPr>
              <w:t>结合风险情景参数,评估公司的各类气候风险和机遇。</w:t>
            </w:r>
          </w:p>
        </w:tc>
      </w:tr>
    </w:tbl>
    <w:p>
      <w:pPr>
        <w:pStyle w:val="2"/>
        <w:rPr>
          <w:sz w:val="21"/>
        </w:rPr>
      </w:pPr>
    </w:p>
    <w:p>
      <w:pPr>
        <w:rPr>
          <w:sz w:val="21"/>
          <w:szCs w:val="21"/>
        </w:rPr>
        <w:sectPr>
          <w:pgSz w:w="11906" w:h="16158"/>
          <w:pgMar w:top="400" w:right="1129" w:bottom="400" w:left="1119" w:header="0" w:footer="0" w:gutter="0"/>
          <w:cols w:space="720" w:num="1"/>
        </w:sectPr>
      </w:pPr>
    </w:p>
    <w:p>
      <w:pPr>
        <w:pStyle w:val="2"/>
        <w:spacing w:line="293" w:lineRule="auto"/>
        <w:rPr>
          <w:sz w:val="21"/>
        </w:rPr>
      </w:pPr>
    </w:p>
    <w:p>
      <w:pPr>
        <w:pStyle w:val="2"/>
        <w:spacing w:line="294" w:lineRule="auto"/>
        <w:rPr>
          <w:sz w:val="21"/>
        </w:rPr>
      </w:pPr>
    </w:p>
    <w:p>
      <w:pPr>
        <w:pStyle w:val="2"/>
        <w:spacing w:line="294" w:lineRule="auto"/>
        <w:rPr>
          <w:sz w:val="21"/>
        </w:rPr>
      </w:pPr>
    </w:p>
    <w:p>
      <w:pPr>
        <w:spacing w:before="94" w:line="179" w:lineRule="auto"/>
        <w:ind w:left="1123"/>
        <w:rPr>
          <w:rFonts w:ascii="微软雅黑" w:hAnsi="微软雅黑" w:eastAsia="微软雅黑" w:cs="微软雅黑"/>
          <w:sz w:val="22"/>
          <w:szCs w:val="22"/>
        </w:rPr>
      </w:pPr>
      <w:r>
        <w:rPr>
          <w:rFonts w:ascii="微软雅黑" w:hAnsi="微软雅黑" w:eastAsia="微软雅黑" w:cs="微软雅黑"/>
          <w:color w:val="339268"/>
          <w:spacing w:val="-1"/>
          <w:sz w:val="22"/>
          <w:szCs w:val="22"/>
        </w:rPr>
        <w:t>风险管理</w:t>
      </w:r>
    </w:p>
    <w:p>
      <w:pPr>
        <w:spacing w:before="218" w:line="233" w:lineRule="auto"/>
        <w:ind w:left="1140" w:right="7" w:hanging="1"/>
        <w:jc w:val="both"/>
        <w:rPr>
          <w:rFonts w:ascii="微软雅黑" w:hAnsi="微软雅黑" w:eastAsia="微软雅黑" w:cs="微软雅黑"/>
          <w:sz w:val="19"/>
          <w:szCs w:val="19"/>
        </w:rPr>
      </w:pPr>
      <w:r>
        <w:rPr>
          <w:rFonts w:ascii="微软雅黑" w:hAnsi="微软雅黑" w:eastAsia="微软雅黑" w:cs="微软雅黑"/>
          <w:color w:val="3D3A39"/>
          <w:spacing w:val="15"/>
          <w:sz w:val="19"/>
          <w:szCs w:val="19"/>
        </w:rPr>
        <w:t>根据本集团所处行业特性,结合实际情况,已将应对气候变化纳入企业全面风险管理流程。例如,我们旗下中集</w:t>
      </w:r>
      <w:r>
        <w:rPr>
          <w:rFonts w:ascii="微软雅黑" w:hAnsi="微软雅黑" w:eastAsia="微软雅黑" w:cs="微软雅黑"/>
          <w:color w:val="3D3A39"/>
          <w:spacing w:val="3"/>
          <w:sz w:val="19"/>
          <w:szCs w:val="19"/>
        </w:rPr>
        <w:t xml:space="preserve"> </w:t>
      </w:r>
      <w:r>
        <w:rPr>
          <w:rFonts w:ascii="微软雅黑" w:hAnsi="微软雅黑" w:eastAsia="微软雅黑" w:cs="微软雅黑"/>
          <w:color w:val="3D3A39"/>
          <w:spacing w:val="10"/>
          <w:sz w:val="19"/>
          <w:szCs w:val="19"/>
        </w:rPr>
        <w:t>安瑞科识别和评估了气候相关风险的管理流程。针对已识别的与气候相关的风险,中集安瑞科制定了应急预案,</w:t>
      </w:r>
      <w:r>
        <w:rPr>
          <w:rFonts w:ascii="微软雅黑" w:hAnsi="微软雅黑" w:eastAsia="微软雅黑" w:cs="微软雅黑"/>
          <w:color w:val="3D3A39"/>
          <w:spacing w:val="2"/>
          <w:sz w:val="19"/>
          <w:szCs w:val="19"/>
        </w:rPr>
        <w:t xml:space="preserve">   </w:t>
      </w:r>
      <w:r>
        <w:rPr>
          <w:rFonts w:ascii="微软雅黑" w:hAnsi="微软雅黑" w:eastAsia="微软雅黑" w:cs="微软雅黑"/>
          <w:color w:val="3D3A39"/>
          <w:spacing w:val="15"/>
          <w:sz w:val="19"/>
          <w:szCs w:val="19"/>
        </w:rPr>
        <w:t>明确应对突发极端天气事件的机制,并积极开展应急演练,以加强对突发事件的反应速度和应急处理水平,确保</w:t>
      </w:r>
      <w:r>
        <w:rPr>
          <w:rFonts w:ascii="微软雅黑" w:hAnsi="微软雅黑" w:eastAsia="微软雅黑" w:cs="微软雅黑"/>
          <w:color w:val="3D3A39"/>
          <w:spacing w:val="2"/>
          <w:sz w:val="19"/>
          <w:szCs w:val="19"/>
        </w:rPr>
        <w:t xml:space="preserve"> </w:t>
      </w:r>
      <w:r>
        <w:rPr>
          <w:rFonts w:ascii="微软雅黑" w:hAnsi="微软雅黑" w:eastAsia="微软雅黑" w:cs="微软雅黑"/>
          <w:color w:val="3D3A39"/>
          <w:spacing w:val="3"/>
          <w:sz w:val="19"/>
          <w:szCs w:val="19"/>
        </w:rPr>
        <w:t>迅速有效地处理各类突发事件。</w:t>
      </w:r>
    </w:p>
    <w:p>
      <w:pPr>
        <w:spacing w:before="119" w:line="207" w:lineRule="auto"/>
        <w:ind w:left="1146"/>
        <w:rPr>
          <w:rFonts w:ascii="微软雅黑" w:hAnsi="微软雅黑" w:eastAsia="微软雅黑" w:cs="微软雅黑"/>
          <w:sz w:val="19"/>
          <w:szCs w:val="19"/>
        </w:rPr>
      </w:pPr>
      <w:r>
        <w:rPr>
          <w:rFonts w:ascii="微软雅黑" w:hAnsi="微软雅黑" w:eastAsia="微软雅黑" w:cs="微软雅黑"/>
          <w:color w:val="339268"/>
          <w:spacing w:val="3"/>
          <w:sz w:val="19"/>
          <w:szCs w:val="19"/>
        </w:rPr>
        <w:t>风险管理架构</w:t>
      </w:r>
    </w:p>
    <w:p>
      <w:pPr>
        <w:spacing w:before="166" w:line="206" w:lineRule="auto"/>
        <w:ind w:left="1153"/>
        <w:rPr>
          <w:rFonts w:ascii="微软雅黑" w:hAnsi="微软雅黑" w:eastAsia="微软雅黑" w:cs="微软雅黑"/>
          <w:sz w:val="19"/>
          <w:szCs w:val="19"/>
        </w:rPr>
      </w:pPr>
      <w:r>
        <w:rPr>
          <w:rFonts w:ascii="微软雅黑" w:hAnsi="微软雅黑" w:eastAsia="微软雅黑" w:cs="微软雅黑"/>
          <w:color w:val="3D3A39"/>
          <w:spacing w:val="10"/>
          <w:sz w:val="19"/>
          <w:szCs w:val="19"/>
        </w:rPr>
        <w:t>中集安瑞科设立业务风险管控三道防线,并将气候变化相关风险纳入考量,实现公司风险管控的全员参与。</w:t>
      </w:r>
    </w:p>
    <w:p>
      <w:pPr>
        <w:spacing w:before="26" w:line="462" w:lineRule="exact"/>
        <w:ind w:firstLine="5591"/>
      </w:pPr>
      <w:r>
        <w:drawing>
          <wp:anchor distT="0" distB="0" distL="0" distR="0" simplePos="0" relativeHeight="252184576" behindDoc="0" locked="0" layoutInCell="1" allowOverlap="1">
            <wp:simplePos x="0" y="0"/>
            <wp:positionH relativeFrom="column">
              <wp:posOffset>2543175</wp:posOffset>
            </wp:positionH>
            <wp:positionV relativeFrom="paragraph">
              <wp:posOffset>306070</wp:posOffset>
            </wp:positionV>
            <wp:extent cx="6985" cy="85725"/>
            <wp:effectExtent l="0" t="0" r="0" b="0"/>
            <wp:wrapNone/>
            <wp:docPr id="1148" name="IM 1148"/>
            <wp:cNvGraphicFramePr/>
            <a:graphic xmlns:a="http://schemas.openxmlformats.org/drawingml/2006/main">
              <a:graphicData uri="http://schemas.openxmlformats.org/drawingml/2006/picture">
                <pic:pic xmlns:pic="http://schemas.openxmlformats.org/drawingml/2006/picture">
                  <pic:nvPicPr>
                    <pic:cNvPr id="1148" name="IM 1148"/>
                    <pic:cNvPicPr/>
                  </pic:nvPicPr>
                  <pic:blipFill>
                    <a:blip r:embed="rId677"/>
                    <a:stretch>
                      <a:fillRect/>
                    </a:stretch>
                  </pic:blipFill>
                  <pic:spPr>
                    <a:xfrm>
                      <a:off x="0" y="0"/>
                      <a:ext cx="7099" cy="85953"/>
                    </a:xfrm>
                    <a:prstGeom prst="rect">
                      <a:avLst/>
                    </a:prstGeom>
                  </pic:spPr>
                </pic:pic>
              </a:graphicData>
            </a:graphic>
          </wp:anchor>
        </w:drawing>
      </w:r>
      <w:r>
        <w:drawing>
          <wp:anchor distT="0" distB="0" distL="0" distR="0" simplePos="0" relativeHeight="252178432" behindDoc="1" locked="0" layoutInCell="1" allowOverlap="1">
            <wp:simplePos x="0" y="0"/>
            <wp:positionH relativeFrom="column">
              <wp:posOffset>3644900</wp:posOffset>
            </wp:positionH>
            <wp:positionV relativeFrom="paragraph">
              <wp:posOffset>103505</wp:posOffset>
            </wp:positionV>
            <wp:extent cx="111125" cy="288290"/>
            <wp:effectExtent l="0" t="0" r="0" b="0"/>
            <wp:wrapNone/>
            <wp:docPr id="1150" name="IM 1150"/>
            <wp:cNvGraphicFramePr/>
            <a:graphic xmlns:a="http://schemas.openxmlformats.org/drawingml/2006/main">
              <a:graphicData uri="http://schemas.openxmlformats.org/drawingml/2006/picture">
                <pic:pic xmlns:pic="http://schemas.openxmlformats.org/drawingml/2006/picture">
                  <pic:nvPicPr>
                    <pic:cNvPr id="1150" name="IM 1150"/>
                    <pic:cNvPicPr/>
                  </pic:nvPicPr>
                  <pic:blipFill>
                    <a:blip r:embed="rId678"/>
                    <a:stretch>
                      <a:fillRect/>
                    </a:stretch>
                  </pic:blipFill>
                  <pic:spPr>
                    <a:xfrm>
                      <a:off x="0" y="0"/>
                      <a:ext cx="110883" cy="288544"/>
                    </a:xfrm>
                    <a:prstGeom prst="rect">
                      <a:avLst/>
                    </a:prstGeom>
                  </pic:spPr>
                </pic:pic>
              </a:graphicData>
            </a:graphic>
          </wp:anchor>
        </w:drawing>
      </w:r>
      <w:r>
        <w:drawing>
          <wp:anchor distT="0" distB="0" distL="0" distR="0" simplePos="0" relativeHeight="252179456" behindDoc="0" locked="0" layoutInCell="1" allowOverlap="1">
            <wp:simplePos x="0" y="0"/>
            <wp:positionH relativeFrom="column">
              <wp:posOffset>4772025</wp:posOffset>
            </wp:positionH>
            <wp:positionV relativeFrom="paragraph">
              <wp:posOffset>86360</wp:posOffset>
            </wp:positionV>
            <wp:extent cx="142875" cy="305435"/>
            <wp:effectExtent l="0" t="0" r="0" b="0"/>
            <wp:wrapNone/>
            <wp:docPr id="1152" name="IM 1152"/>
            <wp:cNvGraphicFramePr/>
            <a:graphic xmlns:a="http://schemas.openxmlformats.org/drawingml/2006/main">
              <a:graphicData uri="http://schemas.openxmlformats.org/drawingml/2006/picture">
                <pic:pic xmlns:pic="http://schemas.openxmlformats.org/drawingml/2006/picture">
                  <pic:nvPicPr>
                    <pic:cNvPr id="1152" name="IM 1152"/>
                    <pic:cNvPicPr/>
                  </pic:nvPicPr>
                  <pic:blipFill>
                    <a:blip r:embed="rId679"/>
                    <a:stretch>
                      <a:fillRect/>
                    </a:stretch>
                  </pic:blipFill>
                  <pic:spPr>
                    <a:xfrm>
                      <a:off x="0" y="0"/>
                      <a:ext cx="143065" cy="305359"/>
                    </a:xfrm>
                    <a:prstGeom prst="rect">
                      <a:avLst/>
                    </a:prstGeom>
                  </pic:spPr>
                </pic:pic>
              </a:graphicData>
            </a:graphic>
          </wp:anchor>
        </w:drawing>
      </w:r>
      <w:r>
        <w:drawing>
          <wp:anchor distT="0" distB="0" distL="0" distR="0" simplePos="0" relativeHeight="252180480" behindDoc="0" locked="0" layoutInCell="1" allowOverlap="1">
            <wp:simplePos x="0" y="0"/>
            <wp:positionH relativeFrom="column">
              <wp:posOffset>4700905</wp:posOffset>
            </wp:positionH>
            <wp:positionV relativeFrom="paragraph">
              <wp:posOffset>15875</wp:posOffset>
            </wp:positionV>
            <wp:extent cx="293370" cy="293370"/>
            <wp:effectExtent l="0" t="0" r="0" b="0"/>
            <wp:wrapNone/>
            <wp:docPr id="1154" name="IM 1154"/>
            <wp:cNvGraphicFramePr/>
            <a:graphic xmlns:a="http://schemas.openxmlformats.org/drawingml/2006/main">
              <a:graphicData uri="http://schemas.openxmlformats.org/drawingml/2006/picture">
                <pic:pic xmlns:pic="http://schemas.openxmlformats.org/drawingml/2006/picture">
                  <pic:nvPicPr>
                    <pic:cNvPr id="1154" name="IM 1154"/>
                    <pic:cNvPicPr/>
                  </pic:nvPicPr>
                  <pic:blipFill>
                    <a:blip r:embed="rId680"/>
                    <a:stretch>
                      <a:fillRect/>
                    </a:stretch>
                  </pic:blipFill>
                  <pic:spPr>
                    <a:xfrm>
                      <a:off x="0" y="0"/>
                      <a:ext cx="293306" cy="293306"/>
                    </a:xfrm>
                    <a:prstGeom prst="rect">
                      <a:avLst/>
                    </a:prstGeom>
                  </pic:spPr>
                </pic:pic>
              </a:graphicData>
            </a:graphic>
          </wp:anchor>
        </w:drawing>
      </w:r>
      <w:r>
        <w:drawing>
          <wp:anchor distT="0" distB="0" distL="0" distR="0" simplePos="0" relativeHeight="252183552" behindDoc="0" locked="0" layoutInCell="1" allowOverlap="1">
            <wp:simplePos x="0" y="0"/>
            <wp:positionH relativeFrom="column">
              <wp:posOffset>2478405</wp:posOffset>
            </wp:positionH>
            <wp:positionV relativeFrom="paragraph">
              <wp:posOffset>107315</wp:posOffset>
            </wp:positionV>
            <wp:extent cx="135890" cy="111125"/>
            <wp:effectExtent l="0" t="0" r="0" b="0"/>
            <wp:wrapNone/>
            <wp:docPr id="1156" name="IM 1156"/>
            <wp:cNvGraphicFramePr/>
            <a:graphic xmlns:a="http://schemas.openxmlformats.org/drawingml/2006/main">
              <a:graphicData uri="http://schemas.openxmlformats.org/drawingml/2006/picture">
                <pic:pic xmlns:pic="http://schemas.openxmlformats.org/drawingml/2006/picture">
                  <pic:nvPicPr>
                    <pic:cNvPr id="1156" name="IM 1156"/>
                    <pic:cNvPicPr/>
                  </pic:nvPicPr>
                  <pic:blipFill>
                    <a:blip r:embed="rId681"/>
                    <a:stretch>
                      <a:fillRect/>
                    </a:stretch>
                  </pic:blipFill>
                  <pic:spPr>
                    <a:xfrm>
                      <a:off x="0" y="0"/>
                      <a:ext cx="135686" cy="111038"/>
                    </a:xfrm>
                    <a:prstGeom prst="rect">
                      <a:avLst/>
                    </a:prstGeom>
                  </pic:spPr>
                </pic:pic>
              </a:graphicData>
            </a:graphic>
          </wp:anchor>
        </w:drawing>
      </w:r>
      <w:r>
        <w:drawing>
          <wp:anchor distT="0" distB="0" distL="0" distR="0" simplePos="0" relativeHeight="252176384" behindDoc="1" locked="0" layoutInCell="1" allowOverlap="1">
            <wp:simplePos x="0" y="0"/>
            <wp:positionH relativeFrom="column">
              <wp:posOffset>2399665</wp:posOffset>
            </wp:positionH>
            <wp:positionV relativeFrom="paragraph">
              <wp:posOffset>15875</wp:posOffset>
            </wp:positionV>
            <wp:extent cx="293370" cy="293370"/>
            <wp:effectExtent l="0" t="0" r="0" b="0"/>
            <wp:wrapNone/>
            <wp:docPr id="1158" name="IM 1158"/>
            <wp:cNvGraphicFramePr/>
            <a:graphic xmlns:a="http://schemas.openxmlformats.org/drawingml/2006/main">
              <a:graphicData uri="http://schemas.openxmlformats.org/drawingml/2006/picture">
                <pic:pic xmlns:pic="http://schemas.openxmlformats.org/drawingml/2006/picture">
                  <pic:nvPicPr>
                    <pic:cNvPr id="1158" name="IM 1158"/>
                    <pic:cNvPicPr/>
                  </pic:nvPicPr>
                  <pic:blipFill>
                    <a:blip r:embed="rId682"/>
                    <a:stretch>
                      <a:fillRect/>
                    </a:stretch>
                  </pic:blipFill>
                  <pic:spPr>
                    <a:xfrm>
                      <a:off x="0" y="0"/>
                      <a:ext cx="293306" cy="293306"/>
                    </a:xfrm>
                    <a:prstGeom prst="rect">
                      <a:avLst/>
                    </a:prstGeom>
                  </pic:spPr>
                </pic:pic>
              </a:graphicData>
            </a:graphic>
          </wp:anchor>
        </w:drawing>
      </w:r>
      <w:r>
        <w:rPr>
          <w:position w:val="-9"/>
        </w:rPr>
        <w:drawing>
          <wp:inline distT="0" distB="0" distL="0" distR="0">
            <wp:extent cx="292735" cy="292735"/>
            <wp:effectExtent l="0" t="0" r="0" b="0"/>
            <wp:docPr id="1160" name="IM 1160"/>
            <wp:cNvGraphicFramePr/>
            <a:graphic xmlns:a="http://schemas.openxmlformats.org/drawingml/2006/main">
              <a:graphicData uri="http://schemas.openxmlformats.org/drawingml/2006/picture">
                <pic:pic xmlns:pic="http://schemas.openxmlformats.org/drawingml/2006/picture">
                  <pic:nvPicPr>
                    <pic:cNvPr id="1160" name="IM 1160"/>
                    <pic:cNvPicPr/>
                  </pic:nvPicPr>
                  <pic:blipFill>
                    <a:blip r:embed="rId683"/>
                    <a:stretch>
                      <a:fillRect/>
                    </a:stretch>
                  </pic:blipFill>
                  <pic:spPr>
                    <a:xfrm>
                      <a:off x="0" y="0"/>
                      <a:ext cx="293319" cy="293306"/>
                    </a:xfrm>
                    <a:prstGeom prst="rect">
                      <a:avLst/>
                    </a:prstGeom>
                  </pic:spPr>
                </pic:pic>
              </a:graphicData>
            </a:graphic>
          </wp:inline>
        </w:drawing>
      </w:r>
    </w:p>
    <w:p>
      <w:pPr>
        <w:pStyle w:val="2"/>
        <w:spacing w:line="249" w:lineRule="auto"/>
        <w:rPr>
          <w:sz w:val="21"/>
        </w:rPr>
      </w:pPr>
    </w:p>
    <w:p>
      <w:pPr>
        <w:pStyle w:val="2"/>
        <w:spacing w:line="249" w:lineRule="auto"/>
        <w:rPr>
          <w:sz w:val="21"/>
        </w:rPr>
      </w:pPr>
    </w:p>
    <w:p>
      <w:pPr>
        <w:spacing w:before="82" w:line="178" w:lineRule="auto"/>
        <w:ind w:left="5364"/>
        <w:rPr>
          <w:rFonts w:ascii="微软雅黑" w:hAnsi="微软雅黑" w:eastAsia="微软雅黑" w:cs="微软雅黑"/>
          <w:sz w:val="19"/>
          <w:szCs w:val="19"/>
        </w:rPr>
      </w:pPr>
      <w:r>
        <w:pict>
          <v:shape id="_x0000_s1696" o:spid="_x0000_s1696" o:spt="202" type="#_x0000_t202" style="position:absolute;left:0pt;margin-left:174.3pt;margin-top:1.3pt;height:14.15pt;width:49.3pt;z-index:252181504;mso-width-relative:page;mso-height-relative:page;" filled="f" stroked="f" coordsize="21600,21600">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19"/>
                      <w:szCs w:val="19"/>
                    </w:rPr>
                  </w:pPr>
                  <w:r>
                    <w:rPr>
                      <w:rFonts w:ascii="微软雅黑" w:hAnsi="微软雅黑" w:eastAsia="微软雅黑" w:cs="微软雅黑"/>
                      <w:color w:val="FFFFFF"/>
                      <w:spacing w:val="-3"/>
                      <w:w w:val="99"/>
                      <w:sz w:val="19"/>
                      <w:szCs w:val="19"/>
                    </w:rPr>
                    <w:t>第—道防线</w:t>
                  </w:r>
                </w:p>
              </w:txbxContent>
            </v:textbox>
          </v:shape>
        </w:pict>
      </w:r>
      <w:r>
        <w:pict>
          <v:shape id="_x0000_s1697" o:spid="_x0000_s1697" o:spt="202" type="#_x0000_t202" style="position:absolute;left:0pt;margin-left:357.75pt;margin-top:2pt;height:14.15pt;width:49.3pt;z-index:252182528;mso-width-relative:page;mso-height-relative:page;" filled="f" stroked="f" coordsize="21600,21600">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19"/>
                      <w:szCs w:val="19"/>
                    </w:rPr>
                  </w:pPr>
                  <w:r>
                    <w:rPr>
                      <w:rFonts w:ascii="微软雅黑" w:hAnsi="微软雅黑" w:eastAsia="微软雅黑" w:cs="微软雅黑"/>
                      <w:color w:val="FFFFFF"/>
                      <w:spacing w:val="-1"/>
                      <w:sz w:val="19"/>
                      <w:szCs w:val="19"/>
                    </w:rPr>
                    <w:t>第三道防线</w:t>
                  </w:r>
                </w:p>
              </w:txbxContent>
            </v:textbox>
          </v:shape>
        </w:pict>
      </w:r>
      <w:r>
        <w:drawing>
          <wp:anchor distT="0" distB="0" distL="0" distR="0" simplePos="0" relativeHeight="252177408" behindDoc="1" locked="0" layoutInCell="1" allowOverlap="1">
            <wp:simplePos x="0" y="0"/>
            <wp:positionH relativeFrom="column">
              <wp:posOffset>1971040</wp:posOffset>
            </wp:positionH>
            <wp:positionV relativeFrom="paragraph">
              <wp:posOffset>-246380</wp:posOffset>
            </wp:positionV>
            <wp:extent cx="3451225" cy="563880"/>
            <wp:effectExtent l="0" t="0" r="0" b="0"/>
            <wp:wrapNone/>
            <wp:docPr id="1162" name="IM 1162"/>
            <wp:cNvGraphicFramePr/>
            <a:graphic xmlns:a="http://schemas.openxmlformats.org/drawingml/2006/main">
              <a:graphicData uri="http://schemas.openxmlformats.org/drawingml/2006/picture">
                <pic:pic xmlns:pic="http://schemas.openxmlformats.org/drawingml/2006/picture">
                  <pic:nvPicPr>
                    <pic:cNvPr id="1162" name="IM 1162"/>
                    <pic:cNvPicPr/>
                  </pic:nvPicPr>
                  <pic:blipFill>
                    <a:blip r:embed="rId684"/>
                    <a:stretch>
                      <a:fillRect/>
                    </a:stretch>
                  </pic:blipFill>
                  <pic:spPr>
                    <a:xfrm>
                      <a:off x="0" y="0"/>
                      <a:ext cx="3451357" cy="563860"/>
                    </a:xfrm>
                    <a:prstGeom prst="rect">
                      <a:avLst/>
                    </a:prstGeom>
                  </pic:spPr>
                </pic:pic>
              </a:graphicData>
            </a:graphic>
          </wp:anchor>
        </w:drawing>
      </w:r>
      <w:r>
        <w:rPr>
          <w:rFonts w:ascii="微软雅黑" w:hAnsi="微软雅黑" w:eastAsia="微软雅黑" w:cs="微软雅黑"/>
          <w:color w:val="FFFFFF"/>
          <w:spacing w:val="-1"/>
          <w:sz w:val="19"/>
          <w:szCs w:val="19"/>
        </w:rPr>
        <w:t>第二道防线</w:t>
      </w:r>
    </w:p>
    <w:p>
      <w:pPr>
        <w:spacing w:before="31"/>
      </w:pPr>
    </w:p>
    <w:p>
      <w:pPr>
        <w:sectPr>
          <w:headerReference r:id="rId60" w:type="default"/>
          <w:pgSz w:w="11906" w:h="16158"/>
          <w:pgMar w:top="1036" w:right="1141" w:bottom="400" w:left="0" w:header="827" w:footer="0" w:gutter="0"/>
          <w:cols w:equalWidth="0" w:num="1">
            <w:col w:w="10764"/>
          </w:cols>
        </w:sectPr>
      </w:pPr>
    </w:p>
    <w:p>
      <w:pPr>
        <w:spacing w:before="36" w:line="191" w:lineRule="auto"/>
        <w:ind w:left="3375" w:right="355" w:firstLine="73"/>
        <w:rPr>
          <w:rFonts w:ascii="微软雅黑" w:hAnsi="微软雅黑" w:eastAsia="微软雅黑" w:cs="微软雅黑"/>
          <w:sz w:val="16"/>
          <w:szCs w:val="16"/>
        </w:rPr>
      </w:pPr>
      <w:r>
        <w:rPr>
          <w:rFonts w:ascii="微软雅黑" w:hAnsi="微软雅黑" w:eastAsia="微软雅黑" w:cs="微软雅黑"/>
          <w:color w:val="339268"/>
          <w:spacing w:val="-1"/>
          <w:sz w:val="16"/>
          <w:szCs w:val="16"/>
        </w:rPr>
        <w:t>成员企业、本部</w:t>
      </w:r>
      <w:r>
        <w:rPr>
          <w:rFonts w:ascii="微软雅黑" w:hAnsi="微软雅黑" w:eastAsia="微软雅黑" w:cs="微软雅黑"/>
          <w:color w:val="339268"/>
          <w:sz w:val="16"/>
          <w:szCs w:val="16"/>
        </w:rPr>
        <w:t xml:space="preserve">   </w:t>
      </w:r>
      <w:r>
        <w:rPr>
          <w:rFonts w:ascii="微软雅黑" w:hAnsi="微软雅黑" w:eastAsia="微软雅黑" w:cs="微软雅黑"/>
          <w:color w:val="339268"/>
          <w:spacing w:val="-2"/>
          <w:sz w:val="16"/>
          <w:szCs w:val="16"/>
        </w:rPr>
        <w:t>以及流程主责部门</w:t>
      </w:r>
    </w:p>
    <w:p>
      <w:pPr>
        <w:pStyle w:val="2"/>
        <w:spacing w:line="14" w:lineRule="auto"/>
        <w:rPr>
          <w:sz w:val="2"/>
        </w:rPr>
      </w:pPr>
      <w:r>
        <w:rPr>
          <w:sz w:val="2"/>
          <w:szCs w:val="2"/>
        </w:rPr>
        <w:br w:type="column"/>
      </w:r>
    </w:p>
    <w:p>
      <w:pPr>
        <w:spacing w:before="35" w:line="175" w:lineRule="auto"/>
        <w:rPr>
          <w:rFonts w:ascii="微软雅黑" w:hAnsi="微软雅黑" w:eastAsia="微软雅黑" w:cs="微软雅黑"/>
          <w:sz w:val="16"/>
          <w:szCs w:val="16"/>
        </w:rPr>
      </w:pPr>
      <w:r>
        <w:rPr>
          <w:rFonts w:ascii="微软雅黑" w:hAnsi="微软雅黑" w:eastAsia="微软雅黑" w:cs="微软雅黑"/>
          <w:color w:val="339268"/>
          <w:spacing w:val="-1"/>
          <w:sz w:val="16"/>
          <w:szCs w:val="16"/>
        </w:rPr>
        <w:t>风险管理、内部监控</w:t>
      </w:r>
    </w:p>
    <w:p>
      <w:pPr>
        <w:spacing w:before="1" w:line="174" w:lineRule="auto"/>
        <w:ind w:left="240"/>
        <w:rPr>
          <w:rFonts w:ascii="微软雅黑" w:hAnsi="微软雅黑" w:eastAsia="微软雅黑" w:cs="微软雅黑"/>
          <w:sz w:val="16"/>
          <w:szCs w:val="16"/>
        </w:rPr>
      </w:pPr>
      <w:r>
        <w:rPr>
          <w:rFonts w:ascii="微软雅黑" w:hAnsi="微软雅黑" w:eastAsia="微软雅黑" w:cs="微软雅黑"/>
          <w:color w:val="339268"/>
          <w:spacing w:val="-1"/>
          <w:sz w:val="16"/>
          <w:szCs w:val="16"/>
        </w:rPr>
        <w:t>法务、财务等</w:t>
      </w:r>
    </w:p>
    <w:p>
      <w:pPr>
        <w:spacing w:before="1" w:line="174" w:lineRule="auto"/>
        <w:rPr>
          <w:rFonts w:ascii="微软雅黑" w:hAnsi="微软雅黑" w:eastAsia="微软雅黑" w:cs="微软雅黑"/>
          <w:sz w:val="16"/>
          <w:szCs w:val="16"/>
        </w:rPr>
      </w:pPr>
      <w:r>
        <w:rPr>
          <w:rFonts w:ascii="微软雅黑" w:hAnsi="微软雅黑" w:eastAsia="微软雅黑" w:cs="微软雅黑"/>
          <w:color w:val="339268"/>
          <w:spacing w:val="-1"/>
          <w:sz w:val="16"/>
          <w:szCs w:val="16"/>
        </w:rPr>
        <w:t>具有风险管控职责的</w:t>
      </w:r>
    </w:p>
    <w:p>
      <w:pPr>
        <w:spacing w:before="1" w:line="161" w:lineRule="auto"/>
        <w:ind w:left="560"/>
        <w:rPr>
          <w:rFonts w:ascii="微软雅黑" w:hAnsi="微软雅黑" w:eastAsia="微软雅黑" w:cs="微软雅黑"/>
          <w:sz w:val="16"/>
          <w:szCs w:val="16"/>
        </w:rPr>
      </w:pPr>
      <w:r>
        <w:rPr>
          <w:rFonts w:ascii="微软雅黑" w:hAnsi="微软雅黑" w:eastAsia="微软雅黑" w:cs="微软雅黑"/>
          <w:color w:val="339268"/>
          <w:spacing w:val="-2"/>
          <w:sz w:val="16"/>
          <w:szCs w:val="16"/>
        </w:rPr>
        <w:t>部门</w:t>
      </w:r>
    </w:p>
    <w:p>
      <w:pPr>
        <w:pStyle w:val="2"/>
        <w:spacing w:line="14" w:lineRule="auto"/>
        <w:rPr>
          <w:sz w:val="2"/>
        </w:rPr>
      </w:pPr>
      <w:r>
        <w:rPr>
          <w:sz w:val="2"/>
          <w:szCs w:val="2"/>
        </w:rPr>
        <w:br w:type="column"/>
      </w:r>
    </w:p>
    <w:p>
      <w:pPr>
        <w:spacing w:before="36" w:line="185" w:lineRule="auto"/>
        <w:ind w:right="2424"/>
        <w:jc w:val="both"/>
        <w:rPr>
          <w:rFonts w:ascii="微软雅黑" w:hAnsi="微软雅黑" w:eastAsia="微软雅黑" w:cs="微软雅黑"/>
          <w:sz w:val="16"/>
          <w:szCs w:val="16"/>
        </w:rPr>
      </w:pPr>
      <w:r>
        <w:rPr>
          <w:rFonts w:ascii="微软雅黑" w:hAnsi="微软雅黑" w:eastAsia="微软雅黑" w:cs="微软雅黑"/>
          <w:color w:val="339268"/>
          <w:spacing w:val="-1"/>
          <w:sz w:val="16"/>
          <w:szCs w:val="16"/>
        </w:rPr>
        <w:t>董事会审核委员会</w:t>
      </w:r>
      <w:r>
        <w:rPr>
          <w:rFonts w:ascii="微软雅黑" w:hAnsi="微软雅黑" w:eastAsia="微软雅黑" w:cs="微软雅黑"/>
          <w:color w:val="339268"/>
          <w:spacing w:val="2"/>
          <w:sz w:val="16"/>
          <w:szCs w:val="16"/>
        </w:rPr>
        <w:t xml:space="preserve"> </w:t>
      </w:r>
      <w:r>
        <w:rPr>
          <w:rFonts w:ascii="微软雅黑" w:hAnsi="微软雅黑" w:eastAsia="微软雅黑" w:cs="微软雅黑"/>
          <w:color w:val="339268"/>
          <w:spacing w:val="-1"/>
          <w:sz w:val="16"/>
          <w:szCs w:val="16"/>
        </w:rPr>
        <w:t>内部审计监察机构</w:t>
      </w:r>
      <w:r>
        <w:rPr>
          <w:rFonts w:ascii="微软雅黑" w:hAnsi="微软雅黑" w:eastAsia="微软雅黑" w:cs="微软雅黑"/>
          <w:color w:val="339268"/>
          <w:spacing w:val="2"/>
          <w:sz w:val="16"/>
          <w:szCs w:val="16"/>
        </w:rPr>
        <w:t xml:space="preserve"> </w:t>
      </w:r>
      <w:r>
        <w:rPr>
          <w:rFonts w:ascii="微软雅黑" w:hAnsi="微软雅黑" w:eastAsia="微软雅黑" w:cs="微软雅黑"/>
          <w:color w:val="339268"/>
          <w:spacing w:val="-1"/>
          <w:sz w:val="16"/>
          <w:szCs w:val="16"/>
        </w:rPr>
        <w:t>可持续发展委员会</w:t>
      </w:r>
    </w:p>
    <w:p>
      <w:pPr>
        <w:spacing w:line="185" w:lineRule="auto"/>
        <w:rPr>
          <w:rFonts w:ascii="微软雅黑" w:hAnsi="微软雅黑" w:eastAsia="微软雅黑" w:cs="微软雅黑"/>
          <w:sz w:val="16"/>
          <w:szCs w:val="16"/>
        </w:rPr>
        <w:sectPr>
          <w:type w:val="continuous"/>
          <w:pgSz w:w="11906" w:h="16158"/>
          <w:pgMar w:top="1036" w:right="1141" w:bottom="400" w:left="0" w:header="827" w:footer="0" w:gutter="0"/>
          <w:cols w:equalWidth="0" w:num="3">
            <w:col w:w="5001" w:space="100"/>
            <w:col w:w="1864" w:space="100"/>
            <w:col w:w="3700"/>
          </w:cols>
        </w:sectPr>
      </w:pPr>
    </w:p>
    <w:p>
      <w:pPr>
        <w:spacing w:before="268" w:line="207" w:lineRule="auto"/>
        <w:ind w:left="1143"/>
        <w:rPr>
          <w:rFonts w:ascii="微软雅黑" w:hAnsi="微软雅黑" w:eastAsia="微软雅黑" w:cs="微软雅黑"/>
          <w:sz w:val="19"/>
          <w:szCs w:val="19"/>
        </w:rPr>
      </w:pPr>
      <w:r>
        <w:rPr>
          <w:rFonts w:ascii="微软雅黑" w:hAnsi="微软雅黑" w:eastAsia="微软雅黑" w:cs="微软雅黑"/>
          <w:color w:val="339268"/>
          <w:spacing w:val="3"/>
          <w:sz w:val="19"/>
          <w:szCs w:val="19"/>
        </w:rPr>
        <w:t>风险管理流程</w:t>
      </w:r>
    </w:p>
    <w:p>
      <w:pPr>
        <w:spacing w:before="107" w:line="206" w:lineRule="auto"/>
        <w:ind w:left="1150"/>
        <w:rPr>
          <w:rFonts w:ascii="微软雅黑" w:hAnsi="微软雅黑" w:eastAsia="微软雅黑" w:cs="微软雅黑"/>
          <w:sz w:val="19"/>
          <w:szCs w:val="19"/>
        </w:rPr>
      </w:pPr>
      <w:r>
        <w:rPr>
          <w:rFonts w:ascii="微软雅黑" w:hAnsi="微软雅黑" w:eastAsia="微软雅黑" w:cs="微软雅黑"/>
          <w:color w:val="3D3A39"/>
          <w:spacing w:val="11"/>
          <w:sz w:val="19"/>
          <w:szCs w:val="19"/>
        </w:rPr>
        <w:t>中集安瑞科通过“风险识别-风险评估-风险优先级排序-风险应对-优化提升”,实现风险</w:t>
      </w:r>
      <w:r>
        <w:rPr>
          <w:rFonts w:ascii="微软雅黑" w:hAnsi="微软雅黑" w:eastAsia="微软雅黑" w:cs="微软雅黑"/>
          <w:color w:val="3D3A39"/>
          <w:spacing w:val="10"/>
          <w:sz w:val="19"/>
          <w:szCs w:val="19"/>
        </w:rPr>
        <w:t>管理闭环。</w:t>
      </w:r>
    </w:p>
    <w:p>
      <w:pPr>
        <w:pStyle w:val="2"/>
        <w:spacing w:line="251" w:lineRule="auto"/>
        <w:rPr>
          <w:sz w:val="21"/>
        </w:rPr>
      </w:pPr>
    </w:p>
    <w:p>
      <w:pPr>
        <w:spacing w:before="83" w:line="207" w:lineRule="auto"/>
        <w:ind w:left="1152"/>
        <w:rPr>
          <w:rFonts w:ascii="微软雅黑" w:hAnsi="微软雅黑" w:eastAsia="微软雅黑" w:cs="微软雅黑"/>
          <w:sz w:val="19"/>
          <w:szCs w:val="19"/>
        </w:rPr>
      </w:pPr>
      <w:r>
        <w:rPr>
          <w:rFonts w:ascii="微软雅黑" w:hAnsi="微软雅黑" w:eastAsia="微软雅黑" w:cs="微软雅黑"/>
          <w:color w:val="339268"/>
          <w:spacing w:val="2"/>
          <w:sz w:val="19"/>
          <w:szCs w:val="19"/>
        </w:rPr>
        <w:t>风险识别</w:t>
      </w:r>
    </w:p>
    <w:p>
      <w:pPr>
        <w:spacing w:before="107" w:line="231" w:lineRule="auto"/>
        <w:ind w:left="1147" w:right="95" w:firstLine="11"/>
        <w:rPr>
          <w:rFonts w:ascii="微软雅黑" w:hAnsi="微软雅黑" w:eastAsia="微软雅黑" w:cs="微软雅黑"/>
          <w:sz w:val="19"/>
          <w:szCs w:val="19"/>
        </w:rPr>
      </w:pPr>
      <w:r>
        <w:rPr>
          <w:rFonts w:ascii="微软雅黑" w:hAnsi="微软雅黑" w:eastAsia="微软雅黑" w:cs="微软雅黑"/>
          <w:color w:val="3D3A39"/>
          <w:spacing w:val="10"/>
          <w:sz w:val="19"/>
          <w:szCs w:val="19"/>
        </w:rPr>
        <w:t>中集安瑞科实施“风险以预防为主”的风控策略,通过与各子公司业务负责人、风险负责人开展研讨会</w:t>
      </w:r>
      <w:r>
        <w:rPr>
          <w:rFonts w:ascii="微软雅黑" w:hAnsi="微软雅黑" w:eastAsia="微软雅黑" w:cs="微软雅黑"/>
          <w:color w:val="3D3A39"/>
          <w:spacing w:val="9"/>
          <w:sz w:val="19"/>
          <w:szCs w:val="19"/>
        </w:rPr>
        <w:t>和访谈,</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8"/>
          <w:sz w:val="19"/>
          <w:szCs w:val="19"/>
        </w:rPr>
        <w:t>并邀请内外部利益相关者参与问卷调研,以更全面、客观</w:t>
      </w:r>
      <w:r>
        <w:rPr>
          <w:rFonts w:ascii="微软雅黑" w:hAnsi="微软雅黑" w:eastAsia="微软雅黑" w:cs="微软雅黑"/>
          <w:color w:val="3D3A39"/>
          <w:spacing w:val="7"/>
          <w:sz w:val="19"/>
          <w:szCs w:val="19"/>
        </w:rPr>
        <w:t>地识别公司面临的实体风险和转型风险。</w:t>
      </w:r>
    </w:p>
    <w:p>
      <w:pPr>
        <w:pStyle w:val="2"/>
        <w:spacing w:line="251" w:lineRule="auto"/>
        <w:rPr>
          <w:sz w:val="21"/>
        </w:rPr>
      </w:pPr>
    </w:p>
    <w:p>
      <w:pPr>
        <w:spacing w:before="82" w:line="207" w:lineRule="auto"/>
        <w:ind w:left="1152"/>
        <w:rPr>
          <w:rFonts w:ascii="微软雅黑" w:hAnsi="微软雅黑" w:eastAsia="微软雅黑" w:cs="微软雅黑"/>
          <w:sz w:val="19"/>
          <w:szCs w:val="19"/>
        </w:rPr>
      </w:pPr>
      <w:r>
        <w:rPr>
          <w:rFonts w:ascii="微软雅黑" w:hAnsi="微软雅黑" w:eastAsia="微软雅黑" w:cs="微软雅黑"/>
          <w:color w:val="339268"/>
          <w:spacing w:val="2"/>
          <w:sz w:val="19"/>
          <w:szCs w:val="19"/>
        </w:rPr>
        <w:t>风险评估</w:t>
      </w:r>
    </w:p>
    <w:p>
      <w:pPr>
        <w:spacing w:before="107" w:line="231" w:lineRule="auto"/>
        <w:ind w:left="1146"/>
        <w:rPr>
          <w:rFonts w:ascii="微软雅黑" w:hAnsi="微软雅黑" w:eastAsia="微软雅黑" w:cs="微软雅黑"/>
          <w:sz w:val="19"/>
          <w:szCs w:val="19"/>
        </w:rPr>
      </w:pPr>
      <w:r>
        <w:rPr>
          <w:rFonts w:ascii="微软雅黑" w:hAnsi="微软雅黑" w:eastAsia="微软雅黑" w:cs="微软雅黑"/>
          <w:color w:val="3D3A39"/>
          <w:spacing w:val="8"/>
          <w:sz w:val="19"/>
          <w:szCs w:val="19"/>
        </w:rPr>
        <w:t>在风险评估方面,中集安瑞科逐—评估单个风险的预期影响和可能性,以识别确认与公</w:t>
      </w:r>
      <w:r>
        <w:rPr>
          <w:rFonts w:ascii="微软雅黑" w:hAnsi="微软雅黑" w:eastAsia="微软雅黑" w:cs="微软雅黑"/>
          <w:color w:val="3D3A39"/>
          <w:spacing w:val="7"/>
          <w:sz w:val="19"/>
          <w:szCs w:val="19"/>
        </w:rPr>
        <w:t>司最相关的实体风险、转型</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
          <w:sz w:val="19"/>
          <w:szCs w:val="19"/>
        </w:rPr>
        <w:t>风险及业务机遇。 并根据风险严重程度、风险</w:t>
      </w:r>
      <w:r>
        <w:rPr>
          <w:rFonts w:ascii="微软雅黑" w:hAnsi="微软雅黑" w:eastAsia="微软雅黑" w:cs="微软雅黑"/>
          <w:color w:val="3D3A39"/>
          <w:spacing w:val="1"/>
          <w:sz w:val="19"/>
          <w:szCs w:val="19"/>
        </w:rPr>
        <w:t>发生的可能性及机遇评分维度评估风险的预期影响和可能性。</w:t>
      </w:r>
    </w:p>
    <w:p>
      <w:pPr>
        <w:spacing w:before="109"/>
      </w:pPr>
    </w:p>
    <w:tbl>
      <w:tblPr>
        <w:tblStyle w:val="5"/>
        <w:tblW w:w="9641" w:type="dxa"/>
        <w:tblInd w:w="111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9641"/>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9641" w:type="dxa"/>
            <w:tcBorders>
              <w:top w:val="single" w:color="339268" w:sz="4" w:space="0"/>
              <w:bottom w:val="single" w:color="339268" w:sz="4" w:space="0"/>
            </w:tcBorders>
            <w:shd w:val="clear" w:color="auto" w:fill="BCDCC0"/>
            <w:vAlign w:val="top"/>
          </w:tcPr>
          <w:p>
            <w:pPr>
              <w:pStyle w:val="6"/>
              <w:spacing w:before="123" w:line="179" w:lineRule="auto"/>
              <w:ind w:left="182"/>
              <w:rPr>
                <w:sz w:val="18"/>
                <w:szCs w:val="18"/>
              </w:rPr>
            </w:pPr>
            <w:r>
              <w:rPr>
                <w:color w:val="1F6745"/>
                <w:spacing w:val="3"/>
                <w:sz w:val="18"/>
                <w:szCs w:val="18"/>
              </w:rPr>
              <w:t>风险严重程度</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3" w:hRule="atLeast"/>
        </w:trPr>
        <w:tc>
          <w:tcPr>
            <w:tcW w:w="9641" w:type="dxa"/>
            <w:tcBorders>
              <w:top w:val="single" w:color="339268" w:sz="4" w:space="0"/>
              <w:bottom w:val="single" w:color="339268" w:sz="4" w:space="0"/>
            </w:tcBorders>
            <w:vAlign w:val="top"/>
          </w:tcPr>
          <w:p>
            <w:pPr>
              <w:pStyle w:val="6"/>
              <w:spacing w:before="94" w:line="205" w:lineRule="auto"/>
              <w:ind w:left="182"/>
              <w:rPr>
                <w:sz w:val="18"/>
                <w:szCs w:val="18"/>
              </w:rPr>
            </w:pPr>
            <w:r>
              <w:rPr>
                <w:color w:val="339268"/>
                <w:spacing w:val="16"/>
                <w:sz w:val="18"/>
                <w:szCs w:val="18"/>
              </w:rPr>
              <w:t>影响程度:表示该项转型风险对中集安瑞科的影响有多深,如资产损失占比,客户流失率,收入</w:t>
            </w:r>
            <w:r>
              <w:rPr>
                <w:color w:val="339268"/>
                <w:spacing w:val="15"/>
                <w:sz w:val="18"/>
                <w:szCs w:val="18"/>
              </w:rPr>
              <w:t>下降比例等</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8" w:hRule="atLeast"/>
        </w:trPr>
        <w:tc>
          <w:tcPr>
            <w:tcW w:w="9641" w:type="dxa"/>
            <w:tcBorders>
              <w:top w:val="single" w:color="339268" w:sz="4" w:space="0"/>
              <w:bottom w:val="single" w:color="339268" w:sz="4" w:space="0"/>
            </w:tcBorders>
            <w:vAlign w:val="top"/>
          </w:tcPr>
          <w:p>
            <w:pPr>
              <w:pStyle w:val="6"/>
              <w:spacing w:before="97" w:line="205" w:lineRule="auto"/>
              <w:ind w:left="179"/>
              <w:rPr>
                <w:sz w:val="18"/>
                <w:szCs w:val="18"/>
              </w:rPr>
            </w:pPr>
            <w:r>
              <w:rPr>
                <w:color w:val="339268"/>
                <w:spacing w:val="12"/>
                <w:sz w:val="18"/>
                <w:szCs w:val="18"/>
              </w:rPr>
              <w:t>影响范围:表示该项转型风险对中集安瑞科的影响</w:t>
            </w:r>
            <w:r>
              <w:rPr>
                <w:color w:val="339268"/>
                <w:spacing w:val="11"/>
                <w:sz w:val="18"/>
                <w:szCs w:val="18"/>
              </w:rPr>
              <w:t>范围,如子公司数量、业务占比等</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6" w:hRule="atLeast"/>
        </w:trPr>
        <w:tc>
          <w:tcPr>
            <w:tcW w:w="9641" w:type="dxa"/>
            <w:tcBorders>
              <w:top w:val="single" w:color="339268" w:sz="4" w:space="0"/>
              <w:bottom w:val="single" w:color="339268" w:sz="4" w:space="0"/>
            </w:tcBorders>
            <w:vAlign w:val="top"/>
          </w:tcPr>
          <w:p>
            <w:pPr>
              <w:pStyle w:val="6"/>
              <w:spacing w:before="99" w:line="205" w:lineRule="auto"/>
              <w:ind w:left="180"/>
              <w:rPr>
                <w:sz w:val="18"/>
                <w:szCs w:val="18"/>
              </w:rPr>
            </w:pPr>
            <w:r>
              <w:rPr>
                <w:color w:val="339268"/>
                <w:spacing w:val="12"/>
                <w:sz w:val="18"/>
                <w:szCs w:val="18"/>
              </w:rPr>
              <w:t>可否补救:表示该项转型风险若发生,是否能通过有效措施消除或减轻影响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9" w:hRule="atLeast"/>
        </w:trPr>
        <w:tc>
          <w:tcPr>
            <w:tcW w:w="9641" w:type="dxa"/>
            <w:tcBorders>
              <w:top w:val="single" w:color="339268" w:sz="4" w:space="0"/>
              <w:bottom w:val="single" w:color="339268" w:sz="4" w:space="0"/>
            </w:tcBorders>
            <w:shd w:val="clear" w:color="auto" w:fill="BCDCC0"/>
            <w:vAlign w:val="top"/>
          </w:tcPr>
          <w:p>
            <w:pPr>
              <w:pStyle w:val="6"/>
              <w:spacing w:before="140" w:line="180" w:lineRule="auto"/>
              <w:ind w:left="196"/>
              <w:rPr>
                <w:sz w:val="18"/>
                <w:szCs w:val="18"/>
              </w:rPr>
            </w:pPr>
            <w:r>
              <w:rPr>
                <w:color w:val="1F6745"/>
                <w:spacing w:val="3"/>
                <w:sz w:val="18"/>
                <w:szCs w:val="18"/>
              </w:rPr>
              <w:t>风险发生的可能性</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2" w:hRule="atLeast"/>
        </w:trPr>
        <w:tc>
          <w:tcPr>
            <w:tcW w:w="9641" w:type="dxa"/>
            <w:tcBorders>
              <w:top w:val="single" w:color="339268" w:sz="4" w:space="0"/>
              <w:bottom w:val="single" w:color="339268" w:sz="4" w:space="0"/>
            </w:tcBorders>
            <w:vAlign w:val="top"/>
          </w:tcPr>
          <w:p>
            <w:pPr>
              <w:pStyle w:val="6"/>
              <w:spacing w:before="106" w:line="205" w:lineRule="auto"/>
              <w:ind w:left="178"/>
              <w:rPr>
                <w:sz w:val="18"/>
                <w:szCs w:val="18"/>
              </w:rPr>
            </w:pPr>
            <w:r>
              <w:rPr>
                <w:color w:val="339268"/>
                <w:spacing w:val="14"/>
                <w:sz w:val="18"/>
                <w:szCs w:val="18"/>
              </w:rPr>
              <w:t>发生概率:表示该项转型风险的发生概率,如—年发生—次以上,十年发生—次等</w:t>
            </w:r>
          </w:p>
        </w:tc>
      </w:tr>
    </w:tbl>
    <w:p>
      <w:pPr>
        <w:spacing w:before="239" w:line="207" w:lineRule="auto"/>
        <w:ind w:left="1134"/>
        <w:rPr>
          <w:rFonts w:ascii="微软雅黑" w:hAnsi="微软雅黑" w:eastAsia="微软雅黑" w:cs="微软雅黑"/>
          <w:sz w:val="19"/>
          <w:szCs w:val="19"/>
        </w:rPr>
      </w:pPr>
      <w:r>
        <w:rPr>
          <w:rFonts w:ascii="微软雅黑" w:hAnsi="微软雅黑" w:eastAsia="微软雅黑" w:cs="微软雅黑"/>
          <w:color w:val="339268"/>
          <w:spacing w:val="2"/>
          <w:sz w:val="19"/>
          <w:szCs w:val="19"/>
        </w:rPr>
        <w:t>风险应对</w:t>
      </w:r>
    </w:p>
    <w:p>
      <w:pPr>
        <w:spacing w:before="164" w:line="211" w:lineRule="auto"/>
        <w:ind w:left="1129" w:right="18" w:firstLine="12"/>
        <w:jc w:val="both"/>
        <w:rPr>
          <w:rFonts w:ascii="微软雅黑" w:hAnsi="微软雅黑" w:eastAsia="微软雅黑" w:cs="微软雅黑"/>
          <w:sz w:val="19"/>
          <w:szCs w:val="19"/>
        </w:rPr>
      </w:pPr>
      <w:r>
        <w:rPr>
          <w:rFonts w:ascii="微软雅黑" w:hAnsi="微软雅黑" w:eastAsia="微软雅黑" w:cs="微软雅黑"/>
          <w:color w:val="3D3A39"/>
          <w:spacing w:val="15"/>
          <w:sz w:val="19"/>
          <w:szCs w:val="19"/>
        </w:rPr>
        <w:t>中集安瑞科根据风险识别与评估结果,分析风险产生原因,有针对性的制定或调整风险</w:t>
      </w:r>
      <w:r>
        <w:rPr>
          <w:rFonts w:ascii="微软雅黑" w:hAnsi="微软雅黑" w:eastAsia="微软雅黑" w:cs="微软雅黑"/>
          <w:color w:val="3D3A39"/>
          <w:spacing w:val="14"/>
          <w:sz w:val="19"/>
          <w:szCs w:val="19"/>
        </w:rPr>
        <w:t>管理策略,避免或降低风</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险。公司基于现有业务的风险场景制定针对性的应对措施和解决方案,如自然灾害专项应急预案、应急相应程序</w:t>
      </w:r>
      <w:r>
        <w:rPr>
          <w:rFonts w:ascii="微软雅黑" w:hAnsi="微软雅黑" w:eastAsia="微软雅黑" w:cs="微软雅黑"/>
          <w:color w:val="3D3A39"/>
          <w:spacing w:val="7"/>
          <w:sz w:val="19"/>
          <w:szCs w:val="19"/>
        </w:rPr>
        <w:t xml:space="preserve"> </w:t>
      </w:r>
      <w:r>
        <w:rPr>
          <w:rFonts w:ascii="微软雅黑" w:hAnsi="微软雅黑" w:eastAsia="微软雅黑" w:cs="微软雅黑"/>
          <w:color w:val="3D3A39"/>
          <w:spacing w:val="13"/>
          <w:sz w:val="19"/>
          <w:szCs w:val="19"/>
        </w:rPr>
        <w:t>指引等,并定期检讨风险的性质及严重程度转变,确认风险获</w:t>
      </w:r>
      <w:r>
        <w:rPr>
          <w:rFonts w:ascii="微软雅黑" w:hAnsi="微软雅黑" w:eastAsia="微软雅黑" w:cs="微软雅黑"/>
          <w:color w:val="3D3A39"/>
          <w:spacing w:val="12"/>
          <w:sz w:val="19"/>
          <w:szCs w:val="19"/>
        </w:rPr>
        <w:t>得有效管控。</w:t>
      </w:r>
    </w:p>
    <w:p>
      <w:pPr>
        <w:spacing w:line="211" w:lineRule="auto"/>
        <w:rPr>
          <w:rFonts w:ascii="微软雅黑" w:hAnsi="微软雅黑" w:eastAsia="微软雅黑" w:cs="微软雅黑"/>
          <w:sz w:val="19"/>
          <w:szCs w:val="19"/>
        </w:rPr>
        <w:sectPr>
          <w:type w:val="continuous"/>
          <w:pgSz w:w="11906" w:h="16158"/>
          <w:pgMar w:top="1036" w:right="1141" w:bottom="400" w:left="0" w:header="827" w:footer="0" w:gutter="0"/>
          <w:cols w:equalWidth="0" w:num="1">
            <w:col w:w="10764"/>
          </w:cols>
        </w:sectPr>
      </w:pPr>
    </w:p>
    <w:p>
      <w:pPr>
        <w:pStyle w:val="2"/>
        <w:spacing w:line="314" w:lineRule="auto"/>
        <w:rPr>
          <w:sz w:val="21"/>
        </w:rPr>
      </w:pPr>
    </w:p>
    <w:p>
      <w:pPr>
        <w:pStyle w:val="2"/>
        <w:spacing w:before="121" w:line="191" w:lineRule="auto"/>
        <w:ind w:left="124"/>
        <w:rPr>
          <w:rFonts w:ascii="微软雅黑" w:hAnsi="微软雅黑" w:eastAsia="微软雅黑" w:cs="微软雅黑"/>
          <w:sz w:val="16"/>
          <w:szCs w:val="16"/>
        </w:rPr>
      </w:pPr>
      <w:r>
        <w:rPr>
          <w:rFonts w:ascii="Candara" w:hAnsi="Candara" w:eastAsia="Candara" w:cs="Candara"/>
          <w:color w:val="3D3A39"/>
          <w:spacing w:val="5"/>
          <w:position w:val="1"/>
        </w:rPr>
        <w:t xml:space="preserve">063               </w:t>
      </w:r>
      <w:r>
        <w:rPr>
          <w:color w:val="003F87"/>
          <w:position w:val="-1"/>
          <w:sz w:val="28"/>
          <w:szCs w:val="28"/>
        </w:rPr>
        <w:t>C</w:t>
      </w:r>
      <w:r>
        <w:rPr>
          <w:position w:val="-4"/>
          <w:sz w:val="28"/>
          <w:szCs w:val="28"/>
        </w:rPr>
        <w:drawing>
          <wp:inline distT="0" distB="0" distL="0" distR="0">
            <wp:extent cx="60325" cy="149860"/>
            <wp:effectExtent l="0" t="0" r="0" b="0"/>
            <wp:docPr id="1164" name="IM 1164"/>
            <wp:cNvGraphicFramePr/>
            <a:graphic xmlns:a="http://schemas.openxmlformats.org/drawingml/2006/main">
              <a:graphicData uri="http://schemas.openxmlformats.org/drawingml/2006/picture">
                <pic:pic xmlns:pic="http://schemas.openxmlformats.org/drawingml/2006/picture">
                  <pic:nvPicPr>
                    <pic:cNvPr id="1164" name="IM 1164"/>
                    <pic:cNvPicPr/>
                  </pic:nvPicPr>
                  <pic:blipFill>
                    <a:blip r:embed="rId685"/>
                    <a:stretch>
                      <a:fillRect/>
                    </a:stretch>
                  </pic:blipFill>
                  <pic:spPr>
                    <a:xfrm>
                      <a:off x="0" y="0"/>
                      <a:ext cx="60331" cy="150038"/>
                    </a:xfrm>
                    <a:prstGeom prst="rect">
                      <a:avLst/>
                    </a:prstGeom>
                  </pic:spPr>
                </pic:pic>
              </a:graphicData>
            </a:graphic>
          </wp:inline>
        </w:drawing>
      </w:r>
      <w:r>
        <w:rPr>
          <w:rFonts w:ascii="微软雅黑" w:hAnsi="微软雅黑" w:eastAsia="微软雅黑" w:cs="微软雅黑"/>
          <w:color w:val="003F87"/>
          <w:position w:val="-3"/>
          <w:sz w:val="28"/>
          <w:szCs w:val="28"/>
        </w:rPr>
        <w:t>MC</w:t>
      </w:r>
      <w:r>
        <w:rPr>
          <w:rFonts w:ascii="微软雅黑" w:hAnsi="微软雅黑" w:eastAsia="微软雅黑" w:cs="微软雅黑"/>
          <w:color w:val="003F87"/>
          <w:spacing w:val="5"/>
          <w:position w:val="-3"/>
          <w:sz w:val="28"/>
          <w:szCs w:val="28"/>
        </w:rPr>
        <w:t xml:space="preserve">中集  </w:t>
      </w:r>
      <w:r>
        <w:rPr>
          <w:position w:val="-1"/>
          <w:sz w:val="28"/>
          <w:szCs w:val="28"/>
        </w:rPr>
        <w:drawing>
          <wp:inline distT="0" distB="0" distL="0" distR="0">
            <wp:extent cx="7620" cy="102235"/>
            <wp:effectExtent l="0" t="0" r="0" b="0"/>
            <wp:docPr id="1166" name="IM 1166"/>
            <wp:cNvGraphicFramePr/>
            <a:graphic xmlns:a="http://schemas.openxmlformats.org/drawingml/2006/main">
              <a:graphicData uri="http://schemas.openxmlformats.org/drawingml/2006/picture">
                <pic:pic xmlns:pic="http://schemas.openxmlformats.org/drawingml/2006/picture">
                  <pic:nvPicPr>
                    <pic:cNvPr id="1166" name="IM 1166"/>
                    <pic:cNvPicPr/>
                  </pic:nvPicPr>
                  <pic:blipFill>
                    <a:blip r:embed="rId686"/>
                    <a:stretch>
                      <a:fillRect/>
                    </a:stretch>
                  </pic:blipFill>
                  <pic:spPr>
                    <a:xfrm>
                      <a:off x="0" y="0"/>
                      <a:ext cx="8201" cy="102260"/>
                    </a:xfrm>
                    <a:prstGeom prst="rect">
                      <a:avLst/>
                    </a:prstGeom>
                  </pic:spPr>
                </pic:pic>
              </a:graphicData>
            </a:graphic>
          </wp:inline>
        </w:drawing>
      </w:r>
      <w:r>
        <w:rPr>
          <w:rFonts w:ascii="微软雅黑" w:hAnsi="微软雅黑" w:eastAsia="微软雅黑" w:cs="微软雅黑"/>
          <w:color w:val="003F87"/>
          <w:spacing w:val="11"/>
          <w:position w:val="-3"/>
          <w:sz w:val="28"/>
          <w:szCs w:val="28"/>
        </w:rPr>
        <w:t xml:space="preserve">  </w:t>
      </w:r>
      <w:r>
        <w:rPr>
          <w:rFonts w:ascii="微软雅黑" w:hAnsi="微软雅黑" w:eastAsia="微软雅黑" w:cs="微软雅黑"/>
          <w:color w:val="3D3A39"/>
          <w:spacing w:val="5"/>
          <w:position w:val="1"/>
          <w:sz w:val="16"/>
          <w:szCs w:val="16"/>
        </w:rPr>
        <w:t>社会责任暨环境、社会及管治报告2023</w:t>
      </w:r>
    </w:p>
    <w:p>
      <w:pPr>
        <w:pStyle w:val="2"/>
        <w:spacing w:line="348" w:lineRule="auto"/>
        <w:rPr>
          <w:sz w:val="21"/>
        </w:rPr>
      </w:pPr>
    </w:p>
    <w:p>
      <w:pPr>
        <w:pStyle w:val="2"/>
        <w:spacing w:line="348" w:lineRule="auto"/>
        <w:rPr>
          <w:sz w:val="21"/>
        </w:rPr>
      </w:pPr>
    </w:p>
    <w:p>
      <w:pPr>
        <w:spacing w:before="94" w:line="178" w:lineRule="auto"/>
        <w:ind w:left="80"/>
        <w:rPr>
          <w:rFonts w:ascii="微软雅黑" w:hAnsi="微软雅黑" w:eastAsia="微软雅黑" w:cs="微软雅黑"/>
          <w:sz w:val="22"/>
          <w:szCs w:val="22"/>
        </w:rPr>
      </w:pPr>
      <w:r>
        <w:rPr>
          <w:rFonts w:ascii="微软雅黑" w:hAnsi="微软雅黑" w:eastAsia="微软雅黑" w:cs="微软雅黑"/>
          <w:color w:val="339268"/>
          <w:spacing w:val="-1"/>
          <w:sz w:val="22"/>
          <w:szCs w:val="22"/>
        </w:rPr>
        <w:t>指标与目标</w:t>
      </w:r>
    </w:p>
    <w:p>
      <w:pPr>
        <w:spacing w:before="102" w:line="234" w:lineRule="auto"/>
        <w:ind w:left="85" w:right="15" w:firstLine="5"/>
        <w:jc w:val="both"/>
        <w:rPr>
          <w:rFonts w:ascii="微软雅黑" w:hAnsi="微软雅黑" w:eastAsia="微软雅黑" w:cs="微软雅黑"/>
          <w:sz w:val="19"/>
          <w:szCs w:val="19"/>
        </w:rPr>
      </w:pPr>
      <w:r>
        <w:rPr>
          <w:rFonts w:ascii="微软雅黑" w:hAnsi="微软雅黑" w:eastAsia="微软雅黑" w:cs="微软雅黑"/>
          <w:color w:val="3D3A39"/>
          <w:spacing w:val="7"/>
          <w:sz w:val="19"/>
          <w:szCs w:val="19"/>
        </w:rPr>
        <w:t>为了让气候变化过程能够被度量,选择合适的参数和指标,并设立响应的目标至关重要。结合实际情况,中集集团识</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4"/>
          <w:sz w:val="19"/>
          <w:szCs w:val="19"/>
        </w:rPr>
        <w:t>别了与监控环境、社会及气候相关风险有关的指标,并每年进行相关数据的统计与披露。同时,我们要求下属各板块</w:t>
      </w:r>
      <w:r>
        <w:rPr>
          <w:rFonts w:ascii="微软雅黑" w:hAnsi="微软雅黑" w:eastAsia="微软雅黑" w:cs="微软雅黑"/>
          <w:color w:val="3D3A39"/>
          <w:spacing w:val="13"/>
          <w:sz w:val="19"/>
          <w:szCs w:val="19"/>
        </w:rPr>
        <w:t xml:space="preserve"> </w:t>
      </w:r>
      <w:r>
        <w:rPr>
          <w:rFonts w:ascii="微软雅黑" w:hAnsi="微软雅黑" w:eastAsia="微软雅黑" w:cs="微软雅黑"/>
          <w:color w:val="3D3A39"/>
          <w:spacing w:val="10"/>
          <w:sz w:val="19"/>
          <w:szCs w:val="19"/>
        </w:rPr>
        <w:t>结合行业要求及发展阶段,确定各自改善值,内容涉及:用水、挥发性有机物、危险废物强度下降比率,环</w:t>
      </w:r>
      <w:r>
        <w:rPr>
          <w:rFonts w:ascii="微软雅黑" w:hAnsi="微软雅黑" w:eastAsia="微软雅黑" w:cs="微软雅黑"/>
          <w:color w:val="3D3A39"/>
          <w:spacing w:val="9"/>
          <w:sz w:val="19"/>
          <w:szCs w:val="19"/>
        </w:rPr>
        <w:t>保、能源</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0"/>
          <w:sz w:val="19"/>
          <w:szCs w:val="19"/>
        </w:rPr>
        <w:t>管理体系认证率等,以加快污染防治设施升级换代,确保治理能力达标;加强危废合规处理,严格按照全生</w:t>
      </w:r>
      <w:r>
        <w:rPr>
          <w:rFonts w:ascii="微软雅黑" w:hAnsi="微软雅黑" w:eastAsia="微软雅黑" w:cs="微软雅黑"/>
          <w:color w:val="3D3A39"/>
          <w:spacing w:val="9"/>
          <w:sz w:val="19"/>
          <w:szCs w:val="19"/>
        </w:rPr>
        <w:t>命周期过</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7"/>
          <w:sz w:val="19"/>
          <w:szCs w:val="19"/>
        </w:rPr>
        <w:t>程管控,持续开展节能、减排、降碳等工作。我们依据国家环境保护相关法律法规,落实“加快构建增长新动能,着</w:t>
      </w:r>
      <w:r>
        <w:rPr>
          <w:rFonts w:ascii="微软雅黑" w:hAnsi="微软雅黑" w:eastAsia="微软雅黑" w:cs="微软雅黑"/>
          <w:color w:val="3D3A39"/>
          <w:spacing w:val="5"/>
          <w:sz w:val="19"/>
          <w:szCs w:val="19"/>
        </w:rPr>
        <w:t xml:space="preserve"> </w:t>
      </w:r>
      <w:r>
        <w:rPr>
          <w:rFonts w:ascii="微软雅黑" w:hAnsi="微软雅黑" w:eastAsia="微软雅黑" w:cs="微软雅黑"/>
          <w:color w:val="3D3A39"/>
          <w:spacing w:val="15"/>
          <w:sz w:val="19"/>
          <w:szCs w:val="19"/>
        </w:rPr>
        <w:t>力推动高质量发展”主基调,贯彻“依法合规,安全健康,绿色经营”的</w:t>
      </w:r>
      <w:r>
        <w:rPr>
          <w:rFonts w:ascii="微软雅黑" w:hAnsi="微软雅黑" w:eastAsia="微软雅黑" w:cs="微软雅黑"/>
          <w:color w:val="3D3A39"/>
          <w:sz w:val="19"/>
          <w:szCs w:val="19"/>
        </w:rPr>
        <w:t>HSE</w:t>
      </w:r>
      <w:r>
        <w:rPr>
          <w:rFonts w:ascii="微软雅黑" w:hAnsi="微软雅黑" w:eastAsia="微软雅黑" w:cs="微软雅黑"/>
          <w:color w:val="3D3A39"/>
          <w:spacing w:val="15"/>
          <w:sz w:val="19"/>
          <w:szCs w:val="19"/>
        </w:rPr>
        <w:t>理念,结合集团</w:t>
      </w:r>
      <w:r>
        <w:rPr>
          <w:rFonts w:ascii="微软雅黑" w:hAnsi="微软雅黑" w:eastAsia="微软雅黑" w:cs="微软雅黑"/>
          <w:color w:val="3D3A39"/>
          <w:spacing w:val="14"/>
          <w:sz w:val="19"/>
          <w:szCs w:val="19"/>
        </w:rPr>
        <w:t>绿色发展规划及目标</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3"/>
          <w:sz w:val="19"/>
          <w:szCs w:val="19"/>
        </w:rPr>
        <w:t>指标,对下属板块及子公司进行年度环境目标管理。</w:t>
      </w:r>
    </w:p>
    <w:p>
      <w:pPr>
        <w:spacing w:before="197" w:line="186" w:lineRule="auto"/>
        <w:ind w:left="80"/>
        <w:rPr>
          <w:rFonts w:ascii="微软雅黑" w:hAnsi="微软雅黑" w:eastAsia="微软雅黑" w:cs="微软雅黑"/>
          <w:sz w:val="28"/>
          <w:szCs w:val="28"/>
        </w:rPr>
      </w:pPr>
      <w:r>
        <w:rPr>
          <w:rFonts w:ascii="微软雅黑" w:hAnsi="微软雅黑" w:eastAsia="微软雅黑" w:cs="微软雅黑"/>
          <w:color w:val="339268"/>
          <w:position w:val="-2"/>
          <w:sz w:val="28"/>
          <w:szCs w:val="28"/>
        </w:rPr>
        <w:drawing>
          <wp:inline distT="0" distB="0" distL="0" distR="0">
            <wp:extent cx="204470" cy="172085"/>
            <wp:effectExtent l="0" t="0" r="0" b="0"/>
            <wp:docPr id="1168" name="IM 1168"/>
            <wp:cNvGraphicFramePr/>
            <a:graphic xmlns:a="http://schemas.openxmlformats.org/drawingml/2006/main">
              <a:graphicData uri="http://schemas.openxmlformats.org/drawingml/2006/picture">
                <pic:pic xmlns:pic="http://schemas.openxmlformats.org/drawingml/2006/picture">
                  <pic:nvPicPr>
                    <pic:cNvPr id="1168" name="IM 1168"/>
                    <pic:cNvPicPr/>
                  </pic:nvPicPr>
                  <pic:blipFill>
                    <a:blip r:embed="rId687"/>
                    <a:stretch>
                      <a:fillRect/>
                    </a:stretch>
                  </pic:blipFill>
                  <pic:spPr>
                    <a:xfrm>
                      <a:off x="0" y="0"/>
                      <a:ext cx="204513" cy="172390"/>
                    </a:xfrm>
                    <a:prstGeom prst="rect">
                      <a:avLst/>
                    </a:prstGeom>
                  </pic:spPr>
                </pic:pic>
              </a:graphicData>
            </a:graphic>
          </wp:inline>
        </w:drawing>
      </w:r>
      <w:r>
        <w:rPr>
          <w:rFonts w:ascii="微软雅黑" w:hAnsi="微软雅黑" w:eastAsia="微软雅黑" w:cs="微软雅黑"/>
          <w:color w:val="339268"/>
          <w:spacing w:val="37"/>
          <w:sz w:val="28"/>
          <w:szCs w:val="28"/>
        </w:rPr>
        <w:t xml:space="preserve"> </w:t>
      </w:r>
      <w:r>
        <w:rPr>
          <w:rFonts w:ascii="微软雅黑" w:hAnsi="微软雅黑" w:eastAsia="微软雅黑" w:cs="微软雅黑"/>
          <w:color w:val="339268"/>
          <w:spacing w:val="3"/>
          <w:sz w:val="28"/>
          <w:szCs w:val="28"/>
        </w:rPr>
        <w:t>节能减碳</w:t>
      </w:r>
    </w:p>
    <w:p>
      <w:pPr>
        <w:spacing w:before="207" w:line="232" w:lineRule="auto"/>
        <w:ind w:left="87" w:right="15"/>
        <w:jc w:val="both"/>
        <w:rPr>
          <w:rFonts w:ascii="微软雅黑" w:hAnsi="微软雅黑" w:eastAsia="微软雅黑" w:cs="微软雅黑"/>
          <w:sz w:val="19"/>
          <w:szCs w:val="19"/>
        </w:rPr>
      </w:pPr>
      <w:r>
        <w:rPr>
          <w:rFonts w:ascii="微软雅黑" w:hAnsi="微软雅黑" w:eastAsia="微软雅黑" w:cs="微软雅黑"/>
          <w:color w:val="3D3A39"/>
          <w:spacing w:val="3"/>
          <w:sz w:val="19"/>
          <w:szCs w:val="19"/>
        </w:rPr>
        <w:t>节能降耗为2023年董事会关键议题,</w:t>
      </w:r>
      <w:r>
        <w:rPr>
          <w:rFonts w:ascii="微软雅黑" w:hAnsi="微软雅黑" w:eastAsia="微软雅黑" w:cs="微软雅黑"/>
          <w:color w:val="3D3A39"/>
          <w:spacing w:val="43"/>
          <w:sz w:val="19"/>
          <w:szCs w:val="19"/>
        </w:rPr>
        <w:t xml:space="preserve"> </w:t>
      </w:r>
      <w:r>
        <w:rPr>
          <w:rFonts w:ascii="微软雅黑" w:hAnsi="微软雅黑" w:eastAsia="微软雅黑" w:cs="微软雅黑"/>
          <w:color w:val="3D3A39"/>
          <w:spacing w:val="3"/>
          <w:sz w:val="19"/>
          <w:szCs w:val="19"/>
        </w:rPr>
        <w:t>我们关注集团的各</w:t>
      </w:r>
      <w:r>
        <w:rPr>
          <w:rFonts w:ascii="微软雅黑" w:hAnsi="微软雅黑" w:eastAsia="微软雅黑" w:cs="微软雅黑"/>
          <w:color w:val="3D3A39"/>
          <w:spacing w:val="2"/>
          <w:sz w:val="19"/>
          <w:szCs w:val="19"/>
        </w:rPr>
        <w:t>项能源指标与目标,</w:t>
      </w:r>
      <w:r>
        <w:rPr>
          <w:rFonts w:ascii="微软雅黑" w:hAnsi="微软雅黑" w:eastAsia="微软雅黑" w:cs="微软雅黑"/>
          <w:color w:val="3D3A39"/>
          <w:spacing w:val="53"/>
          <w:w w:val="101"/>
          <w:sz w:val="19"/>
          <w:szCs w:val="19"/>
        </w:rPr>
        <w:t xml:space="preserve"> </w:t>
      </w:r>
      <w:r>
        <w:rPr>
          <w:rFonts w:ascii="微软雅黑" w:hAnsi="微软雅黑" w:eastAsia="微软雅黑" w:cs="微软雅黑"/>
          <w:color w:val="3D3A39"/>
          <w:spacing w:val="2"/>
          <w:sz w:val="19"/>
          <w:szCs w:val="19"/>
        </w:rPr>
        <w:t>引导各成员企业优先使用环保材料、可</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
          <w:sz w:val="19"/>
          <w:szCs w:val="19"/>
        </w:rPr>
        <w:t>再生资源、清洁能源、和节能设备,鼓励各成</w:t>
      </w:r>
      <w:r>
        <w:rPr>
          <w:rFonts w:ascii="微软雅黑" w:hAnsi="微软雅黑" w:eastAsia="微软雅黑" w:cs="微软雅黑"/>
          <w:color w:val="3D3A39"/>
          <w:spacing w:val="1"/>
          <w:sz w:val="19"/>
          <w:szCs w:val="19"/>
        </w:rPr>
        <w:t>员企业通过汰旧换新、提高能效、改进工艺、挖潜增效、加强维护、减</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5"/>
          <w:sz w:val="19"/>
          <w:szCs w:val="19"/>
        </w:rPr>
        <w:t>少损耗、科学用能等各种措施,不断寻求节能改善空间,建设资源节约</w:t>
      </w:r>
      <w:r>
        <w:rPr>
          <w:rFonts w:ascii="微软雅黑" w:hAnsi="微软雅黑" w:eastAsia="微软雅黑" w:cs="微软雅黑"/>
          <w:color w:val="3D3A39"/>
          <w:spacing w:val="4"/>
          <w:sz w:val="19"/>
          <w:szCs w:val="19"/>
        </w:rPr>
        <w:t>型、环境友好型企业。</w:t>
      </w:r>
    </w:p>
    <w:p>
      <w:pPr>
        <w:spacing w:before="177" w:line="206" w:lineRule="auto"/>
        <w:ind w:left="80"/>
        <w:rPr>
          <w:rFonts w:ascii="微软雅黑" w:hAnsi="微软雅黑" w:eastAsia="微软雅黑" w:cs="微软雅黑"/>
          <w:sz w:val="19"/>
          <w:szCs w:val="19"/>
        </w:rPr>
      </w:pPr>
      <w:r>
        <w:rPr>
          <w:rFonts w:ascii="微软雅黑" w:hAnsi="微软雅黑" w:eastAsia="微软雅黑" w:cs="微软雅黑"/>
          <w:color w:val="3D3A39"/>
          <w:spacing w:val="11"/>
          <w:sz w:val="19"/>
          <w:szCs w:val="19"/>
        </w:rPr>
        <w:t>我们在节能减碳方面,按以下八大方向推动实施并创造价值:</w:t>
      </w:r>
    </w:p>
    <w:p>
      <w:pPr>
        <w:spacing w:line="206" w:lineRule="exact"/>
      </w:pPr>
    </w:p>
    <w:p>
      <w:pPr>
        <w:spacing w:line="206" w:lineRule="exact"/>
        <w:sectPr>
          <w:headerReference r:id="rId61" w:type="default"/>
          <w:pgSz w:w="11906" w:h="16158"/>
          <w:pgMar w:top="400" w:right="1126" w:bottom="400" w:left="1058" w:header="0" w:footer="0" w:gutter="0"/>
          <w:cols w:equalWidth="0" w:num="1">
            <w:col w:w="9722"/>
          </w:cols>
        </w:sectPr>
      </w:pPr>
    </w:p>
    <w:p>
      <w:pPr>
        <w:spacing w:line="4429" w:lineRule="exact"/>
      </w:pPr>
      <w:r>
        <w:drawing>
          <wp:anchor distT="0" distB="0" distL="0" distR="0" simplePos="0" relativeHeight="252186624" behindDoc="0" locked="0" layoutInCell="1" allowOverlap="1">
            <wp:simplePos x="0" y="0"/>
            <wp:positionH relativeFrom="column">
              <wp:posOffset>62230</wp:posOffset>
            </wp:positionH>
            <wp:positionV relativeFrom="paragraph">
              <wp:posOffset>4138930</wp:posOffset>
            </wp:positionV>
            <wp:extent cx="6110605" cy="960120"/>
            <wp:effectExtent l="0" t="0" r="0" b="0"/>
            <wp:wrapNone/>
            <wp:docPr id="1170" name="IM 1170"/>
            <wp:cNvGraphicFramePr/>
            <a:graphic xmlns:a="http://schemas.openxmlformats.org/drawingml/2006/main">
              <a:graphicData uri="http://schemas.openxmlformats.org/drawingml/2006/picture">
                <pic:pic xmlns:pic="http://schemas.openxmlformats.org/drawingml/2006/picture">
                  <pic:nvPicPr>
                    <pic:cNvPr id="1170" name="IM 1170"/>
                    <pic:cNvPicPr/>
                  </pic:nvPicPr>
                  <pic:blipFill>
                    <a:blip r:embed="rId688"/>
                    <a:stretch>
                      <a:fillRect/>
                    </a:stretch>
                  </pic:blipFill>
                  <pic:spPr>
                    <a:xfrm>
                      <a:off x="0" y="0"/>
                      <a:ext cx="6110369" cy="959963"/>
                    </a:xfrm>
                    <a:prstGeom prst="rect">
                      <a:avLst/>
                    </a:prstGeom>
                  </pic:spPr>
                </pic:pic>
              </a:graphicData>
            </a:graphic>
          </wp:anchor>
        </w:drawing>
      </w:r>
      <w:r>
        <w:rPr>
          <w:position w:val="-88"/>
        </w:rPr>
        <w:pict>
          <v:group id="_x0000_s1698" o:spid="_x0000_s1698" o:spt="203" style="height:221.45pt;width:224.55pt;" coordsize="4491,4428">
            <o:lock v:ext="edit"/>
            <v:shape id="_x0000_s1699" o:spid="_x0000_s1699" o:spt="75" type="#_x0000_t75" style="position:absolute;left:0;top:0;height:4428;width:4491;" filled="f" stroked="f" coordsize="21600,21600">
              <v:path/>
              <v:fill on="f" focussize="0,0"/>
              <v:stroke on="f"/>
              <v:imagedata r:id="rId689" o:title=""/>
              <o:lock v:ext="edit" aspectratio="t"/>
            </v:shape>
            <v:shape id="_x0000_s1700" o:spid="_x0000_s1700" o:spt="202" type="#_x0000_t202" style="position:absolute;left:-20;top:-20;height:4468;width:4531;" filled="f" stroked="f" coordsize="21600,21600">
              <v:path/>
              <v:fill on="f" focussize="0,0"/>
              <v:stroke on="f"/>
              <v:imagedata o:title=""/>
              <o:lock v:ext="edit" aspectratio="f"/>
              <v:textbox inset="0mm,0mm,0mm,0mm">
                <w:txbxContent>
                  <w:p>
                    <w:pPr>
                      <w:spacing w:before="212" w:line="338" w:lineRule="exact"/>
                      <w:ind w:left="262"/>
                      <w:rPr>
                        <w:rFonts w:ascii="微软雅黑" w:hAnsi="微软雅黑" w:eastAsia="微软雅黑" w:cs="微软雅黑"/>
                        <w:sz w:val="32"/>
                        <w:szCs w:val="32"/>
                      </w:rPr>
                    </w:pPr>
                    <w:r>
                      <w:rPr>
                        <w:rFonts w:ascii="微软雅黑" w:hAnsi="微软雅黑" w:eastAsia="微软雅黑" w:cs="微软雅黑"/>
                        <w:color w:val="247E53"/>
                        <w:spacing w:val="7"/>
                        <w:position w:val="-2"/>
                        <w:sz w:val="32"/>
                        <w:szCs w:val="32"/>
                      </w:rPr>
                      <w:t>01</w:t>
                    </w:r>
                  </w:p>
                  <w:p>
                    <w:pPr>
                      <w:spacing w:line="178" w:lineRule="auto"/>
                      <w:ind w:left="896"/>
                      <w:rPr>
                        <w:rFonts w:ascii="微软雅黑" w:hAnsi="微软雅黑" w:eastAsia="微软雅黑" w:cs="微软雅黑"/>
                        <w:sz w:val="16"/>
                        <w:szCs w:val="16"/>
                      </w:rPr>
                    </w:pPr>
                    <w:r>
                      <w:rPr>
                        <w:rFonts w:ascii="微软雅黑" w:hAnsi="微软雅黑" w:eastAsia="微软雅黑" w:cs="微软雅黑"/>
                        <w:color w:val="006134"/>
                        <w:spacing w:val="-1"/>
                        <w:sz w:val="16"/>
                        <w:szCs w:val="16"/>
                      </w:rPr>
                      <w:t>与集团战略规划—起研究可持续发展战略规划</w:t>
                    </w:r>
                  </w:p>
                  <w:p>
                    <w:pPr>
                      <w:spacing w:before="25" w:line="206" w:lineRule="auto"/>
                      <w:ind w:left="900"/>
                      <w:rPr>
                        <w:rFonts w:ascii="微软雅黑" w:hAnsi="微软雅黑" w:eastAsia="微软雅黑" w:cs="微软雅黑"/>
                        <w:sz w:val="14"/>
                        <w:szCs w:val="14"/>
                      </w:rPr>
                    </w:pPr>
                    <w:r>
                      <w:rPr>
                        <w:rFonts w:ascii="微软雅黑" w:hAnsi="微软雅黑" w:eastAsia="微软雅黑" w:cs="微软雅黑"/>
                        <w:color w:val="369062"/>
                        <w:spacing w:val="-1"/>
                        <w:sz w:val="14"/>
                        <w:szCs w:val="14"/>
                      </w:rPr>
                      <w:t>可持续发展战略牵引</w:t>
                    </w:r>
                  </w:p>
                  <w:p>
                    <w:pPr>
                      <w:spacing w:before="308" w:line="328" w:lineRule="exact"/>
                      <w:ind w:left="262"/>
                      <w:rPr>
                        <w:rFonts w:ascii="微软雅黑" w:hAnsi="微软雅黑" w:eastAsia="微软雅黑" w:cs="微软雅黑"/>
                        <w:sz w:val="32"/>
                        <w:szCs w:val="32"/>
                      </w:rPr>
                    </w:pPr>
                    <w:r>
                      <w:rPr>
                        <w:rFonts w:ascii="微软雅黑" w:hAnsi="微软雅黑" w:eastAsia="微软雅黑" w:cs="微软雅黑"/>
                        <w:color w:val="247E53"/>
                        <w:spacing w:val="14"/>
                        <w:position w:val="-2"/>
                        <w:sz w:val="32"/>
                        <w:szCs w:val="32"/>
                      </w:rPr>
                      <w:t>02</w:t>
                    </w:r>
                  </w:p>
                  <w:p>
                    <w:pPr>
                      <w:spacing w:line="204" w:lineRule="auto"/>
                      <w:ind w:left="897"/>
                      <w:rPr>
                        <w:rFonts w:ascii="微软雅黑" w:hAnsi="微软雅黑" w:eastAsia="微软雅黑" w:cs="微软雅黑"/>
                        <w:sz w:val="16"/>
                        <w:szCs w:val="16"/>
                      </w:rPr>
                    </w:pPr>
                    <w:r>
                      <w:rPr>
                        <w:rFonts w:ascii="微软雅黑" w:hAnsi="微软雅黑" w:eastAsia="微软雅黑" w:cs="微软雅黑"/>
                        <w:color w:val="006134"/>
                        <w:spacing w:val="9"/>
                        <w:sz w:val="16"/>
                        <w:szCs w:val="16"/>
                      </w:rPr>
                      <w:t>节能减碳专项课题(空压机等)横展与推广机制</w:t>
                    </w:r>
                  </w:p>
                  <w:p>
                    <w:pPr>
                      <w:spacing w:before="3" w:line="206" w:lineRule="auto"/>
                      <w:ind w:left="902"/>
                      <w:rPr>
                        <w:rFonts w:ascii="微软雅黑" w:hAnsi="微软雅黑" w:eastAsia="微软雅黑" w:cs="微软雅黑"/>
                        <w:sz w:val="14"/>
                        <w:szCs w:val="14"/>
                      </w:rPr>
                    </w:pPr>
                    <w:r>
                      <w:rPr>
                        <w:rFonts w:ascii="微软雅黑" w:hAnsi="微软雅黑" w:eastAsia="微软雅黑" w:cs="微软雅黑"/>
                        <w:color w:val="369062"/>
                        <w:spacing w:val="-2"/>
                        <w:sz w:val="14"/>
                        <w:szCs w:val="14"/>
                      </w:rPr>
                      <w:t>降本增效</w:t>
                    </w:r>
                  </w:p>
                  <w:p>
                    <w:pPr>
                      <w:spacing w:before="270" w:line="339" w:lineRule="exact"/>
                      <w:ind w:left="262"/>
                      <w:rPr>
                        <w:rFonts w:ascii="微软雅黑" w:hAnsi="微软雅黑" w:eastAsia="微软雅黑" w:cs="微软雅黑"/>
                        <w:sz w:val="32"/>
                        <w:szCs w:val="32"/>
                      </w:rPr>
                    </w:pPr>
                    <w:r>
                      <w:rPr>
                        <w:rFonts w:ascii="微软雅黑" w:hAnsi="微软雅黑" w:eastAsia="微软雅黑" w:cs="微软雅黑"/>
                        <w:color w:val="247E53"/>
                        <w:spacing w:val="14"/>
                        <w:position w:val="-2"/>
                        <w:sz w:val="32"/>
                        <w:szCs w:val="32"/>
                      </w:rPr>
                      <w:t>03</w:t>
                    </w:r>
                  </w:p>
                  <w:p>
                    <w:pPr>
                      <w:spacing w:line="177" w:lineRule="auto"/>
                      <w:ind w:left="895"/>
                      <w:rPr>
                        <w:rFonts w:ascii="微软雅黑" w:hAnsi="微软雅黑" w:eastAsia="微软雅黑" w:cs="微软雅黑"/>
                        <w:sz w:val="16"/>
                        <w:szCs w:val="16"/>
                      </w:rPr>
                    </w:pPr>
                    <w:r>
                      <w:rPr>
                        <w:rFonts w:ascii="微软雅黑" w:hAnsi="微软雅黑" w:eastAsia="微软雅黑" w:cs="微软雅黑"/>
                        <w:color w:val="006134"/>
                        <w:spacing w:val="-1"/>
                        <w:sz w:val="16"/>
                        <w:szCs w:val="16"/>
                      </w:rPr>
                      <w:t>双碳规划</w:t>
                    </w:r>
                  </w:p>
                  <w:p>
                    <w:pPr>
                      <w:spacing w:before="26" w:line="206" w:lineRule="auto"/>
                      <w:ind w:left="895"/>
                      <w:rPr>
                        <w:rFonts w:ascii="微软雅黑" w:hAnsi="微软雅黑" w:eastAsia="微软雅黑" w:cs="微软雅黑"/>
                        <w:sz w:val="14"/>
                        <w:szCs w:val="14"/>
                      </w:rPr>
                    </w:pPr>
                    <w:r>
                      <w:rPr>
                        <w:rFonts w:ascii="微软雅黑" w:hAnsi="微软雅黑" w:eastAsia="微软雅黑" w:cs="微软雅黑"/>
                        <w:color w:val="369062"/>
                        <w:spacing w:val="-1"/>
                        <w:sz w:val="14"/>
                        <w:szCs w:val="14"/>
                      </w:rPr>
                      <w:t>规划牵引</w:t>
                    </w:r>
                  </w:p>
                  <w:p>
                    <w:pPr>
                      <w:spacing w:before="284" w:line="338" w:lineRule="exact"/>
                      <w:ind w:left="262"/>
                      <w:rPr>
                        <w:rFonts w:ascii="微软雅黑" w:hAnsi="微软雅黑" w:eastAsia="微软雅黑" w:cs="微软雅黑"/>
                        <w:sz w:val="32"/>
                        <w:szCs w:val="32"/>
                      </w:rPr>
                    </w:pPr>
                    <w:r>
                      <w:rPr>
                        <w:rFonts w:ascii="微软雅黑" w:hAnsi="微软雅黑" w:eastAsia="微软雅黑" w:cs="微软雅黑"/>
                        <w:color w:val="247E53"/>
                        <w:spacing w:val="16"/>
                        <w:position w:val="-2"/>
                        <w:sz w:val="32"/>
                        <w:szCs w:val="32"/>
                      </w:rPr>
                      <w:t>04</w:t>
                    </w:r>
                  </w:p>
                  <w:p>
                    <w:pPr>
                      <w:spacing w:line="177" w:lineRule="auto"/>
                      <w:ind w:left="911"/>
                      <w:rPr>
                        <w:rFonts w:ascii="微软雅黑" w:hAnsi="微软雅黑" w:eastAsia="微软雅黑" w:cs="微软雅黑"/>
                        <w:sz w:val="16"/>
                        <w:szCs w:val="16"/>
                      </w:rPr>
                    </w:pPr>
                    <w:r>
                      <w:rPr>
                        <w:rFonts w:ascii="微软雅黑" w:hAnsi="微软雅黑" w:eastAsia="微软雅黑" w:cs="微软雅黑"/>
                        <w:color w:val="006134"/>
                        <w:spacing w:val="11"/>
                        <w:sz w:val="16"/>
                        <w:szCs w:val="16"/>
                      </w:rPr>
                      <w:t>自愿减排</w:t>
                    </w:r>
                    <w:r>
                      <w:rPr>
                        <w:rFonts w:ascii="微软雅黑" w:hAnsi="微软雅黑" w:eastAsia="微软雅黑" w:cs="微软雅黑"/>
                        <w:color w:val="006134"/>
                        <w:sz w:val="16"/>
                        <w:szCs w:val="16"/>
                      </w:rPr>
                      <w:t>CCER</w:t>
                    </w:r>
                    <w:r>
                      <w:rPr>
                        <w:rFonts w:ascii="微软雅黑" w:hAnsi="微软雅黑" w:eastAsia="微软雅黑" w:cs="微软雅黑"/>
                        <w:color w:val="006134"/>
                        <w:spacing w:val="11"/>
                        <w:sz w:val="16"/>
                        <w:szCs w:val="16"/>
                      </w:rPr>
                      <w:t>项目识别</w:t>
                    </w:r>
                  </w:p>
                  <w:p>
                    <w:pPr>
                      <w:spacing w:before="30" w:line="206" w:lineRule="auto"/>
                      <w:ind w:left="896"/>
                      <w:rPr>
                        <w:rFonts w:ascii="微软雅黑" w:hAnsi="微软雅黑" w:eastAsia="微软雅黑" w:cs="微软雅黑"/>
                        <w:sz w:val="14"/>
                        <w:szCs w:val="14"/>
                      </w:rPr>
                    </w:pPr>
                    <w:r>
                      <w:rPr>
                        <w:rFonts w:ascii="微软雅黑" w:hAnsi="微软雅黑" w:eastAsia="微软雅黑" w:cs="微软雅黑"/>
                        <w:color w:val="369062"/>
                        <w:spacing w:val="-1"/>
                        <w:sz w:val="14"/>
                        <w:szCs w:val="14"/>
                      </w:rPr>
                      <w:t>减碳价值货币化</w:t>
                    </w:r>
                  </w:p>
                </w:txbxContent>
              </v:textbox>
            </v:shape>
            <w10:wrap type="none"/>
            <w10:anchorlock/>
          </v:group>
        </w:pict>
      </w:r>
    </w:p>
    <w:p>
      <w:pPr>
        <w:pStyle w:val="2"/>
        <w:spacing w:line="14" w:lineRule="auto"/>
        <w:rPr>
          <w:sz w:val="2"/>
        </w:rPr>
      </w:pPr>
      <w:r>
        <w:rPr>
          <w:sz w:val="2"/>
          <w:szCs w:val="2"/>
        </w:rPr>
        <w:br w:type="column"/>
      </w:r>
    </w:p>
    <w:p>
      <w:pPr>
        <w:spacing w:before="192" w:line="337" w:lineRule="exact"/>
        <w:ind w:left="225"/>
        <w:rPr>
          <w:rFonts w:ascii="微软雅黑" w:hAnsi="微软雅黑" w:eastAsia="微软雅黑" w:cs="微软雅黑"/>
          <w:sz w:val="32"/>
          <w:szCs w:val="32"/>
        </w:rPr>
      </w:pPr>
      <w:r>
        <w:drawing>
          <wp:anchor distT="0" distB="0" distL="0" distR="0" simplePos="0" relativeHeight="252185600" behindDoc="1" locked="0" layoutInCell="1" allowOverlap="1">
            <wp:simplePos x="0" y="0"/>
            <wp:positionH relativeFrom="column">
              <wp:posOffset>0</wp:posOffset>
            </wp:positionH>
            <wp:positionV relativeFrom="paragraph">
              <wp:posOffset>-635</wp:posOffset>
            </wp:positionV>
            <wp:extent cx="2851150" cy="2812415"/>
            <wp:effectExtent l="0" t="0" r="0" b="0"/>
            <wp:wrapNone/>
            <wp:docPr id="1172" name="IM 1172"/>
            <wp:cNvGraphicFramePr/>
            <a:graphic xmlns:a="http://schemas.openxmlformats.org/drawingml/2006/main">
              <a:graphicData uri="http://schemas.openxmlformats.org/drawingml/2006/picture">
                <pic:pic xmlns:pic="http://schemas.openxmlformats.org/drawingml/2006/picture">
                  <pic:nvPicPr>
                    <pic:cNvPr id="1172" name="IM 1172"/>
                    <pic:cNvPicPr/>
                  </pic:nvPicPr>
                  <pic:blipFill>
                    <a:blip r:embed="rId690"/>
                    <a:stretch>
                      <a:fillRect/>
                    </a:stretch>
                  </pic:blipFill>
                  <pic:spPr>
                    <a:xfrm>
                      <a:off x="0" y="0"/>
                      <a:ext cx="2851455" cy="2812148"/>
                    </a:xfrm>
                    <a:prstGeom prst="rect">
                      <a:avLst/>
                    </a:prstGeom>
                  </pic:spPr>
                </pic:pic>
              </a:graphicData>
            </a:graphic>
          </wp:anchor>
        </w:drawing>
      </w:r>
      <w:r>
        <w:rPr>
          <w:rFonts w:ascii="微软雅黑" w:hAnsi="微软雅黑" w:eastAsia="微软雅黑" w:cs="微软雅黑"/>
          <w:color w:val="247E53"/>
          <w:spacing w:val="16"/>
          <w:position w:val="-2"/>
          <w:sz w:val="32"/>
          <w:szCs w:val="32"/>
        </w:rPr>
        <w:t>05</w:t>
      </w:r>
    </w:p>
    <w:p>
      <w:pPr>
        <w:spacing w:before="1" w:line="177" w:lineRule="auto"/>
        <w:ind w:left="867"/>
        <w:rPr>
          <w:rFonts w:ascii="微软雅黑" w:hAnsi="微软雅黑" w:eastAsia="微软雅黑" w:cs="微软雅黑"/>
          <w:sz w:val="16"/>
          <w:szCs w:val="16"/>
        </w:rPr>
      </w:pPr>
      <w:r>
        <w:rPr>
          <w:rFonts w:ascii="微软雅黑" w:hAnsi="微软雅黑" w:eastAsia="微软雅黑" w:cs="微软雅黑"/>
          <w:color w:val="006134"/>
          <w:spacing w:val="-1"/>
          <w:sz w:val="16"/>
          <w:szCs w:val="16"/>
        </w:rPr>
        <w:t>产品与服务的双碳标准开发</w:t>
      </w:r>
    </w:p>
    <w:p>
      <w:pPr>
        <w:spacing w:before="26" w:line="207" w:lineRule="auto"/>
        <w:ind w:left="871"/>
        <w:rPr>
          <w:rFonts w:ascii="微软雅黑" w:hAnsi="微软雅黑" w:eastAsia="微软雅黑" w:cs="微软雅黑"/>
          <w:sz w:val="14"/>
          <w:szCs w:val="14"/>
        </w:rPr>
      </w:pPr>
      <w:r>
        <w:rPr>
          <w:rFonts w:ascii="微软雅黑" w:hAnsi="微软雅黑" w:eastAsia="微软雅黑" w:cs="微软雅黑"/>
          <w:color w:val="369062"/>
          <w:spacing w:val="-1"/>
          <w:sz w:val="14"/>
          <w:szCs w:val="14"/>
        </w:rPr>
        <w:t>行业标准</w:t>
      </w:r>
    </w:p>
    <w:p>
      <w:pPr>
        <w:spacing w:before="307" w:line="337" w:lineRule="exact"/>
        <w:ind w:left="225"/>
        <w:rPr>
          <w:rFonts w:ascii="微软雅黑" w:hAnsi="微软雅黑" w:eastAsia="微软雅黑" w:cs="微软雅黑"/>
          <w:sz w:val="32"/>
          <w:szCs w:val="32"/>
        </w:rPr>
      </w:pPr>
      <w:r>
        <w:rPr>
          <w:rFonts w:ascii="微软雅黑" w:hAnsi="微软雅黑" w:eastAsia="微软雅黑" w:cs="微软雅黑"/>
          <w:color w:val="247E53"/>
          <w:spacing w:val="16"/>
          <w:position w:val="-2"/>
          <w:sz w:val="32"/>
          <w:szCs w:val="32"/>
        </w:rPr>
        <w:t>06</w:t>
      </w:r>
    </w:p>
    <w:p>
      <w:pPr>
        <w:spacing w:before="1" w:line="178" w:lineRule="auto"/>
        <w:ind w:left="875"/>
        <w:rPr>
          <w:rFonts w:ascii="微软雅黑" w:hAnsi="微软雅黑" w:eastAsia="微软雅黑" w:cs="微软雅黑"/>
          <w:sz w:val="16"/>
          <w:szCs w:val="16"/>
        </w:rPr>
      </w:pPr>
      <w:r>
        <w:rPr>
          <w:rFonts w:ascii="微软雅黑" w:hAnsi="微软雅黑" w:eastAsia="微软雅黑" w:cs="微软雅黑"/>
          <w:color w:val="006134"/>
          <w:spacing w:val="-2"/>
          <w:sz w:val="16"/>
          <w:szCs w:val="16"/>
        </w:rPr>
        <w:t>明星产品碳足迹</w:t>
      </w:r>
    </w:p>
    <w:p>
      <w:pPr>
        <w:spacing w:before="24" w:line="206" w:lineRule="auto"/>
        <w:ind w:left="867"/>
        <w:rPr>
          <w:rFonts w:ascii="微软雅黑" w:hAnsi="微软雅黑" w:eastAsia="微软雅黑" w:cs="微软雅黑"/>
          <w:sz w:val="14"/>
          <w:szCs w:val="14"/>
        </w:rPr>
      </w:pPr>
      <w:r>
        <w:rPr>
          <w:rFonts w:ascii="微软雅黑" w:hAnsi="微软雅黑" w:eastAsia="微软雅黑" w:cs="微软雅黑"/>
          <w:color w:val="369062"/>
          <w:spacing w:val="-1"/>
          <w:sz w:val="14"/>
          <w:szCs w:val="14"/>
        </w:rPr>
        <w:t>摸清产品碳现状</w:t>
      </w:r>
    </w:p>
    <w:p>
      <w:pPr>
        <w:spacing w:before="270" w:line="338" w:lineRule="exact"/>
        <w:ind w:left="225"/>
        <w:rPr>
          <w:rFonts w:ascii="微软雅黑" w:hAnsi="微软雅黑" w:eastAsia="微软雅黑" w:cs="微软雅黑"/>
          <w:sz w:val="32"/>
          <w:szCs w:val="32"/>
        </w:rPr>
      </w:pPr>
      <w:r>
        <w:rPr>
          <w:rFonts w:ascii="微软雅黑" w:hAnsi="微软雅黑" w:eastAsia="微软雅黑" w:cs="微软雅黑"/>
          <w:color w:val="247E53"/>
          <w:spacing w:val="15"/>
          <w:position w:val="-2"/>
          <w:sz w:val="32"/>
          <w:szCs w:val="32"/>
        </w:rPr>
        <w:t>07</w:t>
      </w:r>
    </w:p>
    <w:p>
      <w:pPr>
        <w:spacing w:before="1" w:line="178" w:lineRule="auto"/>
        <w:ind w:left="869"/>
        <w:rPr>
          <w:rFonts w:ascii="微软雅黑" w:hAnsi="微软雅黑" w:eastAsia="微软雅黑" w:cs="微软雅黑"/>
          <w:sz w:val="16"/>
          <w:szCs w:val="16"/>
        </w:rPr>
      </w:pPr>
      <w:r>
        <w:rPr>
          <w:rFonts w:ascii="微软雅黑" w:hAnsi="微软雅黑" w:eastAsia="微软雅黑" w:cs="微软雅黑"/>
          <w:color w:val="006134"/>
          <w:spacing w:val="-1"/>
          <w:sz w:val="16"/>
          <w:szCs w:val="16"/>
        </w:rPr>
        <w:t>气候变化议题培训与试点推进</w:t>
      </w:r>
    </w:p>
    <w:p>
      <w:pPr>
        <w:spacing w:before="25" w:line="206" w:lineRule="auto"/>
        <w:ind w:left="868"/>
        <w:rPr>
          <w:rFonts w:ascii="微软雅黑" w:hAnsi="微软雅黑" w:eastAsia="微软雅黑" w:cs="微软雅黑"/>
          <w:sz w:val="14"/>
          <w:szCs w:val="14"/>
        </w:rPr>
      </w:pPr>
      <w:r>
        <w:rPr>
          <w:rFonts w:ascii="微软雅黑" w:hAnsi="微软雅黑" w:eastAsia="微软雅黑" w:cs="微软雅黑"/>
          <w:color w:val="369062"/>
          <w:spacing w:val="-1"/>
          <w:sz w:val="14"/>
          <w:szCs w:val="14"/>
        </w:rPr>
        <w:t>合规</w:t>
      </w:r>
    </w:p>
    <w:p>
      <w:pPr>
        <w:spacing w:before="284" w:line="338" w:lineRule="exact"/>
        <w:ind w:left="225"/>
        <w:rPr>
          <w:rFonts w:ascii="微软雅黑" w:hAnsi="微软雅黑" w:eastAsia="微软雅黑" w:cs="微软雅黑"/>
          <w:sz w:val="32"/>
          <w:szCs w:val="32"/>
        </w:rPr>
      </w:pPr>
      <w:r>
        <w:rPr>
          <w:rFonts w:ascii="微软雅黑" w:hAnsi="微软雅黑" w:eastAsia="微软雅黑" w:cs="微软雅黑"/>
          <w:color w:val="247E53"/>
          <w:spacing w:val="17"/>
          <w:position w:val="-2"/>
          <w:sz w:val="32"/>
          <w:szCs w:val="32"/>
        </w:rPr>
        <w:t>08</w:t>
      </w:r>
    </w:p>
    <w:p>
      <w:pPr>
        <w:spacing w:before="1" w:line="177" w:lineRule="auto"/>
        <w:ind w:left="867"/>
        <w:rPr>
          <w:rFonts w:ascii="微软雅黑" w:hAnsi="微软雅黑" w:eastAsia="微软雅黑" w:cs="微软雅黑"/>
          <w:sz w:val="16"/>
          <w:szCs w:val="16"/>
        </w:rPr>
      </w:pPr>
      <w:r>
        <w:rPr>
          <w:rFonts w:ascii="微软雅黑" w:hAnsi="微软雅黑" w:eastAsia="微软雅黑" w:cs="微软雅黑"/>
          <w:color w:val="006134"/>
          <w:spacing w:val="-1"/>
          <w:sz w:val="16"/>
          <w:szCs w:val="16"/>
        </w:rPr>
        <w:t>近零碳工厂申报</w:t>
      </w:r>
    </w:p>
    <w:p>
      <w:pPr>
        <w:spacing w:before="23" w:line="206" w:lineRule="auto"/>
        <w:ind w:left="880"/>
        <w:rPr>
          <w:rFonts w:ascii="微软雅黑" w:hAnsi="微软雅黑" w:eastAsia="微软雅黑" w:cs="微软雅黑"/>
          <w:sz w:val="14"/>
          <w:szCs w:val="14"/>
        </w:rPr>
      </w:pPr>
      <w:r>
        <w:rPr>
          <w:rFonts w:ascii="微软雅黑" w:hAnsi="微软雅黑" w:eastAsia="微软雅黑" w:cs="微软雅黑"/>
          <w:color w:val="369062"/>
          <w:spacing w:val="-1"/>
          <w:sz w:val="14"/>
          <w:szCs w:val="14"/>
        </w:rPr>
        <w:t>争取政府政策</w:t>
      </w:r>
    </w:p>
    <w:p>
      <w:pPr>
        <w:spacing w:line="206" w:lineRule="auto"/>
        <w:rPr>
          <w:rFonts w:ascii="微软雅黑" w:hAnsi="微软雅黑" w:eastAsia="微软雅黑" w:cs="微软雅黑"/>
          <w:sz w:val="14"/>
          <w:szCs w:val="14"/>
        </w:rPr>
        <w:sectPr>
          <w:type w:val="continuous"/>
          <w:pgSz w:w="11906" w:h="16158"/>
          <w:pgMar w:top="400" w:right="1126" w:bottom="400" w:left="1058" w:header="0" w:footer="0" w:gutter="0"/>
          <w:cols w:equalWidth="0" w:num="2">
            <w:col w:w="5111" w:space="100"/>
            <w:col w:w="4511"/>
          </w:cols>
        </w:sectPr>
      </w:pPr>
    </w:p>
    <w:p>
      <w:pPr>
        <w:spacing w:before="37"/>
      </w:pPr>
    </w:p>
    <w:tbl>
      <w:tblPr>
        <w:tblStyle w:val="5"/>
        <w:tblW w:w="9610" w:type="dxa"/>
        <w:tblInd w:w="101" w:type="dxa"/>
        <w:tblBorders>
          <w:top w:val="dashed" w:color="A1CEA9" w:sz="6" w:space="0"/>
          <w:left w:val="dashed" w:color="A1CEA9" w:sz="6" w:space="0"/>
          <w:bottom w:val="dashed" w:color="A1CEA9" w:sz="6" w:space="0"/>
          <w:right w:val="dashed" w:color="A1CEA9" w:sz="6" w:space="0"/>
          <w:insideH w:val="dashed" w:color="A1CEA9" w:sz="6" w:space="0"/>
          <w:insideV w:val="dashed" w:color="A1CEA9" w:sz="6" w:space="0"/>
        </w:tblBorders>
        <w:tblLayout w:type="fixed"/>
        <w:tblCellMar>
          <w:top w:w="0" w:type="dxa"/>
          <w:left w:w="0" w:type="dxa"/>
          <w:bottom w:w="0" w:type="dxa"/>
          <w:right w:w="0" w:type="dxa"/>
        </w:tblCellMar>
      </w:tblPr>
      <w:tblGrid>
        <w:gridCol w:w="5043"/>
        <w:gridCol w:w="1376"/>
        <w:gridCol w:w="3191"/>
      </w:tblGrid>
      <w:tr>
        <w:tblPrEx>
          <w:tblBorders>
            <w:top w:val="dashed" w:color="A1CEA9" w:sz="6" w:space="0"/>
            <w:left w:val="dashed" w:color="A1CEA9" w:sz="6" w:space="0"/>
            <w:bottom w:val="dashed" w:color="A1CEA9" w:sz="6" w:space="0"/>
            <w:right w:val="dashed" w:color="A1CEA9" w:sz="6" w:space="0"/>
            <w:insideH w:val="dashed" w:color="A1CEA9" w:sz="6" w:space="0"/>
            <w:insideV w:val="dashed" w:color="A1CEA9" w:sz="6" w:space="0"/>
          </w:tblBorders>
          <w:tblCellMar>
            <w:top w:w="0" w:type="dxa"/>
            <w:left w:w="0" w:type="dxa"/>
            <w:bottom w:w="0" w:type="dxa"/>
            <w:right w:w="0" w:type="dxa"/>
          </w:tblCellMar>
        </w:tblPrEx>
        <w:trPr>
          <w:trHeight w:val="1446" w:hRule="atLeast"/>
        </w:trPr>
        <w:tc>
          <w:tcPr>
            <w:tcW w:w="6419" w:type="dxa"/>
            <w:gridSpan w:val="2"/>
            <w:tcBorders>
              <w:bottom w:val="nil"/>
              <w:right w:val="nil"/>
            </w:tcBorders>
            <w:vAlign w:val="top"/>
          </w:tcPr>
          <w:p>
            <w:pPr>
              <w:spacing w:line="267" w:lineRule="auto"/>
              <w:rPr>
                <w:rFonts w:ascii="Arial"/>
                <w:sz w:val="21"/>
              </w:rPr>
            </w:pPr>
          </w:p>
          <w:p>
            <w:pPr>
              <w:pStyle w:val="6"/>
              <w:spacing w:before="81" w:line="232" w:lineRule="auto"/>
              <w:ind w:left="360" w:right="616" w:hanging="1"/>
              <w:jc w:val="both"/>
              <w:rPr>
                <w:sz w:val="19"/>
                <w:szCs w:val="19"/>
              </w:rPr>
            </w:pPr>
            <w:r>
              <w:rPr>
                <w:color w:val="3D3A39"/>
                <w:spacing w:val="7"/>
                <w:sz w:val="19"/>
                <w:szCs w:val="19"/>
              </w:rPr>
              <w:t>此外,本集团各业务板块也倡导节能减碳示范项目,开展低碳落地</w:t>
            </w:r>
            <w:r>
              <w:rPr>
                <w:color w:val="3D3A39"/>
                <w:spacing w:val="10"/>
                <w:sz w:val="19"/>
                <w:szCs w:val="19"/>
              </w:rPr>
              <w:t xml:space="preserve"> </w:t>
            </w:r>
            <w:r>
              <w:rPr>
                <w:color w:val="3D3A39"/>
                <w:spacing w:val="7"/>
                <w:sz w:val="19"/>
                <w:szCs w:val="19"/>
              </w:rPr>
              <w:t>工作,本集团主要板块的多个产品已取得碳足迹认证证书,为稳步</w:t>
            </w:r>
            <w:r>
              <w:rPr>
                <w:color w:val="3D3A39"/>
                <w:spacing w:val="8"/>
                <w:sz w:val="19"/>
                <w:szCs w:val="19"/>
              </w:rPr>
              <w:t xml:space="preserve"> </w:t>
            </w:r>
            <w:r>
              <w:rPr>
                <w:color w:val="3D3A39"/>
                <w:spacing w:val="-6"/>
                <w:sz w:val="19"/>
                <w:szCs w:val="19"/>
              </w:rPr>
              <w:t>实现全集团的全景碳统筹管理奠定了基础。</w:t>
            </w:r>
          </w:p>
        </w:tc>
        <w:tc>
          <w:tcPr>
            <w:tcW w:w="3191" w:type="dxa"/>
            <w:vMerge w:val="restart"/>
            <w:tcBorders>
              <w:left w:val="nil"/>
              <w:bottom w:val="nil"/>
            </w:tcBorders>
            <w:vAlign w:val="top"/>
          </w:tcPr>
          <w:p>
            <w:pPr>
              <w:spacing w:line="326" w:lineRule="auto"/>
              <w:rPr>
                <w:rFonts w:ascii="Arial"/>
                <w:sz w:val="21"/>
              </w:rPr>
            </w:pPr>
          </w:p>
          <w:p>
            <w:pPr>
              <w:spacing w:line="2398" w:lineRule="exact"/>
              <w:ind w:firstLine="621"/>
            </w:pPr>
            <w:r>
              <w:rPr>
                <w:position w:val="-47"/>
              </w:rPr>
              <w:drawing>
                <wp:inline distT="0" distB="0" distL="0" distR="0">
                  <wp:extent cx="1076325" cy="1522730"/>
                  <wp:effectExtent l="0" t="0" r="0" b="0"/>
                  <wp:docPr id="1174" name="IM 1174"/>
                  <wp:cNvGraphicFramePr/>
                  <a:graphic xmlns:a="http://schemas.openxmlformats.org/drawingml/2006/main">
                    <a:graphicData uri="http://schemas.openxmlformats.org/drawingml/2006/picture">
                      <pic:pic xmlns:pic="http://schemas.openxmlformats.org/drawingml/2006/picture">
                        <pic:nvPicPr>
                          <pic:cNvPr id="1174" name="IM 1174"/>
                          <pic:cNvPicPr/>
                        </pic:nvPicPr>
                        <pic:blipFill>
                          <a:blip r:embed="rId691"/>
                          <a:stretch>
                            <a:fillRect/>
                          </a:stretch>
                        </pic:blipFill>
                        <pic:spPr>
                          <a:xfrm>
                            <a:off x="0" y="0"/>
                            <a:ext cx="1076546" cy="1522814"/>
                          </a:xfrm>
                          <a:prstGeom prst="rect">
                            <a:avLst/>
                          </a:prstGeom>
                        </pic:spPr>
                      </pic:pic>
                    </a:graphicData>
                  </a:graphic>
                </wp:inline>
              </w:drawing>
            </w:r>
          </w:p>
          <w:p>
            <w:pPr>
              <w:pStyle w:val="6"/>
              <w:spacing w:before="96" w:line="206" w:lineRule="auto"/>
              <w:ind w:left="753"/>
              <w:rPr>
                <w:sz w:val="14"/>
                <w:szCs w:val="14"/>
              </w:rPr>
            </w:pPr>
            <w:r>
              <w:rPr>
                <w:color w:val="339268"/>
                <w:spacing w:val="-4"/>
                <w:w w:val="97"/>
                <w:sz w:val="14"/>
                <w:szCs w:val="14"/>
              </w:rPr>
              <w:t>中集载具碳足迹认证证书</w:t>
            </w:r>
          </w:p>
        </w:tc>
      </w:tr>
      <w:tr>
        <w:tblPrEx>
          <w:tblBorders>
            <w:top w:val="dashed" w:color="A1CEA9" w:sz="6" w:space="0"/>
            <w:left w:val="dashed" w:color="A1CEA9" w:sz="6" w:space="0"/>
            <w:bottom w:val="dashed" w:color="A1CEA9" w:sz="6" w:space="0"/>
            <w:right w:val="dashed" w:color="A1CEA9" w:sz="6" w:space="0"/>
            <w:insideH w:val="dashed" w:color="A1CEA9" w:sz="6" w:space="0"/>
            <w:insideV w:val="dashed" w:color="A1CEA9" w:sz="6" w:space="0"/>
          </w:tblBorders>
          <w:tblCellMar>
            <w:top w:w="0" w:type="dxa"/>
            <w:left w:w="0" w:type="dxa"/>
            <w:bottom w:w="0" w:type="dxa"/>
            <w:right w:w="0" w:type="dxa"/>
          </w:tblCellMar>
        </w:tblPrEx>
        <w:trPr>
          <w:trHeight w:val="1834" w:hRule="atLeast"/>
        </w:trPr>
        <w:tc>
          <w:tcPr>
            <w:tcW w:w="5043" w:type="dxa"/>
            <w:tcBorders>
              <w:top w:val="nil"/>
              <w:right w:val="nil"/>
            </w:tcBorders>
            <w:vAlign w:val="top"/>
          </w:tcPr>
          <w:p>
            <w:pPr>
              <w:spacing w:line="250" w:lineRule="auto"/>
              <w:rPr>
                <w:rFonts w:ascii="Arial"/>
                <w:sz w:val="21"/>
              </w:rPr>
            </w:pPr>
          </w:p>
          <w:p>
            <w:pPr>
              <w:spacing w:line="1572" w:lineRule="exact"/>
              <w:ind w:firstLine="690"/>
            </w:pPr>
            <w:r>
              <w:rPr>
                <w:position w:val="-31"/>
              </w:rPr>
              <w:drawing>
                <wp:inline distT="0" distB="0" distL="0" distR="0">
                  <wp:extent cx="2723515" cy="998220"/>
                  <wp:effectExtent l="0" t="0" r="0" b="0"/>
                  <wp:docPr id="1176" name="IM 1176"/>
                  <wp:cNvGraphicFramePr/>
                  <a:graphic xmlns:a="http://schemas.openxmlformats.org/drawingml/2006/main">
                    <a:graphicData uri="http://schemas.openxmlformats.org/drawingml/2006/picture">
                      <pic:pic xmlns:pic="http://schemas.openxmlformats.org/drawingml/2006/picture">
                        <pic:nvPicPr>
                          <pic:cNvPr id="1176" name="IM 1176"/>
                          <pic:cNvPicPr/>
                        </pic:nvPicPr>
                        <pic:blipFill>
                          <a:blip r:embed="rId692"/>
                          <a:stretch>
                            <a:fillRect/>
                          </a:stretch>
                        </pic:blipFill>
                        <pic:spPr>
                          <a:xfrm>
                            <a:off x="0" y="0"/>
                            <a:ext cx="2723686" cy="998387"/>
                          </a:xfrm>
                          <a:prstGeom prst="rect">
                            <a:avLst/>
                          </a:prstGeom>
                        </pic:spPr>
                      </pic:pic>
                    </a:graphicData>
                  </a:graphic>
                </wp:inline>
              </w:drawing>
            </w:r>
          </w:p>
        </w:tc>
        <w:tc>
          <w:tcPr>
            <w:tcW w:w="1376" w:type="dxa"/>
            <w:tcBorders>
              <w:top w:val="nil"/>
              <w:left w:val="nil"/>
              <w:right w:val="nil"/>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164" w:lineRule="exact"/>
              <w:ind w:firstLine="56"/>
            </w:pPr>
            <w:r>
              <w:rPr>
                <w:position w:val="-3"/>
              </w:rPr>
              <w:drawing>
                <wp:inline distT="0" distB="0" distL="0" distR="0">
                  <wp:extent cx="266700" cy="104140"/>
                  <wp:effectExtent l="0" t="0" r="0" b="0"/>
                  <wp:docPr id="1178" name="IM 1178"/>
                  <wp:cNvGraphicFramePr/>
                  <a:graphic xmlns:a="http://schemas.openxmlformats.org/drawingml/2006/main">
                    <a:graphicData uri="http://schemas.openxmlformats.org/drawingml/2006/picture">
                      <pic:pic xmlns:pic="http://schemas.openxmlformats.org/drawingml/2006/picture">
                        <pic:nvPicPr>
                          <pic:cNvPr id="1178" name="IM 1178"/>
                          <pic:cNvPicPr/>
                        </pic:nvPicPr>
                        <pic:blipFill>
                          <a:blip r:embed="rId693"/>
                          <a:stretch>
                            <a:fillRect/>
                          </a:stretch>
                        </pic:blipFill>
                        <pic:spPr>
                          <a:xfrm>
                            <a:off x="0" y="0"/>
                            <a:ext cx="266953" cy="104363"/>
                          </a:xfrm>
                          <a:prstGeom prst="rect">
                            <a:avLst/>
                          </a:prstGeom>
                        </pic:spPr>
                      </pic:pic>
                    </a:graphicData>
                  </a:graphic>
                </wp:inline>
              </w:drawing>
            </w:r>
          </w:p>
        </w:tc>
        <w:tc>
          <w:tcPr>
            <w:tcW w:w="3191" w:type="dxa"/>
            <w:vMerge w:val="continue"/>
            <w:tcBorders>
              <w:top w:val="nil"/>
              <w:left w:val="nil"/>
            </w:tcBorders>
            <w:vAlign w:val="top"/>
          </w:tcPr>
          <w:p>
            <w:pPr>
              <w:rPr>
                <w:rFonts w:ascii="Arial"/>
                <w:sz w:val="21"/>
              </w:rPr>
            </w:pPr>
          </w:p>
        </w:tc>
      </w:tr>
    </w:tbl>
    <w:p>
      <w:pPr>
        <w:pStyle w:val="2"/>
        <w:spacing w:line="14" w:lineRule="auto"/>
        <w:rPr>
          <w:sz w:val="2"/>
        </w:rPr>
      </w:pPr>
    </w:p>
    <w:p>
      <w:pPr>
        <w:spacing w:line="14" w:lineRule="auto"/>
        <w:rPr>
          <w:sz w:val="2"/>
          <w:szCs w:val="2"/>
        </w:rPr>
        <w:sectPr>
          <w:type w:val="continuous"/>
          <w:pgSz w:w="11906" w:h="16158"/>
          <w:pgMar w:top="400" w:right="1126" w:bottom="400" w:left="1058" w:header="0" w:footer="0" w:gutter="0"/>
          <w:cols w:equalWidth="0" w:num="1">
            <w:col w:w="9722"/>
          </w:cols>
        </w:sectPr>
      </w:pPr>
    </w:p>
    <w:p>
      <w:pPr>
        <w:pStyle w:val="2"/>
        <w:spacing w:line="273" w:lineRule="auto"/>
        <w:rPr>
          <w:sz w:val="21"/>
        </w:rPr>
      </w:pPr>
    </w:p>
    <w:p>
      <w:pPr>
        <w:pStyle w:val="2"/>
        <w:spacing w:line="273" w:lineRule="auto"/>
        <w:rPr>
          <w:sz w:val="21"/>
        </w:rPr>
      </w:pPr>
    </w:p>
    <w:p>
      <w:pPr>
        <w:pStyle w:val="2"/>
        <w:spacing w:line="273" w:lineRule="auto"/>
        <w:rPr>
          <w:sz w:val="21"/>
        </w:rPr>
      </w:pPr>
    </w:p>
    <w:p>
      <w:pPr>
        <w:spacing w:before="82" w:line="231" w:lineRule="auto"/>
        <w:ind w:left="1135" w:right="1" w:firstLine="2"/>
        <w:rPr>
          <w:rFonts w:ascii="微软雅黑" w:hAnsi="微软雅黑" w:eastAsia="微软雅黑" w:cs="微软雅黑"/>
          <w:sz w:val="19"/>
          <w:szCs w:val="19"/>
        </w:rPr>
      </w:pPr>
      <w:r>
        <w:rPr>
          <w:rFonts w:ascii="微软雅黑" w:hAnsi="微软雅黑" w:eastAsia="微软雅黑" w:cs="微软雅黑"/>
          <w:color w:val="3D3A39"/>
          <w:spacing w:val="16"/>
          <w:sz w:val="19"/>
          <w:szCs w:val="19"/>
        </w:rPr>
        <w:t>未来,集团将在国际认证及绿色供应链方向</w:t>
      </w:r>
      <w:r>
        <w:rPr>
          <w:rFonts w:ascii="微软雅黑" w:hAnsi="微软雅黑" w:eastAsia="微软雅黑" w:cs="微软雅黑"/>
          <w:color w:val="3D3A39"/>
          <w:spacing w:val="15"/>
          <w:sz w:val="19"/>
          <w:szCs w:val="19"/>
        </w:rPr>
        <w:t>加大投入,在自身绿色制造能力得到提升的同时,也能够为行业在低</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4"/>
          <w:sz w:val="19"/>
          <w:szCs w:val="19"/>
        </w:rPr>
        <w:t>碳用材策略、双碳规范标准、碳排放/碳足迹</w:t>
      </w:r>
      <w:r>
        <w:rPr>
          <w:rFonts w:ascii="微软雅黑" w:hAnsi="微软雅黑" w:eastAsia="微软雅黑" w:cs="微软雅黑"/>
          <w:color w:val="3D3A39"/>
          <w:spacing w:val="3"/>
          <w:sz w:val="19"/>
          <w:szCs w:val="19"/>
        </w:rPr>
        <w:t>认证能力、低碳物流等方面做出贡献。</w:t>
      </w:r>
    </w:p>
    <w:p>
      <w:pPr>
        <w:spacing w:before="13"/>
      </w:pPr>
    </w:p>
    <w:p>
      <w:pPr>
        <w:spacing w:before="12"/>
      </w:pPr>
    </w:p>
    <w:tbl>
      <w:tblPr>
        <w:tblStyle w:val="5"/>
        <w:tblW w:w="9668" w:type="dxa"/>
        <w:tblInd w:w="109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86"/>
        <w:gridCol w:w="4656"/>
        <w:gridCol w:w="180"/>
        <w:gridCol w:w="4646"/>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62" w:hRule="atLeast"/>
        </w:trPr>
        <w:tc>
          <w:tcPr>
            <w:tcW w:w="186" w:type="dxa"/>
            <w:tcBorders>
              <w:top w:val="single" w:color="88BC81" w:sz="6" w:space="0"/>
              <w:left w:val="single" w:color="88BC81" w:sz="12" w:space="0"/>
            </w:tcBorders>
            <w:vAlign w:val="top"/>
          </w:tcPr>
          <w:p>
            <w:pPr>
              <w:spacing w:line="836" w:lineRule="exact"/>
            </w:pPr>
            <w:r>
              <w:rPr>
                <w:position w:val="-16"/>
              </w:rPr>
              <w:pict>
                <v:shape id="_x0000_s1701" o:spid="_x0000_s1701" style="height:42.6pt;width:4.15pt;" filled="f" stroked="t" coordsize="83,851" path="m72,810c72,827,58,841,41,841c23,841,10,827,10,810c10,793,23,779,41,779c58,779,72,793,72,810m72,41c72,58,58,72,41,72c23,72,10,58,10,41c10,23,23,10,41,10c58,10,72,23,72,41e">
                  <v:fill on="f" focussize="0,0"/>
                  <v:stroke weight="1pt" color="#88BC81" miterlimit="10" endcap="round"/>
                  <v:imagedata o:title=""/>
                  <o:lock v:ext="edit"/>
                  <w10:wrap type="none"/>
                  <w10:anchorlock/>
                </v:shape>
              </w:pict>
            </w:r>
          </w:p>
        </w:tc>
        <w:tc>
          <w:tcPr>
            <w:tcW w:w="4656" w:type="dxa"/>
            <w:tcBorders>
              <w:top w:val="single" w:color="88BC81" w:sz="6" w:space="0"/>
              <w:right w:val="dashed" w:color="A1CEA9" w:sz="6" w:space="0"/>
            </w:tcBorders>
            <w:vAlign w:val="top"/>
          </w:tcPr>
          <w:p>
            <w:pPr>
              <w:pStyle w:val="6"/>
              <w:spacing w:before="146" w:line="521" w:lineRule="exact"/>
              <w:ind w:firstLine="90"/>
            </w:pPr>
            <w:r>
              <w:rPr>
                <w:position w:val="-10"/>
              </w:rPr>
              <w:pict>
                <v:group id="_x0000_s1702" o:spid="_x0000_s1702" o:spt="203" style="height:26.05pt;width:88.6pt;" coordsize="1771,520">
                  <o:lock v:ext="edit"/>
                  <v:shape id="_x0000_s1703" o:spid="_x0000_s1703" o:spt="75" type="#_x0000_t75" style="position:absolute;left:67;top:0;height:469;width:1703;" filled="f" stroked="f" coordsize="21600,21600">
                    <v:path/>
                    <v:fill on="f" focussize="0,0"/>
                    <v:stroke on="f"/>
                    <v:imagedata r:id="rId694" o:title=""/>
                    <o:lock v:ext="edit" aspectratio="t"/>
                  </v:shape>
                  <v:shape id="_x0000_s1704" o:spid="_x0000_s1704" o:spt="75" type="#_x0000_t75" style="position:absolute;left:0;top:0;height:520;width:520;" filled="f" stroked="f" coordsize="21600,21600">
                    <v:path/>
                    <v:fill on="f" focussize="0,0"/>
                    <v:stroke on="f"/>
                    <v:imagedata r:id="rId695" o:title=""/>
                    <o:lock v:ext="edit" aspectratio="t"/>
                  </v:shape>
                  <v:shape id="_x0000_s1705" o:spid="_x0000_s1705" o:spt="202" type="#_x0000_t202" style="position:absolute;left:615;top:193;height:192;width:945;"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16"/>
                              <w:szCs w:val="16"/>
                            </w:rPr>
                          </w:pPr>
                          <w:r>
                            <w:rPr>
                              <w:rFonts w:ascii="微软雅黑" w:hAnsi="微软雅黑" w:eastAsia="微软雅黑" w:cs="微软雅黑"/>
                              <w:color w:val="2F8457"/>
                              <w:spacing w:val="10"/>
                              <w:sz w:val="16"/>
                              <w:szCs w:val="16"/>
                            </w:rPr>
                            <w:t>案例</w:t>
                          </w:r>
                          <w:r>
                            <w:rPr>
                              <w:rFonts w:ascii="微软雅黑" w:hAnsi="微软雅黑" w:eastAsia="微软雅黑" w:cs="微软雅黑"/>
                              <w:color w:val="2F8457"/>
                              <w:spacing w:val="15"/>
                              <w:w w:val="101"/>
                              <w:sz w:val="16"/>
                              <w:szCs w:val="16"/>
                            </w:rPr>
                            <w:t xml:space="preserve"> </w:t>
                          </w:r>
                          <w:r>
                            <w:rPr>
                              <w:rFonts w:ascii="微软雅黑" w:hAnsi="微软雅黑" w:eastAsia="微软雅黑" w:cs="微软雅黑"/>
                              <w:color w:val="2F8457"/>
                              <w:spacing w:val="10"/>
                              <w:sz w:val="16"/>
                              <w:szCs w:val="16"/>
                            </w:rPr>
                            <w:t>N0.29</w:t>
                          </w:r>
                        </w:p>
                      </w:txbxContent>
                    </v:textbox>
                  </v:shape>
                  <w10:wrap type="none"/>
                  <w10:anchorlock/>
                </v:group>
              </w:pict>
            </w:r>
          </w:p>
        </w:tc>
        <w:tc>
          <w:tcPr>
            <w:tcW w:w="4826" w:type="dxa"/>
            <w:gridSpan w:val="2"/>
            <w:vMerge w:val="restart"/>
            <w:tcBorders>
              <w:top w:val="single" w:color="88BC81" w:sz="6" w:space="0"/>
              <w:left w:val="dashed" w:color="A1CEA9" w:sz="6" w:space="0"/>
              <w:bottom w:val="nil"/>
              <w:right w:val="single" w:color="88BC81" w:sz="6" w:space="0"/>
            </w:tcBorders>
            <w:vAlign w:val="top"/>
          </w:tcPr>
          <w:p>
            <w:pPr>
              <w:pStyle w:val="6"/>
              <w:spacing w:before="145" w:line="521" w:lineRule="exact"/>
              <w:ind w:firstLine="301"/>
            </w:pPr>
            <w:r>
              <w:rPr>
                <w:position w:val="-10"/>
              </w:rPr>
              <w:pict>
                <v:group id="_x0000_s1706" o:spid="_x0000_s1706" o:spt="203" style="height:26.05pt;width:88.6pt;" coordsize="1771,520">
                  <o:lock v:ext="edit"/>
                  <v:shape id="_x0000_s1707" o:spid="_x0000_s1707" o:spt="75" type="#_x0000_t75" style="position:absolute;left:0;top:0;height:520;width:1771;" filled="f" stroked="f" coordsize="21600,21600">
                    <v:path/>
                    <v:fill on="f" focussize="0,0"/>
                    <v:stroke on="f"/>
                    <v:imagedata r:id="rId696" o:title=""/>
                    <o:lock v:ext="edit" aspectratio="t"/>
                  </v:shape>
                  <v:shape id="_x0000_s1708" o:spid="_x0000_s1708" o:spt="202" type="#_x0000_t202" style="position:absolute;left:-20;top:-20;height:560;width:1811;" filled="f" stroked="f" coordsize="21600,21600">
                    <v:path/>
                    <v:fill on="f" focussize="0,0"/>
                    <v:stroke on="f"/>
                    <v:imagedata o:title=""/>
                    <o:lock v:ext="edit" aspectratio="f"/>
                    <v:textbox inset="0mm,0mm,0mm,0mm">
                      <w:txbxContent>
                        <w:p>
                          <w:pPr>
                            <w:spacing w:before="232" w:line="179" w:lineRule="auto"/>
                            <w:ind w:left="655"/>
                            <w:rPr>
                              <w:rFonts w:ascii="微软雅黑" w:hAnsi="微软雅黑" w:eastAsia="微软雅黑" w:cs="微软雅黑"/>
                              <w:sz w:val="16"/>
                              <w:szCs w:val="16"/>
                            </w:rPr>
                          </w:pPr>
                          <w:r>
                            <w:rPr>
                              <w:rFonts w:ascii="微软雅黑" w:hAnsi="微软雅黑" w:eastAsia="微软雅黑" w:cs="微软雅黑"/>
                              <w:color w:val="2F8457"/>
                              <w:spacing w:val="11"/>
                              <w:sz w:val="16"/>
                              <w:szCs w:val="16"/>
                            </w:rPr>
                            <w:t>案例 N0.30</w:t>
                          </w:r>
                        </w:p>
                      </w:txbxContent>
                    </v:textbox>
                  </v:shape>
                  <w10:wrap type="none"/>
                  <w10:anchorlock/>
                </v:group>
              </w:pict>
            </w:r>
          </w:p>
          <w:p>
            <w:pPr>
              <w:pStyle w:val="6"/>
              <w:spacing w:before="224" w:line="179" w:lineRule="auto"/>
              <w:ind w:left="306"/>
              <w:rPr>
                <w:sz w:val="18"/>
                <w:szCs w:val="18"/>
              </w:rPr>
            </w:pPr>
            <w:r>
              <w:rPr>
                <w:color w:val="339268"/>
                <w:spacing w:val="-1"/>
                <w:sz w:val="18"/>
                <w:szCs w:val="18"/>
              </w:rPr>
              <w:t>首届大湾区物流产业链低碳沙龙成功举办</w:t>
            </w:r>
          </w:p>
          <w:p>
            <w:pPr>
              <w:pStyle w:val="6"/>
              <w:spacing w:before="203" w:line="277" w:lineRule="auto"/>
              <w:ind w:left="300" w:right="230" w:firstLine="10"/>
              <w:jc w:val="both"/>
              <w:rPr>
                <w:sz w:val="16"/>
                <w:szCs w:val="16"/>
              </w:rPr>
            </w:pPr>
            <w:r>
              <w:rPr>
                <w:color w:val="339268"/>
                <w:spacing w:val="2"/>
                <w:sz w:val="16"/>
                <w:szCs w:val="16"/>
              </w:rPr>
              <w:t>中集集团与</w:t>
            </w:r>
            <w:r>
              <w:rPr>
                <w:color w:val="339268"/>
                <w:sz w:val="16"/>
                <w:szCs w:val="16"/>
              </w:rPr>
              <w:t>SGS</w:t>
            </w:r>
            <w:r>
              <w:rPr>
                <w:color w:val="339268"/>
                <w:spacing w:val="2"/>
                <w:sz w:val="16"/>
                <w:szCs w:val="16"/>
              </w:rPr>
              <w:t>在深圳联合举办首届"大湾区物流产业链低碳</w:t>
            </w:r>
            <w:r>
              <w:rPr>
                <w:color w:val="339268"/>
                <w:spacing w:val="4"/>
                <w:sz w:val="16"/>
                <w:szCs w:val="16"/>
              </w:rPr>
              <w:t xml:space="preserve"> </w:t>
            </w:r>
            <w:r>
              <w:rPr>
                <w:color w:val="339268"/>
                <w:spacing w:val="15"/>
                <w:sz w:val="16"/>
                <w:szCs w:val="16"/>
              </w:rPr>
              <w:t>沙龙",沙龙以"聚焦低碳,物联全球"为主题,物流产业链上</w:t>
            </w:r>
            <w:r>
              <w:rPr>
                <w:color w:val="339268"/>
                <w:spacing w:val="11"/>
                <w:w w:val="102"/>
                <w:sz w:val="16"/>
                <w:szCs w:val="16"/>
              </w:rPr>
              <w:t xml:space="preserve"> </w:t>
            </w:r>
            <w:r>
              <w:rPr>
                <w:color w:val="339268"/>
                <w:spacing w:val="4"/>
                <w:sz w:val="16"/>
                <w:szCs w:val="16"/>
              </w:rPr>
              <w:t>下游多家头部企业参会,150多位行业领袖、专</w:t>
            </w:r>
            <w:r>
              <w:rPr>
                <w:color w:val="339268"/>
                <w:spacing w:val="3"/>
                <w:sz w:val="16"/>
                <w:szCs w:val="16"/>
              </w:rPr>
              <w:t>家学者汇聚—</w:t>
            </w:r>
            <w:r>
              <w:rPr>
                <w:color w:val="339268"/>
                <w:sz w:val="16"/>
                <w:szCs w:val="16"/>
              </w:rPr>
              <w:t xml:space="preserve"> </w:t>
            </w:r>
            <w:r>
              <w:rPr>
                <w:color w:val="339268"/>
                <w:spacing w:val="4"/>
                <w:sz w:val="16"/>
                <w:szCs w:val="16"/>
              </w:rPr>
              <w:t>堂,围绕物流产业链如何实现绿色低碳目标展开深入讨论。</w:t>
            </w:r>
          </w:p>
          <w:p>
            <w:pPr>
              <w:spacing w:line="477" w:lineRule="auto"/>
              <w:rPr>
                <w:rFonts w:ascii="Arial"/>
                <w:sz w:val="21"/>
              </w:rPr>
            </w:pPr>
          </w:p>
          <w:p>
            <w:pPr>
              <w:spacing w:line="2229" w:lineRule="exact"/>
              <w:ind w:firstLine="443"/>
            </w:pPr>
            <w:r>
              <w:rPr>
                <w:position w:val="-44"/>
              </w:rPr>
              <w:drawing>
                <wp:inline distT="0" distB="0" distL="0" distR="0">
                  <wp:extent cx="2509520" cy="1414780"/>
                  <wp:effectExtent l="0" t="0" r="0" b="0"/>
                  <wp:docPr id="1180" name="IM 1180"/>
                  <wp:cNvGraphicFramePr/>
                  <a:graphic xmlns:a="http://schemas.openxmlformats.org/drawingml/2006/main">
                    <a:graphicData uri="http://schemas.openxmlformats.org/drawingml/2006/picture">
                      <pic:pic xmlns:pic="http://schemas.openxmlformats.org/drawingml/2006/picture">
                        <pic:nvPicPr>
                          <pic:cNvPr id="1180" name="IM 1180"/>
                          <pic:cNvPicPr/>
                        </pic:nvPicPr>
                        <pic:blipFill>
                          <a:blip r:embed="rId697"/>
                          <a:stretch>
                            <a:fillRect/>
                          </a:stretch>
                        </pic:blipFill>
                        <pic:spPr>
                          <a:xfrm>
                            <a:off x="0" y="0"/>
                            <a:ext cx="2509573" cy="1415407"/>
                          </a:xfrm>
                          <a:prstGeom prst="rect">
                            <a:avLst/>
                          </a:prstGeom>
                        </pic:spPr>
                      </pic:pic>
                    </a:graphicData>
                  </a:graphic>
                </wp:inline>
              </w:drawing>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90" w:hRule="atLeast"/>
        </w:trPr>
        <w:tc>
          <w:tcPr>
            <w:tcW w:w="4842" w:type="dxa"/>
            <w:gridSpan w:val="2"/>
            <w:tcBorders>
              <w:left w:val="single" w:color="88BC81" w:sz="12" w:space="0"/>
              <w:bottom w:val="dashed" w:color="A1CEA9" w:sz="6" w:space="0"/>
              <w:right w:val="dashed" w:color="A1CEA9" w:sz="6" w:space="0"/>
            </w:tcBorders>
            <w:vAlign w:val="top"/>
          </w:tcPr>
          <w:p>
            <w:pPr>
              <w:pStyle w:val="6"/>
              <w:spacing w:before="29" w:line="179" w:lineRule="auto"/>
              <w:ind w:left="262"/>
              <w:rPr>
                <w:sz w:val="18"/>
                <w:szCs w:val="18"/>
              </w:rPr>
            </w:pPr>
            <w:r>
              <w:rPr>
                <w:color w:val="339268"/>
                <w:spacing w:val="-1"/>
                <w:sz w:val="18"/>
                <w:szCs w:val="18"/>
              </w:rPr>
              <w:t>与烟台市政府签署合作协议 共建零碳智造产业园</w:t>
            </w:r>
          </w:p>
          <w:p>
            <w:pPr>
              <w:pStyle w:val="6"/>
              <w:spacing w:before="249" w:line="278" w:lineRule="auto"/>
              <w:ind w:left="264" w:right="160" w:firstLine="3"/>
              <w:jc w:val="both"/>
              <w:rPr>
                <w:sz w:val="16"/>
                <w:szCs w:val="16"/>
              </w:rPr>
            </w:pPr>
            <w:r>
              <w:rPr>
                <w:color w:val="339268"/>
                <w:spacing w:val="8"/>
                <w:sz w:val="16"/>
                <w:szCs w:val="16"/>
              </w:rPr>
              <w:t>6月11日上午,山东省烟台市与中集集团全面战略合作签约暨</w:t>
            </w:r>
            <w:r>
              <w:rPr>
                <w:color w:val="339268"/>
                <w:spacing w:val="6"/>
                <w:sz w:val="16"/>
                <w:szCs w:val="16"/>
              </w:rPr>
              <w:t xml:space="preserve"> </w:t>
            </w:r>
            <w:r>
              <w:rPr>
                <w:color w:val="339268"/>
                <w:spacing w:val="10"/>
                <w:sz w:val="16"/>
                <w:szCs w:val="16"/>
              </w:rPr>
              <w:t>中集零碳智造产业园揭牌仪式在烟台举行,</w:t>
            </w:r>
            <w:r>
              <w:rPr>
                <w:color w:val="339268"/>
                <w:spacing w:val="47"/>
                <w:w w:val="101"/>
                <w:sz w:val="16"/>
                <w:szCs w:val="16"/>
              </w:rPr>
              <w:t xml:space="preserve"> </w:t>
            </w:r>
            <w:r>
              <w:rPr>
                <w:color w:val="339268"/>
                <w:spacing w:val="10"/>
                <w:sz w:val="16"/>
                <w:szCs w:val="16"/>
              </w:rPr>
              <w:t>标志着烟台市与</w:t>
            </w:r>
            <w:r>
              <w:rPr>
                <w:color w:val="339268"/>
                <w:sz w:val="16"/>
                <w:szCs w:val="16"/>
              </w:rPr>
              <w:t xml:space="preserve"> </w:t>
            </w:r>
            <w:r>
              <w:rPr>
                <w:color w:val="339268"/>
                <w:spacing w:val="9"/>
                <w:sz w:val="16"/>
                <w:szCs w:val="16"/>
              </w:rPr>
              <w:t>中集集团进入合作全面升级新阶段。中集零碳智造产业园选</w:t>
            </w:r>
            <w:r>
              <w:rPr>
                <w:color w:val="339268"/>
                <w:sz w:val="16"/>
                <w:szCs w:val="16"/>
              </w:rPr>
              <w:t xml:space="preserve"> </w:t>
            </w:r>
            <w:r>
              <w:rPr>
                <w:color w:val="339268"/>
                <w:spacing w:val="15"/>
                <w:sz w:val="16"/>
                <w:szCs w:val="16"/>
              </w:rPr>
              <w:t>址在烟台市莱山区,由莱山区政府与中集来福士共同建设,</w:t>
            </w:r>
            <w:r>
              <w:rPr>
                <w:color w:val="339268"/>
                <w:spacing w:val="2"/>
                <w:sz w:val="16"/>
                <w:szCs w:val="16"/>
              </w:rPr>
              <w:t xml:space="preserve">   规划面积2平方公里。</w:t>
            </w:r>
          </w:p>
          <w:p>
            <w:pPr>
              <w:spacing w:before="112" w:line="2224" w:lineRule="exact"/>
              <w:ind w:firstLine="238"/>
            </w:pPr>
            <w:r>
              <w:rPr>
                <w:position w:val="-44"/>
              </w:rPr>
              <w:drawing>
                <wp:inline distT="0" distB="0" distL="0" distR="0">
                  <wp:extent cx="2771775" cy="1412240"/>
                  <wp:effectExtent l="0" t="0" r="0" b="0"/>
                  <wp:docPr id="1182" name="IM 1182"/>
                  <wp:cNvGraphicFramePr/>
                  <a:graphic xmlns:a="http://schemas.openxmlformats.org/drawingml/2006/main">
                    <a:graphicData uri="http://schemas.openxmlformats.org/drawingml/2006/picture">
                      <pic:pic xmlns:pic="http://schemas.openxmlformats.org/drawingml/2006/picture">
                        <pic:nvPicPr>
                          <pic:cNvPr id="1182" name="IM 1182"/>
                          <pic:cNvPicPr/>
                        </pic:nvPicPr>
                        <pic:blipFill>
                          <a:blip r:embed="rId698"/>
                          <a:stretch>
                            <a:fillRect/>
                          </a:stretch>
                        </pic:blipFill>
                        <pic:spPr>
                          <a:xfrm>
                            <a:off x="0" y="0"/>
                            <a:ext cx="2772132" cy="1412319"/>
                          </a:xfrm>
                          <a:prstGeom prst="rect">
                            <a:avLst/>
                          </a:prstGeom>
                        </pic:spPr>
                      </pic:pic>
                    </a:graphicData>
                  </a:graphic>
                </wp:inline>
              </w:drawing>
            </w:r>
          </w:p>
        </w:tc>
        <w:tc>
          <w:tcPr>
            <w:tcW w:w="4826" w:type="dxa"/>
            <w:gridSpan w:val="2"/>
            <w:vMerge w:val="continue"/>
            <w:tcBorders>
              <w:top w:val="nil"/>
              <w:left w:val="dashed" w:color="A1CEA9" w:sz="6" w:space="0"/>
              <w:bottom w:val="dashed" w:color="A1CEA9" w:sz="6" w:space="0"/>
              <w:right w:val="single" w:color="88BC81" w:sz="6"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92" w:hRule="atLeast"/>
        </w:trPr>
        <w:tc>
          <w:tcPr>
            <w:tcW w:w="5022" w:type="dxa"/>
            <w:gridSpan w:val="3"/>
            <w:tcBorders>
              <w:top w:val="dashed" w:color="A1CEA9" w:sz="6" w:space="0"/>
              <w:left w:val="single" w:color="88BC81" w:sz="8" w:space="0"/>
              <w:bottom w:val="single" w:color="88BC81" w:sz="12" w:space="0"/>
            </w:tcBorders>
            <w:vAlign w:val="top"/>
          </w:tcPr>
          <w:p>
            <w:pPr>
              <w:spacing w:line="415" w:lineRule="auto"/>
              <w:rPr>
                <w:rFonts w:ascii="Arial"/>
                <w:sz w:val="21"/>
              </w:rPr>
            </w:pPr>
          </w:p>
          <w:p>
            <w:pPr>
              <w:pStyle w:val="6"/>
              <w:spacing w:line="521" w:lineRule="exact"/>
              <w:ind w:firstLine="297"/>
            </w:pPr>
            <w:r>
              <w:rPr>
                <w:position w:val="-10"/>
              </w:rPr>
              <w:pict>
                <v:group id="_x0000_s1709" o:spid="_x0000_s1709" o:spt="203" style="height:26.05pt;width:88.6pt;" coordsize="1771,520">
                  <o:lock v:ext="edit"/>
                  <v:shape id="_x0000_s1710" o:spid="_x0000_s1710" o:spt="75" type="#_x0000_t75" style="position:absolute;left:0;top:0;height:520;width:1771;" filled="f" stroked="f" coordsize="21600,21600">
                    <v:path/>
                    <v:fill on="f" focussize="0,0"/>
                    <v:stroke on="f"/>
                    <v:imagedata r:id="rId699" o:title=""/>
                    <o:lock v:ext="edit" aspectratio="t"/>
                  </v:shape>
                  <v:shape id="_x0000_s1711" o:spid="_x0000_s1711" o:spt="202" type="#_x0000_t202" style="position:absolute;left:-20;top:-20;height:560;width:1811;" filled="f" stroked="f" coordsize="21600,21600">
                    <v:path/>
                    <v:fill on="f" focussize="0,0"/>
                    <v:stroke on="f"/>
                    <v:imagedata o:title=""/>
                    <o:lock v:ext="edit" aspectratio="f"/>
                    <v:textbox inset="0mm,0mm,0mm,0mm">
                      <w:txbxContent>
                        <w:p>
                          <w:pPr>
                            <w:spacing w:before="232" w:line="179" w:lineRule="auto"/>
                            <w:ind w:left="655"/>
                            <w:rPr>
                              <w:rFonts w:ascii="微软雅黑" w:hAnsi="微软雅黑" w:eastAsia="微软雅黑" w:cs="微软雅黑"/>
                              <w:sz w:val="16"/>
                              <w:szCs w:val="16"/>
                            </w:rPr>
                          </w:pPr>
                          <w:r>
                            <w:rPr>
                              <w:rFonts w:ascii="微软雅黑" w:hAnsi="微软雅黑" w:eastAsia="微软雅黑" w:cs="微软雅黑"/>
                              <w:color w:val="2F8457"/>
                              <w:spacing w:val="7"/>
                              <w:sz w:val="16"/>
                              <w:szCs w:val="16"/>
                            </w:rPr>
                            <w:t>案例</w:t>
                          </w:r>
                          <w:r>
                            <w:rPr>
                              <w:rFonts w:ascii="微软雅黑" w:hAnsi="微软雅黑" w:eastAsia="微软雅黑" w:cs="微软雅黑"/>
                              <w:color w:val="2F8457"/>
                              <w:spacing w:val="14"/>
                              <w:w w:val="102"/>
                              <w:sz w:val="16"/>
                              <w:szCs w:val="16"/>
                            </w:rPr>
                            <w:t xml:space="preserve"> </w:t>
                          </w:r>
                          <w:r>
                            <w:rPr>
                              <w:rFonts w:ascii="微软雅黑" w:hAnsi="微软雅黑" w:eastAsia="微软雅黑" w:cs="微软雅黑"/>
                              <w:color w:val="2F8457"/>
                              <w:spacing w:val="7"/>
                              <w:sz w:val="16"/>
                              <w:szCs w:val="16"/>
                            </w:rPr>
                            <w:t>N0.31</w:t>
                          </w:r>
                        </w:p>
                      </w:txbxContent>
                    </v:textbox>
                  </v:shape>
                  <w10:wrap type="none"/>
                  <w10:anchorlock/>
                </v:group>
              </w:pict>
            </w:r>
          </w:p>
          <w:p>
            <w:pPr>
              <w:pStyle w:val="6"/>
              <w:spacing w:before="218" w:line="206" w:lineRule="auto"/>
              <w:ind w:left="301" w:right="841"/>
              <w:rPr>
                <w:sz w:val="18"/>
                <w:szCs w:val="18"/>
              </w:rPr>
            </w:pPr>
            <w:r>
              <w:rPr>
                <w:color w:val="339268"/>
                <w:spacing w:val="8"/>
                <w:sz w:val="18"/>
                <w:szCs w:val="18"/>
              </w:rPr>
              <w:t>建立集团“能碳数据看板”,深挖能碳数据价值,</w:t>
            </w:r>
            <w:r>
              <w:rPr>
                <w:color w:val="339268"/>
                <w:spacing w:val="5"/>
                <w:sz w:val="18"/>
                <w:szCs w:val="18"/>
              </w:rPr>
              <w:t xml:space="preserve"> </w:t>
            </w:r>
            <w:r>
              <w:rPr>
                <w:color w:val="339268"/>
                <w:spacing w:val="-1"/>
                <w:sz w:val="18"/>
                <w:szCs w:val="18"/>
              </w:rPr>
              <w:t>推动重点领域节能减碳</w:t>
            </w:r>
          </w:p>
          <w:p>
            <w:pPr>
              <w:pStyle w:val="6"/>
              <w:spacing w:before="231" w:line="278" w:lineRule="auto"/>
              <w:ind w:left="277" w:right="134" w:firstLine="11"/>
              <w:jc w:val="both"/>
              <w:rPr>
                <w:sz w:val="16"/>
                <w:szCs w:val="16"/>
              </w:rPr>
            </w:pPr>
            <w:r>
              <w:rPr>
                <w:color w:val="339268"/>
                <w:spacing w:val="3"/>
                <w:sz w:val="16"/>
                <w:szCs w:val="16"/>
              </w:rPr>
              <w:t>中集持续夯实</w:t>
            </w:r>
            <w:r>
              <w:rPr>
                <w:color w:val="339268"/>
                <w:sz w:val="16"/>
                <w:szCs w:val="16"/>
              </w:rPr>
              <w:t>ESG</w:t>
            </w:r>
            <w:r>
              <w:rPr>
                <w:color w:val="339268"/>
                <w:spacing w:val="3"/>
                <w:sz w:val="16"/>
                <w:szCs w:val="16"/>
              </w:rPr>
              <w:t>数据基座,对自下而上的“碳核算系统”进行评</w:t>
            </w:r>
            <w:r>
              <w:rPr>
                <w:color w:val="339268"/>
                <w:spacing w:val="6"/>
                <w:sz w:val="16"/>
                <w:szCs w:val="16"/>
              </w:rPr>
              <w:t xml:space="preserve"> </w:t>
            </w:r>
            <w:r>
              <w:rPr>
                <w:color w:val="339268"/>
                <w:spacing w:val="-2"/>
                <w:sz w:val="16"/>
                <w:szCs w:val="16"/>
              </w:rPr>
              <w:t>估和外部认证。在数据基础上建立覆盖集团、板块与企业的“能碳</w:t>
            </w:r>
            <w:r>
              <w:rPr>
                <w:color w:val="339268"/>
                <w:spacing w:val="17"/>
                <w:w w:val="102"/>
                <w:sz w:val="16"/>
                <w:szCs w:val="16"/>
              </w:rPr>
              <w:t xml:space="preserve"> </w:t>
            </w:r>
            <w:r>
              <w:rPr>
                <w:color w:val="339268"/>
                <w:spacing w:val="3"/>
                <w:sz w:val="16"/>
                <w:szCs w:val="16"/>
              </w:rPr>
              <w:t>数据看板”,每个季度集团、板块层面例行进行节能</w:t>
            </w:r>
            <w:r>
              <w:rPr>
                <w:color w:val="339268"/>
                <w:spacing w:val="2"/>
                <w:sz w:val="16"/>
                <w:szCs w:val="16"/>
              </w:rPr>
              <w:t>减碳分析。集</w:t>
            </w:r>
            <w:r>
              <w:rPr>
                <w:color w:val="339268"/>
                <w:sz w:val="16"/>
                <w:szCs w:val="16"/>
              </w:rPr>
              <w:t xml:space="preserve"> </w:t>
            </w:r>
            <w:r>
              <w:rPr>
                <w:color w:val="339268"/>
                <w:spacing w:val="7"/>
                <w:sz w:val="16"/>
                <w:szCs w:val="16"/>
              </w:rPr>
              <w:t>团组织建立节能减碳协同工作平台,召开首次经验交流会议,进行</w:t>
            </w:r>
            <w:r>
              <w:rPr>
                <w:color w:val="339268"/>
                <w:sz w:val="16"/>
                <w:szCs w:val="16"/>
              </w:rPr>
              <w:t xml:space="preserve"> </w:t>
            </w:r>
            <w:r>
              <w:rPr>
                <w:color w:val="339268"/>
                <w:spacing w:val="3"/>
                <w:sz w:val="16"/>
                <w:szCs w:val="16"/>
              </w:rPr>
              <w:t>案例推广,促进重点领域节能减碳。</w:t>
            </w:r>
          </w:p>
        </w:tc>
        <w:tc>
          <w:tcPr>
            <w:tcW w:w="4646" w:type="dxa"/>
            <w:tcBorders>
              <w:top w:val="dashed" w:color="A1CEA9" w:sz="6" w:space="0"/>
              <w:bottom w:val="single" w:color="88BC81" w:sz="12" w:space="0"/>
              <w:right w:val="single" w:color="88BC81" w:sz="6" w:space="0"/>
            </w:tcBorders>
            <w:vAlign w:val="top"/>
          </w:tcPr>
          <w:p>
            <w:pPr>
              <w:spacing w:line="254" w:lineRule="auto"/>
              <w:rPr>
                <w:rFonts w:ascii="Arial"/>
                <w:sz w:val="21"/>
              </w:rPr>
            </w:pPr>
          </w:p>
          <w:p>
            <w:pPr>
              <w:spacing w:line="5113" w:lineRule="exact"/>
              <w:ind w:firstLine="271"/>
            </w:pPr>
            <w:r>
              <w:rPr>
                <w:position w:val="-102"/>
              </w:rPr>
              <w:drawing>
                <wp:inline distT="0" distB="0" distL="0" distR="0">
                  <wp:extent cx="2468880" cy="3246755"/>
                  <wp:effectExtent l="0" t="0" r="0" b="0"/>
                  <wp:docPr id="1184" name="IM 1184"/>
                  <wp:cNvGraphicFramePr/>
                  <a:graphic xmlns:a="http://schemas.openxmlformats.org/drawingml/2006/main">
                    <a:graphicData uri="http://schemas.openxmlformats.org/drawingml/2006/picture">
                      <pic:pic xmlns:pic="http://schemas.openxmlformats.org/drawingml/2006/picture">
                        <pic:nvPicPr>
                          <pic:cNvPr id="1184" name="IM 1184"/>
                          <pic:cNvPicPr/>
                        </pic:nvPicPr>
                        <pic:blipFill>
                          <a:blip r:embed="rId700"/>
                          <a:stretch>
                            <a:fillRect/>
                          </a:stretch>
                        </pic:blipFill>
                        <pic:spPr>
                          <a:xfrm>
                            <a:off x="0" y="0"/>
                            <a:ext cx="2469087" cy="3246839"/>
                          </a:xfrm>
                          <a:prstGeom prst="rect">
                            <a:avLst/>
                          </a:prstGeom>
                        </pic:spPr>
                      </pic:pic>
                    </a:graphicData>
                  </a:graphic>
                </wp:inline>
              </w:drawing>
            </w:r>
          </w:p>
        </w:tc>
      </w:tr>
    </w:tbl>
    <w:p>
      <w:pPr>
        <w:pStyle w:val="2"/>
        <w:rPr>
          <w:sz w:val="21"/>
        </w:rPr>
      </w:pPr>
    </w:p>
    <w:p>
      <w:pPr>
        <w:rPr>
          <w:sz w:val="21"/>
          <w:szCs w:val="21"/>
        </w:rPr>
        <w:sectPr>
          <w:headerReference r:id="rId62" w:type="default"/>
          <w:pgSz w:w="11906" w:h="16158"/>
          <w:pgMar w:top="1036" w:right="1132" w:bottom="400" w:left="0" w:header="827" w:footer="0" w:gutter="0"/>
          <w:cols w:space="720" w:num="1"/>
        </w:sectPr>
      </w:pPr>
    </w:p>
    <w:p>
      <w:pPr>
        <w:pStyle w:val="2"/>
        <w:spacing w:line="310" w:lineRule="auto"/>
        <w:rPr>
          <w:sz w:val="21"/>
        </w:rPr>
      </w:pPr>
    </w:p>
    <w:p>
      <w:pPr>
        <w:pStyle w:val="2"/>
        <w:spacing w:before="125" w:line="186" w:lineRule="auto"/>
        <w:ind w:left="85"/>
        <w:rPr>
          <w:rFonts w:ascii="微软雅黑" w:hAnsi="微软雅黑" w:eastAsia="微软雅黑" w:cs="微软雅黑"/>
          <w:sz w:val="16"/>
          <w:szCs w:val="16"/>
        </w:rPr>
      </w:pPr>
      <w:r>
        <w:rPr>
          <w:rFonts w:ascii="Candara" w:hAnsi="Candara" w:eastAsia="Candara" w:cs="Candara"/>
          <w:color w:val="3D3A39"/>
          <w:spacing w:val="3"/>
          <w:position w:val="1"/>
        </w:rPr>
        <w:t xml:space="preserve">065               </w:t>
      </w:r>
      <w:r>
        <w:rPr>
          <w:color w:val="003F87"/>
          <w:sz w:val="29"/>
          <w:szCs w:val="29"/>
        </w:rPr>
        <w:t>C</w:t>
      </w:r>
      <w:r>
        <w:rPr>
          <w:position w:val="-4"/>
          <w:sz w:val="29"/>
          <w:szCs w:val="29"/>
        </w:rPr>
        <w:drawing>
          <wp:inline distT="0" distB="0" distL="0" distR="0">
            <wp:extent cx="61595" cy="149860"/>
            <wp:effectExtent l="0" t="0" r="0" b="0"/>
            <wp:docPr id="1186" name="IM 1186"/>
            <wp:cNvGraphicFramePr/>
            <a:graphic xmlns:a="http://schemas.openxmlformats.org/drawingml/2006/main">
              <a:graphicData uri="http://schemas.openxmlformats.org/drawingml/2006/picture">
                <pic:pic xmlns:pic="http://schemas.openxmlformats.org/drawingml/2006/picture">
                  <pic:nvPicPr>
                    <pic:cNvPr id="1186" name="IM 1186"/>
                    <pic:cNvPicPr/>
                  </pic:nvPicPr>
                  <pic:blipFill>
                    <a:blip r:embed="rId701"/>
                    <a:stretch>
                      <a:fillRect/>
                    </a:stretch>
                  </pic:blipFill>
                  <pic:spPr>
                    <a:xfrm>
                      <a:off x="0" y="0"/>
                      <a:ext cx="62181"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中集</w:t>
      </w:r>
      <w:r>
        <w:rPr>
          <w:rFonts w:ascii="微软雅黑" w:hAnsi="微软雅黑" w:eastAsia="微软雅黑" w:cs="微软雅黑"/>
          <w:color w:val="003F87"/>
          <w:spacing w:val="88"/>
          <w:position w:val="-3"/>
          <w:sz w:val="29"/>
          <w:szCs w:val="29"/>
        </w:rPr>
        <w:t xml:space="preserve"> </w:t>
      </w:r>
      <w:r>
        <w:rPr>
          <w:color w:val="3D3A39"/>
          <w:spacing w:val="3"/>
          <w:position w:val="-3"/>
          <w:sz w:val="29"/>
          <w:szCs w:val="29"/>
        </w:rPr>
        <w:t xml:space="preserve">i  </w:t>
      </w:r>
      <w:r>
        <w:rPr>
          <w:rFonts w:ascii="微软雅黑" w:hAnsi="微软雅黑" w:eastAsia="微软雅黑" w:cs="微软雅黑"/>
          <w:color w:val="3D3A39"/>
          <w:spacing w:val="3"/>
          <w:position w:val="2"/>
          <w:sz w:val="16"/>
          <w:szCs w:val="16"/>
        </w:rPr>
        <w:t>社会责任暨环境、社会及管治报告2023</w:t>
      </w:r>
    </w:p>
    <w:p>
      <w:pPr>
        <w:spacing w:before="7"/>
      </w:pPr>
    </w:p>
    <w:p>
      <w:pPr>
        <w:spacing w:before="7"/>
      </w:pPr>
    </w:p>
    <w:p>
      <w:pPr>
        <w:spacing w:before="6"/>
      </w:pPr>
    </w:p>
    <w:tbl>
      <w:tblPr>
        <w:tblStyle w:val="5"/>
        <w:tblW w:w="9659" w:type="dxa"/>
        <w:tblInd w:w="10" w:type="dxa"/>
        <w:tblBorders>
          <w:top w:val="single" w:color="79B478" w:sz="8" w:space="0"/>
          <w:left w:val="single" w:color="79B478" w:sz="8" w:space="0"/>
          <w:bottom w:val="single" w:color="79B478" w:sz="12" w:space="0"/>
          <w:right w:val="single" w:color="79B478" w:sz="12" w:space="0"/>
          <w:insideH w:val="none" w:color="auto" w:sz="0" w:space="0"/>
          <w:insideV w:val="none" w:color="auto" w:sz="0" w:space="0"/>
        </w:tblBorders>
        <w:tblLayout w:type="fixed"/>
        <w:tblCellMar>
          <w:top w:w="0" w:type="dxa"/>
          <w:left w:w="0" w:type="dxa"/>
          <w:bottom w:w="0" w:type="dxa"/>
          <w:right w:w="0" w:type="dxa"/>
        </w:tblCellMar>
      </w:tblPr>
      <w:tblGrid>
        <w:gridCol w:w="9659"/>
      </w:tblGrid>
      <w:tr>
        <w:tblPrEx>
          <w:tblBorders>
            <w:top w:val="single" w:color="79B478" w:sz="8" w:space="0"/>
            <w:left w:val="single" w:color="79B478" w:sz="8" w:space="0"/>
            <w:bottom w:val="single" w:color="79B478" w:sz="12" w:space="0"/>
            <w:right w:val="single" w:color="79B478" w:sz="12" w:space="0"/>
            <w:insideH w:val="none" w:color="auto" w:sz="0" w:space="0"/>
            <w:insideV w:val="none" w:color="auto" w:sz="0" w:space="0"/>
          </w:tblBorders>
          <w:tblCellMar>
            <w:top w:w="0" w:type="dxa"/>
            <w:left w:w="0" w:type="dxa"/>
            <w:bottom w:w="0" w:type="dxa"/>
            <w:right w:w="0" w:type="dxa"/>
          </w:tblCellMar>
        </w:tblPrEx>
        <w:trPr>
          <w:trHeight w:val="3081" w:hRule="atLeast"/>
        </w:trPr>
        <w:tc>
          <w:tcPr>
            <w:tcW w:w="9659" w:type="dxa"/>
            <w:vAlign w:val="top"/>
          </w:tcPr>
          <w:p>
            <w:pPr>
              <w:pStyle w:val="6"/>
              <w:spacing w:before="58" w:line="390" w:lineRule="exact"/>
              <w:ind w:firstLine="349"/>
            </w:pPr>
            <w:r>
              <w:pict>
                <v:shape id="_x0000_s1712" o:spid="_x0000_s1712" style="position:absolute;left:0pt;margin-left:23.65pt;margin-top:25.25pt;height:0.75pt;width:453.1pt;mso-position-horizontal-relative:page;mso-position-vertical-relative:page;z-index:252189696;mso-width-relative:page;mso-height-relative:page;" filled="f" stroked="t" coordsize="9062,15" path="m7,7l9053,7e">
                  <v:fill on="f" focussize="0,0"/>
                  <v:stroke color="#79B478" miterlimit="10" dashstyle="dash" endcap="round"/>
                  <v:imagedata o:title=""/>
                  <o:lock v:ext="edit"/>
                </v:shape>
              </w:pict>
            </w:r>
            <w:r>
              <w:drawing>
                <wp:anchor distT="0" distB="0" distL="0" distR="0" simplePos="0" relativeHeight="252192768" behindDoc="0" locked="0" layoutInCell="1" allowOverlap="1">
                  <wp:simplePos x="0" y="0"/>
                  <wp:positionH relativeFrom="rightMargin">
                    <wp:posOffset>-6116955</wp:posOffset>
                  </wp:positionH>
                  <wp:positionV relativeFrom="topMargin">
                    <wp:posOffset>-12700</wp:posOffset>
                  </wp:positionV>
                  <wp:extent cx="330835" cy="330835"/>
                  <wp:effectExtent l="0" t="0" r="0" b="0"/>
                  <wp:wrapNone/>
                  <wp:docPr id="1188" name="IM 1188"/>
                  <wp:cNvGraphicFramePr/>
                  <a:graphic xmlns:a="http://schemas.openxmlformats.org/drawingml/2006/main">
                    <a:graphicData uri="http://schemas.openxmlformats.org/drawingml/2006/picture">
                      <pic:pic xmlns:pic="http://schemas.openxmlformats.org/drawingml/2006/picture">
                        <pic:nvPicPr>
                          <pic:cNvPr id="1188" name="IM 1188"/>
                          <pic:cNvPicPr/>
                        </pic:nvPicPr>
                        <pic:blipFill>
                          <a:blip r:embed="rId702"/>
                          <a:stretch>
                            <a:fillRect/>
                          </a:stretch>
                        </pic:blipFill>
                        <pic:spPr>
                          <a:xfrm>
                            <a:off x="0" y="0"/>
                            <a:ext cx="330581" cy="330817"/>
                          </a:xfrm>
                          <a:prstGeom prst="rect">
                            <a:avLst/>
                          </a:prstGeom>
                        </pic:spPr>
                      </pic:pic>
                    </a:graphicData>
                  </a:graphic>
                </wp:anchor>
              </w:drawing>
            </w:r>
            <w:r>
              <w:drawing>
                <wp:anchor distT="0" distB="0" distL="0" distR="0" simplePos="0" relativeHeight="252188672" behindDoc="0" locked="0" layoutInCell="1" allowOverlap="1">
                  <wp:simplePos x="0" y="0"/>
                  <wp:positionH relativeFrom="rightMargin">
                    <wp:posOffset>-2359025</wp:posOffset>
                  </wp:positionH>
                  <wp:positionV relativeFrom="topMargin">
                    <wp:posOffset>516890</wp:posOffset>
                  </wp:positionV>
                  <wp:extent cx="2198370" cy="1233805"/>
                  <wp:effectExtent l="0" t="0" r="0" b="0"/>
                  <wp:wrapNone/>
                  <wp:docPr id="1190" name="IM 1190"/>
                  <wp:cNvGraphicFramePr/>
                  <a:graphic xmlns:a="http://schemas.openxmlformats.org/drawingml/2006/main">
                    <a:graphicData uri="http://schemas.openxmlformats.org/drawingml/2006/picture">
                      <pic:pic xmlns:pic="http://schemas.openxmlformats.org/drawingml/2006/picture">
                        <pic:nvPicPr>
                          <pic:cNvPr id="1190" name="IM 1190"/>
                          <pic:cNvPicPr/>
                        </pic:nvPicPr>
                        <pic:blipFill>
                          <a:blip r:embed="rId703"/>
                          <a:stretch>
                            <a:fillRect/>
                          </a:stretch>
                        </pic:blipFill>
                        <pic:spPr>
                          <a:xfrm>
                            <a:off x="0" y="0"/>
                            <a:ext cx="2198454" cy="1233803"/>
                          </a:xfrm>
                          <a:prstGeom prst="rect">
                            <a:avLst/>
                          </a:prstGeom>
                        </pic:spPr>
                      </pic:pic>
                    </a:graphicData>
                  </a:graphic>
                </wp:anchor>
              </w:drawing>
            </w:r>
            <w:r>
              <w:rPr>
                <w:position w:val="-7"/>
              </w:rPr>
              <w:pict>
                <v:group id="_x0000_s1713" o:spid="_x0000_s1713" o:spt="203" style="height:19.55pt;width:463.7pt;" coordsize="9274,390">
                  <o:lock v:ext="edit"/>
                  <v:shape id="_x0000_s1714" o:spid="_x0000_s1714" o:spt="75" type="#_x0000_t75" style="position:absolute;left:0;top:0;height:390;width:9274;" filled="f" stroked="f" coordsize="21600,21600">
                    <v:path/>
                    <v:fill on="f" focussize="0,0"/>
                    <v:stroke on="f"/>
                    <v:imagedata r:id="rId704" o:title=""/>
                    <o:lock v:ext="edit" aspectratio="t"/>
                  </v:shape>
                  <v:shape id="_x0000_s1715" o:spid="_x0000_s1715" o:spt="202" type="#_x0000_t202" style="position:absolute;left:-20;top:-20;height:430;width:9314;" filled="f" stroked="f" coordsize="21600,21600">
                    <v:path/>
                    <v:fill on="f" focussize="0,0"/>
                    <v:stroke on="f"/>
                    <v:imagedata o:title=""/>
                    <o:lock v:ext="edit" aspectratio="f"/>
                    <v:textbox inset="0mm,0mm,0mm,0mm">
                      <w:txbxContent>
                        <w:p>
                          <w:pPr>
                            <w:spacing w:before="120" w:line="201" w:lineRule="auto"/>
                            <w:ind w:left="315"/>
                            <w:rPr>
                              <w:rFonts w:ascii="微软雅黑" w:hAnsi="微软雅黑" w:eastAsia="微软雅黑" w:cs="微软雅黑"/>
                              <w:sz w:val="18"/>
                              <w:szCs w:val="18"/>
                            </w:rPr>
                          </w:pPr>
                          <w:r>
                            <w:rPr>
                              <w:rFonts w:ascii="微软雅黑" w:hAnsi="微软雅黑" w:eastAsia="微软雅黑" w:cs="微软雅黑"/>
                              <w:color w:val="3E9266"/>
                              <w:spacing w:val="3"/>
                              <w:sz w:val="16"/>
                              <w:szCs w:val="16"/>
                            </w:rPr>
                            <w:t>案例 N0.32</w:t>
                          </w:r>
                          <w:r>
                            <w:rPr>
                              <w:rFonts w:ascii="微软雅黑" w:hAnsi="微软雅黑" w:eastAsia="微软雅黑" w:cs="微软雅黑"/>
                              <w:color w:val="3E9266"/>
                              <w:spacing w:val="28"/>
                              <w:sz w:val="16"/>
                              <w:szCs w:val="16"/>
                            </w:rPr>
                            <w:t xml:space="preserve"> </w:t>
                          </w:r>
                          <w:r>
                            <w:rPr>
                              <w:position w:val="-4"/>
                              <w:sz w:val="16"/>
                              <w:szCs w:val="16"/>
                            </w:rPr>
                            <w:drawing>
                              <wp:inline distT="0" distB="0" distL="0" distR="0">
                                <wp:extent cx="6350" cy="136525"/>
                                <wp:effectExtent l="0" t="0" r="0" b="0"/>
                                <wp:docPr id="1192" name="IM 1192"/>
                                <wp:cNvGraphicFramePr/>
                                <a:graphic xmlns:a="http://schemas.openxmlformats.org/drawingml/2006/main">
                                  <a:graphicData uri="http://schemas.openxmlformats.org/drawingml/2006/picture">
                                    <pic:pic xmlns:pic="http://schemas.openxmlformats.org/drawingml/2006/picture">
                                      <pic:nvPicPr>
                                        <pic:cNvPr id="1192" name="IM 1192"/>
                                        <pic:cNvPicPr/>
                                      </pic:nvPicPr>
                                      <pic:blipFill>
                                        <a:blip r:embed="rId705"/>
                                        <a:stretch>
                                          <a:fillRect/>
                                        </a:stretch>
                                      </pic:blipFill>
                                      <pic:spPr>
                                        <a:xfrm>
                                          <a:off x="0" y="0"/>
                                          <a:ext cx="6350" cy="136982"/>
                                        </a:xfrm>
                                        <a:prstGeom prst="rect">
                                          <a:avLst/>
                                        </a:prstGeom>
                                      </pic:spPr>
                                    </pic:pic>
                                  </a:graphicData>
                                </a:graphic>
                              </wp:inline>
                            </w:drawing>
                          </w:r>
                          <w:r>
                            <w:rPr>
                              <w:rFonts w:ascii="微软雅黑" w:hAnsi="微软雅黑" w:eastAsia="微软雅黑" w:cs="微软雅黑"/>
                              <w:color w:val="3E9266"/>
                              <w:spacing w:val="4"/>
                              <w:sz w:val="16"/>
                              <w:szCs w:val="16"/>
                            </w:rPr>
                            <w:t xml:space="preserve">  </w:t>
                          </w:r>
                          <w:r>
                            <w:rPr>
                              <w:rFonts w:ascii="微软雅黑" w:hAnsi="微软雅黑" w:eastAsia="微软雅黑" w:cs="微软雅黑"/>
                              <w:color w:val="2C875B"/>
                              <w:spacing w:val="3"/>
                              <w:sz w:val="18"/>
                              <w:szCs w:val="18"/>
                            </w:rPr>
                            <w:t>集装箱板块屋顶分布式光伏发电项目建设</w:t>
                          </w:r>
                        </w:p>
                      </w:txbxContent>
                    </v:textbox>
                  </v:shape>
                  <w10:wrap type="none"/>
                  <w10:anchorlock/>
                </v:group>
              </w:pict>
            </w: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9" w:line="277" w:lineRule="auto"/>
              <w:ind w:left="296" w:right="3944"/>
              <w:jc w:val="both"/>
              <w:rPr>
                <w:sz w:val="16"/>
                <w:szCs w:val="16"/>
              </w:rPr>
            </w:pPr>
            <w:r>
              <w:rPr>
                <w:color w:val="339268"/>
                <w:spacing w:val="4"/>
                <w:sz w:val="16"/>
                <w:szCs w:val="16"/>
              </w:rPr>
              <w:t>本集团集装箱板块持续加速推进企业屋顶分布式光伏项目,</w:t>
            </w:r>
            <w:r>
              <w:rPr>
                <w:color w:val="339268"/>
                <w:spacing w:val="53"/>
                <w:sz w:val="16"/>
                <w:szCs w:val="16"/>
              </w:rPr>
              <w:t xml:space="preserve"> </w:t>
            </w:r>
            <w:r>
              <w:rPr>
                <w:color w:val="339268"/>
                <w:spacing w:val="4"/>
                <w:sz w:val="16"/>
                <w:szCs w:val="16"/>
              </w:rPr>
              <w:t>提升清洁能源使</w:t>
            </w:r>
            <w:r>
              <w:rPr>
                <w:color w:val="339268"/>
                <w:sz w:val="16"/>
                <w:szCs w:val="16"/>
              </w:rPr>
              <w:t xml:space="preserve"> </w:t>
            </w:r>
            <w:r>
              <w:rPr>
                <w:color w:val="339268"/>
                <w:spacing w:val="10"/>
                <w:sz w:val="16"/>
                <w:szCs w:val="16"/>
              </w:rPr>
              <w:t>用量和占比。2023年,集装箱板块新增光伏装机容量16兆瓦,截至2023年</w:t>
            </w:r>
            <w:r>
              <w:rPr>
                <w:color w:val="339268"/>
                <w:spacing w:val="5"/>
                <w:sz w:val="16"/>
                <w:szCs w:val="16"/>
              </w:rPr>
              <w:t xml:space="preserve"> </w:t>
            </w:r>
            <w:r>
              <w:rPr>
                <w:color w:val="339268"/>
                <w:spacing w:val="9"/>
                <w:sz w:val="16"/>
                <w:szCs w:val="16"/>
              </w:rPr>
              <w:t>末,光伏总装机容量增至 36.5兆瓦,比上年末增加76%。</w:t>
            </w:r>
          </w:p>
        </w:tc>
      </w:tr>
    </w:tbl>
    <w:p>
      <w:pPr>
        <w:pStyle w:val="2"/>
        <w:spacing w:line="278" w:lineRule="auto"/>
        <w:rPr>
          <w:sz w:val="21"/>
        </w:rPr>
      </w:pPr>
    </w:p>
    <w:p>
      <w:pPr>
        <w:spacing w:before="81" w:line="206" w:lineRule="auto"/>
        <w:ind w:left="57"/>
        <w:rPr>
          <w:rFonts w:ascii="微软雅黑" w:hAnsi="微软雅黑" w:eastAsia="微软雅黑" w:cs="微软雅黑"/>
          <w:sz w:val="19"/>
          <w:szCs w:val="19"/>
        </w:rPr>
      </w:pPr>
      <w:r>
        <w:rPr>
          <w:rFonts w:ascii="微软雅黑" w:hAnsi="微软雅黑" w:eastAsia="微软雅黑" w:cs="微软雅黑"/>
          <w:color w:val="339268"/>
          <w:spacing w:val="-1"/>
          <w:sz w:val="19"/>
          <w:szCs w:val="19"/>
        </w:rPr>
        <w:t>林业碳汇</w:t>
      </w:r>
    </w:p>
    <w:p>
      <w:pPr>
        <w:spacing w:before="142" w:line="234" w:lineRule="auto"/>
        <w:ind w:left="47" w:right="33" w:firstLine="12"/>
        <w:jc w:val="both"/>
        <w:rPr>
          <w:rFonts w:ascii="微软雅黑" w:hAnsi="微软雅黑" w:eastAsia="微软雅黑" w:cs="微软雅黑"/>
          <w:sz w:val="19"/>
          <w:szCs w:val="19"/>
        </w:rPr>
      </w:pPr>
      <w:r>
        <w:rPr>
          <w:rFonts w:ascii="微软雅黑" w:hAnsi="微软雅黑" w:eastAsia="微软雅黑" w:cs="微软雅黑"/>
          <w:color w:val="3D3A39"/>
          <w:spacing w:val="11"/>
          <w:sz w:val="19"/>
          <w:szCs w:val="19"/>
        </w:rPr>
        <w:t>中集集团深明林业碳汇的重要意义,它生态效益与经济效益兼具,是“碳去除”</w:t>
      </w:r>
      <w:r>
        <w:rPr>
          <w:rFonts w:ascii="微软雅黑" w:hAnsi="微软雅黑" w:eastAsia="微软雅黑" w:cs="微软雅黑"/>
          <w:color w:val="3D3A39"/>
          <w:spacing w:val="10"/>
          <w:sz w:val="19"/>
          <w:szCs w:val="19"/>
        </w:rPr>
        <w:t>进而“碳中和”的重要途径,更是</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8"/>
          <w:sz w:val="19"/>
          <w:szCs w:val="19"/>
        </w:rPr>
        <w:t>生态产品价值实现的重要载体,具有广阔的市场增值空间和巨大发展潜力。林业碳汇项目是我国最早开展,也是我</w:t>
      </w:r>
      <w:r>
        <w:rPr>
          <w:rFonts w:ascii="微软雅黑" w:hAnsi="微软雅黑" w:eastAsia="微软雅黑" w:cs="微软雅黑"/>
          <w:color w:val="3D3A39"/>
          <w:spacing w:val="4"/>
          <w:sz w:val="19"/>
          <w:szCs w:val="19"/>
        </w:rPr>
        <w:t xml:space="preserve"> </w:t>
      </w:r>
      <w:r>
        <w:rPr>
          <w:rFonts w:ascii="微软雅黑" w:hAnsi="微软雅黑" w:eastAsia="微软雅黑" w:cs="微软雅黑"/>
          <w:color w:val="3D3A39"/>
          <w:spacing w:val="8"/>
          <w:sz w:val="19"/>
          <w:szCs w:val="19"/>
        </w:rPr>
        <w:t>国目前最主要的碳汇项目,在碳达峰、碳中和背景下,林草碳汇的价值将进—步凸显。</w:t>
      </w:r>
      <w:r>
        <w:rPr>
          <w:rFonts w:ascii="微软雅黑" w:hAnsi="微软雅黑" w:eastAsia="微软雅黑" w:cs="微软雅黑"/>
          <w:color w:val="3D3A39"/>
          <w:spacing w:val="7"/>
          <w:sz w:val="19"/>
          <w:szCs w:val="19"/>
        </w:rPr>
        <w:t>目前林业碳汇拥有良好的政</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6"/>
          <w:sz w:val="19"/>
          <w:szCs w:val="19"/>
        </w:rPr>
        <w:t>策条件支持,同时</w:t>
      </w:r>
      <w:r>
        <w:rPr>
          <w:rFonts w:ascii="微软雅黑" w:hAnsi="微软雅黑" w:eastAsia="微软雅黑" w:cs="微软雅黑"/>
          <w:color w:val="3D3A39"/>
          <w:sz w:val="19"/>
          <w:szCs w:val="19"/>
        </w:rPr>
        <w:t>CCER</w:t>
      </w:r>
      <w:r>
        <w:rPr>
          <w:rFonts w:ascii="微软雅黑" w:hAnsi="微软雅黑" w:eastAsia="微软雅黑" w:cs="微软雅黑"/>
          <w:color w:val="3D3A39"/>
          <w:spacing w:val="16"/>
          <w:sz w:val="19"/>
          <w:szCs w:val="19"/>
        </w:rPr>
        <w:t>(国家核证自愿减排量)重启有望进</w:t>
      </w:r>
      <w:r>
        <w:rPr>
          <w:rFonts w:ascii="微软雅黑" w:hAnsi="微软雅黑" w:eastAsia="微软雅黑" w:cs="微软雅黑"/>
          <w:color w:val="3D3A39"/>
          <w:spacing w:val="15"/>
          <w:sz w:val="19"/>
          <w:szCs w:val="19"/>
        </w:rPr>
        <w:t>—步丰富林业碳汇的交易渠道。为此,我们已在竹林</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
          <w:sz w:val="19"/>
          <w:szCs w:val="19"/>
        </w:rPr>
        <w:t>利用、红树林碳资产研究等领域开展相关工作。</w:t>
      </w:r>
    </w:p>
    <w:p>
      <w:pPr>
        <w:spacing w:before="130"/>
      </w:pPr>
    </w:p>
    <w:tbl>
      <w:tblPr>
        <w:tblStyle w:val="5"/>
        <w:tblW w:w="9628" w:type="dxa"/>
        <w:tblInd w:w="39" w:type="dxa"/>
        <w:tblBorders>
          <w:top w:val="single" w:color="339268" w:sz="4" w:space="0"/>
          <w:left w:val="single" w:color="339268" w:sz="4" w:space="0"/>
          <w:bottom w:val="single" w:color="339268" w:sz="4" w:space="0"/>
          <w:right w:val="single" w:color="339268" w:sz="4" w:space="0"/>
          <w:insideH w:val="none" w:color="auto" w:sz="0" w:space="0"/>
          <w:insideV w:val="none" w:color="auto" w:sz="0" w:space="0"/>
        </w:tblBorders>
        <w:shd w:val="clear" w:color="auto" w:fill="EEF5F0"/>
        <w:tblLayout w:type="fixed"/>
        <w:tblCellMar>
          <w:top w:w="0" w:type="dxa"/>
          <w:left w:w="0" w:type="dxa"/>
          <w:bottom w:w="0" w:type="dxa"/>
          <w:right w:w="0" w:type="dxa"/>
        </w:tblCellMar>
      </w:tblPr>
      <w:tblGrid>
        <w:gridCol w:w="9628"/>
      </w:tblGrid>
      <w:tr>
        <w:tblPrEx>
          <w:tblBorders>
            <w:top w:val="single" w:color="339268" w:sz="4" w:space="0"/>
            <w:left w:val="single" w:color="339268" w:sz="4" w:space="0"/>
            <w:bottom w:val="single" w:color="339268" w:sz="4" w:space="0"/>
            <w:right w:val="single" w:color="339268" w:sz="4" w:space="0"/>
            <w:insideH w:val="none" w:color="auto" w:sz="0" w:space="0"/>
            <w:insideV w:val="none" w:color="auto" w:sz="0" w:space="0"/>
          </w:tblBorders>
          <w:shd w:val="clear" w:color="auto" w:fill="EEF5F0"/>
          <w:tblCellMar>
            <w:top w:w="0" w:type="dxa"/>
            <w:left w:w="0" w:type="dxa"/>
            <w:bottom w:w="0" w:type="dxa"/>
            <w:right w:w="0" w:type="dxa"/>
          </w:tblCellMar>
        </w:tblPrEx>
        <w:trPr>
          <w:trHeight w:val="2127" w:hRule="atLeast"/>
        </w:trPr>
        <w:tc>
          <w:tcPr>
            <w:tcW w:w="9628" w:type="dxa"/>
            <w:shd w:val="clear" w:color="auto" w:fill="EEF5F0"/>
            <w:vAlign w:val="top"/>
          </w:tcPr>
          <w:p>
            <w:pPr>
              <w:spacing w:line="236" w:lineRule="exact"/>
            </w:pPr>
            <w:r>
              <w:rPr>
                <w:position w:val="-4"/>
              </w:rPr>
              <w:pict>
                <v:shape id="_x0000_s1716" o:spid="_x0000_s1716" style="height:12.2pt;width:11.3pt;" filled="f" stroked="t" coordsize="226,243" path="m220,4l5,239e">
                  <v:fill on="f" focussize="0,0"/>
                  <v:stroke weight="0.69pt" color="#339268" miterlimit="10" joinstyle="miter"/>
                  <v:imagedata o:title=""/>
                  <o:lock v:ext="edit"/>
                  <w10:wrap type="none"/>
                  <w10:anchorlock/>
                </v:shape>
              </w:pict>
            </w:r>
          </w:p>
          <w:p>
            <w:pPr>
              <w:pStyle w:val="6"/>
              <w:spacing w:before="172" w:line="231" w:lineRule="auto"/>
              <w:ind w:left="719" w:right="413" w:hanging="301"/>
              <w:rPr>
                <w:sz w:val="19"/>
                <w:szCs w:val="19"/>
              </w:rPr>
            </w:pPr>
            <w:r>
              <w:rPr>
                <w:color w:val="339268"/>
                <w:spacing w:val="7"/>
                <w:position w:val="5"/>
                <w:sz w:val="10"/>
                <w:szCs w:val="10"/>
              </w:rPr>
              <w:t xml:space="preserve">。      </w:t>
            </w:r>
            <w:r>
              <w:rPr>
                <w:color w:val="339268"/>
                <w:spacing w:val="7"/>
                <w:sz w:val="19"/>
                <w:szCs w:val="19"/>
              </w:rPr>
              <w:t>中集新型环保材料股份有限公司到云投林纸考察交流,“竹+塑</w:t>
            </w:r>
            <w:r>
              <w:rPr>
                <w:color w:val="339268"/>
                <w:spacing w:val="6"/>
                <w:sz w:val="19"/>
                <w:szCs w:val="19"/>
              </w:rPr>
              <w:t>”和百亿新材业务板块与云投林纸产</w:t>
            </w:r>
            <w:r>
              <w:rPr>
                <w:color w:val="339268"/>
                <w:sz w:val="19"/>
                <w:szCs w:val="19"/>
              </w:rPr>
              <w:t xml:space="preserve"> </w:t>
            </w:r>
            <w:r>
              <w:rPr>
                <w:color w:val="339268"/>
                <w:spacing w:val="-3"/>
                <w:sz w:val="19"/>
                <w:szCs w:val="19"/>
              </w:rPr>
              <w:t>业布局契合。</w:t>
            </w:r>
          </w:p>
          <w:p>
            <w:pPr>
              <w:pStyle w:val="6"/>
              <w:spacing w:before="107" w:line="231" w:lineRule="auto"/>
              <w:ind w:left="718" w:right="414" w:hanging="300"/>
              <w:rPr>
                <w:sz w:val="19"/>
                <w:szCs w:val="19"/>
              </w:rPr>
            </w:pPr>
            <w:r>
              <w:rPr>
                <w:color w:val="339268"/>
                <w:position w:val="4"/>
                <w:sz w:val="19"/>
                <w:szCs w:val="19"/>
              </w:rPr>
              <w:drawing>
                <wp:inline distT="0" distB="0" distL="0" distR="0">
                  <wp:extent cx="48895" cy="48895"/>
                  <wp:effectExtent l="0" t="0" r="0" b="0"/>
                  <wp:docPr id="1194" name="IM 1194"/>
                  <wp:cNvGraphicFramePr/>
                  <a:graphic xmlns:a="http://schemas.openxmlformats.org/drawingml/2006/main">
                    <a:graphicData uri="http://schemas.openxmlformats.org/drawingml/2006/picture">
                      <pic:pic xmlns:pic="http://schemas.openxmlformats.org/drawingml/2006/picture">
                        <pic:nvPicPr>
                          <pic:cNvPr id="1194" name="IM 1194"/>
                          <pic:cNvPicPr/>
                        </pic:nvPicPr>
                        <pic:blipFill>
                          <a:blip r:embed="rId706"/>
                          <a:stretch>
                            <a:fillRect/>
                          </a:stretch>
                        </pic:blipFill>
                        <pic:spPr>
                          <a:xfrm>
                            <a:off x="0" y="0"/>
                            <a:ext cx="48920" cy="48920"/>
                          </a:xfrm>
                          <a:prstGeom prst="rect">
                            <a:avLst/>
                          </a:prstGeom>
                        </pic:spPr>
                      </pic:pic>
                    </a:graphicData>
                  </a:graphic>
                </wp:inline>
              </w:drawing>
            </w:r>
            <w:r>
              <w:rPr>
                <w:color w:val="339268"/>
                <w:sz w:val="19"/>
                <w:szCs w:val="19"/>
              </w:rPr>
              <w:t xml:space="preserve">    </w:t>
            </w:r>
            <w:r>
              <w:rPr>
                <w:color w:val="339268"/>
                <w:spacing w:val="14"/>
                <w:sz w:val="19"/>
                <w:szCs w:val="19"/>
              </w:rPr>
              <w:t>嘉兴中集在板块“众星驱动”战略引领下,通过持续创新</w:t>
            </w:r>
            <w:r>
              <w:rPr>
                <w:color w:val="339268"/>
                <w:spacing w:val="13"/>
                <w:sz w:val="19"/>
                <w:szCs w:val="19"/>
              </w:rPr>
              <w:t>,成功研发了—种高性能隔音高铁动车地</w:t>
            </w:r>
            <w:r>
              <w:rPr>
                <w:color w:val="339268"/>
                <w:spacing w:val="1"/>
                <w:sz w:val="19"/>
                <w:szCs w:val="19"/>
              </w:rPr>
              <w:t xml:space="preserve"> </w:t>
            </w:r>
            <w:r>
              <w:rPr>
                <w:color w:val="339268"/>
                <w:spacing w:val="10"/>
                <w:sz w:val="19"/>
                <w:szCs w:val="19"/>
              </w:rPr>
              <w:t>板,现已广泛运用于我国多种型号的高铁动车上。</w:t>
            </w:r>
          </w:p>
          <w:p>
            <w:pPr>
              <w:spacing w:before="126" w:line="220" w:lineRule="exact"/>
              <w:ind w:firstLine="9406"/>
            </w:pPr>
            <w:r>
              <w:rPr>
                <w:position w:val="-6"/>
              </w:rPr>
              <w:pict>
                <v:shape id="_x0000_s1717" o:spid="_x0000_s1717" style="height:11.95pt;width:11.05pt;" filled="f" stroked="t" coordsize="221,238" path="m5,233l215,4e">
                  <v:fill on="f" focussize="0,0"/>
                  <v:stroke weight="0.69pt" color="#339268" miterlimit="10" joinstyle="miter"/>
                  <v:imagedata o:title=""/>
                  <o:lock v:ext="edit"/>
                  <w10:wrap type="none"/>
                  <w10:anchorlock/>
                </v:shape>
              </w:pict>
            </w:r>
          </w:p>
        </w:tc>
      </w:tr>
    </w:tbl>
    <w:p>
      <w:pPr>
        <w:spacing w:before="137"/>
      </w:pPr>
    </w:p>
    <w:tbl>
      <w:tblPr>
        <w:tblStyle w:val="5"/>
        <w:tblW w:w="9651" w:type="dxa"/>
        <w:tblInd w:w="31" w:type="dxa"/>
        <w:tblBorders>
          <w:top w:val="single" w:color="79B478" w:sz="8" w:space="0"/>
          <w:left w:val="single" w:color="79B478" w:sz="8" w:space="0"/>
          <w:bottom w:val="single" w:color="79B478" w:sz="12" w:space="0"/>
          <w:right w:val="single" w:color="79B478" w:sz="12" w:space="0"/>
          <w:insideH w:val="none" w:color="auto" w:sz="0" w:space="0"/>
          <w:insideV w:val="none" w:color="auto" w:sz="0" w:space="0"/>
        </w:tblBorders>
        <w:tblLayout w:type="fixed"/>
        <w:tblCellMar>
          <w:top w:w="0" w:type="dxa"/>
          <w:left w:w="0" w:type="dxa"/>
          <w:bottom w:w="0" w:type="dxa"/>
          <w:right w:w="0" w:type="dxa"/>
        </w:tblCellMar>
      </w:tblPr>
      <w:tblGrid>
        <w:gridCol w:w="9651"/>
      </w:tblGrid>
      <w:tr>
        <w:tblPrEx>
          <w:tblBorders>
            <w:top w:val="single" w:color="79B478" w:sz="8" w:space="0"/>
            <w:left w:val="single" w:color="79B478" w:sz="8" w:space="0"/>
            <w:bottom w:val="single" w:color="79B478" w:sz="12" w:space="0"/>
            <w:right w:val="single" w:color="79B478" w:sz="12" w:space="0"/>
            <w:insideH w:val="none" w:color="auto" w:sz="0" w:space="0"/>
            <w:insideV w:val="none" w:color="auto" w:sz="0" w:space="0"/>
          </w:tblBorders>
          <w:tblCellMar>
            <w:top w:w="0" w:type="dxa"/>
            <w:left w:w="0" w:type="dxa"/>
            <w:bottom w:w="0" w:type="dxa"/>
            <w:right w:w="0" w:type="dxa"/>
          </w:tblCellMar>
        </w:tblPrEx>
        <w:trPr>
          <w:trHeight w:val="3223" w:hRule="atLeast"/>
        </w:trPr>
        <w:tc>
          <w:tcPr>
            <w:tcW w:w="9651" w:type="dxa"/>
            <w:vAlign w:val="top"/>
          </w:tcPr>
          <w:p>
            <w:pPr>
              <w:pStyle w:val="6"/>
              <w:spacing w:before="58" w:line="390" w:lineRule="exact"/>
              <w:ind w:firstLine="349"/>
            </w:pPr>
            <w:r>
              <w:pict>
                <v:shape id="_x0000_s1718" o:spid="_x0000_s1718" style="position:absolute;left:0pt;margin-left:23.65pt;margin-top:25.25pt;height:0.75pt;width:447.4pt;mso-position-horizontal-relative:page;mso-position-vertical-relative:page;z-index:252190720;mso-width-relative:page;mso-height-relative:page;" filled="f" stroked="t" coordsize="8947,15" path="m7,7l8940,7e">
                  <v:fill on="f" focussize="0,0"/>
                  <v:stroke color="#79B478" miterlimit="10" dashstyle="dash" endcap="round"/>
                  <v:imagedata o:title=""/>
                  <o:lock v:ext="edit"/>
                </v:shape>
              </w:pict>
            </w:r>
            <w:r>
              <w:drawing>
                <wp:anchor distT="0" distB="0" distL="0" distR="0" simplePos="0" relativeHeight="252191744" behindDoc="0" locked="0" layoutInCell="1" allowOverlap="1">
                  <wp:simplePos x="0" y="0"/>
                  <wp:positionH relativeFrom="rightMargin">
                    <wp:posOffset>-6111875</wp:posOffset>
                  </wp:positionH>
                  <wp:positionV relativeFrom="topMargin">
                    <wp:posOffset>-12700</wp:posOffset>
                  </wp:positionV>
                  <wp:extent cx="330835" cy="330835"/>
                  <wp:effectExtent l="0" t="0" r="0" b="0"/>
                  <wp:wrapNone/>
                  <wp:docPr id="1196" name="IM 1196"/>
                  <wp:cNvGraphicFramePr/>
                  <a:graphic xmlns:a="http://schemas.openxmlformats.org/drawingml/2006/main">
                    <a:graphicData uri="http://schemas.openxmlformats.org/drawingml/2006/picture">
                      <pic:pic xmlns:pic="http://schemas.openxmlformats.org/drawingml/2006/picture">
                        <pic:nvPicPr>
                          <pic:cNvPr id="1196" name="IM 1196"/>
                          <pic:cNvPicPr/>
                        </pic:nvPicPr>
                        <pic:blipFill>
                          <a:blip r:embed="rId707"/>
                          <a:stretch>
                            <a:fillRect/>
                          </a:stretch>
                        </pic:blipFill>
                        <pic:spPr>
                          <a:xfrm>
                            <a:off x="0" y="0"/>
                            <a:ext cx="330586" cy="330835"/>
                          </a:xfrm>
                          <a:prstGeom prst="rect">
                            <a:avLst/>
                          </a:prstGeom>
                        </pic:spPr>
                      </pic:pic>
                    </a:graphicData>
                  </a:graphic>
                </wp:anchor>
              </w:drawing>
            </w:r>
            <w:r>
              <w:drawing>
                <wp:anchor distT="0" distB="0" distL="0" distR="0" simplePos="0" relativeHeight="252187648" behindDoc="0" locked="0" layoutInCell="1" allowOverlap="1">
                  <wp:simplePos x="0" y="0"/>
                  <wp:positionH relativeFrom="rightMargin">
                    <wp:posOffset>-2266315</wp:posOffset>
                  </wp:positionH>
                  <wp:positionV relativeFrom="topMargin">
                    <wp:posOffset>485140</wp:posOffset>
                  </wp:positionV>
                  <wp:extent cx="2131695" cy="1419225"/>
                  <wp:effectExtent l="0" t="0" r="0" b="0"/>
                  <wp:wrapNone/>
                  <wp:docPr id="1198" name="IM 1198"/>
                  <wp:cNvGraphicFramePr/>
                  <a:graphic xmlns:a="http://schemas.openxmlformats.org/drawingml/2006/main">
                    <a:graphicData uri="http://schemas.openxmlformats.org/drawingml/2006/picture">
                      <pic:pic xmlns:pic="http://schemas.openxmlformats.org/drawingml/2006/picture">
                        <pic:nvPicPr>
                          <pic:cNvPr id="1198" name="IM 1198"/>
                          <pic:cNvPicPr/>
                        </pic:nvPicPr>
                        <pic:blipFill>
                          <a:blip r:embed="rId708"/>
                          <a:stretch>
                            <a:fillRect/>
                          </a:stretch>
                        </pic:blipFill>
                        <pic:spPr>
                          <a:xfrm>
                            <a:off x="0" y="0"/>
                            <a:ext cx="2131397" cy="1419199"/>
                          </a:xfrm>
                          <a:prstGeom prst="rect">
                            <a:avLst/>
                          </a:prstGeom>
                        </pic:spPr>
                      </pic:pic>
                    </a:graphicData>
                  </a:graphic>
                </wp:anchor>
              </w:drawing>
            </w:r>
            <w:r>
              <w:rPr>
                <w:position w:val="-7"/>
              </w:rPr>
              <w:pict>
                <v:group id="_x0000_s1719" o:spid="_x0000_s1719" o:spt="203" style="height:19.55pt;width:463.3pt;" coordsize="9265,390">
                  <o:lock v:ext="edit"/>
                  <v:shape id="_x0000_s1720" o:spid="_x0000_s1720" o:spt="75" type="#_x0000_t75" style="position:absolute;left:0;top:0;height:390;width:9265;" filled="f" stroked="f" coordsize="21600,21600">
                    <v:path/>
                    <v:fill on="f" focussize="0,0"/>
                    <v:stroke on="f"/>
                    <v:imagedata r:id="rId709" o:title=""/>
                    <o:lock v:ext="edit" aspectratio="t"/>
                  </v:shape>
                  <v:shape id="_x0000_s1721" o:spid="_x0000_s1721" o:spt="202" type="#_x0000_t202" style="position:absolute;left:-20;top:-20;height:430;width:9305;" filled="f" stroked="f" coordsize="21600,21600">
                    <v:path/>
                    <v:fill on="f" focussize="0,0"/>
                    <v:stroke on="f"/>
                    <v:imagedata o:title=""/>
                    <o:lock v:ext="edit" aspectratio="f"/>
                    <v:textbox inset="0mm,0mm,0mm,0mm">
                      <w:txbxContent>
                        <w:p>
                          <w:pPr>
                            <w:spacing w:before="120" w:line="201" w:lineRule="auto"/>
                            <w:ind w:left="315"/>
                            <w:rPr>
                              <w:rFonts w:ascii="微软雅黑" w:hAnsi="微软雅黑" w:eastAsia="微软雅黑" w:cs="微软雅黑"/>
                              <w:sz w:val="18"/>
                              <w:szCs w:val="18"/>
                            </w:rPr>
                          </w:pPr>
                          <w:r>
                            <w:rPr>
                              <w:rFonts w:ascii="微软雅黑" w:hAnsi="微软雅黑" w:eastAsia="微软雅黑" w:cs="微软雅黑"/>
                              <w:color w:val="3E9266"/>
                              <w:spacing w:val="2"/>
                              <w:sz w:val="16"/>
                              <w:szCs w:val="16"/>
                            </w:rPr>
                            <w:t>案例 N0.33</w:t>
                          </w:r>
                          <w:r>
                            <w:rPr>
                              <w:rFonts w:ascii="微软雅黑" w:hAnsi="微软雅黑" w:eastAsia="微软雅黑" w:cs="微软雅黑"/>
                              <w:color w:val="3E9266"/>
                              <w:spacing w:val="38"/>
                              <w:w w:val="101"/>
                              <w:sz w:val="16"/>
                              <w:szCs w:val="16"/>
                            </w:rPr>
                            <w:t xml:space="preserve"> </w:t>
                          </w:r>
                          <w:r>
                            <w:rPr>
                              <w:position w:val="-4"/>
                              <w:sz w:val="16"/>
                              <w:szCs w:val="16"/>
                            </w:rPr>
                            <w:drawing>
                              <wp:inline distT="0" distB="0" distL="0" distR="0">
                                <wp:extent cx="6350" cy="136525"/>
                                <wp:effectExtent l="0" t="0" r="0" b="0"/>
                                <wp:docPr id="1200" name="IM 1200"/>
                                <wp:cNvGraphicFramePr/>
                                <a:graphic xmlns:a="http://schemas.openxmlformats.org/drawingml/2006/main">
                                  <a:graphicData uri="http://schemas.openxmlformats.org/drawingml/2006/picture">
                                    <pic:pic xmlns:pic="http://schemas.openxmlformats.org/drawingml/2006/picture">
                                      <pic:nvPicPr>
                                        <pic:cNvPr id="1200" name="IM 1200"/>
                                        <pic:cNvPicPr/>
                                      </pic:nvPicPr>
                                      <pic:blipFill>
                                        <a:blip r:embed="rId710"/>
                                        <a:stretch>
                                          <a:fillRect/>
                                        </a:stretch>
                                      </pic:blipFill>
                                      <pic:spPr>
                                        <a:xfrm>
                                          <a:off x="0" y="0"/>
                                          <a:ext cx="6350" cy="136982"/>
                                        </a:xfrm>
                                        <a:prstGeom prst="rect">
                                          <a:avLst/>
                                        </a:prstGeom>
                                      </pic:spPr>
                                    </pic:pic>
                                  </a:graphicData>
                                </a:graphic>
                              </wp:inline>
                            </w:drawing>
                          </w:r>
                          <w:r>
                            <w:rPr>
                              <w:rFonts w:ascii="微软雅黑" w:hAnsi="微软雅黑" w:eastAsia="微软雅黑" w:cs="微软雅黑"/>
                              <w:color w:val="3E9266"/>
                              <w:spacing w:val="9"/>
                              <w:sz w:val="16"/>
                              <w:szCs w:val="16"/>
                            </w:rPr>
                            <w:t xml:space="preserve">  </w:t>
                          </w:r>
                          <w:r>
                            <w:rPr>
                              <w:rFonts w:ascii="微软雅黑" w:hAnsi="微软雅黑" w:eastAsia="微软雅黑" w:cs="微软雅黑"/>
                              <w:color w:val="2C875B"/>
                              <w:spacing w:val="2"/>
                              <w:sz w:val="18"/>
                              <w:szCs w:val="18"/>
                            </w:rPr>
                            <w:t>中集来福士亮相中国木竹产业绿色低碳发展论坛</w:t>
                          </w:r>
                        </w:p>
                      </w:txbxContent>
                    </v:textbox>
                  </v:shape>
                  <w10:wrap type="none"/>
                  <w10:anchorlock/>
                </v:group>
              </w:pict>
            </w: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pStyle w:val="6"/>
              <w:spacing w:before="69" w:line="277" w:lineRule="auto"/>
              <w:ind w:left="369" w:right="3931" w:firstLine="14"/>
              <w:jc w:val="both"/>
              <w:rPr>
                <w:sz w:val="16"/>
                <w:szCs w:val="16"/>
              </w:rPr>
            </w:pPr>
            <w:r>
              <w:rPr>
                <w:color w:val="339268"/>
                <w:spacing w:val="1"/>
                <w:sz w:val="16"/>
                <w:szCs w:val="16"/>
              </w:rPr>
              <w:t>中集来福士海洋科技集团的专家工程师作《竹木新材的高价值应用和</w:t>
            </w:r>
            <w:r>
              <w:rPr>
                <w:color w:val="339268"/>
                <w:sz w:val="16"/>
                <w:szCs w:val="16"/>
              </w:rPr>
              <w:t xml:space="preserve">转化》 </w:t>
            </w:r>
            <w:r>
              <w:rPr>
                <w:color w:val="339268"/>
                <w:spacing w:val="4"/>
                <w:sz w:val="16"/>
                <w:szCs w:val="16"/>
              </w:rPr>
              <w:t>主题报告,分享竹木新材在海洋绿电工程领域高价值转</w:t>
            </w:r>
            <w:r>
              <w:rPr>
                <w:color w:val="339268"/>
                <w:spacing w:val="3"/>
                <w:sz w:val="16"/>
                <w:szCs w:val="16"/>
              </w:rPr>
              <w:t>化应用的典范案例—</w:t>
            </w:r>
            <w:r>
              <w:rPr>
                <w:color w:val="339268"/>
                <w:sz w:val="16"/>
                <w:szCs w:val="16"/>
              </w:rPr>
              <w:t xml:space="preserve">  </w:t>
            </w:r>
            <w:r>
              <w:rPr>
                <w:color w:val="339268"/>
                <w:spacing w:val="-1"/>
                <w:sz w:val="16"/>
                <w:szCs w:val="16"/>
              </w:rPr>
              <w:t>—竹基复合新材料海上漂浮式光伏平台“集林—号”的</w:t>
            </w:r>
            <w:r>
              <w:rPr>
                <w:color w:val="339268"/>
                <w:spacing w:val="-2"/>
                <w:sz w:val="16"/>
                <w:szCs w:val="16"/>
              </w:rPr>
              <w:t>研发与应用。</w:t>
            </w:r>
          </w:p>
        </w:tc>
      </w:tr>
    </w:tbl>
    <w:p>
      <w:pPr>
        <w:pStyle w:val="2"/>
        <w:spacing w:line="469" w:lineRule="auto"/>
        <w:rPr>
          <w:sz w:val="21"/>
        </w:rPr>
      </w:pPr>
    </w:p>
    <w:p>
      <w:pPr>
        <w:spacing w:before="82" w:line="233" w:lineRule="auto"/>
        <w:ind w:left="46" w:right="34" w:firstLine="2"/>
        <w:jc w:val="both"/>
        <w:rPr>
          <w:rFonts w:ascii="微软雅黑" w:hAnsi="微软雅黑" w:eastAsia="微软雅黑" w:cs="微软雅黑"/>
          <w:sz w:val="19"/>
          <w:szCs w:val="19"/>
        </w:rPr>
      </w:pPr>
      <w:r>
        <w:rPr>
          <w:rFonts w:ascii="微软雅黑" w:hAnsi="微软雅黑" w:eastAsia="微软雅黑" w:cs="微软雅黑"/>
          <w:color w:val="3D3A39"/>
          <w:spacing w:val="19"/>
          <w:sz w:val="19"/>
          <w:szCs w:val="19"/>
        </w:rPr>
        <w:t>未来,中集将努力把握林业碳汇的发展机遇,围绕我国</w:t>
      </w:r>
      <w:r>
        <w:rPr>
          <w:rFonts w:ascii="微软雅黑" w:hAnsi="微软雅黑" w:eastAsia="微软雅黑" w:cs="微软雅黑"/>
          <w:color w:val="3D3A39"/>
          <w:sz w:val="19"/>
          <w:szCs w:val="19"/>
        </w:rPr>
        <w:t>CCER</w:t>
      </w:r>
      <w:r>
        <w:rPr>
          <w:rFonts w:ascii="微软雅黑" w:hAnsi="微软雅黑" w:eastAsia="微软雅黑" w:cs="微软雅黑"/>
          <w:color w:val="3D3A39"/>
          <w:spacing w:val="19"/>
          <w:sz w:val="19"/>
          <w:szCs w:val="19"/>
        </w:rPr>
        <w:t>林业碳汇项目开发、探索林业碳汇交易试点、加</w:t>
      </w:r>
      <w:r>
        <w:rPr>
          <w:rFonts w:ascii="微软雅黑" w:hAnsi="微软雅黑" w:eastAsia="微软雅黑" w:cs="微软雅黑"/>
          <w:color w:val="3D3A39"/>
          <w:spacing w:val="14"/>
          <w:sz w:val="19"/>
          <w:szCs w:val="19"/>
        </w:rPr>
        <w:t xml:space="preserve"> </w:t>
      </w:r>
      <w:r>
        <w:rPr>
          <w:rFonts w:ascii="微软雅黑" w:hAnsi="微软雅黑" w:eastAsia="微软雅黑" w:cs="微软雅黑"/>
          <w:color w:val="3D3A39"/>
          <w:spacing w:val="16"/>
          <w:sz w:val="19"/>
          <w:szCs w:val="19"/>
        </w:rPr>
        <w:t>强宣传培训、建立林业碳汇上下游链接等方面不断探索,提升中集林业碳汇管理水平,为实现碳达峰碳中和目</w:t>
      </w:r>
      <w:r>
        <w:rPr>
          <w:rFonts w:ascii="微软雅黑" w:hAnsi="微软雅黑" w:eastAsia="微软雅黑" w:cs="微软雅黑"/>
          <w:color w:val="3D3A39"/>
          <w:spacing w:val="15"/>
          <w:w w:val="101"/>
          <w:sz w:val="19"/>
          <w:szCs w:val="19"/>
        </w:rPr>
        <w:t xml:space="preserve"> </w:t>
      </w:r>
      <w:r>
        <w:rPr>
          <w:rFonts w:ascii="微软雅黑" w:hAnsi="微软雅黑" w:eastAsia="微软雅黑" w:cs="微软雅黑"/>
          <w:color w:val="3D3A39"/>
          <w:spacing w:val="6"/>
          <w:sz w:val="19"/>
          <w:szCs w:val="19"/>
        </w:rPr>
        <w:t>标作出林业贡献。</w:t>
      </w:r>
    </w:p>
    <w:p>
      <w:pPr>
        <w:spacing w:line="233" w:lineRule="auto"/>
        <w:rPr>
          <w:rFonts w:ascii="微软雅黑" w:hAnsi="微软雅黑" w:eastAsia="微软雅黑" w:cs="微软雅黑"/>
          <w:sz w:val="19"/>
          <w:szCs w:val="19"/>
        </w:rPr>
        <w:sectPr>
          <w:headerReference r:id="rId63" w:type="default"/>
          <w:pgSz w:w="11906" w:h="16158"/>
          <w:pgMar w:top="400" w:right="1106" w:bottom="400" w:left="1100" w:header="0" w:footer="0" w:gutter="0"/>
          <w:cols w:space="720" w:num="1"/>
        </w:sectPr>
      </w:pPr>
    </w:p>
    <w:p>
      <w:pPr>
        <w:pStyle w:val="2"/>
        <w:spacing w:line="259" w:lineRule="auto"/>
        <w:rPr>
          <w:sz w:val="21"/>
        </w:rPr>
      </w:pPr>
    </w:p>
    <w:p>
      <w:pPr>
        <w:pStyle w:val="2"/>
        <w:spacing w:line="259" w:lineRule="auto"/>
        <w:rPr>
          <w:sz w:val="21"/>
        </w:rPr>
      </w:pPr>
    </w:p>
    <w:p>
      <w:pPr>
        <w:pStyle w:val="2"/>
        <w:spacing w:line="260" w:lineRule="auto"/>
        <w:rPr>
          <w:sz w:val="21"/>
        </w:rPr>
      </w:pPr>
    </w:p>
    <w:p>
      <w:pPr>
        <w:pStyle w:val="2"/>
        <w:spacing w:before="109" w:line="235" w:lineRule="auto"/>
        <w:ind w:left="1152"/>
        <w:rPr>
          <w:sz w:val="38"/>
          <w:szCs w:val="38"/>
        </w:rPr>
      </w:pPr>
      <w:r>
        <w:rPr>
          <w:color w:val="339268"/>
          <w:position w:val="-10"/>
          <w:sz w:val="38"/>
          <w:szCs w:val="38"/>
        </w:rPr>
        <w:drawing>
          <wp:inline distT="0" distB="0" distL="0" distR="0">
            <wp:extent cx="972185" cy="283210"/>
            <wp:effectExtent l="0" t="0" r="0" b="0"/>
            <wp:docPr id="1202" name="IM 1202"/>
            <wp:cNvGraphicFramePr/>
            <a:graphic xmlns:a="http://schemas.openxmlformats.org/drawingml/2006/main">
              <a:graphicData uri="http://schemas.openxmlformats.org/drawingml/2006/picture">
                <pic:pic xmlns:pic="http://schemas.openxmlformats.org/drawingml/2006/picture">
                  <pic:nvPicPr>
                    <pic:cNvPr id="1202" name="IM 1202"/>
                    <pic:cNvPicPr/>
                  </pic:nvPicPr>
                  <pic:blipFill>
                    <a:blip r:embed="rId711"/>
                    <a:stretch>
                      <a:fillRect/>
                    </a:stretch>
                  </pic:blipFill>
                  <pic:spPr>
                    <a:xfrm>
                      <a:off x="0" y="0"/>
                      <a:ext cx="972796" cy="283768"/>
                    </a:xfrm>
                    <a:prstGeom prst="rect">
                      <a:avLst/>
                    </a:prstGeom>
                  </pic:spPr>
                </pic:pic>
              </a:graphicData>
            </a:graphic>
          </wp:inline>
        </w:drawing>
      </w:r>
      <w:r>
        <w:rPr>
          <w:color w:val="339268"/>
          <w:spacing w:val="-5"/>
          <w:sz w:val="38"/>
          <w:szCs w:val="38"/>
        </w:rPr>
        <w:t xml:space="preserve"> </w:t>
      </w:r>
      <w:r>
        <w:rPr>
          <w:color w:val="339268"/>
          <w:position w:val="-10"/>
          <w:sz w:val="38"/>
          <w:szCs w:val="38"/>
        </w:rPr>
        <w:drawing>
          <wp:inline distT="0" distB="0" distL="0" distR="0">
            <wp:extent cx="235585" cy="283210"/>
            <wp:effectExtent l="0" t="0" r="0" b="0"/>
            <wp:docPr id="1204" name="IM 1204"/>
            <wp:cNvGraphicFramePr/>
            <a:graphic xmlns:a="http://schemas.openxmlformats.org/drawingml/2006/main">
              <a:graphicData uri="http://schemas.openxmlformats.org/drawingml/2006/picture">
                <pic:pic xmlns:pic="http://schemas.openxmlformats.org/drawingml/2006/picture">
                  <pic:nvPicPr>
                    <pic:cNvPr id="1204" name="IM 1204"/>
                    <pic:cNvPicPr/>
                  </pic:nvPicPr>
                  <pic:blipFill>
                    <a:blip r:embed="rId712"/>
                    <a:stretch>
                      <a:fillRect/>
                    </a:stretch>
                  </pic:blipFill>
                  <pic:spPr>
                    <a:xfrm>
                      <a:off x="0" y="0"/>
                      <a:ext cx="235690" cy="283768"/>
                    </a:xfrm>
                    <a:prstGeom prst="rect">
                      <a:avLst/>
                    </a:prstGeom>
                  </pic:spPr>
                </pic:pic>
              </a:graphicData>
            </a:graphic>
          </wp:inline>
        </w:drawing>
      </w:r>
      <w:r>
        <w:rPr>
          <w:color w:val="339268"/>
          <w:position w:val="-10"/>
          <w:sz w:val="38"/>
          <w:szCs w:val="38"/>
        </w:rPr>
        <w:drawing>
          <wp:inline distT="0" distB="0" distL="0" distR="0">
            <wp:extent cx="236220" cy="283210"/>
            <wp:effectExtent l="0" t="0" r="0" b="0"/>
            <wp:docPr id="1206" name="IM 1206"/>
            <wp:cNvGraphicFramePr/>
            <a:graphic xmlns:a="http://schemas.openxmlformats.org/drawingml/2006/main">
              <a:graphicData uri="http://schemas.openxmlformats.org/drawingml/2006/picture">
                <pic:pic xmlns:pic="http://schemas.openxmlformats.org/drawingml/2006/picture">
                  <pic:nvPicPr>
                    <pic:cNvPr id="1206" name="IM 1206"/>
                    <pic:cNvPicPr/>
                  </pic:nvPicPr>
                  <pic:blipFill>
                    <a:blip r:embed="rId713"/>
                    <a:stretch>
                      <a:fillRect/>
                    </a:stretch>
                  </pic:blipFill>
                  <pic:spPr>
                    <a:xfrm>
                      <a:off x="0" y="0"/>
                      <a:ext cx="236658" cy="283768"/>
                    </a:xfrm>
                    <a:prstGeom prst="rect">
                      <a:avLst/>
                    </a:prstGeom>
                  </pic:spPr>
                </pic:pic>
              </a:graphicData>
            </a:graphic>
          </wp:inline>
        </w:drawing>
      </w:r>
      <w:r>
        <w:rPr>
          <w:color w:val="339268"/>
          <w:spacing w:val="27"/>
          <w:w w:val="146"/>
          <w:sz w:val="38"/>
          <w:szCs w:val="38"/>
        </w:rPr>
        <w:t>Ԥ</w:t>
      </w:r>
      <w:r>
        <w:rPr>
          <w:color w:val="339268"/>
          <w:spacing w:val="27"/>
          <w:w w:val="146"/>
          <w:sz w:val="38"/>
          <w:szCs w:val="38"/>
          <w:rtl/>
        </w:rPr>
        <w:t>ݞ</w:t>
      </w:r>
    </w:p>
    <w:p>
      <w:pPr>
        <w:pStyle w:val="2"/>
        <w:spacing w:line="301" w:lineRule="auto"/>
        <w:rPr>
          <w:sz w:val="21"/>
        </w:rPr>
      </w:pPr>
    </w:p>
    <w:p>
      <w:pPr>
        <w:spacing w:before="81" w:line="231" w:lineRule="auto"/>
        <w:ind w:left="1148" w:right="112"/>
        <w:rPr>
          <w:rFonts w:ascii="微软雅黑" w:hAnsi="微软雅黑" w:eastAsia="微软雅黑" w:cs="微软雅黑"/>
          <w:sz w:val="19"/>
          <w:szCs w:val="19"/>
        </w:rPr>
      </w:pPr>
      <w:r>
        <w:rPr>
          <w:rFonts w:ascii="微软雅黑" w:hAnsi="微软雅黑" w:eastAsia="微软雅黑" w:cs="微软雅黑"/>
          <w:color w:val="3D3A39"/>
          <w:spacing w:val="10"/>
          <w:sz w:val="19"/>
          <w:szCs w:val="19"/>
        </w:rPr>
        <w:t>本集团鼓励企业应用环境友好型原材料及清洁生产技术,或通过升级改造污染治理设施、提升污染物治理效率,</w:t>
      </w:r>
      <w:r>
        <w:rPr>
          <w:rFonts w:ascii="微软雅黑" w:hAnsi="微软雅黑" w:eastAsia="微软雅黑" w:cs="微软雅黑"/>
          <w:color w:val="3D3A39"/>
          <w:spacing w:val="8"/>
          <w:sz w:val="19"/>
          <w:szCs w:val="19"/>
        </w:rPr>
        <w:t xml:space="preserve"> </w:t>
      </w:r>
      <w:r>
        <w:rPr>
          <w:rFonts w:ascii="微软雅黑" w:hAnsi="微软雅黑" w:eastAsia="微软雅黑" w:cs="微软雅黑"/>
          <w:color w:val="3D3A39"/>
          <w:spacing w:val="2"/>
          <w:sz w:val="19"/>
          <w:szCs w:val="19"/>
        </w:rPr>
        <w:t>持续减少污染物排放。</w:t>
      </w:r>
    </w:p>
    <w:p>
      <w:pPr>
        <w:spacing w:before="250" w:line="233" w:lineRule="auto"/>
        <w:ind w:left="1148" w:right="18"/>
        <w:jc w:val="both"/>
        <w:rPr>
          <w:rFonts w:ascii="微软雅黑" w:hAnsi="微软雅黑" w:eastAsia="微软雅黑" w:cs="微软雅黑"/>
          <w:sz w:val="19"/>
          <w:szCs w:val="19"/>
        </w:rPr>
      </w:pPr>
      <w:r>
        <w:rPr>
          <w:rFonts w:ascii="微软雅黑" w:hAnsi="微软雅黑" w:eastAsia="微软雅黑" w:cs="微软雅黑"/>
          <w:color w:val="3D3A39"/>
          <w:spacing w:val="12"/>
          <w:sz w:val="19"/>
          <w:szCs w:val="19"/>
        </w:rPr>
        <w:t>作为大型生产型企业,本集团高度重视并严格遵守运营所在地环境保护和污染防治法律法规和标准,包括但不限</w:t>
      </w:r>
      <w:r>
        <w:rPr>
          <w:rFonts w:ascii="微软雅黑" w:hAnsi="微软雅黑" w:eastAsia="微软雅黑" w:cs="微软雅黑"/>
          <w:color w:val="3D3A39"/>
          <w:spacing w:val="5"/>
          <w:sz w:val="19"/>
          <w:szCs w:val="19"/>
        </w:rPr>
        <w:t xml:space="preserve"> </w:t>
      </w:r>
      <w:r>
        <w:rPr>
          <w:rFonts w:ascii="微软雅黑" w:hAnsi="微软雅黑" w:eastAsia="微软雅黑" w:cs="微软雅黑"/>
          <w:color w:val="3D3A39"/>
          <w:spacing w:val="6"/>
          <w:sz w:val="19"/>
          <w:szCs w:val="19"/>
        </w:rPr>
        <w:t>于《中华人民共和国大气污染防治法》、《中华人民共和国固体废物污染环境防治法》、《中华人民共和国水污</w:t>
      </w:r>
      <w:r>
        <w:rPr>
          <w:rFonts w:ascii="微软雅黑" w:hAnsi="微软雅黑" w:eastAsia="微软雅黑" w:cs="微软雅黑"/>
          <w:color w:val="3D3A39"/>
          <w:spacing w:val="9"/>
          <w:sz w:val="19"/>
          <w:szCs w:val="19"/>
        </w:rPr>
        <w:t xml:space="preserve"> </w:t>
      </w:r>
      <w:r>
        <w:rPr>
          <w:rFonts w:ascii="微软雅黑" w:hAnsi="微软雅黑" w:eastAsia="微软雅黑" w:cs="微软雅黑"/>
          <w:color w:val="3D3A39"/>
          <w:spacing w:val="1"/>
          <w:sz w:val="19"/>
          <w:szCs w:val="19"/>
        </w:rPr>
        <w:t>染防治法》等。</w:t>
      </w:r>
    </w:p>
    <w:p>
      <w:pPr>
        <w:spacing w:before="252" w:line="231" w:lineRule="auto"/>
        <w:ind w:left="1148" w:right="17"/>
        <w:rPr>
          <w:rFonts w:ascii="微软雅黑" w:hAnsi="微软雅黑" w:eastAsia="微软雅黑" w:cs="微软雅黑"/>
          <w:sz w:val="19"/>
          <w:szCs w:val="19"/>
        </w:rPr>
      </w:pPr>
      <w:r>
        <w:rPr>
          <w:rFonts w:ascii="微软雅黑" w:hAnsi="微软雅黑" w:eastAsia="微软雅黑" w:cs="微软雅黑"/>
          <w:color w:val="3D3A39"/>
          <w:spacing w:val="8"/>
          <w:sz w:val="19"/>
          <w:szCs w:val="19"/>
        </w:rPr>
        <w:t>基于本集团环境保护管理方针,各业务板块及板块下属企业依据运营实际,制定环境保护与资源节约管理制度、环</w:t>
      </w:r>
      <w:r>
        <w:rPr>
          <w:rFonts w:ascii="微软雅黑" w:hAnsi="微软雅黑" w:eastAsia="微软雅黑" w:cs="微软雅黑"/>
          <w:color w:val="3D3A39"/>
          <w:spacing w:val="3"/>
          <w:sz w:val="19"/>
          <w:szCs w:val="19"/>
        </w:rPr>
        <w:t xml:space="preserve"> </w:t>
      </w:r>
      <w:r>
        <w:rPr>
          <w:rFonts w:ascii="微软雅黑" w:hAnsi="微软雅黑" w:eastAsia="微软雅黑" w:cs="微软雅黑"/>
          <w:color w:val="3D3A39"/>
          <w:sz w:val="19"/>
          <w:szCs w:val="19"/>
        </w:rPr>
        <w:t>保设施运行管理制度、危险废物管理制度、环境因素识别评价控制程序等</w:t>
      </w:r>
      <w:r>
        <w:rPr>
          <w:rFonts w:ascii="微软雅黑" w:hAnsi="微软雅黑" w:eastAsia="微软雅黑" w:cs="微软雅黑"/>
          <w:color w:val="3D3A39"/>
          <w:spacing w:val="-1"/>
          <w:sz w:val="19"/>
          <w:szCs w:val="19"/>
        </w:rPr>
        <w:t>管理制度和突发环境事件应急预案等。</w:t>
      </w:r>
    </w:p>
    <w:p>
      <w:pPr>
        <w:spacing w:before="252" w:line="234" w:lineRule="auto"/>
        <w:ind w:left="1147" w:right="12" w:firstLine="1"/>
        <w:jc w:val="both"/>
        <w:rPr>
          <w:rFonts w:ascii="微软雅黑" w:hAnsi="微软雅黑" w:eastAsia="微软雅黑" w:cs="微软雅黑"/>
          <w:sz w:val="19"/>
          <w:szCs w:val="19"/>
        </w:rPr>
      </w:pPr>
      <w:r>
        <w:rPr>
          <w:rFonts w:ascii="微软雅黑" w:hAnsi="微软雅黑" w:eastAsia="微软雅黑" w:cs="微软雅黑"/>
          <w:color w:val="3D3A39"/>
          <w:spacing w:val="12"/>
          <w:sz w:val="19"/>
          <w:szCs w:val="19"/>
        </w:rPr>
        <w:t>本集团企业均依法依规开展和严格落实自行监测相关工作,并保存相关台账,做好信息公开。企业根据排污单位</w:t>
      </w:r>
      <w:r>
        <w:rPr>
          <w:rFonts w:ascii="微软雅黑" w:hAnsi="微软雅黑" w:eastAsia="微软雅黑" w:cs="微软雅黑"/>
          <w:color w:val="3D3A39"/>
          <w:spacing w:val="4"/>
          <w:sz w:val="19"/>
          <w:szCs w:val="19"/>
        </w:rPr>
        <w:t xml:space="preserve"> </w:t>
      </w:r>
      <w:r>
        <w:rPr>
          <w:rFonts w:ascii="微软雅黑" w:hAnsi="微软雅黑" w:eastAsia="微软雅黑" w:cs="微软雅黑"/>
          <w:color w:val="3D3A39"/>
          <w:spacing w:val="12"/>
          <w:sz w:val="19"/>
          <w:szCs w:val="19"/>
        </w:rPr>
        <w:t>所排污染的类型、《排污单位自行监测技术指南总则》(</w:t>
      </w:r>
      <w:r>
        <w:rPr>
          <w:rFonts w:ascii="微软雅黑" w:hAnsi="微软雅黑" w:eastAsia="微软雅黑" w:cs="微软雅黑"/>
          <w:color w:val="3D3A39"/>
          <w:sz w:val="19"/>
          <w:szCs w:val="19"/>
        </w:rPr>
        <w:t>HJ</w:t>
      </w:r>
      <w:r>
        <w:rPr>
          <w:rFonts w:ascii="微软雅黑" w:hAnsi="微软雅黑" w:eastAsia="微软雅黑" w:cs="微软雅黑"/>
          <w:color w:val="3D3A39"/>
          <w:spacing w:val="12"/>
          <w:sz w:val="19"/>
          <w:szCs w:val="19"/>
        </w:rPr>
        <w:t>819-2017)及相关行业指南等规范要求制定相应的</w:t>
      </w:r>
      <w:r>
        <w:rPr>
          <w:rFonts w:ascii="微软雅黑" w:hAnsi="微软雅黑" w:eastAsia="微软雅黑" w:cs="微软雅黑"/>
          <w:color w:val="3D3A39"/>
          <w:spacing w:val="7"/>
          <w:sz w:val="19"/>
          <w:szCs w:val="19"/>
        </w:rPr>
        <w:t xml:space="preserve"> </w:t>
      </w:r>
      <w:r>
        <w:rPr>
          <w:rFonts w:ascii="微软雅黑" w:hAnsi="微软雅黑" w:eastAsia="微软雅黑" w:cs="微软雅黑"/>
          <w:color w:val="3D3A39"/>
          <w:spacing w:val="12"/>
          <w:sz w:val="19"/>
          <w:szCs w:val="19"/>
        </w:rPr>
        <w:t>污染物监测方案。此外,自行监测方案内容还满足排污许可证、环境影响评价批复等文件要求,确保符合排污单</w:t>
      </w:r>
      <w:r>
        <w:rPr>
          <w:rFonts w:ascii="微软雅黑" w:hAnsi="微软雅黑" w:eastAsia="微软雅黑" w:cs="微软雅黑"/>
          <w:color w:val="3D3A39"/>
          <w:spacing w:val="5"/>
          <w:sz w:val="19"/>
          <w:szCs w:val="19"/>
        </w:rPr>
        <w:t xml:space="preserve"> </w:t>
      </w:r>
      <w:r>
        <w:rPr>
          <w:rFonts w:ascii="微软雅黑" w:hAnsi="微软雅黑" w:eastAsia="微软雅黑" w:cs="微软雅黑"/>
          <w:color w:val="3D3A39"/>
          <w:spacing w:val="6"/>
          <w:sz w:val="19"/>
          <w:szCs w:val="19"/>
        </w:rPr>
        <w:t>位污染物实际排放情况。企业自行监测方案对排放污染物的监测指标、监测频次、监测方法、执行排放标准及标</w:t>
      </w:r>
      <w:r>
        <w:rPr>
          <w:rFonts w:ascii="微软雅黑" w:hAnsi="微软雅黑" w:eastAsia="微软雅黑" w:cs="微软雅黑"/>
          <w:color w:val="3D3A39"/>
          <w:spacing w:val="11"/>
          <w:sz w:val="19"/>
          <w:szCs w:val="19"/>
        </w:rPr>
        <w:t xml:space="preserve"> </w:t>
      </w:r>
      <w:r>
        <w:rPr>
          <w:rFonts w:ascii="微软雅黑" w:hAnsi="微软雅黑" w:eastAsia="微软雅黑" w:cs="微软雅黑"/>
          <w:color w:val="3D3A39"/>
          <w:spacing w:val="12"/>
          <w:sz w:val="19"/>
          <w:szCs w:val="19"/>
        </w:rPr>
        <w:t>准限值等进行了明确规定,并在全国排污许可管理信息平台上进行了信息公开,同时委托具有资质的第三方检测</w:t>
      </w:r>
      <w:r>
        <w:rPr>
          <w:rFonts w:ascii="微软雅黑" w:hAnsi="微软雅黑" w:eastAsia="微软雅黑" w:cs="微软雅黑"/>
          <w:color w:val="3D3A39"/>
          <w:spacing w:val="5"/>
          <w:sz w:val="19"/>
          <w:szCs w:val="19"/>
        </w:rPr>
        <w:t xml:space="preserve"> </w:t>
      </w:r>
      <w:r>
        <w:rPr>
          <w:rFonts w:ascii="微软雅黑" w:hAnsi="微软雅黑" w:eastAsia="微软雅黑" w:cs="微软雅黑"/>
          <w:color w:val="3D3A39"/>
          <w:spacing w:val="3"/>
          <w:sz w:val="19"/>
          <w:szCs w:val="19"/>
        </w:rPr>
        <w:t>单位定期对废水、废气、噪声等进行检测。</w:t>
      </w:r>
    </w:p>
    <w:p>
      <w:pPr>
        <w:pStyle w:val="2"/>
        <w:spacing w:line="282" w:lineRule="auto"/>
        <w:rPr>
          <w:sz w:val="21"/>
        </w:rPr>
      </w:pPr>
    </w:p>
    <w:p>
      <w:pPr>
        <w:spacing w:before="122" w:line="199" w:lineRule="auto"/>
        <w:ind w:left="1145"/>
        <w:rPr>
          <w:rFonts w:ascii="Arial Unicode MS" w:hAnsi="Arial Unicode MS" w:eastAsia="Arial Unicode MS" w:cs="Arial Unicode MS"/>
          <w:sz w:val="28"/>
          <w:szCs w:val="28"/>
        </w:rPr>
      </w:pPr>
      <w:r>
        <w:rPr>
          <w:rFonts w:ascii="Arial Unicode MS" w:hAnsi="Arial Unicode MS" w:eastAsia="Arial Unicode MS" w:cs="Arial Unicode MS"/>
          <w:color w:val="339268"/>
          <w:position w:val="-3"/>
          <w:sz w:val="28"/>
          <w:szCs w:val="28"/>
        </w:rPr>
        <w:drawing>
          <wp:inline distT="0" distB="0" distL="0" distR="0">
            <wp:extent cx="204470" cy="172085"/>
            <wp:effectExtent l="0" t="0" r="0" b="0"/>
            <wp:docPr id="1208" name="IM 1208"/>
            <wp:cNvGraphicFramePr/>
            <a:graphic xmlns:a="http://schemas.openxmlformats.org/drawingml/2006/main">
              <a:graphicData uri="http://schemas.openxmlformats.org/drawingml/2006/picture">
                <pic:pic xmlns:pic="http://schemas.openxmlformats.org/drawingml/2006/picture">
                  <pic:nvPicPr>
                    <pic:cNvPr id="1208" name="IM 1208"/>
                    <pic:cNvPicPr/>
                  </pic:nvPicPr>
                  <pic:blipFill>
                    <a:blip r:embed="rId714"/>
                    <a:stretch>
                      <a:fillRect/>
                    </a:stretch>
                  </pic:blipFill>
                  <pic:spPr>
                    <a:xfrm>
                      <a:off x="0" y="0"/>
                      <a:ext cx="204513" cy="172389"/>
                    </a:xfrm>
                    <a:prstGeom prst="rect">
                      <a:avLst/>
                    </a:prstGeom>
                  </pic:spPr>
                </pic:pic>
              </a:graphicData>
            </a:graphic>
          </wp:inline>
        </w:drawing>
      </w:r>
      <w:r>
        <w:rPr>
          <w:rFonts w:ascii="Arial Unicode MS" w:hAnsi="Arial Unicode MS" w:eastAsia="Arial Unicode MS" w:cs="Arial Unicode MS"/>
          <w:color w:val="339268"/>
          <w:spacing w:val="35"/>
          <w:sz w:val="28"/>
          <w:szCs w:val="28"/>
        </w:rPr>
        <w:t>⃞⃞⃞⃞ྭଆஊ⃞⃞⃞</w:t>
      </w:r>
    </w:p>
    <w:p>
      <w:pPr>
        <w:spacing w:line="65" w:lineRule="exact"/>
      </w:pPr>
    </w:p>
    <w:p>
      <w:pPr>
        <w:spacing w:line="65" w:lineRule="exact"/>
        <w:sectPr>
          <w:headerReference r:id="rId64" w:type="default"/>
          <w:pgSz w:w="11906" w:h="16158"/>
          <w:pgMar w:top="1042" w:right="1123" w:bottom="400" w:left="0" w:header="834" w:footer="0" w:gutter="0"/>
          <w:cols w:equalWidth="0" w:num="1">
            <w:col w:w="10783"/>
          </w:cols>
        </w:sectPr>
      </w:pPr>
    </w:p>
    <w:p>
      <w:pPr>
        <w:spacing w:before="145" w:line="229" w:lineRule="auto"/>
        <w:ind w:left="1155" w:right="157" w:hanging="5"/>
        <w:rPr>
          <w:rFonts w:ascii="微软雅黑" w:hAnsi="微软雅黑" w:eastAsia="微软雅黑" w:cs="微软雅黑"/>
          <w:sz w:val="19"/>
          <w:szCs w:val="19"/>
        </w:rPr>
      </w:pPr>
      <w:r>
        <w:rPr>
          <w:rFonts w:ascii="微软雅黑" w:hAnsi="微软雅黑" w:eastAsia="微软雅黑" w:cs="微软雅黑"/>
          <w:color w:val="3D3A39"/>
          <w:spacing w:val="9"/>
          <w:sz w:val="19"/>
          <w:szCs w:val="19"/>
        </w:rPr>
        <w:t>大气污染物排放与管理作为集团董事会关键议题,本集团生产运营过程中排放</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8"/>
          <w:sz w:val="19"/>
          <w:szCs w:val="19"/>
        </w:rPr>
        <w:t>的主要大气污染物为挥发性有机物(V0</w:t>
      </w:r>
      <w:r>
        <w:rPr>
          <w:rFonts w:ascii="微软雅黑" w:hAnsi="微软雅黑" w:eastAsia="微软雅黑" w:cs="微软雅黑"/>
          <w:color w:val="3D3A39"/>
          <w:sz w:val="19"/>
          <w:szCs w:val="19"/>
        </w:rPr>
        <w:t>CS</w:t>
      </w:r>
      <w:r>
        <w:rPr>
          <w:rFonts w:ascii="微软雅黑" w:hAnsi="微软雅黑" w:eastAsia="微软雅黑" w:cs="微软雅黑"/>
          <w:color w:val="3D3A39"/>
          <w:spacing w:val="8"/>
          <w:sz w:val="19"/>
          <w:szCs w:val="19"/>
        </w:rPr>
        <w:t>)及颗粒物。</w:t>
      </w:r>
    </w:p>
    <w:p>
      <w:pPr>
        <w:spacing w:before="260" w:line="234" w:lineRule="auto"/>
        <w:ind w:left="1148" w:right="156"/>
        <w:jc w:val="both"/>
        <w:rPr>
          <w:rFonts w:ascii="微软雅黑" w:hAnsi="微软雅黑" w:eastAsia="微软雅黑" w:cs="微软雅黑"/>
          <w:sz w:val="19"/>
          <w:szCs w:val="19"/>
        </w:rPr>
      </w:pPr>
      <w:r>
        <w:rPr>
          <w:rFonts w:ascii="微软雅黑" w:hAnsi="微软雅黑" w:eastAsia="微软雅黑" w:cs="微软雅黑"/>
          <w:color w:val="3D3A39"/>
          <w:spacing w:val="4"/>
          <w:sz w:val="19"/>
          <w:szCs w:val="19"/>
        </w:rPr>
        <w:t>我们严格遵守《中华人民共和国大气污染防治法》等适用的法律法规及标准。</w:t>
      </w:r>
      <w:r>
        <w:rPr>
          <w:rFonts w:ascii="微软雅黑" w:hAnsi="微软雅黑" w:eastAsia="微软雅黑" w:cs="微软雅黑"/>
          <w:color w:val="3D3A39"/>
          <w:spacing w:val="16"/>
          <w:w w:val="101"/>
          <w:sz w:val="19"/>
          <w:szCs w:val="19"/>
        </w:rPr>
        <w:t xml:space="preserve"> </w:t>
      </w:r>
      <w:r>
        <w:rPr>
          <w:rFonts w:ascii="微软雅黑" w:hAnsi="微软雅黑" w:eastAsia="微软雅黑" w:cs="微软雅黑"/>
          <w:color w:val="3D3A39"/>
          <w:spacing w:val="9"/>
          <w:sz w:val="19"/>
          <w:szCs w:val="19"/>
        </w:rPr>
        <w:t>各成员企业建立相应的废气排放管理制度,明确相关部门及管理人员的要求与</w:t>
      </w:r>
      <w:r>
        <w:rPr>
          <w:rFonts w:ascii="微软雅黑" w:hAnsi="微软雅黑" w:eastAsia="微软雅黑" w:cs="微软雅黑"/>
          <w:color w:val="3D3A39"/>
          <w:spacing w:val="2"/>
          <w:sz w:val="19"/>
          <w:szCs w:val="19"/>
        </w:rPr>
        <w:t xml:space="preserve"> </w:t>
      </w:r>
      <w:r>
        <w:rPr>
          <w:rFonts w:ascii="微软雅黑" w:hAnsi="微软雅黑" w:eastAsia="微软雅黑" w:cs="微软雅黑"/>
          <w:color w:val="3D3A39"/>
          <w:spacing w:val="17"/>
          <w:sz w:val="19"/>
          <w:szCs w:val="19"/>
        </w:rPr>
        <w:t>职责,依据排污许可证和运营所在地监管要求,对废气排放情况进行检测,定</w:t>
      </w:r>
      <w:r>
        <w:rPr>
          <w:rFonts w:ascii="微软雅黑" w:hAnsi="微软雅黑" w:eastAsia="微软雅黑" w:cs="微软雅黑"/>
          <w:color w:val="3D3A39"/>
          <w:spacing w:val="18"/>
          <w:w w:val="101"/>
          <w:sz w:val="19"/>
          <w:szCs w:val="19"/>
        </w:rPr>
        <w:t xml:space="preserve"> </w:t>
      </w:r>
      <w:r>
        <w:rPr>
          <w:rFonts w:ascii="微软雅黑" w:hAnsi="微软雅黑" w:eastAsia="微软雅黑" w:cs="微软雅黑"/>
          <w:color w:val="3D3A39"/>
          <w:spacing w:val="9"/>
          <w:sz w:val="19"/>
          <w:szCs w:val="19"/>
        </w:rPr>
        <w:t>期维护点检废气治理设施设备,确保废气浓度及总量符合国家及运营所在地标</w:t>
      </w:r>
      <w:r>
        <w:rPr>
          <w:rFonts w:ascii="微软雅黑" w:hAnsi="微软雅黑" w:eastAsia="微软雅黑" w:cs="微软雅黑"/>
          <w:color w:val="3D3A39"/>
          <w:spacing w:val="2"/>
          <w:sz w:val="19"/>
          <w:szCs w:val="19"/>
        </w:rPr>
        <w:t xml:space="preserve"> </w:t>
      </w:r>
      <w:r>
        <w:rPr>
          <w:rFonts w:ascii="微软雅黑" w:hAnsi="微软雅黑" w:eastAsia="微软雅黑" w:cs="微软雅黑"/>
          <w:color w:val="3D3A39"/>
          <w:spacing w:val="17"/>
          <w:sz w:val="19"/>
          <w:szCs w:val="19"/>
        </w:rPr>
        <w:t>准。本集团及各板块通过制定</w:t>
      </w:r>
      <w:r>
        <w:rPr>
          <w:rFonts w:ascii="微软雅黑" w:hAnsi="微软雅黑" w:eastAsia="微软雅黑" w:cs="微软雅黑"/>
          <w:color w:val="3D3A39"/>
          <w:sz w:val="19"/>
          <w:szCs w:val="19"/>
        </w:rPr>
        <w:t>HSE</w:t>
      </w:r>
      <w:r>
        <w:rPr>
          <w:rFonts w:ascii="微软雅黑" w:hAnsi="微软雅黑" w:eastAsia="微软雅黑" w:cs="微软雅黑"/>
          <w:color w:val="3D3A39"/>
          <w:spacing w:val="17"/>
          <w:sz w:val="19"/>
          <w:szCs w:val="19"/>
        </w:rPr>
        <w:t>目标、加快污染防</w:t>
      </w:r>
      <w:r>
        <w:rPr>
          <w:rFonts w:ascii="微软雅黑" w:hAnsi="微软雅黑" w:eastAsia="微软雅黑" w:cs="微软雅黑"/>
          <w:color w:val="3D3A39"/>
          <w:spacing w:val="16"/>
          <w:sz w:val="19"/>
          <w:szCs w:val="19"/>
        </w:rPr>
        <w:t>治设施升级换代,确保</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1"/>
          <w:sz w:val="19"/>
          <w:szCs w:val="19"/>
        </w:rPr>
        <w:t>治理能力达标,对下属成员企业进行</w:t>
      </w:r>
      <w:r>
        <w:rPr>
          <w:rFonts w:ascii="微软雅黑" w:hAnsi="微软雅黑" w:eastAsia="微软雅黑" w:cs="微软雅黑"/>
          <w:color w:val="3D3A39"/>
          <w:sz w:val="19"/>
          <w:szCs w:val="19"/>
        </w:rPr>
        <w:t>HSE</w:t>
      </w:r>
      <w:r>
        <w:rPr>
          <w:rFonts w:ascii="微软雅黑" w:hAnsi="微软雅黑" w:eastAsia="微软雅黑" w:cs="微软雅黑"/>
          <w:color w:val="3D3A39"/>
          <w:spacing w:val="21"/>
          <w:sz w:val="19"/>
          <w:szCs w:val="19"/>
        </w:rPr>
        <w:t>检查及审核等方式,定期跟踪各企</w:t>
      </w:r>
      <w:r>
        <w:rPr>
          <w:rFonts w:ascii="微软雅黑" w:hAnsi="微软雅黑" w:eastAsia="微软雅黑" w:cs="微软雅黑"/>
          <w:color w:val="3D3A39"/>
          <w:spacing w:val="10"/>
          <w:sz w:val="19"/>
          <w:szCs w:val="19"/>
        </w:rPr>
        <w:t xml:space="preserve"> </w:t>
      </w:r>
      <w:r>
        <w:rPr>
          <w:rFonts w:ascii="微软雅黑" w:hAnsi="微软雅黑" w:eastAsia="微软雅黑" w:cs="微软雅黑"/>
          <w:color w:val="3D3A39"/>
          <w:spacing w:val="1"/>
          <w:sz w:val="19"/>
          <w:szCs w:val="19"/>
        </w:rPr>
        <w:t>业排放情况。</w:t>
      </w:r>
    </w:p>
    <w:p>
      <w:pPr>
        <w:spacing w:before="255" w:line="232" w:lineRule="auto"/>
        <w:ind w:left="1147" w:right="157" w:firstLine="1"/>
        <w:jc w:val="both"/>
        <w:rPr>
          <w:rFonts w:ascii="微软雅黑" w:hAnsi="微软雅黑" w:eastAsia="微软雅黑" w:cs="微软雅黑"/>
          <w:sz w:val="19"/>
          <w:szCs w:val="19"/>
        </w:rPr>
      </w:pPr>
      <w:r>
        <w:rPr>
          <w:rFonts w:ascii="微软雅黑" w:hAnsi="微软雅黑" w:eastAsia="微软雅黑" w:cs="微软雅黑"/>
          <w:color w:val="3D3A39"/>
          <w:spacing w:val="9"/>
          <w:sz w:val="19"/>
          <w:szCs w:val="19"/>
        </w:rPr>
        <w:t>集团各相关成员企业严格按照相关法规要求,严格落实大气污染物收集治理要</w:t>
      </w:r>
      <w:r>
        <w:rPr>
          <w:rFonts w:ascii="微软雅黑" w:hAnsi="微软雅黑" w:eastAsia="微软雅黑" w:cs="微软雅黑"/>
          <w:color w:val="3D3A39"/>
          <w:spacing w:val="1"/>
          <w:sz w:val="19"/>
          <w:szCs w:val="19"/>
        </w:rPr>
        <w:t xml:space="preserve"> </w:t>
      </w:r>
      <w:r>
        <w:rPr>
          <w:rFonts w:ascii="微软雅黑" w:hAnsi="微软雅黑" w:eastAsia="微软雅黑" w:cs="微软雅黑"/>
          <w:color w:val="3D3A39"/>
          <w:spacing w:val="13"/>
          <w:sz w:val="19"/>
          <w:szCs w:val="19"/>
        </w:rPr>
        <w:t>求。部分成员企业在V0</w:t>
      </w:r>
      <w:r>
        <w:rPr>
          <w:rFonts w:ascii="微软雅黑" w:hAnsi="微软雅黑" w:eastAsia="微软雅黑" w:cs="微软雅黑"/>
          <w:color w:val="3D3A39"/>
          <w:sz w:val="19"/>
          <w:szCs w:val="19"/>
        </w:rPr>
        <w:t>CS</w:t>
      </w:r>
      <w:r>
        <w:rPr>
          <w:rFonts w:ascii="微软雅黑" w:hAnsi="微软雅黑" w:eastAsia="微软雅黑" w:cs="微软雅黑"/>
          <w:color w:val="3D3A39"/>
          <w:spacing w:val="13"/>
          <w:sz w:val="19"/>
          <w:szCs w:val="19"/>
        </w:rPr>
        <w:t>排放口安装了在线检测系统,实时监控排放情况,</w:t>
      </w:r>
      <w:r>
        <w:rPr>
          <w:rFonts w:ascii="微软雅黑" w:hAnsi="微软雅黑" w:eastAsia="微软雅黑" w:cs="微软雅黑"/>
          <w:color w:val="3D3A39"/>
          <w:spacing w:val="4"/>
          <w:sz w:val="19"/>
          <w:szCs w:val="19"/>
        </w:rPr>
        <w:t xml:space="preserve">   </w:t>
      </w:r>
      <w:r>
        <w:rPr>
          <w:rFonts w:ascii="微软雅黑" w:hAnsi="微软雅黑" w:eastAsia="微软雅黑" w:cs="微软雅黑"/>
          <w:color w:val="3D3A39"/>
          <w:spacing w:val="10"/>
          <w:sz w:val="19"/>
          <w:szCs w:val="19"/>
        </w:rPr>
        <w:t>确保实现V0</w:t>
      </w:r>
      <w:r>
        <w:rPr>
          <w:rFonts w:ascii="微软雅黑" w:hAnsi="微软雅黑" w:eastAsia="微软雅黑" w:cs="微软雅黑"/>
          <w:color w:val="3D3A39"/>
          <w:sz w:val="19"/>
          <w:szCs w:val="19"/>
        </w:rPr>
        <w:t>CS</w:t>
      </w:r>
      <w:r>
        <w:rPr>
          <w:rFonts w:ascii="微软雅黑" w:hAnsi="微软雅黑" w:eastAsia="微软雅黑" w:cs="微软雅黑"/>
          <w:color w:val="3D3A39"/>
          <w:spacing w:val="10"/>
          <w:sz w:val="19"/>
          <w:szCs w:val="19"/>
        </w:rPr>
        <w:t>排放的稳定达标。</w:t>
      </w:r>
    </w:p>
    <w:p>
      <w:pPr>
        <w:spacing w:before="252" w:line="217" w:lineRule="auto"/>
        <w:ind w:left="1147" w:right="156" w:firstLine="1"/>
        <w:jc w:val="both"/>
        <w:rPr>
          <w:rFonts w:ascii="微软雅黑" w:hAnsi="微软雅黑" w:eastAsia="微软雅黑" w:cs="微软雅黑"/>
          <w:sz w:val="19"/>
          <w:szCs w:val="19"/>
        </w:rPr>
      </w:pPr>
      <w:r>
        <w:rPr>
          <w:rFonts w:ascii="微软雅黑" w:hAnsi="微软雅黑" w:eastAsia="微软雅黑" w:cs="微软雅黑"/>
          <w:color w:val="3D3A39"/>
          <w:spacing w:val="9"/>
          <w:sz w:val="19"/>
          <w:szCs w:val="19"/>
        </w:rPr>
        <w:t>本集团采取源头替代和末端治理相结合的方式,积极研发或引入清洁生产技术</w:t>
      </w:r>
      <w:r>
        <w:rPr>
          <w:rFonts w:ascii="微软雅黑" w:hAnsi="微软雅黑" w:eastAsia="微软雅黑" w:cs="微软雅黑"/>
          <w:color w:val="3D3A39"/>
          <w:spacing w:val="1"/>
          <w:sz w:val="19"/>
          <w:szCs w:val="19"/>
        </w:rPr>
        <w:t xml:space="preserve"> </w:t>
      </w:r>
      <w:r>
        <w:rPr>
          <w:rFonts w:ascii="微软雅黑" w:hAnsi="微软雅黑" w:eastAsia="微软雅黑" w:cs="微软雅黑"/>
          <w:color w:val="3D3A39"/>
          <w:spacing w:val="17"/>
          <w:sz w:val="19"/>
          <w:szCs w:val="19"/>
        </w:rPr>
        <w:t>和高效废气治理技术,鼓励优于排放标准,减少挥发性有机物(V0</w:t>
      </w:r>
      <w:r>
        <w:rPr>
          <w:rFonts w:ascii="微软雅黑" w:hAnsi="微软雅黑" w:eastAsia="微软雅黑" w:cs="微软雅黑"/>
          <w:color w:val="3D3A39"/>
          <w:sz w:val="19"/>
          <w:szCs w:val="19"/>
        </w:rPr>
        <w:t>CS</w:t>
      </w:r>
      <w:r>
        <w:rPr>
          <w:rFonts w:ascii="微软雅黑" w:hAnsi="微软雅黑" w:eastAsia="微软雅黑" w:cs="微软雅黑"/>
          <w:color w:val="3D3A39"/>
          <w:spacing w:val="17"/>
          <w:sz w:val="19"/>
          <w:szCs w:val="19"/>
        </w:rPr>
        <w:t>) 排放,</w:t>
      </w:r>
      <w:r>
        <w:rPr>
          <w:rFonts w:ascii="微软雅黑" w:hAnsi="微软雅黑" w:eastAsia="微软雅黑" w:cs="微软雅黑"/>
          <w:color w:val="3D3A39"/>
          <w:spacing w:val="2"/>
          <w:sz w:val="19"/>
          <w:szCs w:val="19"/>
        </w:rPr>
        <w:t xml:space="preserve">   </w:t>
      </w:r>
      <w:r>
        <w:rPr>
          <w:rFonts w:ascii="微软雅黑" w:hAnsi="微软雅黑" w:eastAsia="微软雅黑" w:cs="微软雅黑"/>
          <w:color w:val="3D3A39"/>
          <w:spacing w:val="9"/>
          <w:sz w:val="19"/>
          <w:szCs w:val="19"/>
        </w:rPr>
        <w:t>减少大气环境的影响。2023年,</w:t>
      </w:r>
      <w:r>
        <w:rPr>
          <w:rFonts w:ascii="微软雅黑" w:hAnsi="微软雅黑" w:eastAsia="微软雅黑" w:cs="微软雅黑"/>
          <w:color w:val="3D3A39"/>
          <w:spacing w:val="62"/>
          <w:sz w:val="19"/>
          <w:szCs w:val="19"/>
        </w:rPr>
        <w:t xml:space="preserve"> </w:t>
      </w:r>
      <w:r>
        <w:rPr>
          <w:rFonts w:ascii="微软雅黑" w:hAnsi="微软雅黑" w:eastAsia="微软雅黑" w:cs="微软雅黑"/>
          <w:color w:val="3D3A39"/>
          <w:spacing w:val="9"/>
          <w:sz w:val="19"/>
          <w:szCs w:val="19"/>
        </w:rPr>
        <w:t>本集团各板块及下属企业开展的减少大气污</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7"/>
          <w:sz w:val="19"/>
          <w:szCs w:val="19"/>
        </w:rPr>
        <w:t>染物排放的主要措施包括:</w:t>
      </w:r>
    </w:p>
    <w:p>
      <w:pPr>
        <w:pStyle w:val="2"/>
        <w:spacing w:line="14" w:lineRule="auto"/>
        <w:rPr>
          <w:sz w:val="2"/>
        </w:rPr>
      </w:pPr>
      <w:r>
        <w:rPr>
          <w:sz w:val="2"/>
          <w:szCs w:val="2"/>
        </w:rPr>
        <w:br w:type="column"/>
      </w:r>
    </w:p>
    <w:p>
      <w:pPr>
        <w:pStyle w:val="2"/>
        <w:spacing w:line="268" w:lineRule="auto"/>
        <w:rPr>
          <w:sz w:val="21"/>
        </w:rPr>
      </w:pPr>
    </w:p>
    <w:p>
      <w:pPr>
        <w:pStyle w:val="2"/>
        <w:spacing w:line="268" w:lineRule="auto"/>
        <w:rPr>
          <w:sz w:val="21"/>
        </w:rPr>
      </w:pPr>
    </w:p>
    <w:p>
      <w:pPr>
        <w:pStyle w:val="2"/>
        <w:spacing w:line="268" w:lineRule="auto"/>
        <w:rPr>
          <w:sz w:val="21"/>
        </w:rPr>
      </w:pPr>
    </w:p>
    <w:p>
      <w:pPr>
        <w:pStyle w:val="2"/>
        <w:spacing w:line="268" w:lineRule="auto"/>
        <w:rPr>
          <w:sz w:val="21"/>
        </w:rPr>
      </w:pPr>
    </w:p>
    <w:p>
      <w:pPr>
        <w:pStyle w:val="2"/>
        <w:spacing w:line="269" w:lineRule="auto"/>
        <w:rPr>
          <w:sz w:val="21"/>
        </w:rPr>
      </w:pPr>
    </w:p>
    <w:p>
      <w:pPr>
        <w:pStyle w:val="2"/>
        <w:spacing w:line="269" w:lineRule="auto"/>
        <w:rPr>
          <w:sz w:val="21"/>
        </w:rPr>
      </w:pPr>
    </w:p>
    <w:p>
      <w:pPr>
        <w:spacing w:before="60" w:line="202" w:lineRule="auto"/>
        <w:ind w:left="200"/>
        <w:rPr>
          <w:sz w:val="14"/>
          <w:szCs w:val="14"/>
        </w:rPr>
      </w:pPr>
      <w:r>
        <w:rPr>
          <w:rFonts w:ascii="微软雅黑" w:hAnsi="微软雅黑" w:eastAsia="微软雅黑" w:cs="微软雅黑"/>
          <w:color w:val="339268"/>
          <w:position w:val="1"/>
          <w:sz w:val="14"/>
          <w:szCs w:val="14"/>
        </w:rPr>
        <w:drawing>
          <wp:inline distT="0" distB="0" distL="0" distR="0">
            <wp:extent cx="38100" cy="38100"/>
            <wp:effectExtent l="0" t="0" r="0" b="0"/>
            <wp:docPr id="1210" name="IM 1210"/>
            <wp:cNvGraphicFramePr/>
            <a:graphic xmlns:a="http://schemas.openxmlformats.org/drawingml/2006/main">
              <a:graphicData uri="http://schemas.openxmlformats.org/drawingml/2006/picture">
                <pic:pic xmlns:pic="http://schemas.openxmlformats.org/drawingml/2006/picture">
                  <pic:nvPicPr>
                    <pic:cNvPr id="1210" name="IM 1210"/>
                    <pic:cNvPicPr/>
                  </pic:nvPicPr>
                  <pic:blipFill>
                    <a:blip r:embed="rId715"/>
                    <a:stretch>
                      <a:fillRect/>
                    </a:stretch>
                  </pic:blipFill>
                  <pic:spPr>
                    <a:xfrm>
                      <a:off x="0" y="0"/>
                      <a:ext cx="38277" cy="38277"/>
                    </a:xfrm>
                    <a:prstGeom prst="rect">
                      <a:avLst/>
                    </a:prstGeom>
                  </pic:spPr>
                </pic:pic>
              </a:graphicData>
            </a:graphic>
          </wp:inline>
        </w:drawing>
      </w:r>
      <w:r>
        <w:rPr>
          <w:rFonts w:ascii="微软雅黑" w:hAnsi="微软雅黑" w:eastAsia="微软雅黑" w:cs="微软雅黑"/>
          <w:color w:val="339268"/>
          <w:spacing w:val="10"/>
          <w:w w:val="101"/>
          <w:sz w:val="14"/>
          <w:szCs w:val="14"/>
        </w:rPr>
        <w:t xml:space="preserve">   </w:t>
      </w:r>
      <w:r>
        <w:rPr>
          <w:rFonts w:ascii="微软雅黑" w:hAnsi="微软雅黑" w:eastAsia="微软雅黑" w:cs="微软雅黑"/>
          <w:color w:val="339268"/>
          <w:spacing w:val="5"/>
          <w:sz w:val="14"/>
          <w:szCs w:val="14"/>
        </w:rPr>
        <w:t>挥发性有机物(V0</w:t>
      </w:r>
      <w:r>
        <w:rPr>
          <w:rFonts w:ascii="微软雅黑" w:hAnsi="微软雅黑" w:eastAsia="微软雅黑" w:cs="微软雅黑"/>
          <w:color w:val="339268"/>
          <w:sz w:val="14"/>
          <w:szCs w:val="14"/>
        </w:rPr>
        <w:t>CS</w:t>
      </w:r>
      <w:r>
        <w:rPr>
          <w:rFonts w:ascii="微软雅黑" w:hAnsi="微软雅黑" w:eastAsia="微软雅黑" w:cs="微软雅黑"/>
          <w:color w:val="339268"/>
          <w:spacing w:val="5"/>
          <w:sz w:val="14"/>
          <w:szCs w:val="14"/>
        </w:rPr>
        <w:t>)排放情况</w:t>
      </w:r>
      <w:r>
        <w:rPr>
          <w:rFonts w:ascii="微软雅黑" w:hAnsi="微软雅黑" w:eastAsia="微软雅黑" w:cs="微软雅黑"/>
          <w:color w:val="339268"/>
          <w:spacing w:val="10"/>
          <w:sz w:val="14"/>
          <w:szCs w:val="14"/>
        </w:rPr>
        <w:t xml:space="preserve">   </w:t>
      </w:r>
      <w:r>
        <w:rPr>
          <w:position w:val="1"/>
          <w:sz w:val="14"/>
          <w:szCs w:val="14"/>
        </w:rPr>
        <w:drawing>
          <wp:inline distT="0" distB="0" distL="0" distR="0">
            <wp:extent cx="38100" cy="38100"/>
            <wp:effectExtent l="0" t="0" r="0" b="0"/>
            <wp:docPr id="1212" name="IM 1212"/>
            <wp:cNvGraphicFramePr/>
            <a:graphic xmlns:a="http://schemas.openxmlformats.org/drawingml/2006/main">
              <a:graphicData uri="http://schemas.openxmlformats.org/drawingml/2006/picture">
                <pic:pic xmlns:pic="http://schemas.openxmlformats.org/drawingml/2006/picture">
                  <pic:nvPicPr>
                    <pic:cNvPr id="1212" name="IM 1212"/>
                    <pic:cNvPicPr/>
                  </pic:nvPicPr>
                  <pic:blipFill>
                    <a:blip r:embed="rId716"/>
                    <a:stretch>
                      <a:fillRect/>
                    </a:stretch>
                  </pic:blipFill>
                  <pic:spPr>
                    <a:xfrm>
                      <a:off x="0" y="0"/>
                      <a:ext cx="38277" cy="38277"/>
                    </a:xfrm>
                    <a:prstGeom prst="rect">
                      <a:avLst/>
                    </a:prstGeom>
                  </pic:spPr>
                </pic:pic>
              </a:graphicData>
            </a:graphic>
          </wp:inline>
        </w:drawing>
      </w:r>
    </w:p>
    <w:p>
      <w:pPr>
        <w:pStyle w:val="2"/>
        <w:spacing w:line="399" w:lineRule="auto"/>
        <w:rPr>
          <w:sz w:val="21"/>
        </w:rPr>
      </w:pPr>
    </w:p>
    <w:p>
      <w:pPr>
        <w:spacing w:before="1" w:line="386" w:lineRule="exact"/>
        <w:ind w:firstLine="254"/>
      </w:pPr>
      <w:r>
        <w:rPr>
          <w:position w:val="-7"/>
        </w:rPr>
        <w:pict>
          <v:group id="_x0000_s1722" o:spid="_x0000_s1722" o:spt="203" style="height:19.3pt;width:117.35pt;" coordsize="2346,385">
            <o:lock v:ext="edit"/>
            <v:shape id="_x0000_s1723" o:spid="_x0000_s1723" o:spt="75" type="#_x0000_t75" style="position:absolute;left:0;top:0;height:385;width:2346;" filled="f" stroked="f" coordsize="21600,21600">
              <v:path/>
              <v:fill on="f" focussize="0,0"/>
              <v:stroke on="f"/>
              <v:imagedata r:id="rId717" o:title=""/>
              <o:lock v:ext="edit" aspectratio="t"/>
            </v:shape>
            <v:shape id="_x0000_s1724" o:spid="_x0000_s1724" o:spt="202" type="#_x0000_t202" style="position:absolute;left:-20;top:-20;height:425;width:2386;" filled="f" stroked="f" coordsize="21600,21600">
              <v:path/>
              <v:fill on="f" focussize="0,0"/>
              <v:stroke on="f"/>
              <v:imagedata o:title=""/>
              <o:lock v:ext="edit" aspectratio="f"/>
              <v:textbox inset="0mm,0mm,0mm,0mm">
                <w:txbxContent>
                  <w:p>
                    <w:pPr>
                      <w:spacing w:before="24" w:line="207" w:lineRule="auto"/>
                      <w:ind w:left="1622"/>
                      <w:rPr>
                        <w:rFonts w:ascii="微软雅黑" w:hAnsi="微软雅黑" w:eastAsia="微软雅黑" w:cs="微软雅黑"/>
                        <w:sz w:val="10"/>
                        <w:szCs w:val="10"/>
                      </w:rPr>
                    </w:pPr>
                    <w:r>
                      <w:rPr>
                        <w:rFonts w:ascii="微软雅黑" w:hAnsi="微软雅黑" w:eastAsia="微软雅黑" w:cs="微软雅黑"/>
                        <w:color w:val="339268"/>
                        <w:spacing w:val="1"/>
                        <w:sz w:val="10"/>
                        <w:szCs w:val="10"/>
                      </w:rPr>
                      <w:t>减少47.37吨</w:t>
                    </w:r>
                  </w:p>
                </w:txbxContent>
              </v:textbox>
            </v:shape>
            <w10:wrap type="none"/>
            <w10:anchorlock/>
          </v:group>
        </w:pict>
      </w:r>
    </w:p>
    <w:p>
      <w:pPr>
        <w:spacing w:before="233" w:line="178" w:lineRule="auto"/>
        <w:ind w:left="560"/>
        <w:rPr>
          <w:rFonts w:ascii="微软雅黑" w:hAnsi="微软雅黑" w:eastAsia="微软雅黑" w:cs="微软雅黑"/>
          <w:sz w:val="10"/>
          <w:szCs w:val="10"/>
        </w:rPr>
      </w:pPr>
      <w:r>
        <w:rPr>
          <w:rFonts w:ascii="微软雅黑" w:hAnsi="微软雅黑" w:eastAsia="微软雅黑" w:cs="微软雅黑"/>
          <w:color w:val="2F92B3"/>
          <w:spacing w:val="1"/>
          <w:sz w:val="10"/>
          <w:szCs w:val="10"/>
        </w:rPr>
        <w:t xml:space="preserve">312.26吨                           </w:t>
      </w:r>
      <w:r>
        <w:rPr>
          <w:rFonts w:ascii="微软雅黑" w:hAnsi="微软雅黑" w:eastAsia="微软雅黑" w:cs="微软雅黑"/>
          <w:color w:val="339268"/>
          <w:spacing w:val="1"/>
          <w:sz w:val="10"/>
          <w:szCs w:val="10"/>
        </w:rPr>
        <w:t>264.89吨</w:t>
      </w:r>
    </w:p>
    <w:p>
      <w:pPr>
        <w:spacing w:before="16" w:line="1183" w:lineRule="exact"/>
        <w:ind w:firstLine="634"/>
      </w:pPr>
      <w:r>
        <w:drawing>
          <wp:anchor distT="0" distB="0" distL="0" distR="0" simplePos="0" relativeHeight="252194816" behindDoc="0" locked="0" layoutInCell="1" allowOverlap="1">
            <wp:simplePos x="0" y="0"/>
            <wp:positionH relativeFrom="column">
              <wp:posOffset>1189990</wp:posOffset>
            </wp:positionH>
            <wp:positionV relativeFrom="paragraph">
              <wp:posOffset>15875</wp:posOffset>
            </wp:positionV>
            <wp:extent cx="173355" cy="751840"/>
            <wp:effectExtent l="0" t="0" r="0" b="0"/>
            <wp:wrapNone/>
            <wp:docPr id="1214" name="IM 1214"/>
            <wp:cNvGraphicFramePr/>
            <a:graphic xmlns:a="http://schemas.openxmlformats.org/drawingml/2006/main">
              <a:graphicData uri="http://schemas.openxmlformats.org/drawingml/2006/picture">
                <pic:pic xmlns:pic="http://schemas.openxmlformats.org/drawingml/2006/picture">
                  <pic:nvPicPr>
                    <pic:cNvPr id="1214" name="IM 1214"/>
                    <pic:cNvPicPr/>
                  </pic:nvPicPr>
                  <pic:blipFill>
                    <a:blip r:embed="rId718"/>
                    <a:stretch>
                      <a:fillRect/>
                    </a:stretch>
                  </pic:blipFill>
                  <pic:spPr>
                    <a:xfrm>
                      <a:off x="0" y="0"/>
                      <a:ext cx="173520" cy="751730"/>
                    </a:xfrm>
                    <a:prstGeom prst="rect">
                      <a:avLst/>
                    </a:prstGeom>
                  </pic:spPr>
                </pic:pic>
              </a:graphicData>
            </a:graphic>
          </wp:anchor>
        </w:drawing>
      </w:r>
      <w:r>
        <w:pict>
          <v:shape id="_x0000_s1725" o:spid="_x0000_s1725" style="position:absolute;left:0pt;margin-left:8.05pt;margin-top:58.95pt;height:2.95pt;width:129.8pt;z-index:-251122688;mso-width-relative:page;mso-height-relative:page;" filled="f" stroked="t" coordsize="2596,59" path="m5,5l2590,5m5,53l5,5m1182,53l1182,5m2589,53l2589,5e">
            <v:fill on="f" focussize="0,0"/>
            <v:stroke weight="0.5pt" color="#339268" miterlimit="10" endcap="round"/>
            <v:imagedata o:title=""/>
            <o:lock v:ext="edit"/>
          </v:shape>
        </w:pict>
      </w:r>
      <w:r>
        <w:rPr>
          <w:position w:val="-23"/>
        </w:rPr>
        <w:drawing>
          <wp:inline distT="0" distB="0" distL="0" distR="0">
            <wp:extent cx="173355" cy="750570"/>
            <wp:effectExtent l="0" t="0" r="0" b="0"/>
            <wp:docPr id="1216" name="IM 1216"/>
            <wp:cNvGraphicFramePr/>
            <a:graphic xmlns:a="http://schemas.openxmlformats.org/drawingml/2006/main">
              <a:graphicData uri="http://schemas.openxmlformats.org/drawingml/2006/picture">
                <pic:pic xmlns:pic="http://schemas.openxmlformats.org/drawingml/2006/picture">
                  <pic:nvPicPr>
                    <pic:cNvPr id="1216" name="IM 1216"/>
                    <pic:cNvPicPr/>
                  </pic:nvPicPr>
                  <pic:blipFill>
                    <a:blip r:embed="rId719"/>
                    <a:stretch>
                      <a:fillRect/>
                    </a:stretch>
                  </pic:blipFill>
                  <pic:spPr>
                    <a:xfrm>
                      <a:off x="0" y="0"/>
                      <a:ext cx="173532" cy="751053"/>
                    </a:xfrm>
                    <a:prstGeom prst="rect">
                      <a:avLst/>
                    </a:prstGeom>
                  </pic:spPr>
                </pic:pic>
              </a:graphicData>
            </a:graphic>
          </wp:inline>
        </w:drawing>
      </w:r>
    </w:p>
    <w:p>
      <w:pPr>
        <w:spacing w:before="117" w:line="207" w:lineRule="auto"/>
        <w:ind w:left="575"/>
        <w:rPr>
          <w:rFonts w:ascii="微软雅黑" w:hAnsi="微软雅黑" w:eastAsia="微软雅黑" w:cs="微软雅黑"/>
          <w:sz w:val="14"/>
          <w:szCs w:val="14"/>
        </w:rPr>
      </w:pPr>
      <w:r>
        <w:rPr>
          <w:rFonts w:ascii="微软雅黑" w:hAnsi="微软雅黑" w:eastAsia="微软雅黑" w:cs="微软雅黑"/>
          <w:color w:val="3D3A39"/>
          <w:spacing w:val="2"/>
          <w:sz w:val="14"/>
          <w:szCs w:val="14"/>
        </w:rPr>
        <w:t>2022年                  20</w:t>
      </w:r>
      <w:r>
        <w:rPr>
          <w:rFonts w:ascii="微软雅黑" w:hAnsi="微软雅黑" w:eastAsia="微软雅黑" w:cs="微软雅黑"/>
          <w:color w:val="3D3A39"/>
          <w:spacing w:val="1"/>
          <w:sz w:val="14"/>
          <w:szCs w:val="14"/>
        </w:rPr>
        <w:t>23年</w:t>
      </w:r>
    </w:p>
    <w:p>
      <w:pPr>
        <w:spacing w:line="207" w:lineRule="auto"/>
        <w:rPr>
          <w:rFonts w:ascii="微软雅黑" w:hAnsi="微软雅黑" w:eastAsia="微软雅黑" w:cs="微软雅黑"/>
          <w:sz w:val="14"/>
          <w:szCs w:val="14"/>
        </w:rPr>
        <w:sectPr>
          <w:type w:val="continuous"/>
          <w:pgSz w:w="11906" w:h="16158"/>
          <w:pgMar w:top="1042" w:right="1123" w:bottom="400" w:left="0" w:header="834" w:footer="0" w:gutter="0"/>
          <w:cols w:equalWidth="0" w:num="2" w:sep="1">
            <w:col w:w="7931" w:space="100"/>
            <w:col w:w="2752"/>
          </w:cols>
        </w:sectPr>
      </w:pPr>
    </w:p>
    <w:p/>
    <w:p>
      <w:pPr>
        <w:sectPr>
          <w:type w:val="continuous"/>
          <w:pgSz w:w="11906" w:h="16158"/>
          <w:pgMar w:top="1042" w:right="1123" w:bottom="400" w:left="0" w:header="834" w:footer="0" w:gutter="0"/>
          <w:cols w:equalWidth="0" w:num="1">
            <w:col w:w="10783"/>
          </w:cols>
        </w:sectPr>
      </w:pPr>
    </w:p>
    <w:p>
      <w:pPr>
        <w:pStyle w:val="2"/>
        <w:spacing w:line="314" w:lineRule="auto"/>
        <w:rPr>
          <w:sz w:val="21"/>
        </w:rPr>
      </w:pPr>
    </w:p>
    <w:p>
      <w:pPr>
        <w:pStyle w:val="2"/>
        <w:spacing w:before="121" w:line="191" w:lineRule="auto"/>
        <w:ind w:left="52"/>
        <w:rPr>
          <w:rFonts w:ascii="微软雅黑" w:hAnsi="微软雅黑" w:eastAsia="微软雅黑" w:cs="微软雅黑"/>
          <w:sz w:val="16"/>
          <w:szCs w:val="16"/>
        </w:rPr>
      </w:pPr>
      <w:r>
        <w:rPr>
          <w:rFonts w:ascii="Candara" w:hAnsi="Candara" w:eastAsia="Candara" w:cs="Candara"/>
          <w:color w:val="3D3A39"/>
          <w:spacing w:val="5"/>
          <w:position w:val="1"/>
        </w:rPr>
        <w:t xml:space="preserve">067               </w:t>
      </w:r>
      <w:r>
        <w:rPr>
          <w:color w:val="003F87"/>
          <w:position w:val="-1"/>
          <w:sz w:val="28"/>
          <w:szCs w:val="28"/>
        </w:rPr>
        <w:t>C</w:t>
      </w:r>
      <w:r>
        <w:rPr>
          <w:position w:val="-4"/>
          <w:sz w:val="28"/>
          <w:szCs w:val="28"/>
        </w:rPr>
        <w:drawing>
          <wp:inline distT="0" distB="0" distL="0" distR="0">
            <wp:extent cx="60325" cy="149860"/>
            <wp:effectExtent l="0" t="0" r="0" b="0"/>
            <wp:docPr id="1218" name="IM 1218"/>
            <wp:cNvGraphicFramePr/>
            <a:graphic xmlns:a="http://schemas.openxmlformats.org/drawingml/2006/main">
              <a:graphicData uri="http://schemas.openxmlformats.org/drawingml/2006/picture">
                <pic:pic xmlns:pic="http://schemas.openxmlformats.org/drawingml/2006/picture">
                  <pic:nvPicPr>
                    <pic:cNvPr id="1218" name="IM 1218"/>
                    <pic:cNvPicPr/>
                  </pic:nvPicPr>
                  <pic:blipFill>
                    <a:blip r:embed="rId720"/>
                    <a:stretch>
                      <a:fillRect/>
                    </a:stretch>
                  </pic:blipFill>
                  <pic:spPr>
                    <a:xfrm>
                      <a:off x="0" y="0"/>
                      <a:ext cx="60331" cy="150038"/>
                    </a:xfrm>
                    <a:prstGeom prst="rect">
                      <a:avLst/>
                    </a:prstGeom>
                  </pic:spPr>
                </pic:pic>
              </a:graphicData>
            </a:graphic>
          </wp:inline>
        </w:drawing>
      </w:r>
      <w:r>
        <w:rPr>
          <w:rFonts w:ascii="微软雅黑" w:hAnsi="微软雅黑" w:eastAsia="微软雅黑" w:cs="微软雅黑"/>
          <w:color w:val="003F87"/>
          <w:position w:val="-3"/>
          <w:sz w:val="28"/>
          <w:szCs w:val="28"/>
        </w:rPr>
        <w:t>MC</w:t>
      </w:r>
      <w:r>
        <w:rPr>
          <w:rFonts w:ascii="微软雅黑" w:hAnsi="微软雅黑" w:eastAsia="微软雅黑" w:cs="微软雅黑"/>
          <w:color w:val="003F87"/>
          <w:spacing w:val="5"/>
          <w:position w:val="-3"/>
          <w:sz w:val="28"/>
          <w:szCs w:val="28"/>
        </w:rPr>
        <w:t xml:space="preserve">中集  </w:t>
      </w:r>
      <w:r>
        <w:rPr>
          <w:position w:val="-1"/>
          <w:sz w:val="28"/>
          <w:szCs w:val="28"/>
        </w:rPr>
        <w:drawing>
          <wp:inline distT="0" distB="0" distL="0" distR="0">
            <wp:extent cx="7620" cy="102235"/>
            <wp:effectExtent l="0" t="0" r="0" b="0"/>
            <wp:docPr id="1220" name="IM 1220"/>
            <wp:cNvGraphicFramePr/>
            <a:graphic xmlns:a="http://schemas.openxmlformats.org/drawingml/2006/main">
              <a:graphicData uri="http://schemas.openxmlformats.org/drawingml/2006/picture">
                <pic:pic xmlns:pic="http://schemas.openxmlformats.org/drawingml/2006/picture">
                  <pic:nvPicPr>
                    <pic:cNvPr id="1220" name="IM 1220"/>
                    <pic:cNvPicPr/>
                  </pic:nvPicPr>
                  <pic:blipFill>
                    <a:blip r:embed="rId721"/>
                    <a:stretch>
                      <a:fillRect/>
                    </a:stretch>
                  </pic:blipFill>
                  <pic:spPr>
                    <a:xfrm>
                      <a:off x="0" y="0"/>
                      <a:ext cx="8201" cy="102260"/>
                    </a:xfrm>
                    <a:prstGeom prst="rect">
                      <a:avLst/>
                    </a:prstGeom>
                  </pic:spPr>
                </pic:pic>
              </a:graphicData>
            </a:graphic>
          </wp:inline>
        </w:drawing>
      </w:r>
      <w:r>
        <w:rPr>
          <w:rFonts w:ascii="微软雅黑" w:hAnsi="微软雅黑" w:eastAsia="微软雅黑" w:cs="微软雅黑"/>
          <w:color w:val="003F87"/>
          <w:spacing w:val="13"/>
          <w:position w:val="-3"/>
          <w:sz w:val="28"/>
          <w:szCs w:val="28"/>
        </w:rPr>
        <w:t xml:space="preserve">  </w:t>
      </w:r>
      <w:r>
        <w:rPr>
          <w:rFonts w:ascii="微软雅黑" w:hAnsi="微软雅黑" w:eastAsia="微软雅黑" w:cs="微软雅黑"/>
          <w:color w:val="3D3A39"/>
          <w:spacing w:val="5"/>
          <w:position w:val="1"/>
          <w:sz w:val="16"/>
          <w:szCs w:val="16"/>
        </w:rPr>
        <w:t>社会责任暨环境、社会及管治报告2023</w:t>
      </w:r>
    </w:p>
    <w:p>
      <w:pPr>
        <w:spacing w:before="119"/>
      </w:pPr>
    </w:p>
    <w:p>
      <w:pPr>
        <w:spacing w:before="118"/>
      </w:pPr>
    </w:p>
    <w:tbl>
      <w:tblPr>
        <w:tblStyle w:val="5"/>
        <w:tblW w:w="9644" w:type="dxa"/>
        <w:tblInd w:w="10" w:type="dxa"/>
        <w:tblBorders>
          <w:top w:val="single" w:color="339268" w:sz="6" w:space="0"/>
          <w:left w:val="single" w:color="339268" w:sz="6" w:space="0"/>
          <w:bottom w:val="single" w:color="339268" w:sz="6" w:space="0"/>
          <w:right w:val="single" w:color="339268" w:sz="6" w:space="0"/>
          <w:insideH w:val="single" w:color="339268" w:sz="6" w:space="0"/>
          <w:insideV w:val="single" w:color="339268" w:sz="6" w:space="0"/>
        </w:tblBorders>
        <w:tblLayout w:type="fixed"/>
        <w:tblCellMar>
          <w:top w:w="0" w:type="dxa"/>
          <w:left w:w="0" w:type="dxa"/>
          <w:bottom w:w="0" w:type="dxa"/>
          <w:right w:w="0" w:type="dxa"/>
        </w:tblCellMar>
      </w:tblPr>
      <w:tblGrid>
        <w:gridCol w:w="1641"/>
        <w:gridCol w:w="4900"/>
        <w:gridCol w:w="3103"/>
      </w:tblGrid>
      <w:tr>
        <w:tblPrEx>
          <w:tblBorders>
            <w:top w:val="single" w:color="339268" w:sz="6" w:space="0"/>
            <w:left w:val="single" w:color="339268" w:sz="6" w:space="0"/>
            <w:bottom w:val="single" w:color="339268" w:sz="6" w:space="0"/>
            <w:right w:val="single" w:color="339268" w:sz="6" w:space="0"/>
            <w:insideH w:val="single" w:color="339268" w:sz="6" w:space="0"/>
            <w:insideV w:val="single" w:color="339268" w:sz="6" w:space="0"/>
          </w:tblBorders>
          <w:tblCellMar>
            <w:top w:w="0" w:type="dxa"/>
            <w:left w:w="0" w:type="dxa"/>
            <w:bottom w:w="0" w:type="dxa"/>
            <w:right w:w="0" w:type="dxa"/>
          </w:tblCellMar>
        </w:tblPrEx>
        <w:trPr>
          <w:trHeight w:val="465" w:hRule="atLeast"/>
        </w:trPr>
        <w:tc>
          <w:tcPr>
            <w:tcW w:w="9644" w:type="dxa"/>
            <w:gridSpan w:val="3"/>
            <w:tcBorders>
              <w:left w:val="nil"/>
              <w:right w:val="nil"/>
            </w:tcBorders>
            <w:shd w:val="clear" w:color="auto" w:fill="EEF5F0"/>
            <w:vAlign w:val="top"/>
          </w:tcPr>
          <w:p>
            <w:pPr>
              <w:pStyle w:val="6"/>
              <w:spacing w:before="150" w:line="179" w:lineRule="auto"/>
              <w:ind w:left="391"/>
              <w:rPr>
                <w:sz w:val="18"/>
                <w:szCs w:val="18"/>
              </w:rPr>
            </w:pPr>
            <w:r>
              <w:rPr>
                <w:color w:val="339268"/>
                <w:sz w:val="18"/>
                <w:szCs w:val="18"/>
              </w:rPr>
              <w:t xml:space="preserve">板块                  </w:t>
            </w:r>
            <w:r>
              <w:rPr>
                <w:color w:val="339268"/>
                <w:spacing w:val="-1"/>
                <w:sz w:val="18"/>
                <w:szCs w:val="18"/>
              </w:rPr>
              <w:t xml:space="preserve">         改善措施</w:t>
            </w:r>
          </w:p>
        </w:tc>
      </w:tr>
      <w:tr>
        <w:tblPrEx>
          <w:tblBorders>
            <w:top w:val="single" w:color="339268" w:sz="6" w:space="0"/>
            <w:left w:val="single" w:color="339268" w:sz="6" w:space="0"/>
            <w:bottom w:val="single" w:color="339268" w:sz="6" w:space="0"/>
            <w:right w:val="single" w:color="339268" w:sz="6" w:space="0"/>
            <w:insideH w:val="single" w:color="339268" w:sz="6" w:space="0"/>
            <w:insideV w:val="single" w:color="339268" w:sz="6" w:space="0"/>
          </w:tblBorders>
          <w:tblCellMar>
            <w:top w:w="0" w:type="dxa"/>
            <w:left w:w="0" w:type="dxa"/>
            <w:bottom w:w="0" w:type="dxa"/>
            <w:right w:w="0" w:type="dxa"/>
          </w:tblCellMar>
        </w:tblPrEx>
        <w:trPr>
          <w:trHeight w:val="845" w:hRule="atLeast"/>
        </w:trPr>
        <w:tc>
          <w:tcPr>
            <w:tcW w:w="9644" w:type="dxa"/>
            <w:gridSpan w:val="3"/>
            <w:tcBorders>
              <w:left w:val="nil"/>
              <w:right w:val="nil"/>
            </w:tcBorders>
            <w:vAlign w:val="top"/>
          </w:tcPr>
          <w:p>
            <w:pPr>
              <w:pStyle w:val="6"/>
              <w:spacing w:before="114" w:line="207" w:lineRule="auto"/>
              <w:ind w:right="7"/>
              <w:jc w:val="right"/>
              <w:rPr>
                <w:sz w:val="16"/>
                <w:szCs w:val="16"/>
              </w:rPr>
            </w:pPr>
            <w:r>
              <w:rPr>
                <w:color w:val="339268"/>
                <w:spacing w:val="6"/>
                <w:sz w:val="18"/>
                <w:szCs w:val="18"/>
              </w:rPr>
              <w:t xml:space="preserve">集装箱板块                </w:t>
            </w:r>
            <w:r>
              <w:rPr>
                <w:color w:val="339268"/>
                <w:spacing w:val="6"/>
                <w:sz w:val="10"/>
                <w:szCs w:val="10"/>
              </w:rPr>
              <w:t>。</w:t>
            </w:r>
            <w:r>
              <w:rPr>
                <w:color w:val="339268"/>
                <w:spacing w:val="5"/>
                <w:sz w:val="10"/>
                <w:szCs w:val="10"/>
              </w:rPr>
              <w:t xml:space="preserve">       </w:t>
            </w:r>
            <w:r>
              <w:rPr>
                <w:color w:val="339268"/>
                <w:spacing w:val="5"/>
                <w:sz w:val="16"/>
                <w:szCs w:val="16"/>
              </w:rPr>
              <w:t>新会基地采用集尘罩将焊接集中区域覆盖,利用高热烟尘的自然升力和风机的负压吸力,将焊接烟尘</w:t>
            </w:r>
          </w:p>
          <w:p>
            <w:pPr>
              <w:pStyle w:val="6"/>
              <w:spacing w:before="66" w:line="206" w:lineRule="auto"/>
              <w:ind w:left="2478"/>
              <w:rPr>
                <w:sz w:val="16"/>
                <w:szCs w:val="16"/>
              </w:rPr>
            </w:pPr>
            <w:r>
              <w:rPr>
                <w:color w:val="339268"/>
                <w:spacing w:val="3"/>
                <w:sz w:val="16"/>
                <w:szCs w:val="16"/>
              </w:rPr>
              <w:t>牢牢控制在覆盖范围进行集中收集,通过板式过滤器对</w:t>
            </w:r>
            <w:r>
              <w:rPr>
                <w:color w:val="339268"/>
                <w:spacing w:val="2"/>
                <w:sz w:val="16"/>
                <w:szCs w:val="16"/>
              </w:rPr>
              <w:t>收集后的烟尘进行处理后达标排放。</w:t>
            </w:r>
          </w:p>
        </w:tc>
      </w:tr>
      <w:tr>
        <w:tblPrEx>
          <w:tblBorders>
            <w:top w:val="single" w:color="339268" w:sz="6" w:space="0"/>
            <w:left w:val="single" w:color="339268" w:sz="6" w:space="0"/>
            <w:bottom w:val="single" w:color="339268" w:sz="6" w:space="0"/>
            <w:right w:val="single" w:color="339268" w:sz="6" w:space="0"/>
            <w:insideH w:val="single" w:color="339268" w:sz="6" w:space="0"/>
            <w:insideV w:val="single" w:color="339268" w:sz="6" w:space="0"/>
          </w:tblBorders>
          <w:tblCellMar>
            <w:top w:w="0" w:type="dxa"/>
            <w:left w:w="0" w:type="dxa"/>
            <w:bottom w:w="0" w:type="dxa"/>
            <w:right w:w="0" w:type="dxa"/>
          </w:tblCellMar>
        </w:tblPrEx>
        <w:trPr>
          <w:trHeight w:val="890" w:hRule="atLeast"/>
        </w:trPr>
        <w:tc>
          <w:tcPr>
            <w:tcW w:w="9644" w:type="dxa"/>
            <w:gridSpan w:val="3"/>
            <w:tcBorders>
              <w:left w:val="nil"/>
              <w:right w:val="nil"/>
            </w:tcBorders>
            <w:vAlign w:val="top"/>
          </w:tcPr>
          <w:p>
            <w:pPr>
              <w:pStyle w:val="6"/>
              <w:spacing w:before="173" w:line="207" w:lineRule="auto"/>
              <w:ind w:left="415"/>
              <w:rPr>
                <w:sz w:val="16"/>
                <w:szCs w:val="16"/>
              </w:rPr>
            </w:pPr>
            <w:r>
              <w:rPr>
                <w:color w:val="339268"/>
                <w:spacing w:val="4"/>
                <w:sz w:val="18"/>
                <w:szCs w:val="18"/>
              </w:rPr>
              <w:t xml:space="preserve">能化板块                   </w:t>
            </w:r>
            <w:r>
              <w:rPr>
                <w:position w:val="1"/>
                <w:sz w:val="18"/>
                <w:szCs w:val="18"/>
              </w:rPr>
              <w:drawing>
                <wp:inline distT="0" distB="0" distL="0" distR="0">
                  <wp:extent cx="48895" cy="48895"/>
                  <wp:effectExtent l="0" t="0" r="0" b="0"/>
                  <wp:docPr id="1222" name="IM 1222"/>
                  <wp:cNvGraphicFramePr/>
                  <a:graphic xmlns:a="http://schemas.openxmlformats.org/drawingml/2006/main">
                    <a:graphicData uri="http://schemas.openxmlformats.org/drawingml/2006/picture">
                      <pic:pic xmlns:pic="http://schemas.openxmlformats.org/drawingml/2006/picture">
                        <pic:nvPicPr>
                          <pic:cNvPr id="1222" name="IM 1222"/>
                          <pic:cNvPicPr/>
                        </pic:nvPicPr>
                        <pic:blipFill>
                          <a:blip r:embed="rId722"/>
                          <a:stretch>
                            <a:fillRect/>
                          </a:stretch>
                        </pic:blipFill>
                        <pic:spPr>
                          <a:xfrm>
                            <a:off x="0" y="0"/>
                            <a:ext cx="48920" cy="48921"/>
                          </a:xfrm>
                          <a:prstGeom prst="rect">
                            <a:avLst/>
                          </a:prstGeom>
                        </pic:spPr>
                      </pic:pic>
                    </a:graphicData>
                  </a:graphic>
                </wp:inline>
              </w:drawing>
            </w:r>
            <w:r>
              <w:rPr>
                <w:color w:val="339268"/>
                <w:spacing w:val="5"/>
                <w:sz w:val="18"/>
                <w:szCs w:val="18"/>
              </w:rPr>
              <w:t xml:space="preserve">    </w:t>
            </w:r>
            <w:r>
              <w:rPr>
                <w:color w:val="339268"/>
                <w:spacing w:val="4"/>
                <w:sz w:val="16"/>
                <w:szCs w:val="16"/>
              </w:rPr>
              <w:t>中集安瑞环科依据工位的特点制定有差别化的焊接烟尘收集</w:t>
            </w:r>
            <w:r>
              <w:rPr>
                <w:color w:val="339268"/>
                <w:spacing w:val="3"/>
                <w:sz w:val="16"/>
                <w:szCs w:val="16"/>
              </w:rPr>
              <w:t>治理措施。配备移动式烟尘收集处理设</w:t>
            </w:r>
          </w:p>
          <w:p>
            <w:pPr>
              <w:pStyle w:val="6"/>
              <w:spacing w:before="64" w:line="206" w:lineRule="auto"/>
              <w:ind w:left="2474"/>
              <w:rPr>
                <w:sz w:val="16"/>
                <w:szCs w:val="16"/>
              </w:rPr>
            </w:pPr>
            <w:r>
              <w:rPr>
                <w:color w:val="339268"/>
                <w:spacing w:val="14"/>
                <w:sz w:val="16"/>
                <w:szCs w:val="16"/>
              </w:rPr>
              <w:t>施;制作收集房,配套烟尘收集设施,收集后的烟尘经过净化处理后达标</w:t>
            </w:r>
            <w:r>
              <w:rPr>
                <w:color w:val="339268"/>
                <w:spacing w:val="13"/>
                <w:sz w:val="16"/>
                <w:szCs w:val="16"/>
              </w:rPr>
              <w:t>排放。</w:t>
            </w:r>
          </w:p>
        </w:tc>
      </w:tr>
      <w:tr>
        <w:tblPrEx>
          <w:tblBorders>
            <w:top w:val="single" w:color="339268" w:sz="6" w:space="0"/>
            <w:left w:val="single" w:color="339268" w:sz="6" w:space="0"/>
            <w:bottom w:val="single" w:color="339268" w:sz="6" w:space="0"/>
            <w:right w:val="single" w:color="339268" w:sz="6" w:space="0"/>
            <w:insideH w:val="single" w:color="339268" w:sz="6" w:space="0"/>
            <w:insideV w:val="single" w:color="339268" w:sz="6" w:space="0"/>
          </w:tblBorders>
          <w:tblCellMar>
            <w:top w:w="0" w:type="dxa"/>
            <w:left w:w="0" w:type="dxa"/>
            <w:bottom w:w="0" w:type="dxa"/>
            <w:right w:w="0" w:type="dxa"/>
          </w:tblCellMar>
        </w:tblPrEx>
        <w:trPr>
          <w:trHeight w:val="3169" w:hRule="atLeast"/>
        </w:trPr>
        <w:tc>
          <w:tcPr>
            <w:tcW w:w="1641" w:type="dxa"/>
            <w:tcBorders>
              <w:left w:val="nil"/>
              <w:right w:val="nil"/>
            </w:tcBorders>
            <w:vAlign w:val="top"/>
          </w:tcPr>
          <w:p>
            <w:pPr>
              <w:pStyle w:val="6"/>
              <w:spacing w:before="183" w:line="207" w:lineRule="auto"/>
              <w:ind w:left="391"/>
              <w:rPr>
                <w:sz w:val="18"/>
                <w:szCs w:val="18"/>
              </w:rPr>
            </w:pPr>
            <w:r>
              <w:rPr>
                <w:color w:val="339268"/>
                <w:spacing w:val="-1"/>
                <w:sz w:val="18"/>
                <w:szCs w:val="18"/>
              </w:rPr>
              <w:t>海工板块</w:t>
            </w:r>
          </w:p>
        </w:tc>
        <w:tc>
          <w:tcPr>
            <w:tcW w:w="4900" w:type="dxa"/>
            <w:tcBorders>
              <w:left w:val="nil"/>
              <w:right w:val="single" w:color="339268" w:sz="4" w:space="0"/>
            </w:tcBorders>
            <w:vAlign w:val="top"/>
          </w:tcPr>
          <w:p>
            <w:pPr>
              <w:pStyle w:val="6"/>
              <w:spacing w:before="173" w:line="272" w:lineRule="auto"/>
              <w:ind w:left="833" w:right="308" w:hanging="299"/>
              <w:rPr>
                <w:sz w:val="16"/>
                <w:szCs w:val="16"/>
              </w:rPr>
            </w:pPr>
            <w:r>
              <w:rPr>
                <w:color w:val="339268"/>
                <w:position w:val="1"/>
                <w:sz w:val="16"/>
                <w:szCs w:val="16"/>
              </w:rPr>
              <w:drawing>
                <wp:inline distT="0" distB="0" distL="0" distR="0">
                  <wp:extent cx="48895" cy="48895"/>
                  <wp:effectExtent l="0" t="0" r="0" b="0"/>
                  <wp:docPr id="1224" name="IM 1224"/>
                  <wp:cNvGraphicFramePr/>
                  <a:graphic xmlns:a="http://schemas.openxmlformats.org/drawingml/2006/main">
                    <a:graphicData uri="http://schemas.openxmlformats.org/drawingml/2006/picture">
                      <pic:pic xmlns:pic="http://schemas.openxmlformats.org/drawingml/2006/picture">
                        <pic:nvPicPr>
                          <pic:cNvPr id="1224" name="IM 1224"/>
                          <pic:cNvPicPr/>
                        </pic:nvPicPr>
                        <pic:blipFill>
                          <a:blip r:embed="rId723"/>
                          <a:stretch>
                            <a:fillRect/>
                          </a:stretch>
                        </pic:blipFill>
                        <pic:spPr>
                          <a:xfrm>
                            <a:off x="0" y="0"/>
                            <a:ext cx="48920" cy="48921"/>
                          </a:xfrm>
                          <a:prstGeom prst="rect">
                            <a:avLst/>
                          </a:prstGeom>
                        </pic:spPr>
                      </pic:pic>
                    </a:graphicData>
                  </a:graphic>
                </wp:inline>
              </w:drawing>
            </w:r>
            <w:r>
              <w:rPr>
                <w:color w:val="339268"/>
                <w:spacing w:val="8"/>
                <w:sz w:val="16"/>
                <w:szCs w:val="16"/>
              </w:rPr>
              <w:t xml:space="preserve">    </w:t>
            </w:r>
            <w:r>
              <w:rPr>
                <w:color w:val="339268"/>
                <w:spacing w:val="5"/>
                <w:sz w:val="16"/>
                <w:szCs w:val="16"/>
              </w:rPr>
              <w:t>烟台来福士由活性炭吸附+催化燃烧的处理工</w:t>
            </w:r>
            <w:r>
              <w:rPr>
                <w:color w:val="339268"/>
                <w:spacing w:val="4"/>
                <w:sz w:val="16"/>
                <w:szCs w:val="16"/>
              </w:rPr>
              <w:t>艺升级</w:t>
            </w:r>
            <w:r>
              <w:rPr>
                <w:color w:val="339268"/>
                <w:spacing w:val="1"/>
                <w:sz w:val="16"/>
                <w:szCs w:val="16"/>
              </w:rPr>
              <w:t xml:space="preserve"> </w:t>
            </w:r>
            <w:r>
              <w:rPr>
                <w:color w:val="339268"/>
                <w:spacing w:val="10"/>
                <w:sz w:val="16"/>
                <w:szCs w:val="16"/>
              </w:rPr>
              <w:t>为“沸石转轮吸附+催化燃烧”,处理效率可由现在</w:t>
            </w:r>
            <w:r>
              <w:rPr>
                <w:color w:val="339268"/>
                <w:spacing w:val="3"/>
                <w:sz w:val="16"/>
                <w:szCs w:val="16"/>
              </w:rPr>
              <w:t xml:space="preserve"> </w:t>
            </w:r>
            <w:r>
              <w:rPr>
                <w:color w:val="339268"/>
                <w:spacing w:val="9"/>
                <w:sz w:val="16"/>
                <w:szCs w:val="16"/>
              </w:rPr>
              <w:t>的80%提升至97%以上,实现50毫克/立方的低浓度</w:t>
            </w:r>
            <w:r>
              <w:rPr>
                <w:color w:val="339268"/>
                <w:spacing w:val="1"/>
                <w:sz w:val="16"/>
                <w:szCs w:val="16"/>
              </w:rPr>
              <w:t xml:space="preserve"> </w:t>
            </w:r>
            <w:r>
              <w:rPr>
                <w:color w:val="339268"/>
                <w:spacing w:val="29"/>
                <w:sz w:val="16"/>
                <w:szCs w:val="16"/>
              </w:rPr>
              <w:t>排放,预计年可减排V0</w:t>
            </w:r>
            <w:r>
              <w:rPr>
                <w:color w:val="339268"/>
                <w:sz w:val="16"/>
                <w:szCs w:val="16"/>
              </w:rPr>
              <w:t>CS</w:t>
            </w:r>
            <w:r>
              <w:rPr>
                <w:color w:val="339268"/>
                <w:spacing w:val="29"/>
                <w:sz w:val="16"/>
                <w:szCs w:val="16"/>
              </w:rPr>
              <w:t>4.6吨,年可减少危废</w:t>
            </w:r>
            <w:r>
              <w:rPr>
                <w:color w:val="339268"/>
                <w:spacing w:val="6"/>
                <w:sz w:val="16"/>
                <w:szCs w:val="16"/>
              </w:rPr>
              <w:t xml:space="preserve"> </w:t>
            </w:r>
            <w:r>
              <w:rPr>
                <w:color w:val="339268"/>
                <w:spacing w:val="-2"/>
                <w:sz w:val="16"/>
                <w:szCs w:val="16"/>
              </w:rPr>
              <w:t>16.2吨。</w:t>
            </w:r>
          </w:p>
          <w:p>
            <w:pPr>
              <w:pStyle w:val="6"/>
              <w:spacing w:before="255" w:line="277" w:lineRule="auto"/>
              <w:ind w:left="832" w:right="310" w:hanging="298"/>
              <w:rPr>
                <w:sz w:val="16"/>
                <w:szCs w:val="16"/>
              </w:rPr>
            </w:pPr>
            <w:r>
              <w:rPr>
                <w:color w:val="339268"/>
                <w:sz w:val="16"/>
                <w:szCs w:val="16"/>
              </w:rPr>
              <w:drawing>
                <wp:inline distT="0" distB="0" distL="0" distR="0">
                  <wp:extent cx="48895" cy="48895"/>
                  <wp:effectExtent l="0" t="0" r="0" b="0"/>
                  <wp:docPr id="1226" name="IM 1226"/>
                  <wp:cNvGraphicFramePr/>
                  <a:graphic xmlns:a="http://schemas.openxmlformats.org/drawingml/2006/main">
                    <a:graphicData uri="http://schemas.openxmlformats.org/drawingml/2006/picture">
                      <pic:pic xmlns:pic="http://schemas.openxmlformats.org/drawingml/2006/picture">
                        <pic:nvPicPr>
                          <pic:cNvPr id="1226" name="IM 1226"/>
                          <pic:cNvPicPr/>
                        </pic:nvPicPr>
                        <pic:blipFill>
                          <a:blip r:embed="rId724"/>
                          <a:stretch>
                            <a:fillRect/>
                          </a:stretch>
                        </pic:blipFill>
                        <pic:spPr>
                          <a:xfrm>
                            <a:off x="0" y="0"/>
                            <a:ext cx="48920" cy="48920"/>
                          </a:xfrm>
                          <a:prstGeom prst="rect">
                            <a:avLst/>
                          </a:prstGeom>
                        </pic:spPr>
                      </pic:pic>
                    </a:graphicData>
                  </a:graphic>
                </wp:inline>
              </w:drawing>
            </w:r>
            <w:r>
              <w:rPr>
                <w:color w:val="339268"/>
                <w:spacing w:val="10"/>
                <w:sz w:val="16"/>
                <w:szCs w:val="16"/>
              </w:rPr>
              <w:t xml:space="preserve">    </w:t>
            </w:r>
            <w:r>
              <w:rPr>
                <w:color w:val="339268"/>
                <w:spacing w:val="8"/>
                <w:sz w:val="16"/>
                <w:szCs w:val="16"/>
              </w:rPr>
              <w:t>烟台来福士拆除预处理车间喷漆工序,预计减少废气</w:t>
            </w:r>
            <w:r>
              <w:rPr>
                <w:color w:val="339268"/>
                <w:sz w:val="16"/>
                <w:szCs w:val="16"/>
              </w:rPr>
              <w:t xml:space="preserve"> </w:t>
            </w:r>
            <w:r>
              <w:rPr>
                <w:color w:val="339268"/>
                <w:spacing w:val="15"/>
                <w:sz w:val="16"/>
                <w:szCs w:val="16"/>
              </w:rPr>
              <w:t>污染物排放5.47吨/年,其中粉尘减少0.24吨/年,</w:t>
            </w:r>
            <w:r>
              <w:rPr>
                <w:color w:val="339268"/>
                <w:spacing w:val="4"/>
                <w:sz w:val="16"/>
                <w:szCs w:val="16"/>
              </w:rPr>
              <w:t xml:space="preserve">   </w:t>
            </w:r>
            <w:r>
              <w:rPr>
                <w:color w:val="339268"/>
                <w:spacing w:val="5"/>
                <w:sz w:val="16"/>
                <w:szCs w:val="16"/>
              </w:rPr>
              <w:t>V0</w:t>
            </w:r>
            <w:r>
              <w:rPr>
                <w:color w:val="339268"/>
                <w:sz w:val="16"/>
                <w:szCs w:val="16"/>
              </w:rPr>
              <w:t>CS</w:t>
            </w:r>
            <w:r>
              <w:rPr>
                <w:color w:val="339268"/>
                <w:spacing w:val="5"/>
                <w:sz w:val="16"/>
                <w:szCs w:val="16"/>
              </w:rPr>
              <w:t>减少5.23吨/年。</w:t>
            </w:r>
          </w:p>
        </w:tc>
        <w:tc>
          <w:tcPr>
            <w:tcW w:w="3103" w:type="dxa"/>
            <w:tcBorders>
              <w:left w:val="single" w:color="339268" w:sz="4" w:space="0"/>
              <w:right w:val="nil"/>
            </w:tcBorders>
            <w:vAlign w:val="top"/>
          </w:tcPr>
          <w:p>
            <w:pPr>
              <w:pStyle w:val="6"/>
              <w:spacing w:before="213" w:line="301" w:lineRule="auto"/>
              <w:ind w:left="2168" w:right="313" w:hanging="1730"/>
              <w:rPr>
                <w:sz w:val="10"/>
                <w:szCs w:val="10"/>
              </w:rPr>
            </w:pPr>
            <w:r>
              <w:drawing>
                <wp:anchor distT="0" distB="0" distL="0" distR="0" simplePos="0" relativeHeight="252200960" behindDoc="0" locked="0" layoutInCell="1" allowOverlap="1">
                  <wp:simplePos x="0" y="0"/>
                  <wp:positionH relativeFrom="rightMargin">
                    <wp:posOffset>-556895</wp:posOffset>
                  </wp:positionH>
                  <wp:positionV relativeFrom="topMargin">
                    <wp:posOffset>1009015</wp:posOffset>
                  </wp:positionV>
                  <wp:extent cx="173355" cy="751840"/>
                  <wp:effectExtent l="0" t="0" r="0" b="0"/>
                  <wp:wrapNone/>
                  <wp:docPr id="1228" name="IM 1228"/>
                  <wp:cNvGraphicFramePr/>
                  <a:graphic xmlns:a="http://schemas.openxmlformats.org/drawingml/2006/main">
                    <a:graphicData uri="http://schemas.openxmlformats.org/drawingml/2006/picture">
                      <pic:pic xmlns:pic="http://schemas.openxmlformats.org/drawingml/2006/picture">
                        <pic:nvPicPr>
                          <pic:cNvPr id="1228" name="IM 1228"/>
                          <pic:cNvPicPr/>
                        </pic:nvPicPr>
                        <pic:blipFill>
                          <a:blip r:embed="rId725"/>
                          <a:stretch>
                            <a:fillRect/>
                          </a:stretch>
                        </pic:blipFill>
                        <pic:spPr>
                          <a:xfrm>
                            <a:off x="0" y="0"/>
                            <a:ext cx="173520" cy="751724"/>
                          </a:xfrm>
                          <a:prstGeom prst="rect">
                            <a:avLst/>
                          </a:prstGeom>
                        </pic:spPr>
                      </pic:pic>
                    </a:graphicData>
                  </a:graphic>
                </wp:anchor>
              </w:drawing>
            </w:r>
            <w:r>
              <w:drawing>
                <wp:anchor distT="0" distB="0" distL="0" distR="0" simplePos="0" relativeHeight="252201984" behindDoc="0" locked="0" layoutInCell="1" allowOverlap="1">
                  <wp:simplePos x="0" y="0"/>
                  <wp:positionH relativeFrom="rightMargin">
                    <wp:posOffset>-1450340</wp:posOffset>
                  </wp:positionH>
                  <wp:positionV relativeFrom="topMargin">
                    <wp:posOffset>1009015</wp:posOffset>
                  </wp:positionV>
                  <wp:extent cx="173355" cy="751205"/>
                  <wp:effectExtent l="0" t="0" r="0" b="0"/>
                  <wp:wrapNone/>
                  <wp:docPr id="1230" name="IM 1230"/>
                  <wp:cNvGraphicFramePr/>
                  <a:graphic xmlns:a="http://schemas.openxmlformats.org/drawingml/2006/main">
                    <a:graphicData uri="http://schemas.openxmlformats.org/drawingml/2006/picture">
                      <pic:pic xmlns:pic="http://schemas.openxmlformats.org/drawingml/2006/picture">
                        <pic:nvPicPr>
                          <pic:cNvPr id="1230" name="IM 1230"/>
                          <pic:cNvPicPr/>
                        </pic:nvPicPr>
                        <pic:blipFill>
                          <a:blip r:embed="rId726"/>
                          <a:stretch>
                            <a:fillRect/>
                          </a:stretch>
                        </pic:blipFill>
                        <pic:spPr>
                          <a:xfrm>
                            <a:off x="0" y="0"/>
                            <a:ext cx="173532" cy="751047"/>
                          </a:xfrm>
                          <a:prstGeom prst="rect">
                            <a:avLst/>
                          </a:prstGeom>
                        </pic:spPr>
                      </pic:pic>
                    </a:graphicData>
                  </a:graphic>
                </wp:anchor>
              </w:drawing>
            </w:r>
            <w:r>
              <w:rPr>
                <w:color w:val="339268"/>
                <w:position w:val="1"/>
                <w:sz w:val="14"/>
                <w:szCs w:val="14"/>
              </w:rPr>
              <w:drawing>
                <wp:inline distT="0" distB="0" distL="0" distR="0">
                  <wp:extent cx="38100" cy="38100"/>
                  <wp:effectExtent l="0" t="0" r="0" b="0"/>
                  <wp:docPr id="1232" name="IM 1232"/>
                  <wp:cNvGraphicFramePr/>
                  <a:graphic xmlns:a="http://schemas.openxmlformats.org/drawingml/2006/main">
                    <a:graphicData uri="http://schemas.openxmlformats.org/drawingml/2006/picture">
                      <pic:pic xmlns:pic="http://schemas.openxmlformats.org/drawingml/2006/picture">
                        <pic:nvPicPr>
                          <pic:cNvPr id="1232" name="IM 1232"/>
                          <pic:cNvPicPr/>
                        </pic:nvPicPr>
                        <pic:blipFill>
                          <a:blip r:embed="rId727"/>
                          <a:stretch>
                            <a:fillRect/>
                          </a:stretch>
                        </pic:blipFill>
                        <pic:spPr>
                          <a:xfrm>
                            <a:off x="0" y="0"/>
                            <a:ext cx="38277" cy="38278"/>
                          </a:xfrm>
                          <a:prstGeom prst="rect">
                            <a:avLst/>
                          </a:prstGeom>
                        </pic:spPr>
                      </pic:pic>
                    </a:graphicData>
                  </a:graphic>
                </wp:inline>
              </w:drawing>
            </w:r>
            <w:r>
              <w:rPr>
                <w:color w:val="339268"/>
                <w:spacing w:val="17"/>
                <w:w w:val="101"/>
                <w:sz w:val="14"/>
                <w:szCs w:val="14"/>
              </w:rPr>
              <w:t xml:space="preserve">  </w:t>
            </w:r>
            <w:r>
              <w:rPr>
                <w:color w:val="339268"/>
                <w:spacing w:val="-2"/>
                <w:sz w:val="14"/>
                <w:szCs w:val="14"/>
              </w:rPr>
              <w:t>沸石转轮吸附+催化燃烧处理效率</w:t>
            </w:r>
            <w:r>
              <w:rPr>
                <w:color w:val="339268"/>
                <w:spacing w:val="31"/>
                <w:w w:val="101"/>
                <w:sz w:val="14"/>
                <w:szCs w:val="14"/>
              </w:rPr>
              <w:t xml:space="preserve"> </w:t>
            </w:r>
            <w:r>
              <w:rPr>
                <w:position w:val="1"/>
                <w:sz w:val="14"/>
                <w:szCs w:val="14"/>
              </w:rPr>
              <w:drawing>
                <wp:inline distT="0" distB="0" distL="0" distR="0">
                  <wp:extent cx="38100" cy="38100"/>
                  <wp:effectExtent l="0" t="0" r="0" b="0"/>
                  <wp:docPr id="1234" name="IM 1234"/>
                  <wp:cNvGraphicFramePr/>
                  <a:graphic xmlns:a="http://schemas.openxmlformats.org/drawingml/2006/main">
                    <a:graphicData uri="http://schemas.openxmlformats.org/drawingml/2006/picture">
                      <pic:pic xmlns:pic="http://schemas.openxmlformats.org/drawingml/2006/picture">
                        <pic:nvPicPr>
                          <pic:cNvPr id="1234" name="IM 1234"/>
                          <pic:cNvPicPr/>
                        </pic:nvPicPr>
                        <pic:blipFill>
                          <a:blip r:embed="rId728"/>
                          <a:stretch>
                            <a:fillRect/>
                          </a:stretch>
                        </pic:blipFill>
                        <pic:spPr>
                          <a:xfrm>
                            <a:off x="0" y="0"/>
                            <a:ext cx="38277" cy="38278"/>
                          </a:xfrm>
                          <a:prstGeom prst="rect">
                            <a:avLst/>
                          </a:prstGeom>
                        </pic:spPr>
                      </pic:pic>
                    </a:graphicData>
                  </a:graphic>
                </wp:inline>
              </w:drawing>
            </w:r>
            <w:r>
              <w:rPr>
                <w:color w:val="339268"/>
                <w:sz w:val="14"/>
                <w:szCs w:val="14"/>
              </w:rPr>
              <w:t xml:space="preserve"> </w:t>
            </w:r>
            <w:r>
              <w:rPr>
                <w:color w:val="339268"/>
                <w:sz w:val="10"/>
                <w:szCs w:val="10"/>
              </w:rPr>
              <w:t>增长17%</w:t>
            </w:r>
          </w:p>
          <w:p>
            <w:pPr>
              <w:spacing w:line="642" w:lineRule="exact"/>
              <w:ind w:firstLine="499"/>
            </w:pPr>
            <w:r>
              <w:rPr>
                <w:position w:val="-12"/>
              </w:rPr>
              <w:drawing>
                <wp:inline distT="0" distB="0" distL="0" distR="0">
                  <wp:extent cx="1451610" cy="407670"/>
                  <wp:effectExtent l="0" t="0" r="0" b="0"/>
                  <wp:docPr id="1236" name="IM 1236"/>
                  <wp:cNvGraphicFramePr/>
                  <a:graphic xmlns:a="http://schemas.openxmlformats.org/drawingml/2006/main">
                    <a:graphicData uri="http://schemas.openxmlformats.org/drawingml/2006/picture">
                      <pic:pic xmlns:pic="http://schemas.openxmlformats.org/drawingml/2006/picture">
                        <pic:nvPicPr>
                          <pic:cNvPr id="1236" name="IM 1236"/>
                          <pic:cNvPicPr/>
                        </pic:nvPicPr>
                        <pic:blipFill>
                          <a:blip r:embed="rId729"/>
                          <a:stretch>
                            <a:fillRect/>
                          </a:stretch>
                        </pic:blipFill>
                        <pic:spPr>
                          <a:xfrm>
                            <a:off x="0" y="0"/>
                            <a:ext cx="1451610" cy="407939"/>
                          </a:xfrm>
                          <a:prstGeom prst="rect">
                            <a:avLst/>
                          </a:prstGeom>
                        </pic:spPr>
                      </pic:pic>
                    </a:graphicData>
                  </a:graphic>
                </wp:inline>
              </w:drawing>
            </w:r>
          </w:p>
          <w:p>
            <w:pPr>
              <w:pStyle w:val="6"/>
              <w:spacing w:before="69" w:line="180" w:lineRule="auto"/>
              <w:ind w:left="866"/>
              <w:rPr>
                <w:sz w:val="10"/>
                <w:szCs w:val="10"/>
              </w:rPr>
            </w:pPr>
            <w:r>
              <w:rPr>
                <w:color w:val="2F92B3"/>
                <w:spacing w:val="3"/>
                <w:sz w:val="10"/>
                <w:szCs w:val="10"/>
              </w:rPr>
              <w:t xml:space="preserve">80%                                   </w:t>
            </w:r>
            <w:r>
              <w:rPr>
                <w:color w:val="2F92B3"/>
                <w:spacing w:val="2"/>
                <w:sz w:val="10"/>
                <w:szCs w:val="10"/>
              </w:rPr>
              <w:t xml:space="preserve">  </w:t>
            </w:r>
            <w:r>
              <w:rPr>
                <w:color w:val="339268"/>
                <w:spacing w:val="2"/>
                <w:sz w:val="10"/>
                <w:szCs w:val="10"/>
              </w:rPr>
              <w:t>97%</w:t>
            </w: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line="58" w:lineRule="exact"/>
              <w:ind w:firstLine="125"/>
            </w:pPr>
            <w:r>
              <w:rPr>
                <w:position w:val="-1"/>
              </w:rPr>
              <w:pict>
                <v:shape id="_x0000_s1726" o:spid="_x0000_s1726" style="height:2.95pt;width:148.65pt;" filled="f" stroked="t" coordsize="2972,59" path="m5,5l2967,5m5,53l5,5m1560,53l1560,5e">
                  <v:fill on="f" focussize="0,0"/>
                  <v:stroke weight="0.5pt" color="#339268" miterlimit="10" endcap="round"/>
                  <v:imagedata o:title=""/>
                  <o:lock v:ext="edit"/>
                  <w10:wrap type="none"/>
                  <w10:anchorlock/>
                </v:shape>
              </w:pict>
            </w:r>
          </w:p>
          <w:p>
            <w:pPr>
              <w:pStyle w:val="6"/>
              <w:spacing w:before="82" w:line="207" w:lineRule="auto"/>
              <w:ind w:left="689"/>
              <w:rPr>
                <w:sz w:val="14"/>
                <w:szCs w:val="14"/>
              </w:rPr>
            </w:pPr>
            <w:r>
              <w:rPr>
                <w:color w:val="3D3A39"/>
                <w:spacing w:val="2"/>
                <w:sz w:val="14"/>
                <w:szCs w:val="14"/>
              </w:rPr>
              <w:t>2022年</w:t>
            </w:r>
            <w:r>
              <w:rPr>
                <w:color w:val="3D3A39"/>
                <w:sz w:val="14"/>
                <w:szCs w:val="14"/>
              </w:rPr>
              <w:t xml:space="preserve">                        </w:t>
            </w:r>
            <w:r>
              <w:rPr>
                <w:color w:val="3D3A39"/>
                <w:spacing w:val="2"/>
                <w:sz w:val="14"/>
                <w:szCs w:val="14"/>
              </w:rPr>
              <w:t>2023年</w:t>
            </w:r>
          </w:p>
        </w:tc>
      </w:tr>
      <w:tr>
        <w:tblPrEx>
          <w:tblBorders>
            <w:top w:val="single" w:color="339268" w:sz="6" w:space="0"/>
            <w:left w:val="single" w:color="339268" w:sz="6" w:space="0"/>
            <w:bottom w:val="single" w:color="339268" w:sz="6" w:space="0"/>
            <w:right w:val="single" w:color="339268" w:sz="6" w:space="0"/>
            <w:insideH w:val="single" w:color="339268" w:sz="6" w:space="0"/>
            <w:insideV w:val="single" w:color="339268" w:sz="6" w:space="0"/>
          </w:tblBorders>
          <w:tblCellMar>
            <w:top w:w="0" w:type="dxa"/>
            <w:left w:w="0" w:type="dxa"/>
            <w:bottom w:w="0" w:type="dxa"/>
            <w:right w:w="0" w:type="dxa"/>
          </w:tblCellMar>
        </w:tblPrEx>
        <w:trPr>
          <w:trHeight w:val="1164" w:hRule="atLeast"/>
        </w:trPr>
        <w:tc>
          <w:tcPr>
            <w:tcW w:w="1641" w:type="dxa"/>
            <w:tcBorders>
              <w:left w:val="nil"/>
              <w:right w:val="nil"/>
            </w:tcBorders>
            <w:vAlign w:val="top"/>
          </w:tcPr>
          <w:p>
            <w:pPr>
              <w:pStyle w:val="6"/>
              <w:spacing w:before="211" w:line="207" w:lineRule="auto"/>
              <w:ind w:left="391"/>
              <w:rPr>
                <w:sz w:val="18"/>
                <w:szCs w:val="18"/>
              </w:rPr>
            </w:pPr>
            <w:r>
              <w:rPr>
                <w:color w:val="339268"/>
                <w:spacing w:val="-1"/>
                <w:sz w:val="18"/>
                <w:szCs w:val="18"/>
              </w:rPr>
              <w:t>载具板块</w:t>
            </w:r>
          </w:p>
        </w:tc>
        <w:tc>
          <w:tcPr>
            <w:tcW w:w="8003" w:type="dxa"/>
            <w:gridSpan w:val="2"/>
            <w:tcBorders>
              <w:left w:val="nil"/>
              <w:right w:val="nil"/>
            </w:tcBorders>
            <w:vAlign w:val="top"/>
          </w:tcPr>
          <w:p>
            <w:pPr>
              <w:pStyle w:val="6"/>
              <w:spacing w:before="199" w:line="275" w:lineRule="auto"/>
              <w:ind w:left="834" w:right="6" w:hanging="261"/>
              <w:rPr>
                <w:sz w:val="16"/>
                <w:szCs w:val="16"/>
              </w:rPr>
            </w:pPr>
            <w:r>
              <w:rPr>
                <w:color w:val="339268"/>
                <w:position w:val="-1"/>
                <w:sz w:val="16"/>
                <w:szCs w:val="16"/>
              </w:rPr>
              <w:drawing>
                <wp:inline distT="0" distB="0" distL="0" distR="0">
                  <wp:extent cx="48895" cy="48895"/>
                  <wp:effectExtent l="0" t="0" r="0" b="0"/>
                  <wp:docPr id="1238" name="IM 1238"/>
                  <wp:cNvGraphicFramePr/>
                  <a:graphic xmlns:a="http://schemas.openxmlformats.org/drawingml/2006/main">
                    <a:graphicData uri="http://schemas.openxmlformats.org/drawingml/2006/picture">
                      <pic:pic xmlns:pic="http://schemas.openxmlformats.org/drawingml/2006/picture">
                        <pic:nvPicPr>
                          <pic:cNvPr id="1238" name="IM 1238"/>
                          <pic:cNvPicPr/>
                        </pic:nvPicPr>
                        <pic:blipFill>
                          <a:blip r:embed="rId730"/>
                          <a:stretch>
                            <a:fillRect/>
                          </a:stretch>
                        </pic:blipFill>
                        <pic:spPr>
                          <a:xfrm>
                            <a:off x="0" y="0"/>
                            <a:ext cx="48920" cy="48920"/>
                          </a:xfrm>
                          <a:prstGeom prst="rect">
                            <a:avLst/>
                          </a:prstGeom>
                        </pic:spPr>
                      </pic:pic>
                    </a:graphicData>
                  </a:graphic>
                </wp:inline>
              </w:drawing>
            </w:r>
            <w:r>
              <w:rPr>
                <w:color w:val="339268"/>
                <w:spacing w:val="16"/>
                <w:w w:val="101"/>
                <w:sz w:val="16"/>
                <w:szCs w:val="16"/>
              </w:rPr>
              <w:t xml:space="preserve">   </w:t>
            </w:r>
            <w:r>
              <w:rPr>
                <w:color w:val="339268"/>
                <w:spacing w:val="10"/>
                <w:sz w:val="16"/>
                <w:szCs w:val="16"/>
              </w:rPr>
              <w:t>大连中集物流增加打磨粉尘处理设施6台,可减少粉尘排放,增加焊烟处理设施7台,可显著减少焊烟</w:t>
            </w:r>
            <w:r>
              <w:rPr>
                <w:color w:val="339268"/>
                <w:sz w:val="16"/>
                <w:szCs w:val="16"/>
              </w:rPr>
              <w:t xml:space="preserve"> </w:t>
            </w:r>
            <w:r>
              <w:rPr>
                <w:color w:val="339268"/>
                <w:spacing w:val="-3"/>
                <w:sz w:val="16"/>
                <w:szCs w:val="16"/>
              </w:rPr>
              <w:t>排放。</w:t>
            </w:r>
          </w:p>
          <w:p>
            <w:pPr>
              <w:pStyle w:val="6"/>
              <w:spacing w:before="1" w:line="205" w:lineRule="auto"/>
              <w:ind w:left="574"/>
              <w:rPr>
                <w:sz w:val="16"/>
                <w:szCs w:val="16"/>
              </w:rPr>
            </w:pPr>
            <w:r>
              <w:rPr>
                <w:color w:val="339268"/>
                <w:sz w:val="16"/>
                <w:szCs w:val="16"/>
              </w:rPr>
              <w:drawing>
                <wp:inline distT="0" distB="0" distL="0" distR="0">
                  <wp:extent cx="48895" cy="48895"/>
                  <wp:effectExtent l="0" t="0" r="0" b="0"/>
                  <wp:docPr id="1240" name="IM 1240"/>
                  <wp:cNvGraphicFramePr/>
                  <a:graphic xmlns:a="http://schemas.openxmlformats.org/drawingml/2006/main">
                    <a:graphicData uri="http://schemas.openxmlformats.org/drawingml/2006/picture">
                      <pic:pic xmlns:pic="http://schemas.openxmlformats.org/drawingml/2006/picture">
                        <pic:nvPicPr>
                          <pic:cNvPr id="1240" name="IM 1240"/>
                          <pic:cNvPicPr/>
                        </pic:nvPicPr>
                        <pic:blipFill>
                          <a:blip r:embed="rId731"/>
                          <a:stretch>
                            <a:fillRect/>
                          </a:stretch>
                        </pic:blipFill>
                        <pic:spPr>
                          <a:xfrm>
                            <a:off x="0" y="0"/>
                            <a:ext cx="48920" cy="48920"/>
                          </a:xfrm>
                          <a:prstGeom prst="rect">
                            <a:avLst/>
                          </a:prstGeom>
                        </pic:spPr>
                      </pic:pic>
                    </a:graphicData>
                  </a:graphic>
                </wp:inline>
              </w:drawing>
            </w:r>
            <w:r>
              <w:rPr>
                <w:color w:val="339268"/>
                <w:spacing w:val="13"/>
                <w:w w:val="101"/>
                <w:sz w:val="16"/>
                <w:szCs w:val="16"/>
              </w:rPr>
              <w:t xml:space="preserve">   </w:t>
            </w:r>
            <w:r>
              <w:rPr>
                <w:color w:val="339268"/>
                <w:spacing w:val="7"/>
                <w:sz w:val="16"/>
                <w:szCs w:val="16"/>
              </w:rPr>
              <w:t>瑞集物流将移动式焊接烟尘净化改造成集成式焊烟处</w:t>
            </w:r>
            <w:r>
              <w:rPr>
                <w:color w:val="339268"/>
                <w:spacing w:val="6"/>
                <w:sz w:val="16"/>
                <w:szCs w:val="16"/>
              </w:rPr>
              <w:t>理,共3套,正在施工中。</w:t>
            </w:r>
          </w:p>
        </w:tc>
      </w:tr>
    </w:tbl>
    <w:p>
      <w:pPr>
        <w:pStyle w:val="2"/>
        <w:spacing w:line="249" w:lineRule="auto"/>
        <w:rPr>
          <w:sz w:val="21"/>
        </w:rPr>
      </w:pPr>
    </w:p>
    <w:p>
      <w:pPr>
        <w:pStyle w:val="2"/>
        <w:spacing w:line="249" w:lineRule="auto"/>
        <w:rPr>
          <w:sz w:val="21"/>
        </w:rPr>
      </w:pPr>
    </w:p>
    <w:p>
      <w:pPr>
        <w:spacing w:before="82" w:line="233" w:lineRule="auto"/>
        <w:ind w:left="15" w:right="9" w:firstLine="1"/>
        <w:jc w:val="both"/>
        <w:rPr>
          <w:rFonts w:ascii="微软雅黑" w:hAnsi="微软雅黑" w:eastAsia="微软雅黑" w:cs="微软雅黑"/>
          <w:sz w:val="19"/>
          <w:szCs w:val="19"/>
        </w:rPr>
      </w:pPr>
      <w:r>
        <w:pict>
          <v:shape id="_x0000_s1727" o:spid="_x0000_s1727" style="position:absolute;left:0pt;margin-left:276pt;margin-top:112.5pt;height:0.75pt;width:193.9pt;z-index:252198912;mso-width-relative:page;mso-height-relative:page;" filled="f" stroked="t" coordsize="3877,15" path="m7,7l3869,7e">
            <v:fill on="f" focussize="0,0"/>
            <v:stroke color="#79B478" miterlimit="10" dashstyle="dash" endcap="round"/>
            <v:imagedata o:title=""/>
            <o:lock v:ext="edit"/>
          </v:shape>
        </w:pict>
      </w:r>
      <w:r>
        <w:drawing>
          <wp:anchor distT="0" distB="0" distL="0" distR="0" simplePos="0" relativeHeight="252199936" behindDoc="0" locked="0" layoutInCell="1" allowOverlap="1">
            <wp:simplePos x="0" y="0"/>
            <wp:positionH relativeFrom="column">
              <wp:posOffset>3207385</wp:posOffset>
            </wp:positionH>
            <wp:positionV relativeFrom="paragraph">
              <wp:posOffset>1102995</wp:posOffset>
            </wp:positionV>
            <wp:extent cx="330835" cy="330835"/>
            <wp:effectExtent l="0" t="0" r="0" b="0"/>
            <wp:wrapNone/>
            <wp:docPr id="1242" name="IM 1242"/>
            <wp:cNvGraphicFramePr/>
            <a:graphic xmlns:a="http://schemas.openxmlformats.org/drawingml/2006/main">
              <a:graphicData uri="http://schemas.openxmlformats.org/drawingml/2006/picture">
                <pic:pic xmlns:pic="http://schemas.openxmlformats.org/drawingml/2006/picture">
                  <pic:nvPicPr>
                    <pic:cNvPr id="1242" name="IM 1242"/>
                    <pic:cNvPicPr/>
                  </pic:nvPicPr>
                  <pic:blipFill>
                    <a:blip r:embed="rId732"/>
                    <a:stretch>
                      <a:fillRect/>
                    </a:stretch>
                  </pic:blipFill>
                  <pic:spPr>
                    <a:xfrm>
                      <a:off x="0" y="0"/>
                      <a:ext cx="330580" cy="330817"/>
                    </a:xfrm>
                    <a:prstGeom prst="rect">
                      <a:avLst/>
                    </a:prstGeom>
                  </pic:spPr>
                </pic:pic>
              </a:graphicData>
            </a:graphic>
          </wp:anchor>
        </w:drawing>
      </w:r>
      <w:r>
        <w:pict>
          <v:group id="_x0000_s1728" o:spid="_x0000_s1728" o:spt="203" style="position:absolute;left:0pt;margin-left:270pt;margin-top:90.75pt;height:19.55pt;width:209.8pt;z-index:252197888;mso-width-relative:page;mso-height-relative:page;" coordsize="4196,390">
            <o:lock v:ext="edit"/>
            <v:shape id="_x0000_s1729" o:spid="_x0000_s1729" o:spt="75" type="#_x0000_t75" style="position:absolute;left:0;top:0;height:390;width:4196;" filled="f" stroked="f" coordsize="21600,21600">
              <v:path/>
              <v:fill on="f" focussize="0,0"/>
              <v:stroke on="f"/>
              <v:imagedata r:id="rId733" o:title=""/>
              <o:lock v:ext="edit" aspectratio="t"/>
            </v:shape>
            <v:shape id="_x0000_s1730" o:spid="_x0000_s1730" o:spt="202" type="#_x0000_t202" style="position:absolute;left:-20;top:-20;height:474;width:4236;" filled="f" stroked="f" coordsize="21600,21600">
              <v:path/>
              <v:fill on="f" focussize="0,0"/>
              <v:stroke on="f"/>
              <v:imagedata o:title=""/>
              <o:lock v:ext="edit" aspectratio="f"/>
              <v:textbox inset="0mm,0mm,0mm,0mm">
                <w:txbxContent>
                  <w:p>
                    <w:pPr>
                      <w:spacing w:before="120" w:line="201" w:lineRule="auto"/>
                      <w:ind w:left="315"/>
                      <w:rPr>
                        <w:rFonts w:ascii="微软雅黑" w:hAnsi="微软雅黑" w:eastAsia="微软雅黑" w:cs="微软雅黑"/>
                        <w:sz w:val="18"/>
                        <w:szCs w:val="18"/>
                      </w:rPr>
                    </w:pPr>
                    <w:r>
                      <w:rPr>
                        <w:rFonts w:ascii="微软雅黑" w:hAnsi="微软雅黑" w:eastAsia="微软雅黑" w:cs="微软雅黑"/>
                        <w:color w:val="3E9266"/>
                        <w:spacing w:val="14"/>
                        <w:sz w:val="16"/>
                        <w:szCs w:val="16"/>
                      </w:rPr>
                      <w:t>案例 N0.35</w:t>
                    </w:r>
                    <w:r>
                      <w:rPr>
                        <w:rFonts w:ascii="微软雅黑" w:hAnsi="微软雅黑" w:eastAsia="微软雅黑" w:cs="微软雅黑"/>
                        <w:color w:val="3E9266"/>
                        <w:spacing w:val="38"/>
                        <w:w w:val="101"/>
                        <w:sz w:val="16"/>
                        <w:szCs w:val="16"/>
                      </w:rPr>
                      <w:t xml:space="preserve"> </w:t>
                    </w:r>
                    <w:r>
                      <w:rPr>
                        <w:position w:val="-4"/>
                        <w:sz w:val="16"/>
                        <w:szCs w:val="16"/>
                      </w:rPr>
                      <w:drawing>
                        <wp:inline distT="0" distB="0" distL="0" distR="0">
                          <wp:extent cx="6350" cy="136525"/>
                          <wp:effectExtent l="0" t="0" r="0" b="0"/>
                          <wp:docPr id="1244" name="IM 1244"/>
                          <wp:cNvGraphicFramePr/>
                          <a:graphic xmlns:a="http://schemas.openxmlformats.org/drawingml/2006/main">
                            <a:graphicData uri="http://schemas.openxmlformats.org/drawingml/2006/picture">
                              <pic:pic xmlns:pic="http://schemas.openxmlformats.org/drawingml/2006/picture">
                                <pic:nvPicPr>
                                  <pic:cNvPr id="1244" name="IM 1244"/>
                                  <pic:cNvPicPr/>
                                </pic:nvPicPr>
                                <pic:blipFill>
                                  <a:blip r:embed="rId734"/>
                                  <a:stretch>
                                    <a:fillRect/>
                                  </a:stretch>
                                </pic:blipFill>
                                <pic:spPr>
                                  <a:xfrm>
                                    <a:off x="0" y="0"/>
                                    <a:ext cx="6350" cy="136982"/>
                                  </a:xfrm>
                                  <a:prstGeom prst="rect">
                                    <a:avLst/>
                                  </a:prstGeom>
                                </pic:spPr>
                              </pic:pic>
                            </a:graphicData>
                          </a:graphic>
                        </wp:inline>
                      </w:drawing>
                    </w:r>
                    <w:r>
                      <w:rPr>
                        <w:rFonts w:ascii="微软雅黑" w:hAnsi="微软雅黑" w:eastAsia="微软雅黑" w:cs="微软雅黑"/>
                        <w:color w:val="3E9266"/>
                        <w:spacing w:val="5"/>
                        <w:sz w:val="16"/>
                        <w:szCs w:val="16"/>
                      </w:rPr>
                      <w:t xml:space="preserve">  </w:t>
                    </w:r>
                    <w:r>
                      <w:rPr>
                        <w:rFonts w:ascii="微软雅黑" w:hAnsi="微软雅黑" w:eastAsia="微软雅黑" w:cs="微软雅黑"/>
                        <w:color w:val="2C875B"/>
                        <w:spacing w:val="14"/>
                        <w:sz w:val="18"/>
                        <w:szCs w:val="18"/>
                      </w:rPr>
                      <w:t>宁波中集v0</w:t>
                    </w:r>
                    <w:r>
                      <w:rPr>
                        <w:rFonts w:ascii="微软雅黑" w:hAnsi="微软雅黑" w:eastAsia="微软雅黑" w:cs="微软雅黑"/>
                        <w:color w:val="2C875B"/>
                        <w:sz w:val="18"/>
                        <w:szCs w:val="18"/>
                      </w:rPr>
                      <w:t>cs</w:t>
                    </w:r>
                    <w:r>
                      <w:rPr>
                        <w:rFonts w:ascii="微软雅黑" w:hAnsi="微软雅黑" w:eastAsia="微软雅黑" w:cs="微软雅黑"/>
                        <w:color w:val="2C875B"/>
                        <w:spacing w:val="14"/>
                        <w:sz w:val="18"/>
                        <w:szCs w:val="18"/>
                      </w:rPr>
                      <w:t>减排改造</w:t>
                    </w:r>
                  </w:p>
                </w:txbxContent>
              </v:textbox>
            </v:shape>
          </v:group>
        </w:pict>
      </w:r>
      <w:r>
        <w:pict>
          <v:shape id="_x0000_s1731" o:spid="_x0000_s1731" o:spt="202" type="#_x0000_t202" style="position:absolute;left:0pt;margin-left:250.5pt;margin-top:85.85pt;height:214.55pt;width:232.35pt;z-index:25219686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4581" w:type="dxa"/>
                    <w:tblInd w:w="30" w:type="dxa"/>
                    <w:tblBorders>
                      <w:top w:val="single" w:color="79B478" w:sz="8" w:space="0"/>
                      <w:left w:val="single" w:color="79B478" w:sz="8" w:space="0"/>
                      <w:bottom w:val="single" w:color="79B478" w:sz="12" w:space="0"/>
                      <w:right w:val="single" w:color="79B478" w:sz="12" w:space="0"/>
                      <w:insideH w:val="none" w:color="auto" w:sz="0" w:space="0"/>
                      <w:insideV w:val="none" w:color="auto" w:sz="0" w:space="0"/>
                    </w:tblBorders>
                    <w:tblLayout w:type="fixed"/>
                    <w:tblCellMar>
                      <w:top w:w="0" w:type="dxa"/>
                      <w:left w:w="0" w:type="dxa"/>
                      <w:bottom w:w="0" w:type="dxa"/>
                      <w:right w:w="0" w:type="dxa"/>
                    </w:tblCellMar>
                  </w:tblPr>
                  <w:tblGrid>
                    <w:gridCol w:w="4581"/>
                  </w:tblGrid>
                  <w:tr>
                    <w:tblPrEx>
                      <w:tblBorders>
                        <w:top w:val="single" w:color="79B478" w:sz="8" w:space="0"/>
                        <w:left w:val="single" w:color="79B478" w:sz="8" w:space="0"/>
                        <w:bottom w:val="single" w:color="79B478" w:sz="12" w:space="0"/>
                        <w:right w:val="single" w:color="79B478" w:sz="12" w:space="0"/>
                        <w:insideH w:val="none" w:color="auto" w:sz="0" w:space="0"/>
                        <w:insideV w:val="none" w:color="auto" w:sz="0" w:space="0"/>
                      </w:tblBorders>
                      <w:tblCellMar>
                        <w:top w:w="0" w:type="dxa"/>
                        <w:left w:w="0" w:type="dxa"/>
                        <w:bottom w:w="0" w:type="dxa"/>
                        <w:right w:w="0" w:type="dxa"/>
                      </w:tblCellMar>
                    </w:tblPrEx>
                    <w:trPr>
                      <w:trHeight w:val="4200" w:hRule="atLeast"/>
                    </w:trPr>
                    <w:tc>
                      <w:tcPr>
                        <w:tcW w:w="4581" w:type="dxa"/>
                        <w:vAlign w:val="top"/>
                      </w:tcPr>
                      <w:p>
                        <w:pPr>
                          <w:spacing w:line="355" w:lineRule="auto"/>
                          <w:rPr>
                            <w:rFonts w:ascii="Arial"/>
                            <w:sz w:val="21"/>
                          </w:rPr>
                        </w:pPr>
                      </w:p>
                      <w:p>
                        <w:pPr>
                          <w:spacing w:line="355" w:lineRule="auto"/>
                          <w:rPr>
                            <w:rFonts w:ascii="Arial"/>
                            <w:sz w:val="21"/>
                          </w:rPr>
                        </w:pPr>
                      </w:p>
                      <w:p>
                        <w:pPr>
                          <w:pStyle w:val="6"/>
                          <w:spacing w:before="68" w:line="242" w:lineRule="auto"/>
                          <w:ind w:left="249" w:right="205" w:firstLine="2"/>
                          <w:jc w:val="both"/>
                          <w:rPr>
                            <w:sz w:val="16"/>
                            <w:szCs w:val="16"/>
                          </w:rPr>
                        </w:pPr>
                        <w:r>
                          <w:rPr>
                            <w:color w:val="2C875B"/>
                            <w:spacing w:val="11"/>
                            <w:sz w:val="16"/>
                            <w:szCs w:val="16"/>
                          </w:rPr>
                          <w:t>宁波中集投资360万元,采用先进、高效的</w:t>
                        </w:r>
                        <w:r>
                          <w:rPr>
                            <w:color w:val="2C875B"/>
                            <w:sz w:val="16"/>
                            <w:szCs w:val="16"/>
                          </w:rPr>
                          <w:t>RT</w:t>
                        </w:r>
                        <w:r>
                          <w:rPr>
                            <w:color w:val="2C875B"/>
                            <w:spacing w:val="11"/>
                            <w:sz w:val="16"/>
                            <w:szCs w:val="16"/>
                          </w:rPr>
                          <w:t>0处理工艺</w:t>
                        </w:r>
                        <w:r>
                          <w:rPr>
                            <w:color w:val="2C875B"/>
                            <w:spacing w:val="10"/>
                            <w:sz w:val="16"/>
                            <w:szCs w:val="16"/>
                          </w:rPr>
                          <w:t xml:space="preserve"> </w:t>
                        </w:r>
                        <w:r>
                          <w:rPr>
                            <w:color w:val="2C875B"/>
                            <w:spacing w:val="18"/>
                            <w:sz w:val="16"/>
                            <w:szCs w:val="16"/>
                          </w:rPr>
                          <w:t>对V0</w:t>
                        </w:r>
                        <w:r>
                          <w:rPr>
                            <w:color w:val="2C875B"/>
                            <w:sz w:val="16"/>
                            <w:szCs w:val="16"/>
                          </w:rPr>
                          <w:t>CS</w:t>
                        </w:r>
                        <w:r>
                          <w:rPr>
                            <w:color w:val="2C875B"/>
                            <w:spacing w:val="18"/>
                            <w:sz w:val="16"/>
                            <w:szCs w:val="16"/>
                          </w:rPr>
                          <w:t>进行处理,处理风量60,000立方米/小时,处理</w:t>
                        </w:r>
                        <w:r>
                          <w:rPr>
                            <w:color w:val="2C875B"/>
                            <w:sz w:val="16"/>
                            <w:szCs w:val="16"/>
                          </w:rPr>
                          <w:t xml:space="preserve"> </w:t>
                        </w:r>
                        <w:r>
                          <w:rPr>
                            <w:color w:val="2C875B"/>
                            <w:spacing w:val="15"/>
                            <w:sz w:val="16"/>
                            <w:szCs w:val="16"/>
                          </w:rPr>
                          <w:t>效率≥99%,实现V0</w:t>
                        </w:r>
                        <w:r>
                          <w:rPr>
                            <w:color w:val="2C875B"/>
                            <w:sz w:val="16"/>
                            <w:szCs w:val="16"/>
                          </w:rPr>
                          <w:t>CS</w:t>
                        </w:r>
                        <w:r>
                          <w:rPr>
                            <w:color w:val="2C875B"/>
                            <w:spacing w:val="15"/>
                            <w:sz w:val="16"/>
                            <w:szCs w:val="16"/>
                          </w:rPr>
                          <w:t>的有效减排。</w:t>
                        </w:r>
                      </w:p>
                      <w:p>
                        <w:pPr>
                          <w:spacing w:line="314" w:lineRule="auto"/>
                          <w:rPr>
                            <w:rFonts w:ascii="Arial"/>
                            <w:sz w:val="21"/>
                          </w:rPr>
                        </w:pPr>
                      </w:p>
                      <w:p>
                        <w:pPr>
                          <w:spacing w:line="314" w:lineRule="auto"/>
                          <w:rPr>
                            <w:rFonts w:ascii="Arial"/>
                            <w:sz w:val="21"/>
                          </w:rPr>
                        </w:pPr>
                      </w:p>
                      <w:p>
                        <w:pPr>
                          <w:spacing w:line="1754" w:lineRule="exact"/>
                          <w:ind w:firstLine="967"/>
                        </w:pPr>
                        <w:r>
                          <w:rPr>
                            <w:position w:val="-35"/>
                          </w:rPr>
                          <w:drawing>
                            <wp:inline distT="0" distB="0" distL="0" distR="0">
                              <wp:extent cx="1701800" cy="1113790"/>
                              <wp:effectExtent l="0" t="0" r="0" b="0"/>
                              <wp:docPr id="1246" name="IM 1246"/>
                              <wp:cNvGraphicFramePr/>
                              <a:graphic xmlns:a="http://schemas.openxmlformats.org/drawingml/2006/main">
                                <a:graphicData uri="http://schemas.openxmlformats.org/drawingml/2006/picture">
                                  <pic:pic xmlns:pic="http://schemas.openxmlformats.org/drawingml/2006/picture">
                                    <pic:nvPicPr>
                                      <pic:cNvPr id="1246" name="IM 1246"/>
                                      <pic:cNvPicPr/>
                                    </pic:nvPicPr>
                                    <pic:blipFill>
                                      <a:blip r:embed="rId735"/>
                                      <a:stretch>
                                        <a:fillRect/>
                                      </a:stretch>
                                    </pic:blipFill>
                                    <pic:spPr>
                                      <a:xfrm>
                                        <a:off x="0" y="0"/>
                                        <a:ext cx="1702271" cy="1114088"/>
                                      </a:xfrm>
                                      <a:prstGeom prst="rect">
                                        <a:avLst/>
                                      </a:prstGeom>
                                    </pic:spPr>
                                  </pic:pic>
                                </a:graphicData>
                              </a:graphic>
                            </wp:inline>
                          </w:drawing>
                        </w:r>
                      </w:p>
                    </w:tc>
                  </w:tr>
                </w:tbl>
                <w:p>
                  <w:pPr>
                    <w:pStyle w:val="2"/>
                    <w:rPr>
                      <w:sz w:val="21"/>
                    </w:rPr>
                  </w:pPr>
                </w:p>
              </w:txbxContent>
            </v:textbox>
          </v:shape>
        </w:pict>
      </w:r>
      <w:r>
        <w:rPr>
          <w:rFonts w:ascii="微软雅黑" w:hAnsi="微软雅黑" w:eastAsia="微软雅黑" w:cs="微软雅黑"/>
          <w:color w:val="3D3A39"/>
          <w:spacing w:val="2"/>
          <w:sz w:val="19"/>
          <w:szCs w:val="19"/>
        </w:rPr>
        <w:t>本集团多次强调“环保合规”的重要性,要求下属企业严格落实好重</w:t>
      </w:r>
      <w:r>
        <w:rPr>
          <w:rFonts w:ascii="微软雅黑" w:hAnsi="微软雅黑" w:eastAsia="微软雅黑" w:cs="微软雅黑"/>
          <w:color w:val="3D3A39"/>
          <w:spacing w:val="1"/>
          <w:sz w:val="19"/>
          <w:szCs w:val="19"/>
        </w:rPr>
        <w:t>污染天气管控期间各项措施。本集团下属相关企</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5"/>
          <w:sz w:val="19"/>
          <w:szCs w:val="19"/>
        </w:rPr>
        <w:t>业充分认识重污染天气应急管理工作的重大意义,</w:t>
      </w:r>
      <w:r>
        <w:rPr>
          <w:rFonts w:ascii="微软雅黑" w:hAnsi="微软雅黑" w:eastAsia="微软雅黑" w:cs="微软雅黑"/>
          <w:color w:val="3D3A39"/>
          <w:spacing w:val="4"/>
          <w:sz w:val="19"/>
          <w:szCs w:val="19"/>
        </w:rPr>
        <w:t>高度重视重污染天气应急管理工作,均按要求制定《重污染天气应</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0"/>
          <w:sz w:val="19"/>
          <w:szCs w:val="19"/>
        </w:rPr>
        <w:t>急响应实施方案》,对不同级别的预警建立针对性的响应措施,并成立了专门的应急响应小组,快速反应,做好预警</w:t>
      </w:r>
      <w:r>
        <w:rPr>
          <w:rFonts w:ascii="微软雅黑" w:hAnsi="微软雅黑" w:eastAsia="微软雅黑" w:cs="微软雅黑"/>
          <w:color w:val="3D3A39"/>
          <w:spacing w:val="5"/>
          <w:sz w:val="19"/>
          <w:szCs w:val="19"/>
        </w:rPr>
        <w:t xml:space="preserve"> 和响应工作;同时组织企业内部的专题宣贯,强调执行到位。</w:t>
      </w:r>
    </w:p>
    <w:p>
      <w:pPr>
        <w:spacing w:before="145"/>
      </w:pPr>
    </w:p>
    <w:tbl>
      <w:tblPr>
        <w:tblStyle w:val="5"/>
        <w:tblW w:w="4581" w:type="dxa"/>
        <w:tblInd w:w="10" w:type="dxa"/>
        <w:tblBorders>
          <w:top w:val="single" w:color="79B478" w:sz="8" w:space="0"/>
          <w:left w:val="single" w:color="79B478" w:sz="8" w:space="0"/>
          <w:bottom w:val="single" w:color="79B478" w:sz="12" w:space="0"/>
          <w:right w:val="single" w:color="79B478" w:sz="12" w:space="0"/>
          <w:insideH w:val="none" w:color="auto" w:sz="0" w:space="0"/>
          <w:insideV w:val="none" w:color="auto" w:sz="0" w:space="0"/>
        </w:tblBorders>
        <w:tblLayout w:type="fixed"/>
        <w:tblCellMar>
          <w:top w:w="0" w:type="dxa"/>
          <w:left w:w="0" w:type="dxa"/>
          <w:bottom w:w="0" w:type="dxa"/>
          <w:right w:w="0" w:type="dxa"/>
        </w:tblCellMar>
      </w:tblPr>
      <w:tblGrid>
        <w:gridCol w:w="4581"/>
      </w:tblGrid>
      <w:tr>
        <w:tblPrEx>
          <w:tblBorders>
            <w:top w:val="single" w:color="79B478" w:sz="8" w:space="0"/>
            <w:left w:val="single" w:color="79B478" w:sz="8" w:space="0"/>
            <w:bottom w:val="single" w:color="79B478" w:sz="12" w:space="0"/>
            <w:right w:val="single" w:color="79B478" w:sz="12" w:space="0"/>
            <w:insideH w:val="none" w:color="auto" w:sz="0" w:space="0"/>
            <w:insideV w:val="none" w:color="auto" w:sz="0" w:space="0"/>
          </w:tblBorders>
          <w:tblCellMar>
            <w:top w:w="0" w:type="dxa"/>
            <w:left w:w="0" w:type="dxa"/>
            <w:bottom w:w="0" w:type="dxa"/>
            <w:right w:w="0" w:type="dxa"/>
          </w:tblCellMar>
        </w:tblPrEx>
        <w:trPr>
          <w:trHeight w:val="4200" w:hRule="atLeast"/>
        </w:trPr>
        <w:tc>
          <w:tcPr>
            <w:tcW w:w="4581" w:type="dxa"/>
            <w:vAlign w:val="top"/>
          </w:tcPr>
          <w:p>
            <w:pPr>
              <w:pStyle w:val="6"/>
              <w:spacing w:line="500" w:lineRule="exact"/>
            </w:pPr>
            <w:r>
              <w:pict>
                <v:shape id="_x0000_s1732" o:spid="_x0000_s1732" style="position:absolute;left:0pt;margin-left:23.65pt;margin-top:25.25pt;height:0.75pt;width:193.9pt;mso-position-horizontal-relative:page;mso-position-vertical-relative:page;z-index:-251120640;mso-width-relative:page;mso-height-relative:page;" filled="f" stroked="t" coordsize="3877,15" path="m7,7l3869,7e">
                  <v:fill on="f" focussize="0,0"/>
                  <v:stroke color="#79B478" miterlimit="10" dashstyle="dash" endcap="round"/>
                  <v:imagedata o:title=""/>
                  <o:lock v:ext="edit"/>
                </v:shape>
              </w:pict>
            </w:r>
            <w:r>
              <w:rPr>
                <w:position w:val="-10"/>
              </w:rPr>
              <w:pict>
                <v:group id="_x0000_s1733" o:spid="_x0000_s1733" o:spt="203" style="height:26.05pt;width:227.25pt;" coordsize="4545,520">
                  <o:lock v:ext="edit"/>
                  <v:shape id="_x0000_s1734" o:spid="_x0000_s1734" o:spt="75" type="#_x0000_t75" style="position:absolute;left:67;top:0;height:469;width:4477;" filled="f" stroked="f" coordsize="21600,21600">
                    <v:path/>
                    <v:fill on="f" focussize="0,0"/>
                    <v:stroke on="f"/>
                    <v:imagedata r:id="rId736" o:title=""/>
                    <o:lock v:ext="edit" aspectratio="t"/>
                  </v:shape>
                  <v:shape id="_x0000_s1735" o:spid="_x0000_s1735" o:spt="202" type="#_x0000_t202" style="position:absolute;left:624;top:159;height:256;width:2926;" filled="f" stroked="f" coordsize="21600,21600">
                    <v:path/>
                    <v:fill on="f" focussize="0,0"/>
                    <v:stroke on="f"/>
                    <v:imagedata o:title=""/>
                    <o:lock v:ext="edit" aspectratio="f"/>
                    <v:textbox inset="0mm,0mm,0mm,0mm">
                      <w:txbxContent>
                        <w:p>
                          <w:pPr>
                            <w:spacing w:before="19" w:line="201" w:lineRule="auto"/>
                            <w:ind w:left="20"/>
                            <w:rPr>
                              <w:rFonts w:ascii="微软雅黑" w:hAnsi="微软雅黑" w:eastAsia="微软雅黑" w:cs="微软雅黑"/>
                              <w:sz w:val="18"/>
                              <w:szCs w:val="18"/>
                            </w:rPr>
                          </w:pPr>
                          <w:r>
                            <w:rPr>
                              <w:rFonts w:ascii="微软雅黑" w:hAnsi="微软雅黑" w:eastAsia="微软雅黑" w:cs="微软雅黑"/>
                              <w:color w:val="3E9266"/>
                              <w:spacing w:val="4"/>
                              <w:sz w:val="16"/>
                              <w:szCs w:val="16"/>
                            </w:rPr>
                            <w:t>案例 N0.34</w:t>
                          </w:r>
                          <w:r>
                            <w:rPr>
                              <w:rFonts w:ascii="微软雅黑" w:hAnsi="微软雅黑" w:eastAsia="微软雅黑" w:cs="微软雅黑"/>
                              <w:color w:val="3E9266"/>
                              <w:spacing w:val="34"/>
                              <w:sz w:val="16"/>
                              <w:szCs w:val="16"/>
                            </w:rPr>
                            <w:t xml:space="preserve"> </w:t>
                          </w:r>
                          <w:r>
                            <w:rPr>
                              <w:position w:val="-4"/>
                              <w:sz w:val="16"/>
                              <w:szCs w:val="16"/>
                            </w:rPr>
                            <w:drawing>
                              <wp:inline distT="0" distB="0" distL="0" distR="0">
                                <wp:extent cx="6350" cy="136525"/>
                                <wp:effectExtent l="0" t="0" r="0" b="0"/>
                                <wp:docPr id="1248" name="IM 1248"/>
                                <wp:cNvGraphicFramePr/>
                                <a:graphic xmlns:a="http://schemas.openxmlformats.org/drawingml/2006/main">
                                  <a:graphicData uri="http://schemas.openxmlformats.org/drawingml/2006/picture">
                                    <pic:pic xmlns:pic="http://schemas.openxmlformats.org/drawingml/2006/picture">
                                      <pic:nvPicPr>
                                        <pic:cNvPr id="1248" name="IM 1248"/>
                                        <pic:cNvPicPr/>
                                      </pic:nvPicPr>
                                      <pic:blipFill>
                                        <a:blip r:embed="rId738"/>
                                        <a:stretch>
                                          <a:fillRect/>
                                        </a:stretch>
                                      </pic:blipFill>
                                      <pic:spPr>
                                        <a:xfrm>
                                          <a:off x="0" y="0"/>
                                          <a:ext cx="6350" cy="136982"/>
                                        </a:xfrm>
                                        <a:prstGeom prst="rect">
                                          <a:avLst/>
                                        </a:prstGeom>
                                      </pic:spPr>
                                    </pic:pic>
                                  </a:graphicData>
                                </a:graphic>
                              </wp:inline>
                            </w:drawing>
                          </w:r>
                          <w:r>
                            <w:rPr>
                              <w:rFonts w:ascii="微软雅黑" w:hAnsi="微软雅黑" w:eastAsia="微软雅黑" w:cs="微软雅黑"/>
                              <w:color w:val="3E9266"/>
                              <w:spacing w:val="4"/>
                              <w:sz w:val="16"/>
                              <w:szCs w:val="16"/>
                            </w:rPr>
                            <w:t xml:space="preserve">  </w:t>
                          </w:r>
                          <w:r>
                            <w:rPr>
                              <w:rFonts w:ascii="微软雅黑" w:hAnsi="微软雅黑" w:eastAsia="微软雅黑" w:cs="微软雅黑"/>
                              <w:color w:val="2C875B"/>
                              <w:spacing w:val="4"/>
                              <w:sz w:val="18"/>
                              <w:szCs w:val="18"/>
                            </w:rPr>
                            <w:t>芜湖瑞江废气深度治理</w:t>
                          </w:r>
                        </w:p>
                      </w:txbxContent>
                    </v:textbox>
                  </v:shape>
                  <v:shape id="_x0000_s1736" o:spid="_x0000_s1736" o:spt="75" type="#_x0000_t75" style="position:absolute;left:0;top:0;height:520;width:520;" filled="f" stroked="f" coordsize="21600,21600">
                    <v:path/>
                    <v:fill on="f" focussize="0,0"/>
                    <v:stroke on="f"/>
                    <v:imagedata r:id="rId737" o:title=""/>
                    <o:lock v:ext="edit" aspectratio="t"/>
                  </v:shape>
                  <w10:wrap type="none"/>
                  <w10:anchorlock/>
                </v:group>
              </w:pict>
            </w:r>
          </w:p>
          <w:p>
            <w:pPr>
              <w:pStyle w:val="6"/>
              <w:spacing w:before="282" w:line="243" w:lineRule="auto"/>
              <w:ind w:left="250" w:right="205"/>
              <w:jc w:val="both"/>
              <w:rPr>
                <w:sz w:val="16"/>
                <w:szCs w:val="16"/>
              </w:rPr>
            </w:pPr>
            <w:r>
              <w:rPr>
                <w:color w:val="2C875B"/>
                <w:spacing w:val="6"/>
                <w:sz w:val="16"/>
                <w:szCs w:val="16"/>
              </w:rPr>
              <w:t>针对补漆房废气排放处理问题,芜湖瑞江2023年采用了滤</w:t>
            </w:r>
            <w:r>
              <w:rPr>
                <w:color w:val="2C875B"/>
                <w:spacing w:val="3"/>
                <w:sz w:val="16"/>
                <w:szCs w:val="16"/>
              </w:rPr>
              <w:t xml:space="preserve"> </w:t>
            </w:r>
            <w:r>
              <w:rPr>
                <w:color w:val="2C875B"/>
                <w:spacing w:val="35"/>
                <w:sz w:val="16"/>
                <w:szCs w:val="16"/>
              </w:rPr>
              <w:t>棉+活性炭吸附+催化燃烧的处理工艺,有效降低</w:t>
            </w:r>
            <w:r>
              <w:rPr>
                <w:color w:val="2C875B"/>
                <w:spacing w:val="12"/>
                <w:w w:val="101"/>
                <w:sz w:val="16"/>
                <w:szCs w:val="16"/>
              </w:rPr>
              <w:t xml:space="preserve"> </w:t>
            </w:r>
            <w:r>
              <w:rPr>
                <w:color w:val="2C875B"/>
                <w:spacing w:val="16"/>
                <w:sz w:val="16"/>
                <w:szCs w:val="16"/>
              </w:rPr>
              <w:t>90%V0</w:t>
            </w:r>
            <w:r>
              <w:rPr>
                <w:color w:val="2C875B"/>
                <w:sz w:val="16"/>
                <w:szCs w:val="16"/>
              </w:rPr>
              <w:t>CS</w:t>
            </w:r>
            <w:r>
              <w:rPr>
                <w:color w:val="2C875B"/>
                <w:spacing w:val="16"/>
                <w:sz w:val="16"/>
                <w:szCs w:val="16"/>
              </w:rPr>
              <w:t>的排放;此外,芜湖瑞江对—期搅拌车</w:t>
            </w:r>
            <w:r>
              <w:rPr>
                <w:color w:val="2C875B"/>
                <w:spacing w:val="15"/>
                <w:sz w:val="16"/>
                <w:szCs w:val="16"/>
              </w:rPr>
              <w:t>烘干废</w:t>
            </w:r>
            <w:r>
              <w:rPr>
                <w:color w:val="2C875B"/>
                <w:sz w:val="16"/>
                <w:szCs w:val="16"/>
              </w:rPr>
              <w:t xml:space="preserve"> </w:t>
            </w:r>
            <w:r>
              <w:rPr>
                <w:color w:val="2C875B"/>
                <w:spacing w:val="13"/>
                <w:sz w:val="16"/>
                <w:szCs w:val="16"/>
              </w:rPr>
              <w:t>气进行深度治理,采用三级过滤方式,有效降</w:t>
            </w:r>
            <w:r>
              <w:rPr>
                <w:color w:val="2C875B"/>
                <w:spacing w:val="12"/>
                <w:sz w:val="16"/>
                <w:szCs w:val="16"/>
              </w:rPr>
              <w:t>低80%的氮</w:t>
            </w:r>
            <w:r>
              <w:rPr>
                <w:color w:val="2C875B"/>
                <w:sz w:val="16"/>
                <w:szCs w:val="16"/>
              </w:rPr>
              <w:t xml:space="preserve"> </w:t>
            </w:r>
            <w:r>
              <w:rPr>
                <w:color w:val="2C875B"/>
                <w:spacing w:val="7"/>
                <w:sz w:val="16"/>
                <w:szCs w:val="16"/>
              </w:rPr>
              <w:t>氧化物、V0</w:t>
            </w:r>
            <w:r>
              <w:rPr>
                <w:color w:val="2C875B"/>
                <w:sz w:val="16"/>
                <w:szCs w:val="16"/>
              </w:rPr>
              <w:t>CS</w:t>
            </w:r>
            <w:r>
              <w:rPr>
                <w:color w:val="2C875B"/>
                <w:spacing w:val="7"/>
                <w:sz w:val="16"/>
                <w:szCs w:val="16"/>
              </w:rPr>
              <w:t>排放。</w:t>
            </w:r>
          </w:p>
          <w:p>
            <w:pPr>
              <w:spacing w:before="34" w:line="1832" w:lineRule="exact"/>
              <w:ind w:firstLine="927"/>
            </w:pPr>
            <w:r>
              <w:rPr>
                <w:position w:val="-36"/>
              </w:rPr>
              <w:drawing>
                <wp:inline distT="0" distB="0" distL="0" distR="0">
                  <wp:extent cx="1740535" cy="1162685"/>
                  <wp:effectExtent l="0" t="0" r="0" b="0"/>
                  <wp:docPr id="1250" name="IM 1250"/>
                  <wp:cNvGraphicFramePr/>
                  <a:graphic xmlns:a="http://schemas.openxmlformats.org/drawingml/2006/main">
                    <a:graphicData uri="http://schemas.openxmlformats.org/drawingml/2006/picture">
                      <pic:pic xmlns:pic="http://schemas.openxmlformats.org/drawingml/2006/picture">
                        <pic:nvPicPr>
                          <pic:cNvPr id="1250" name="IM 1250"/>
                          <pic:cNvPicPr/>
                        </pic:nvPicPr>
                        <pic:blipFill>
                          <a:blip r:embed="rId739"/>
                          <a:stretch>
                            <a:fillRect/>
                          </a:stretch>
                        </pic:blipFill>
                        <pic:spPr>
                          <a:xfrm>
                            <a:off x="0" y="0"/>
                            <a:ext cx="1740878" cy="1163292"/>
                          </a:xfrm>
                          <a:prstGeom prst="rect">
                            <a:avLst/>
                          </a:prstGeom>
                        </pic:spPr>
                      </pic:pic>
                    </a:graphicData>
                  </a:graphic>
                </wp:inline>
              </w:drawing>
            </w:r>
          </w:p>
        </w:tc>
      </w:tr>
    </w:tbl>
    <w:p>
      <w:pPr>
        <w:pStyle w:val="2"/>
        <w:rPr>
          <w:sz w:val="21"/>
        </w:rPr>
      </w:pPr>
    </w:p>
    <w:p>
      <w:pPr>
        <w:rPr>
          <w:sz w:val="21"/>
          <w:szCs w:val="21"/>
        </w:rPr>
        <w:sectPr>
          <w:headerReference r:id="rId65" w:type="default"/>
          <w:pgSz w:w="11906" w:h="16158"/>
          <w:pgMar w:top="400" w:right="1129" w:bottom="400" w:left="1120" w:header="0" w:footer="0" w:gutter="0"/>
          <w:cols w:space="720" w:num="1"/>
        </w:sectPr>
      </w:pPr>
    </w:p>
    <w:p>
      <w:pPr>
        <w:pStyle w:val="2"/>
        <w:spacing w:line="257" w:lineRule="auto"/>
        <w:rPr>
          <w:sz w:val="21"/>
        </w:rPr>
      </w:pPr>
    </w:p>
    <w:p>
      <w:pPr>
        <w:pStyle w:val="2"/>
        <w:spacing w:line="258" w:lineRule="auto"/>
        <w:rPr>
          <w:sz w:val="21"/>
        </w:rPr>
      </w:pPr>
    </w:p>
    <w:p>
      <w:pPr>
        <w:pStyle w:val="2"/>
        <w:spacing w:line="258" w:lineRule="auto"/>
        <w:rPr>
          <w:sz w:val="21"/>
        </w:rPr>
      </w:pPr>
    </w:p>
    <w:p>
      <w:pPr>
        <w:spacing w:before="122" w:line="199" w:lineRule="auto"/>
        <w:ind w:left="1123"/>
        <w:rPr>
          <w:rFonts w:ascii="Arial Unicode MS" w:hAnsi="Arial Unicode MS" w:eastAsia="Arial Unicode MS" w:cs="Arial Unicode MS"/>
          <w:sz w:val="28"/>
          <w:szCs w:val="28"/>
        </w:rPr>
      </w:pPr>
      <w:r>
        <w:rPr>
          <w:rFonts w:ascii="Arial Unicode MS" w:hAnsi="Arial Unicode MS" w:eastAsia="Arial Unicode MS" w:cs="Arial Unicode MS"/>
          <w:color w:val="339268"/>
          <w:position w:val="-3"/>
          <w:sz w:val="28"/>
          <w:szCs w:val="28"/>
        </w:rPr>
        <w:drawing>
          <wp:inline distT="0" distB="0" distL="0" distR="0">
            <wp:extent cx="204470" cy="172085"/>
            <wp:effectExtent l="0" t="0" r="0" b="0"/>
            <wp:docPr id="1252" name="IM 1252"/>
            <wp:cNvGraphicFramePr/>
            <a:graphic xmlns:a="http://schemas.openxmlformats.org/drawingml/2006/main">
              <a:graphicData uri="http://schemas.openxmlformats.org/drawingml/2006/picture">
                <pic:pic xmlns:pic="http://schemas.openxmlformats.org/drawingml/2006/picture">
                  <pic:nvPicPr>
                    <pic:cNvPr id="1252" name="IM 1252"/>
                    <pic:cNvPicPr/>
                  </pic:nvPicPr>
                  <pic:blipFill>
                    <a:blip r:embed="rId740"/>
                    <a:stretch>
                      <a:fillRect/>
                    </a:stretch>
                  </pic:blipFill>
                  <pic:spPr>
                    <a:xfrm>
                      <a:off x="0" y="0"/>
                      <a:ext cx="204513" cy="172390"/>
                    </a:xfrm>
                    <a:prstGeom prst="rect">
                      <a:avLst/>
                    </a:prstGeom>
                  </pic:spPr>
                </pic:pic>
              </a:graphicData>
            </a:graphic>
          </wp:inline>
        </w:drawing>
      </w:r>
      <w:r>
        <w:rPr>
          <w:rFonts w:ascii="Arial Unicode MS" w:hAnsi="Arial Unicode MS" w:eastAsia="Arial Unicode MS" w:cs="Arial Unicode MS"/>
          <w:color w:val="339268"/>
          <w:spacing w:val="26"/>
          <w:w w:val="125"/>
          <w:sz w:val="28"/>
          <w:szCs w:val="28"/>
        </w:rPr>
        <w:t>ऌफྭ⃞⃞</w:t>
      </w:r>
    </w:p>
    <w:p>
      <w:pPr>
        <w:spacing w:before="160" w:line="231" w:lineRule="auto"/>
        <w:ind w:left="1136" w:right="33"/>
        <w:rPr>
          <w:rFonts w:ascii="微软雅黑" w:hAnsi="微软雅黑" w:eastAsia="微软雅黑" w:cs="微软雅黑"/>
          <w:sz w:val="19"/>
          <w:szCs w:val="19"/>
        </w:rPr>
      </w:pPr>
      <w:r>
        <w:rPr>
          <w:rFonts w:ascii="微软雅黑" w:hAnsi="微软雅黑" w:eastAsia="微软雅黑" w:cs="微软雅黑"/>
          <w:color w:val="3D3A39"/>
          <w:spacing w:val="5"/>
          <w:sz w:val="19"/>
          <w:szCs w:val="19"/>
        </w:rPr>
        <w:t>本集团严格遵守《中华人民共和国固体废物污染环境防治法》等适用的法律法规及标准,建立了相应的废弃物管理</w:t>
      </w:r>
      <w:r>
        <w:rPr>
          <w:rFonts w:ascii="微软雅黑" w:hAnsi="微软雅黑" w:eastAsia="微软雅黑" w:cs="微软雅黑"/>
          <w:color w:val="3D3A39"/>
          <w:spacing w:val="16"/>
          <w:sz w:val="19"/>
          <w:szCs w:val="19"/>
        </w:rPr>
        <w:t xml:space="preserve"> </w:t>
      </w:r>
      <w:r>
        <w:rPr>
          <w:rFonts w:ascii="微软雅黑" w:hAnsi="微软雅黑" w:eastAsia="微软雅黑" w:cs="微软雅黑"/>
          <w:color w:val="3D3A39"/>
          <w:spacing w:val="9"/>
          <w:sz w:val="19"/>
          <w:szCs w:val="19"/>
        </w:rPr>
        <w:t>制度,明确对废弃物的储存、运输、处置要求,实现全过程管控。</w:t>
      </w:r>
    </w:p>
    <w:p>
      <w:pPr>
        <w:spacing w:before="253" w:line="233" w:lineRule="auto"/>
        <w:ind w:left="1134" w:right="38" w:firstLine="1"/>
        <w:jc w:val="both"/>
        <w:rPr>
          <w:rFonts w:ascii="微软雅黑" w:hAnsi="微软雅黑" w:eastAsia="微软雅黑" w:cs="微软雅黑"/>
          <w:sz w:val="19"/>
          <w:szCs w:val="19"/>
        </w:rPr>
      </w:pPr>
      <w:r>
        <w:rPr>
          <w:rFonts w:ascii="微软雅黑" w:hAnsi="微软雅黑" w:eastAsia="微软雅黑" w:cs="微软雅黑"/>
          <w:color w:val="3D3A39"/>
          <w:spacing w:val="7"/>
          <w:sz w:val="19"/>
          <w:szCs w:val="19"/>
        </w:rPr>
        <w:t>本集团生产经营活动中产生的无害废弃物主要包括废金属料、废木料和生活垃圾等,</w:t>
      </w:r>
      <w:r>
        <w:rPr>
          <w:rFonts w:ascii="微软雅黑" w:hAnsi="微软雅黑" w:eastAsia="微软雅黑" w:cs="微软雅黑"/>
          <w:color w:val="3D3A39"/>
          <w:spacing w:val="51"/>
          <w:sz w:val="19"/>
          <w:szCs w:val="19"/>
        </w:rPr>
        <w:t xml:space="preserve"> </w:t>
      </w:r>
      <w:r>
        <w:rPr>
          <w:rFonts w:ascii="微软雅黑" w:hAnsi="微软雅黑" w:eastAsia="微软雅黑" w:cs="微软雅黑"/>
          <w:color w:val="3D3A39"/>
          <w:spacing w:val="7"/>
          <w:sz w:val="19"/>
          <w:szCs w:val="19"/>
        </w:rPr>
        <w:t>生活垃圾由运营所在地环卫</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4"/>
          <w:sz w:val="19"/>
          <w:szCs w:val="19"/>
        </w:rPr>
        <w:t>主管部门统—负责,</w:t>
      </w:r>
      <w:r>
        <w:rPr>
          <w:rFonts w:ascii="微软雅黑" w:hAnsi="微软雅黑" w:eastAsia="微软雅黑" w:cs="微软雅黑"/>
          <w:color w:val="3D3A39"/>
          <w:spacing w:val="46"/>
          <w:sz w:val="19"/>
          <w:szCs w:val="19"/>
        </w:rPr>
        <w:t xml:space="preserve"> </w:t>
      </w:r>
      <w:r>
        <w:rPr>
          <w:rFonts w:ascii="微软雅黑" w:hAnsi="微软雅黑" w:eastAsia="微软雅黑" w:cs="微软雅黑"/>
          <w:color w:val="3D3A39"/>
          <w:spacing w:val="4"/>
          <w:sz w:val="19"/>
          <w:szCs w:val="19"/>
        </w:rPr>
        <w:t>定期清运和处理,</w:t>
      </w:r>
      <w:r>
        <w:rPr>
          <w:rFonts w:ascii="微软雅黑" w:hAnsi="微软雅黑" w:eastAsia="微软雅黑" w:cs="微软雅黑"/>
          <w:color w:val="3D3A39"/>
          <w:spacing w:val="45"/>
          <w:w w:val="101"/>
          <w:sz w:val="19"/>
          <w:szCs w:val="19"/>
        </w:rPr>
        <w:t xml:space="preserve"> </w:t>
      </w:r>
      <w:r>
        <w:rPr>
          <w:rFonts w:ascii="微软雅黑" w:hAnsi="微软雅黑" w:eastAsia="微软雅黑" w:cs="微软雅黑"/>
          <w:color w:val="3D3A39"/>
          <w:spacing w:val="4"/>
          <w:sz w:val="19"/>
          <w:szCs w:val="19"/>
        </w:rPr>
        <w:t>其它无害废弃物多以厂内再利用</w:t>
      </w:r>
      <w:r>
        <w:rPr>
          <w:rFonts w:ascii="微软雅黑" w:hAnsi="微软雅黑" w:eastAsia="微软雅黑" w:cs="微软雅黑"/>
          <w:color w:val="3D3A39"/>
          <w:spacing w:val="3"/>
          <w:sz w:val="19"/>
          <w:szCs w:val="19"/>
        </w:rPr>
        <w:t>或交由供应商、专业回收单位回收再利用。</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
          <w:sz w:val="19"/>
          <w:szCs w:val="19"/>
        </w:rPr>
        <w:t>本集团生产经营活动中产生的有害废弃物主要包括废漆渣、废油漆桶、废机油、废化学试剂、废活性炭和过滤棉、</w:t>
      </w:r>
      <w:r>
        <w:rPr>
          <w:rFonts w:ascii="微软雅黑" w:hAnsi="微软雅黑" w:eastAsia="微软雅黑" w:cs="微软雅黑"/>
          <w:color w:val="3D3A39"/>
          <w:spacing w:val="3"/>
          <w:sz w:val="19"/>
          <w:szCs w:val="19"/>
        </w:rPr>
        <w:t xml:space="preserve"> </w:t>
      </w:r>
      <w:r>
        <w:rPr>
          <w:rFonts w:ascii="微软雅黑" w:hAnsi="微软雅黑" w:eastAsia="微软雅黑" w:cs="微软雅黑"/>
          <w:color w:val="3D3A39"/>
          <w:spacing w:val="-1"/>
          <w:sz w:val="19"/>
          <w:szCs w:val="19"/>
        </w:rPr>
        <w:t>废含油抹布、污水处理站污泥等。</w:t>
      </w:r>
    </w:p>
    <w:p>
      <w:pPr>
        <w:spacing w:before="252" w:line="231" w:lineRule="auto"/>
        <w:ind w:left="1136" w:right="33" w:hanging="2"/>
        <w:jc w:val="both"/>
        <w:rPr>
          <w:rFonts w:ascii="微软雅黑" w:hAnsi="微软雅黑" w:eastAsia="微软雅黑" w:cs="微软雅黑"/>
          <w:sz w:val="19"/>
          <w:szCs w:val="19"/>
        </w:rPr>
      </w:pPr>
      <w:r>
        <w:rPr>
          <w:rFonts w:ascii="微软雅黑" w:hAnsi="微软雅黑" w:eastAsia="微软雅黑" w:cs="微软雅黑"/>
          <w:color w:val="3D3A39"/>
          <w:spacing w:val="12"/>
          <w:sz w:val="19"/>
          <w:szCs w:val="19"/>
        </w:rPr>
        <w:t>对于有害废弃物,本集团各成员企业按规范要求设立危废储存仓库,严格落实转运、  处置要求,统—交由合资格</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的单位合规处理;同时根据外部政策法规变化以及企业生产运营情</w:t>
      </w:r>
      <w:r>
        <w:rPr>
          <w:rFonts w:ascii="微软雅黑" w:hAnsi="微软雅黑" w:eastAsia="微软雅黑" w:cs="微软雅黑"/>
          <w:color w:val="3D3A39"/>
          <w:spacing w:val="8"/>
          <w:sz w:val="19"/>
          <w:szCs w:val="19"/>
        </w:rPr>
        <w:t>况,新增或改进废弃物收集、储存设施;</w:t>
      </w:r>
      <w:r>
        <w:rPr>
          <w:rFonts w:ascii="微软雅黑" w:hAnsi="微软雅黑" w:eastAsia="微软雅黑" w:cs="微软雅黑"/>
          <w:color w:val="3D3A39"/>
          <w:spacing w:val="53"/>
          <w:sz w:val="19"/>
          <w:szCs w:val="19"/>
        </w:rPr>
        <w:t xml:space="preserve"> </w:t>
      </w:r>
      <w:r>
        <w:rPr>
          <w:rFonts w:ascii="微软雅黑" w:hAnsi="微软雅黑" w:eastAsia="微软雅黑" w:cs="微软雅黑"/>
          <w:color w:val="3D3A39"/>
          <w:spacing w:val="8"/>
          <w:sz w:val="19"/>
          <w:szCs w:val="19"/>
        </w:rPr>
        <w:t>—般废</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1"/>
          <w:sz w:val="19"/>
          <w:szCs w:val="19"/>
        </w:rPr>
        <w:t>弃物以回收再利用为主;其他废弃物(如生活垃圾)由当地环卫部</w:t>
      </w:r>
      <w:r>
        <w:rPr>
          <w:rFonts w:ascii="微软雅黑" w:hAnsi="微软雅黑" w:eastAsia="微软雅黑" w:cs="微软雅黑"/>
          <w:color w:val="3D3A39"/>
          <w:spacing w:val="10"/>
          <w:sz w:val="19"/>
          <w:szCs w:val="19"/>
        </w:rPr>
        <w:t>门定期清运。</w:t>
      </w:r>
    </w:p>
    <w:p>
      <w:pPr>
        <w:spacing w:before="8"/>
      </w:pPr>
    </w:p>
    <w:p>
      <w:pPr>
        <w:sectPr>
          <w:headerReference r:id="rId66" w:type="default"/>
          <w:pgSz w:w="11906" w:h="16158"/>
          <w:pgMar w:top="1036" w:right="1113" w:bottom="400" w:left="0" w:header="827" w:footer="0" w:gutter="0"/>
          <w:cols w:equalWidth="0" w:num="1">
            <w:col w:w="10793"/>
          </w:cols>
        </w:sectPr>
      </w:pPr>
    </w:p>
    <w:p>
      <w:pPr>
        <w:pStyle w:val="2"/>
        <w:spacing w:line="346" w:lineRule="auto"/>
        <w:rPr>
          <w:sz w:val="21"/>
        </w:rPr>
      </w:pPr>
    </w:p>
    <w:p>
      <w:pPr>
        <w:spacing w:before="82" w:line="230" w:lineRule="auto"/>
        <w:ind w:left="1135" w:right="226" w:firstLine="12"/>
        <w:jc w:val="both"/>
        <w:rPr>
          <w:rFonts w:ascii="微软雅黑" w:hAnsi="微软雅黑" w:eastAsia="微软雅黑" w:cs="微软雅黑"/>
          <w:sz w:val="19"/>
          <w:szCs w:val="19"/>
        </w:rPr>
      </w:pPr>
      <w:r>
        <w:rPr>
          <w:rFonts w:ascii="微软雅黑" w:hAnsi="微软雅黑" w:eastAsia="微软雅黑" w:cs="微软雅黑"/>
          <w:color w:val="3D3A39"/>
          <w:spacing w:val="8"/>
          <w:sz w:val="19"/>
          <w:szCs w:val="19"/>
        </w:rPr>
        <w:t>同时,我们以“少用新、多重用、不浪费”为目标,推动各企业积极探</w:t>
      </w:r>
      <w:r>
        <w:rPr>
          <w:rFonts w:ascii="微软雅黑" w:hAnsi="微软雅黑" w:eastAsia="微软雅黑" w:cs="微软雅黑"/>
          <w:color w:val="3D3A39"/>
          <w:spacing w:val="7"/>
          <w:sz w:val="19"/>
          <w:szCs w:val="19"/>
        </w:rPr>
        <w:t>索废物减量</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1"/>
          <w:sz w:val="19"/>
          <w:szCs w:val="19"/>
        </w:rPr>
        <w:t>化、无害化、资源化。2023年,各板块及下属企业根据其业务及产品特性,持续</w:t>
      </w:r>
      <w:r>
        <w:rPr>
          <w:rFonts w:ascii="微软雅黑" w:hAnsi="微软雅黑" w:eastAsia="微软雅黑" w:cs="微软雅黑"/>
          <w:color w:val="3D3A39"/>
          <w:spacing w:val="15"/>
          <w:w w:val="101"/>
          <w:sz w:val="19"/>
          <w:szCs w:val="19"/>
        </w:rPr>
        <w:t xml:space="preserve"> </w:t>
      </w:r>
      <w:r>
        <w:rPr>
          <w:rFonts w:ascii="微软雅黑" w:hAnsi="微软雅黑" w:eastAsia="微软雅黑" w:cs="微软雅黑"/>
          <w:color w:val="3D3A39"/>
          <w:spacing w:val="4"/>
          <w:sz w:val="19"/>
          <w:szCs w:val="19"/>
        </w:rPr>
        <w:t>推进废物减量化资源化课题。通过产线升级和工艺改善,开展循环桶包装推广减少</w:t>
      </w:r>
      <w:r>
        <w:rPr>
          <w:rFonts w:ascii="微软雅黑" w:hAnsi="微软雅黑" w:eastAsia="微软雅黑" w:cs="微软雅黑"/>
          <w:color w:val="3D3A39"/>
          <w:spacing w:val="8"/>
          <w:sz w:val="19"/>
          <w:szCs w:val="19"/>
        </w:rPr>
        <w:t xml:space="preserve"> </w:t>
      </w:r>
      <w:r>
        <w:rPr>
          <w:rFonts w:ascii="微软雅黑" w:hAnsi="微软雅黑" w:eastAsia="微软雅黑" w:cs="微软雅黑"/>
          <w:color w:val="3D3A39"/>
          <w:spacing w:val="4"/>
          <w:sz w:val="19"/>
          <w:szCs w:val="19"/>
        </w:rPr>
        <w:t>油漆桶废弃、污泥干化降低含水量、污水治理设施升级等绿色示范项目,危险废物</w:t>
      </w:r>
      <w:r>
        <w:rPr>
          <w:rFonts w:ascii="微软雅黑" w:hAnsi="微软雅黑" w:eastAsia="微软雅黑" w:cs="微软雅黑"/>
          <w:color w:val="3D3A39"/>
          <w:spacing w:val="8"/>
          <w:sz w:val="19"/>
          <w:szCs w:val="19"/>
        </w:rPr>
        <w:t xml:space="preserve"> </w:t>
      </w:r>
      <w:r>
        <w:rPr>
          <w:rFonts w:ascii="微软雅黑" w:hAnsi="微软雅黑" w:eastAsia="微软雅黑" w:cs="微软雅黑"/>
          <w:color w:val="3D3A39"/>
          <w:spacing w:val="16"/>
          <w:sz w:val="19"/>
          <w:szCs w:val="19"/>
        </w:rPr>
        <w:t>减量化工作取得成果。2023年,本集团危险废物处置总量较2022年</w:t>
      </w:r>
      <w:r>
        <w:rPr>
          <w:rFonts w:ascii="微软雅黑" w:hAnsi="微软雅黑" w:eastAsia="微软雅黑" w:cs="微软雅黑"/>
          <w:color w:val="3D3A39"/>
          <w:spacing w:val="15"/>
          <w:sz w:val="19"/>
          <w:szCs w:val="19"/>
        </w:rPr>
        <w:t>同比减少</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
          <w:sz w:val="19"/>
          <w:szCs w:val="19"/>
        </w:rPr>
        <w:t>21.91%。</w:t>
      </w:r>
    </w:p>
    <w:p>
      <w:pPr>
        <w:pStyle w:val="2"/>
        <w:spacing w:line="351" w:lineRule="auto"/>
        <w:rPr>
          <w:sz w:val="21"/>
        </w:rPr>
      </w:pPr>
    </w:p>
    <w:p>
      <w:pPr>
        <w:pStyle w:val="2"/>
        <w:spacing w:line="351" w:lineRule="auto"/>
        <w:rPr>
          <w:sz w:val="21"/>
        </w:rPr>
      </w:pPr>
    </w:p>
    <w:p>
      <w:pPr>
        <w:spacing w:before="83" w:line="161" w:lineRule="auto"/>
        <w:ind w:left="1140"/>
        <w:rPr>
          <w:rFonts w:ascii="微软雅黑" w:hAnsi="微软雅黑" w:eastAsia="微软雅黑" w:cs="微软雅黑"/>
          <w:sz w:val="19"/>
          <w:szCs w:val="19"/>
        </w:rPr>
      </w:pPr>
      <w:r>
        <w:rPr>
          <w:rFonts w:ascii="微软雅黑" w:hAnsi="微软雅黑" w:eastAsia="微软雅黑" w:cs="微软雅黑"/>
          <w:color w:val="3D3A39"/>
          <w:spacing w:val="10"/>
          <w:sz w:val="19"/>
          <w:szCs w:val="19"/>
        </w:rPr>
        <w:t>2023年,本集团各板块及下属企业开展的减少废弃物排放的主要措施包括:</w:t>
      </w:r>
    </w:p>
    <w:p>
      <w:pPr>
        <w:pStyle w:val="2"/>
        <w:spacing w:line="14" w:lineRule="auto"/>
        <w:rPr>
          <w:sz w:val="2"/>
        </w:rPr>
      </w:pPr>
      <w:r>
        <w:rPr>
          <w:sz w:val="2"/>
          <w:szCs w:val="2"/>
        </w:rPr>
        <w:br w:type="column"/>
      </w:r>
    </w:p>
    <w:p>
      <w:pPr>
        <w:spacing w:before="65" w:line="206" w:lineRule="auto"/>
        <w:ind w:left="505"/>
        <w:rPr>
          <w:sz w:val="14"/>
          <w:szCs w:val="14"/>
        </w:rPr>
      </w:pPr>
      <w:r>
        <w:rPr>
          <w:rFonts w:ascii="微软雅黑" w:hAnsi="微软雅黑" w:eastAsia="微软雅黑" w:cs="微软雅黑"/>
          <w:color w:val="339268"/>
          <w:position w:val="2"/>
          <w:sz w:val="14"/>
          <w:szCs w:val="14"/>
        </w:rPr>
        <w:drawing>
          <wp:inline distT="0" distB="0" distL="0" distR="0">
            <wp:extent cx="38100" cy="38100"/>
            <wp:effectExtent l="0" t="0" r="0" b="0"/>
            <wp:docPr id="1254" name="IM 1254"/>
            <wp:cNvGraphicFramePr/>
            <a:graphic xmlns:a="http://schemas.openxmlformats.org/drawingml/2006/main">
              <a:graphicData uri="http://schemas.openxmlformats.org/drawingml/2006/picture">
                <pic:pic xmlns:pic="http://schemas.openxmlformats.org/drawingml/2006/picture">
                  <pic:nvPicPr>
                    <pic:cNvPr id="1254" name="IM 1254"/>
                    <pic:cNvPicPr/>
                  </pic:nvPicPr>
                  <pic:blipFill>
                    <a:blip r:embed="rId741"/>
                    <a:stretch>
                      <a:fillRect/>
                    </a:stretch>
                  </pic:blipFill>
                  <pic:spPr>
                    <a:xfrm>
                      <a:off x="0" y="0"/>
                      <a:ext cx="38277" cy="38277"/>
                    </a:xfrm>
                    <a:prstGeom prst="rect">
                      <a:avLst/>
                    </a:prstGeom>
                  </pic:spPr>
                </pic:pic>
              </a:graphicData>
            </a:graphic>
          </wp:inline>
        </w:drawing>
      </w:r>
      <w:r>
        <w:rPr>
          <w:rFonts w:ascii="微软雅黑" w:hAnsi="微软雅黑" w:eastAsia="微软雅黑" w:cs="微软雅黑"/>
          <w:color w:val="339268"/>
          <w:spacing w:val="7"/>
          <w:sz w:val="14"/>
          <w:szCs w:val="14"/>
        </w:rPr>
        <w:t xml:space="preserve">    </w:t>
      </w:r>
      <w:r>
        <w:rPr>
          <w:rFonts w:ascii="微软雅黑" w:hAnsi="微软雅黑" w:eastAsia="微软雅黑" w:cs="微软雅黑"/>
          <w:color w:val="339268"/>
          <w:spacing w:val="-1"/>
          <w:sz w:val="14"/>
          <w:szCs w:val="14"/>
        </w:rPr>
        <w:t>危险废物处置总量</w:t>
      </w:r>
      <w:r>
        <w:rPr>
          <w:rFonts w:ascii="微软雅黑" w:hAnsi="微软雅黑" w:eastAsia="微软雅黑" w:cs="微软雅黑"/>
          <w:color w:val="339268"/>
          <w:spacing w:val="13"/>
          <w:w w:val="101"/>
          <w:sz w:val="14"/>
          <w:szCs w:val="14"/>
        </w:rPr>
        <w:t xml:space="preserve">   </w:t>
      </w:r>
      <w:r>
        <w:rPr>
          <w:position w:val="2"/>
          <w:sz w:val="14"/>
          <w:szCs w:val="14"/>
        </w:rPr>
        <w:drawing>
          <wp:inline distT="0" distB="0" distL="0" distR="0">
            <wp:extent cx="38100" cy="38100"/>
            <wp:effectExtent l="0" t="0" r="0" b="0"/>
            <wp:docPr id="1256" name="IM 1256"/>
            <wp:cNvGraphicFramePr/>
            <a:graphic xmlns:a="http://schemas.openxmlformats.org/drawingml/2006/main">
              <a:graphicData uri="http://schemas.openxmlformats.org/drawingml/2006/picture">
                <pic:pic xmlns:pic="http://schemas.openxmlformats.org/drawingml/2006/picture">
                  <pic:nvPicPr>
                    <pic:cNvPr id="1256" name="IM 1256"/>
                    <pic:cNvPicPr/>
                  </pic:nvPicPr>
                  <pic:blipFill>
                    <a:blip r:embed="rId742"/>
                    <a:stretch>
                      <a:fillRect/>
                    </a:stretch>
                  </pic:blipFill>
                  <pic:spPr>
                    <a:xfrm>
                      <a:off x="0" y="0"/>
                      <a:ext cx="38277" cy="38277"/>
                    </a:xfrm>
                    <a:prstGeom prst="rect">
                      <a:avLst/>
                    </a:prstGeom>
                  </pic:spPr>
                </pic:pic>
              </a:graphicData>
            </a:graphic>
          </wp:inline>
        </w:drawing>
      </w:r>
    </w:p>
    <w:p>
      <w:pPr>
        <w:pStyle w:val="2"/>
        <w:spacing w:line="279" w:lineRule="auto"/>
        <w:rPr>
          <w:sz w:val="21"/>
        </w:rPr>
      </w:pPr>
    </w:p>
    <w:p>
      <w:pPr>
        <w:tabs>
          <w:tab w:val="left" w:pos="1441"/>
        </w:tabs>
        <w:spacing w:before="52" w:line="191" w:lineRule="auto"/>
        <w:ind w:left="528"/>
        <w:rPr>
          <w:sz w:val="12"/>
          <w:szCs w:val="12"/>
        </w:rPr>
      </w:pPr>
      <w:r>
        <w:rPr>
          <w:rFonts w:ascii="微软雅黑" w:hAnsi="微软雅黑" w:eastAsia="微软雅黑" w:cs="微软雅黑"/>
          <w:color w:val="339268"/>
          <w:sz w:val="12"/>
          <w:szCs w:val="12"/>
        </w:rPr>
        <w:tab/>
      </w:r>
      <w:r>
        <w:rPr>
          <w:rFonts w:ascii="微软雅黑" w:hAnsi="微软雅黑" w:eastAsia="微软雅黑" w:cs="微软雅黑"/>
          <w:color w:val="339268"/>
          <w:spacing w:val="5"/>
          <w:sz w:val="12"/>
          <w:szCs w:val="12"/>
        </w:rPr>
        <w:t>减少21.91%</w:t>
      </w:r>
      <w:r>
        <w:rPr>
          <w:position w:val="-23"/>
          <w:sz w:val="12"/>
          <w:szCs w:val="12"/>
        </w:rPr>
        <w:drawing>
          <wp:inline distT="0" distB="0" distL="0" distR="0">
            <wp:extent cx="97155" cy="64135"/>
            <wp:effectExtent l="0" t="0" r="0" b="0"/>
            <wp:docPr id="1258" name="IM 1258"/>
            <wp:cNvGraphicFramePr/>
            <a:graphic xmlns:a="http://schemas.openxmlformats.org/drawingml/2006/main">
              <a:graphicData uri="http://schemas.openxmlformats.org/drawingml/2006/picture">
                <pic:pic xmlns:pic="http://schemas.openxmlformats.org/drawingml/2006/picture">
                  <pic:nvPicPr>
                    <pic:cNvPr id="1258" name="IM 1258"/>
                    <pic:cNvPicPr/>
                  </pic:nvPicPr>
                  <pic:blipFill>
                    <a:blip r:embed="rId743"/>
                    <a:stretch>
                      <a:fillRect/>
                    </a:stretch>
                  </pic:blipFill>
                  <pic:spPr>
                    <a:xfrm>
                      <a:off x="0" y="0"/>
                      <a:ext cx="97383" cy="64503"/>
                    </a:xfrm>
                    <a:prstGeom prst="rect">
                      <a:avLst/>
                    </a:prstGeom>
                  </pic:spPr>
                </pic:pic>
              </a:graphicData>
            </a:graphic>
          </wp:inline>
        </w:drawing>
      </w:r>
    </w:p>
    <w:p>
      <w:pPr>
        <w:spacing w:before="20" w:line="206" w:lineRule="auto"/>
        <w:ind w:left="427"/>
        <w:rPr>
          <w:rFonts w:ascii="微软雅黑" w:hAnsi="微软雅黑" w:eastAsia="微软雅黑" w:cs="微软雅黑"/>
          <w:sz w:val="14"/>
          <w:szCs w:val="14"/>
        </w:rPr>
      </w:pPr>
      <w:r>
        <w:pict>
          <v:rect id="_x0000_s1737" o:spid="_x0000_s1737" o:spt="1" style="position:absolute;left:0pt;margin-left:34.85pt;margin-top:14.45pt;height:58.4pt;width:8.65pt;z-index:252207104;mso-width-relative:page;mso-height-relative:page;" fillcolor="#97C2DB" filled="t" stroked="f" coordsize="21600,21600">
            <v:path/>
            <v:fill on="t" focussize="0,0"/>
            <v:stroke on="f"/>
            <v:imagedata o:title=""/>
            <o:lock v:ext="edit"/>
          </v:rect>
        </w:pict>
      </w:r>
      <w:r>
        <w:rPr>
          <w:rFonts w:ascii="微软雅黑" w:hAnsi="微软雅黑" w:eastAsia="微软雅黑" w:cs="微软雅黑"/>
          <w:color w:val="3383A7"/>
          <w:spacing w:val="2"/>
          <w:sz w:val="14"/>
          <w:szCs w:val="14"/>
        </w:rPr>
        <w:t>32,573.16吨</w:t>
      </w:r>
    </w:p>
    <w:p>
      <w:pPr>
        <w:spacing w:before="64" w:line="206" w:lineRule="auto"/>
        <w:ind w:left="1480"/>
        <w:rPr>
          <w:rFonts w:ascii="微软雅黑" w:hAnsi="微软雅黑" w:eastAsia="微软雅黑" w:cs="微软雅黑"/>
          <w:sz w:val="14"/>
          <w:szCs w:val="14"/>
        </w:rPr>
      </w:pPr>
      <w:r>
        <w:pict>
          <v:rect id="_x0000_s1738" o:spid="_x0000_s1738" o:spt="1" style="position:absolute;left:0pt;margin-left:90.1pt;margin-top:12.45pt;height:49.05pt;width:8.75pt;z-index:252208128;mso-width-relative:page;mso-height-relative:page;" fillcolor="#7BBF9D" filled="t" stroked="f" coordsize="21600,21600">
            <v:path/>
            <v:fill on="t" focussize="0,0"/>
            <v:stroke on="f"/>
            <v:imagedata o:title=""/>
            <o:lock v:ext="edit"/>
          </v:rect>
        </w:pict>
      </w:r>
      <w:r>
        <w:rPr>
          <w:rFonts w:ascii="微软雅黑" w:hAnsi="微软雅黑" w:eastAsia="微软雅黑" w:cs="微软雅黑"/>
          <w:color w:val="339268"/>
          <w:spacing w:val="2"/>
          <w:sz w:val="14"/>
          <w:szCs w:val="14"/>
        </w:rPr>
        <w:t>25,435.14吨</w:t>
      </w:r>
    </w:p>
    <w:p>
      <w:pPr>
        <w:pStyle w:val="2"/>
        <w:spacing w:line="242" w:lineRule="auto"/>
        <w:rPr>
          <w:sz w:val="21"/>
        </w:rPr>
      </w:pPr>
    </w:p>
    <w:p>
      <w:pPr>
        <w:pStyle w:val="2"/>
        <w:spacing w:line="242" w:lineRule="auto"/>
        <w:rPr>
          <w:sz w:val="21"/>
        </w:rPr>
      </w:pPr>
    </w:p>
    <w:p>
      <w:pPr>
        <w:pStyle w:val="2"/>
        <w:spacing w:line="242" w:lineRule="auto"/>
        <w:rPr>
          <w:sz w:val="21"/>
        </w:rPr>
      </w:pPr>
    </w:p>
    <w:p>
      <w:pPr>
        <w:pStyle w:val="2"/>
        <w:spacing w:line="243" w:lineRule="auto"/>
        <w:rPr>
          <w:sz w:val="21"/>
        </w:rPr>
      </w:pPr>
    </w:p>
    <w:p>
      <w:pPr>
        <w:spacing w:line="59" w:lineRule="exact"/>
        <w:ind w:firstLine="226"/>
      </w:pPr>
      <w:r>
        <w:rPr>
          <w:position w:val="-1"/>
        </w:rPr>
        <w:drawing>
          <wp:inline distT="0" distB="0" distL="0" distR="0">
            <wp:extent cx="1415415" cy="36830"/>
            <wp:effectExtent l="0" t="0" r="0" b="0"/>
            <wp:docPr id="1260" name="IM 1260"/>
            <wp:cNvGraphicFramePr/>
            <a:graphic xmlns:a="http://schemas.openxmlformats.org/drawingml/2006/main">
              <a:graphicData uri="http://schemas.openxmlformats.org/drawingml/2006/picture">
                <pic:pic xmlns:pic="http://schemas.openxmlformats.org/drawingml/2006/picture">
                  <pic:nvPicPr>
                    <pic:cNvPr id="1260" name="IM 1260"/>
                    <pic:cNvPicPr/>
                  </pic:nvPicPr>
                  <pic:blipFill>
                    <a:blip r:embed="rId744"/>
                    <a:stretch>
                      <a:fillRect/>
                    </a:stretch>
                  </pic:blipFill>
                  <pic:spPr>
                    <a:xfrm>
                      <a:off x="0" y="0"/>
                      <a:ext cx="1415694" cy="36925"/>
                    </a:xfrm>
                    <a:prstGeom prst="rect">
                      <a:avLst/>
                    </a:prstGeom>
                  </pic:spPr>
                </pic:pic>
              </a:graphicData>
            </a:graphic>
          </wp:inline>
        </w:drawing>
      </w:r>
    </w:p>
    <w:p>
      <w:pPr>
        <w:spacing w:before="82" w:line="207" w:lineRule="auto"/>
        <w:ind w:left="549"/>
        <w:rPr>
          <w:rFonts w:ascii="微软雅黑" w:hAnsi="微软雅黑" w:eastAsia="微软雅黑" w:cs="微软雅黑"/>
          <w:sz w:val="14"/>
          <w:szCs w:val="14"/>
        </w:rPr>
      </w:pPr>
      <w:r>
        <w:rPr>
          <w:rFonts w:ascii="微软雅黑" w:hAnsi="微软雅黑" w:eastAsia="微软雅黑" w:cs="微软雅黑"/>
          <w:color w:val="3D3A39"/>
          <w:spacing w:val="2"/>
          <w:sz w:val="14"/>
          <w:szCs w:val="14"/>
        </w:rPr>
        <w:t>2022年</w:t>
      </w:r>
      <w:r>
        <w:rPr>
          <w:rFonts w:ascii="微软雅黑" w:hAnsi="微软雅黑" w:eastAsia="微软雅黑" w:cs="微软雅黑"/>
          <w:color w:val="3D3A39"/>
          <w:sz w:val="14"/>
          <w:szCs w:val="14"/>
        </w:rPr>
        <w:t xml:space="preserve">               </w:t>
      </w:r>
      <w:r>
        <w:rPr>
          <w:rFonts w:ascii="微软雅黑" w:hAnsi="微软雅黑" w:eastAsia="微软雅黑" w:cs="微软雅黑"/>
          <w:color w:val="3D3A39"/>
          <w:spacing w:val="2"/>
          <w:sz w:val="14"/>
          <w:szCs w:val="14"/>
        </w:rPr>
        <w:t>2023年</w:t>
      </w:r>
    </w:p>
    <w:p>
      <w:pPr>
        <w:spacing w:line="207" w:lineRule="auto"/>
        <w:rPr>
          <w:rFonts w:ascii="微软雅黑" w:hAnsi="微软雅黑" w:eastAsia="微软雅黑" w:cs="微软雅黑"/>
          <w:sz w:val="14"/>
          <w:szCs w:val="14"/>
        </w:rPr>
        <w:sectPr>
          <w:type w:val="continuous"/>
          <w:pgSz w:w="11906" w:h="16158"/>
          <w:pgMar w:top="1036" w:right="1113" w:bottom="400" w:left="0" w:header="827" w:footer="0" w:gutter="0"/>
          <w:cols w:equalWidth="0" w:num="2" w:sep="1">
            <w:col w:w="8214" w:space="100"/>
            <w:col w:w="2480"/>
          </w:cols>
        </w:sectPr>
      </w:pPr>
    </w:p>
    <w:p>
      <w:pPr>
        <w:pStyle w:val="2"/>
        <w:spacing w:line="321" w:lineRule="auto"/>
        <w:rPr>
          <w:sz w:val="21"/>
        </w:rPr>
      </w:pPr>
    </w:p>
    <w:p>
      <w:pPr>
        <w:pStyle w:val="2"/>
        <w:spacing w:line="322" w:lineRule="auto"/>
        <w:rPr>
          <w:sz w:val="21"/>
        </w:rPr>
      </w:pPr>
    </w:p>
    <w:p>
      <w:pPr>
        <w:pStyle w:val="2"/>
        <w:spacing w:before="46" w:line="237" w:lineRule="auto"/>
        <w:ind w:left="2021"/>
        <w:rPr>
          <w:sz w:val="16"/>
          <w:szCs w:val="16"/>
        </w:rPr>
      </w:pPr>
      <w:r>
        <w:drawing>
          <wp:anchor distT="0" distB="0" distL="0" distR="0" simplePos="0" relativeHeight="252203008" behindDoc="1" locked="0" layoutInCell="1" allowOverlap="1">
            <wp:simplePos x="0" y="0"/>
            <wp:positionH relativeFrom="column">
              <wp:posOffset>911860</wp:posOffset>
            </wp:positionH>
            <wp:positionV relativeFrom="paragraph">
              <wp:posOffset>-118110</wp:posOffset>
            </wp:positionV>
            <wp:extent cx="2666365" cy="1264920"/>
            <wp:effectExtent l="0" t="0" r="0" b="0"/>
            <wp:wrapNone/>
            <wp:docPr id="1262" name="IM 1262"/>
            <wp:cNvGraphicFramePr/>
            <a:graphic xmlns:a="http://schemas.openxmlformats.org/drawingml/2006/main">
              <a:graphicData uri="http://schemas.openxmlformats.org/drawingml/2006/picture">
                <pic:pic xmlns:pic="http://schemas.openxmlformats.org/drawingml/2006/picture">
                  <pic:nvPicPr>
                    <pic:cNvPr id="1262" name="IM 1262"/>
                    <pic:cNvPicPr/>
                  </pic:nvPicPr>
                  <pic:blipFill>
                    <a:blip r:embed="rId745"/>
                    <a:stretch>
                      <a:fillRect/>
                    </a:stretch>
                  </pic:blipFill>
                  <pic:spPr>
                    <a:xfrm>
                      <a:off x="0" y="0"/>
                      <a:ext cx="2666057" cy="1264880"/>
                    </a:xfrm>
                    <a:prstGeom prst="rect">
                      <a:avLst/>
                    </a:prstGeom>
                  </pic:spPr>
                </pic:pic>
              </a:graphicData>
            </a:graphic>
          </wp:anchor>
        </w:drawing>
      </w:r>
      <w:r>
        <w:drawing>
          <wp:anchor distT="0" distB="0" distL="0" distR="0" simplePos="0" relativeHeight="252205056" behindDoc="0" locked="0" layoutInCell="1" allowOverlap="1">
            <wp:simplePos x="0" y="0"/>
            <wp:positionH relativeFrom="column">
              <wp:posOffset>688340</wp:posOffset>
            </wp:positionH>
            <wp:positionV relativeFrom="paragraph">
              <wp:posOffset>205105</wp:posOffset>
            </wp:positionV>
            <wp:extent cx="539750" cy="566420"/>
            <wp:effectExtent l="0" t="0" r="0" b="0"/>
            <wp:wrapNone/>
            <wp:docPr id="1264" name="IM 1264"/>
            <wp:cNvGraphicFramePr/>
            <a:graphic xmlns:a="http://schemas.openxmlformats.org/drawingml/2006/main">
              <a:graphicData uri="http://schemas.openxmlformats.org/drawingml/2006/picture">
                <pic:pic xmlns:pic="http://schemas.openxmlformats.org/drawingml/2006/picture">
                  <pic:nvPicPr>
                    <pic:cNvPr id="1264" name="IM 1264"/>
                    <pic:cNvPicPr/>
                  </pic:nvPicPr>
                  <pic:blipFill>
                    <a:blip r:embed="rId746"/>
                    <a:stretch>
                      <a:fillRect/>
                    </a:stretch>
                  </pic:blipFill>
                  <pic:spPr>
                    <a:xfrm>
                      <a:off x="0" y="0"/>
                      <a:ext cx="539674" cy="566499"/>
                    </a:xfrm>
                    <a:prstGeom prst="rect">
                      <a:avLst/>
                    </a:prstGeom>
                  </pic:spPr>
                </pic:pic>
              </a:graphicData>
            </a:graphic>
          </wp:anchor>
        </w:drawing>
      </w:r>
      <w:r>
        <w:rPr>
          <w:color w:val="1C7B4B"/>
          <w:position w:val="-4"/>
          <w:sz w:val="16"/>
          <w:szCs w:val="16"/>
        </w:rPr>
        <w:drawing>
          <wp:inline distT="0" distB="0" distL="0" distR="0">
            <wp:extent cx="388620" cy="119380"/>
            <wp:effectExtent l="0" t="0" r="0" b="0"/>
            <wp:docPr id="1266" name="IM 1266"/>
            <wp:cNvGraphicFramePr/>
            <a:graphic xmlns:a="http://schemas.openxmlformats.org/drawingml/2006/main">
              <a:graphicData uri="http://schemas.openxmlformats.org/drawingml/2006/picture">
                <pic:pic xmlns:pic="http://schemas.openxmlformats.org/drawingml/2006/picture">
                  <pic:nvPicPr>
                    <pic:cNvPr id="1266" name="IM 1266"/>
                    <pic:cNvPicPr/>
                  </pic:nvPicPr>
                  <pic:blipFill>
                    <a:blip r:embed="rId747"/>
                    <a:stretch>
                      <a:fillRect/>
                    </a:stretch>
                  </pic:blipFill>
                  <pic:spPr>
                    <a:xfrm>
                      <a:off x="0" y="0"/>
                      <a:ext cx="388823" cy="119481"/>
                    </a:xfrm>
                    <a:prstGeom prst="rect">
                      <a:avLst/>
                    </a:prstGeom>
                  </pic:spPr>
                </pic:pic>
              </a:graphicData>
            </a:graphic>
          </wp:inline>
        </w:drawing>
      </w:r>
      <w:r>
        <w:rPr>
          <w:color w:val="1C7B4B"/>
          <w:spacing w:val="20"/>
          <w:sz w:val="16"/>
          <w:szCs w:val="16"/>
          <w:rtl/>
        </w:rPr>
        <w:t>ڱ</w:t>
      </w:r>
    </w:p>
    <w:p>
      <w:pPr>
        <w:spacing w:before="103" w:line="236" w:lineRule="auto"/>
        <w:ind w:left="2022" w:right="5639"/>
        <w:rPr>
          <w:rFonts w:ascii="微软雅黑" w:hAnsi="微软雅黑" w:eastAsia="微软雅黑" w:cs="微软雅黑"/>
          <w:sz w:val="16"/>
          <w:szCs w:val="16"/>
        </w:rPr>
      </w:pPr>
      <w:r>
        <w:rPr>
          <w:rFonts w:ascii="微软雅黑" w:hAnsi="微软雅黑" w:eastAsia="微软雅黑" w:cs="微软雅黑"/>
          <w:color w:val="1C7B4B"/>
          <w:spacing w:val="4"/>
          <w:sz w:val="16"/>
          <w:szCs w:val="16"/>
        </w:rPr>
        <w:t>集装箱板块持续开展漆渣干化减量和水性漆</w:t>
      </w:r>
      <w:r>
        <w:rPr>
          <w:rFonts w:ascii="微软雅黑" w:hAnsi="微软雅黑" w:eastAsia="微软雅黑" w:cs="微软雅黑"/>
          <w:color w:val="1C7B4B"/>
          <w:spacing w:val="13"/>
          <w:w w:val="101"/>
          <w:sz w:val="16"/>
          <w:szCs w:val="16"/>
        </w:rPr>
        <w:t xml:space="preserve"> </w:t>
      </w:r>
      <w:r>
        <w:rPr>
          <w:rFonts w:ascii="微软雅黑" w:hAnsi="微软雅黑" w:eastAsia="微软雅黑" w:cs="微软雅黑"/>
          <w:color w:val="1C7B4B"/>
          <w:spacing w:val="11"/>
          <w:sz w:val="16"/>
          <w:szCs w:val="16"/>
        </w:rPr>
        <w:t>可循环包装项目,减少或消除危险废物的产</w:t>
      </w:r>
      <w:r>
        <w:rPr>
          <w:rFonts w:ascii="微软雅黑" w:hAnsi="微软雅黑" w:eastAsia="微软雅黑" w:cs="微软雅黑"/>
          <w:color w:val="1C7B4B"/>
          <w:spacing w:val="2"/>
          <w:sz w:val="16"/>
          <w:szCs w:val="16"/>
        </w:rPr>
        <w:t xml:space="preserve"> </w:t>
      </w:r>
      <w:r>
        <w:rPr>
          <w:rFonts w:ascii="微软雅黑" w:hAnsi="微软雅黑" w:eastAsia="微软雅黑" w:cs="微软雅黑"/>
          <w:color w:val="1C7B4B"/>
          <w:spacing w:val="17"/>
          <w:sz w:val="16"/>
          <w:szCs w:val="16"/>
        </w:rPr>
        <w:t>生环节,实现危险废物的减量化,近三年万</w:t>
      </w:r>
      <w:r>
        <w:rPr>
          <w:rFonts w:ascii="微软雅黑" w:hAnsi="微软雅黑" w:eastAsia="微软雅黑" w:cs="微软雅黑"/>
          <w:color w:val="1C7B4B"/>
          <w:spacing w:val="9"/>
          <w:sz w:val="16"/>
          <w:szCs w:val="16"/>
        </w:rPr>
        <w:t xml:space="preserve"> </w:t>
      </w:r>
      <w:r>
        <w:rPr>
          <w:rFonts w:ascii="微软雅黑" w:hAnsi="微软雅黑" w:eastAsia="微软雅黑" w:cs="微软雅黑"/>
          <w:color w:val="1C7B4B"/>
          <w:spacing w:val="1"/>
          <w:sz w:val="16"/>
          <w:szCs w:val="16"/>
        </w:rPr>
        <w:t>元产值危废处置强度下降约50%。</w:t>
      </w:r>
    </w:p>
    <w:p>
      <w:pPr>
        <w:pStyle w:val="2"/>
        <w:spacing w:line="225" w:lineRule="auto"/>
        <w:ind w:left="6069"/>
        <w:rPr>
          <w:sz w:val="16"/>
          <w:szCs w:val="16"/>
        </w:rPr>
      </w:pPr>
      <w:r>
        <w:drawing>
          <wp:anchor distT="0" distB="0" distL="0" distR="0" simplePos="0" relativeHeight="252204032" behindDoc="1" locked="0" layoutInCell="1" allowOverlap="1">
            <wp:simplePos x="0" y="0"/>
            <wp:positionH relativeFrom="column">
              <wp:posOffset>3505835</wp:posOffset>
            </wp:positionH>
            <wp:positionV relativeFrom="paragraph">
              <wp:posOffset>-466090</wp:posOffset>
            </wp:positionV>
            <wp:extent cx="3346450" cy="1518285"/>
            <wp:effectExtent l="0" t="0" r="0" b="0"/>
            <wp:wrapNone/>
            <wp:docPr id="1268" name="IM 1268"/>
            <wp:cNvGraphicFramePr/>
            <a:graphic xmlns:a="http://schemas.openxmlformats.org/drawingml/2006/main">
              <a:graphicData uri="http://schemas.openxmlformats.org/drawingml/2006/picture">
                <pic:pic xmlns:pic="http://schemas.openxmlformats.org/drawingml/2006/picture">
                  <pic:nvPicPr>
                    <pic:cNvPr id="1268" name="IM 1268"/>
                    <pic:cNvPicPr/>
                  </pic:nvPicPr>
                  <pic:blipFill>
                    <a:blip r:embed="rId748"/>
                    <a:stretch>
                      <a:fillRect/>
                    </a:stretch>
                  </pic:blipFill>
                  <pic:spPr>
                    <a:xfrm>
                      <a:off x="0" y="0"/>
                      <a:ext cx="3346741" cy="1518016"/>
                    </a:xfrm>
                    <a:prstGeom prst="rect">
                      <a:avLst/>
                    </a:prstGeom>
                  </pic:spPr>
                </pic:pic>
              </a:graphicData>
            </a:graphic>
          </wp:anchor>
        </w:drawing>
      </w:r>
      <w:r>
        <w:rPr>
          <w:rFonts w:ascii="Tahoma" w:hAnsi="Tahoma" w:eastAsia="Tahoma" w:cs="Tahoma"/>
          <w:color w:val="1C7B4B"/>
          <w:spacing w:val="10"/>
          <w:w w:val="125"/>
          <w:sz w:val="16"/>
          <w:szCs w:val="16"/>
        </w:rPr>
        <w:t>๒</w:t>
      </w:r>
      <w:r>
        <w:rPr>
          <w:color w:val="1C7B4B"/>
          <w:spacing w:val="10"/>
          <w:w w:val="125"/>
          <w:sz w:val="16"/>
          <w:szCs w:val="16"/>
          <w:rtl/>
        </w:rPr>
        <w:t>ࢺ</w:t>
      </w:r>
      <w:r>
        <w:rPr>
          <w:color w:val="1C7B4B"/>
          <w:position w:val="-4"/>
          <w:sz w:val="16"/>
          <w:szCs w:val="16"/>
        </w:rPr>
        <w:drawing>
          <wp:inline distT="0" distB="0" distL="0" distR="0">
            <wp:extent cx="96520" cy="119380"/>
            <wp:effectExtent l="0" t="0" r="0" b="0"/>
            <wp:docPr id="1270" name="IM 1270"/>
            <wp:cNvGraphicFramePr/>
            <a:graphic xmlns:a="http://schemas.openxmlformats.org/drawingml/2006/main">
              <a:graphicData uri="http://schemas.openxmlformats.org/drawingml/2006/picture">
                <pic:pic xmlns:pic="http://schemas.openxmlformats.org/drawingml/2006/picture">
                  <pic:nvPicPr>
                    <pic:cNvPr id="1270" name="IM 1270"/>
                    <pic:cNvPicPr/>
                  </pic:nvPicPr>
                  <pic:blipFill>
                    <a:blip r:embed="rId749"/>
                    <a:stretch>
                      <a:fillRect/>
                    </a:stretch>
                  </pic:blipFill>
                  <pic:spPr>
                    <a:xfrm>
                      <a:off x="0" y="0"/>
                      <a:ext cx="96520" cy="119481"/>
                    </a:xfrm>
                    <a:prstGeom prst="rect">
                      <a:avLst/>
                    </a:prstGeom>
                  </pic:spPr>
                </pic:pic>
              </a:graphicData>
            </a:graphic>
          </wp:inline>
        </w:drawing>
      </w:r>
      <w:r>
        <w:rPr>
          <w:color w:val="1C7B4B"/>
          <w:spacing w:val="10"/>
          <w:w w:val="125"/>
          <w:sz w:val="16"/>
          <w:szCs w:val="16"/>
          <w:rtl/>
        </w:rPr>
        <w:t>ڱ</w:t>
      </w:r>
    </w:p>
    <w:p>
      <w:pPr>
        <w:spacing w:before="105" w:line="277" w:lineRule="auto"/>
        <w:ind w:left="6068" w:right="1590" w:firstLine="1"/>
        <w:jc w:val="both"/>
        <w:rPr>
          <w:rFonts w:ascii="微软雅黑" w:hAnsi="微软雅黑" w:eastAsia="微软雅黑" w:cs="微软雅黑"/>
          <w:sz w:val="16"/>
          <w:szCs w:val="16"/>
        </w:rPr>
      </w:pPr>
      <w:r>
        <w:drawing>
          <wp:anchor distT="0" distB="0" distL="0" distR="0" simplePos="0" relativeHeight="252206080" behindDoc="0" locked="0" layoutInCell="1" allowOverlap="1">
            <wp:simplePos x="0" y="0"/>
            <wp:positionH relativeFrom="column">
              <wp:posOffset>5969635</wp:posOffset>
            </wp:positionH>
            <wp:positionV relativeFrom="paragraph">
              <wp:posOffset>111125</wp:posOffset>
            </wp:positionV>
            <wp:extent cx="326390" cy="231140"/>
            <wp:effectExtent l="0" t="0" r="0" b="0"/>
            <wp:wrapNone/>
            <wp:docPr id="1272" name="IM 1272"/>
            <wp:cNvGraphicFramePr/>
            <a:graphic xmlns:a="http://schemas.openxmlformats.org/drawingml/2006/main">
              <a:graphicData uri="http://schemas.openxmlformats.org/drawingml/2006/picture">
                <pic:pic xmlns:pic="http://schemas.openxmlformats.org/drawingml/2006/picture">
                  <pic:nvPicPr>
                    <pic:cNvPr id="1272" name="IM 1272"/>
                    <pic:cNvPicPr/>
                  </pic:nvPicPr>
                  <pic:blipFill>
                    <a:blip r:embed="rId750"/>
                    <a:stretch>
                      <a:fillRect/>
                    </a:stretch>
                  </pic:blipFill>
                  <pic:spPr>
                    <a:xfrm>
                      <a:off x="0" y="0"/>
                      <a:ext cx="326458" cy="231012"/>
                    </a:xfrm>
                    <a:prstGeom prst="rect">
                      <a:avLst/>
                    </a:prstGeom>
                  </pic:spPr>
                </pic:pic>
              </a:graphicData>
            </a:graphic>
          </wp:anchor>
        </w:drawing>
      </w:r>
      <w:r>
        <w:rPr>
          <w:rFonts w:ascii="微软雅黑" w:hAnsi="微软雅黑" w:eastAsia="微软雅黑" w:cs="微软雅黑"/>
          <w:color w:val="1C7B4B"/>
          <w:spacing w:val="-2"/>
          <w:sz w:val="16"/>
          <w:szCs w:val="16"/>
        </w:rPr>
        <w:t>海工板块持续推进油漆桶“空桶计划”管理,</w:t>
      </w:r>
      <w:r>
        <w:rPr>
          <w:rFonts w:ascii="微软雅黑" w:hAnsi="微软雅黑" w:eastAsia="微软雅黑" w:cs="微软雅黑"/>
          <w:color w:val="1C7B4B"/>
          <w:spacing w:val="4"/>
          <w:sz w:val="16"/>
          <w:szCs w:val="16"/>
        </w:rPr>
        <w:t xml:space="preserve">   </w:t>
      </w:r>
      <w:r>
        <w:rPr>
          <w:rFonts w:ascii="微软雅黑" w:hAnsi="微软雅黑" w:eastAsia="微软雅黑" w:cs="微软雅黑"/>
          <w:color w:val="1C7B4B"/>
          <w:spacing w:val="2"/>
          <w:sz w:val="16"/>
          <w:szCs w:val="16"/>
        </w:rPr>
        <w:t>严格控制废油漆桶的产生量,实现每万升油漆</w:t>
      </w:r>
      <w:r>
        <w:rPr>
          <w:rFonts w:ascii="微软雅黑" w:hAnsi="微软雅黑" w:eastAsia="微软雅黑" w:cs="微软雅黑"/>
          <w:color w:val="1C7B4B"/>
          <w:spacing w:val="13"/>
          <w:sz w:val="16"/>
          <w:szCs w:val="16"/>
        </w:rPr>
        <w:t xml:space="preserve"> </w:t>
      </w:r>
      <w:r>
        <w:rPr>
          <w:rFonts w:ascii="微软雅黑" w:hAnsi="微软雅黑" w:eastAsia="微软雅黑" w:cs="微软雅黑"/>
          <w:color w:val="1C7B4B"/>
          <w:spacing w:val="-3"/>
          <w:sz w:val="16"/>
          <w:szCs w:val="16"/>
        </w:rPr>
        <w:t>产生废油漆桶的原单位同比下降约60.3%。</w:t>
      </w:r>
    </w:p>
    <w:p>
      <w:pPr>
        <w:pStyle w:val="2"/>
        <w:spacing w:line="374" w:lineRule="auto"/>
        <w:rPr>
          <w:sz w:val="21"/>
        </w:rPr>
      </w:pPr>
    </w:p>
    <w:p>
      <w:pPr>
        <w:spacing w:before="122" w:line="212" w:lineRule="auto"/>
        <w:ind w:left="1127"/>
        <w:rPr>
          <w:rFonts w:ascii="Arial Unicode MS" w:hAnsi="Arial Unicode MS" w:eastAsia="Arial Unicode MS" w:cs="Arial Unicode MS"/>
          <w:sz w:val="28"/>
          <w:szCs w:val="28"/>
        </w:rPr>
      </w:pPr>
      <w:r>
        <w:rPr>
          <w:rFonts w:ascii="Arial Unicode MS" w:hAnsi="Arial Unicode MS" w:eastAsia="Arial Unicode MS" w:cs="Arial Unicode MS"/>
          <w:color w:val="339268"/>
          <w:position w:val="-3"/>
          <w:sz w:val="28"/>
          <w:szCs w:val="28"/>
        </w:rPr>
        <w:drawing>
          <wp:inline distT="0" distB="0" distL="0" distR="0">
            <wp:extent cx="204470" cy="172085"/>
            <wp:effectExtent l="0" t="0" r="0" b="0"/>
            <wp:docPr id="1274" name="IM 1274"/>
            <wp:cNvGraphicFramePr/>
            <a:graphic xmlns:a="http://schemas.openxmlformats.org/drawingml/2006/main">
              <a:graphicData uri="http://schemas.openxmlformats.org/drawingml/2006/picture">
                <pic:pic xmlns:pic="http://schemas.openxmlformats.org/drawingml/2006/picture">
                  <pic:nvPicPr>
                    <pic:cNvPr id="1274" name="IM 1274"/>
                    <pic:cNvPicPr/>
                  </pic:nvPicPr>
                  <pic:blipFill>
                    <a:blip r:embed="rId751"/>
                    <a:stretch>
                      <a:fillRect/>
                    </a:stretch>
                  </pic:blipFill>
                  <pic:spPr>
                    <a:xfrm>
                      <a:off x="0" y="0"/>
                      <a:ext cx="204513" cy="172389"/>
                    </a:xfrm>
                    <a:prstGeom prst="rect">
                      <a:avLst/>
                    </a:prstGeom>
                  </pic:spPr>
                </pic:pic>
              </a:graphicData>
            </a:graphic>
          </wp:inline>
        </w:drawing>
      </w:r>
      <w:r>
        <w:rPr>
          <w:rFonts w:ascii="Arial Unicode MS" w:hAnsi="Arial Unicode MS" w:eastAsia="Arial Unicode MS" w:cs="Arial Unicode MS"/>
          <w:color w:val="339268"/>
          <w:spacing w:val="57"/>
          <w:sz w:val="28"/>
          <w:szCs w:val="28"/>
        </w:rPr>
        <w:t>ऌ⃞⃞⃞</w:t>
      </w:r>
    </w:p>
    <w:p>
      <w:pPr>
        <w:spacing w:before="133" w:line="211" w:lineRule="auto"/>
        <w:ind w:left="1147" w:right="28"/>
        <w:jc w:val="both"/>
        <w:rPr>
          <w:rFonts w:ascii="微软雅黑" w:hAnsi="微软雅黑" w:eastAsia="微软雅黑" w:cs="微软雅黑"/>
          <w:sz w:val="19"/>
          <w:szCs w:val="19"/>
        </w:rPr>
      </w:pPr>
      <w:r>
        <w:rPr>
          <w:rFonts w:ascii="微软雅黑" w:hAnsi="微软雅黑" w:eastAsia="微软雅黑" w:cs="微软雅黑"/>
          <w:color w:val="3D3A39"/>
          <w:spacing w:val="3"/>
          <w:sz w:val="19"/>
          <w:szCs w:val="19"/>
        </w:rPr>
        <w:t>本集团严格遵守《中华人民共和国水污染防治法》等适用的法律法规及标准。各成员企业制定污水排放管理制度,</w:t>
      </w:r>
      <w:r>
        <w:rPr>
          <w:rFonts w:ascii="微软雅黑" w:hAnsi="微软雅黑" w:eastAsia="微软雅黑" w:cs="微软雅黑"/>
          <w:color w:val="3D3A39"/>
          <w:spacing w:val="4"/>
          <w:sz w:val="19"/>
          <w:szCs w:val="19"/>
        </w:rPr>
        <w:t xml:space="preserve">   </w:t>
      </w:r>
      <w:r>
        <w:rPr>
          <w:rFonts w:ascii="微软雅黑" w:hAnsi="微软雅黑" w:eastAsia="微软雅黑" w:cs="微软雅黑"/>
          <w:color w:val="3D3A39"/>
          <w:spacing w:val="8"/>
          <w:sz w:val="19"/>
          <w:szCs w:val="19"/>
        </w:rPr>
        <w:t>监控污水处理设施的运行和维护,积极推广智能污水处理设备及水质在线监测技术,确保污染物排放浓度及总量符</w:t>
      </w:r>
      <w:r>
        <w:rPr>
          <w:rFonts w:ascii="微软雅黑" w:hAnsi="微软雅黑" w:eastAsia="微软雅黑" w:cs="微软雅黑"/>
          <w:color w:val="3D3A39"/>
          <w:spacing w:val="3"/>
          <w:sz w:val="19"/>
          <w:szCs w:val="19"/>
        </w:rPr>
        <w:t xml:space="preserve"> </w:t>
      </w:r>
      <w:r>
        <w:rPr>
          <w:rFonts w:ascii="微软雅黑" w:hAnsi="微软雅黑" w:eastAsia="微软雅黑" w:cs="微软雅黑"/>
          <w:color w:val="3D3A39"/>
          <w:spacing w:val="-2"/>
          <w:sz w:val="19"/>
          <w:szCs w:val="19"/>
        </w:rPr>
        <w:t>合国家或地方标准。</w:t>
      </w:r>
    </w:p>
    <w:p>
      <w:pPr>
        <w:spacing w:line="211" w:lineRule="auto"/>
        <w:rPr>
          <w:rFonts w:ascii="微软雅黑" w:hAnsi="微软雅黑" w:eastAsia="微软雅黑" w:cs="微软雅黑"/>
          <w:sz w:val="19"/>
          <w:szCs w:val="19"/>
        </w:rPr>
        <w:sectPr>
          <w:type w:val="continuous"/>
          <w:pgSz w:w="11906" w:h="16158"/>
          <w:pgMar w:top="1036" w:right="1113" w:bottom="400" w:left="0" w:header="827" w:footer="0" w:gutter="0"/>
          <w:cols w:equalWidth="0" w:num="1">
            <w:col w:w="10793"/>
          </w:cols>
        </w:sectPr>
      </w:pPr>
    </w:p>
    <w:p>
      <w:pPr>
        <w:pStyle w:val="2"/>
        <w:spacing w:line="330" w:lineRule="auto"/>
        <w:rPr>
          <w:sz w:val="21"/>
        </w:rPr>
      </w:pPr>
    </w:p>
    <w:p>
      <w:pPr>
        <w:pStyle w:val="2"/>
        <w:spacing w:before="124" w:line="186" w:lineRule="auto"/>
        <w:ind w:left="53"/>
        <w:rPr>
          <w:rFonts w:ascii="微软雅黑" w:hAnsi="微软雅黑" w:eastAsia="微软雅黑" w:cs="微软雅黑"/>
          <w:sz w:val="16"/>
          <w:szCs w:val="16"/>
        </w:rPr>
      </w:pPr>
      <w:r>
        <w:rPr>
          <w:rFonts w:ascii="Candara" w:hAnsi="Candara" w:eastAsia="Candara" w:cs="Candara"/>
          <w:color w:val="3D3A39"/>
          <w:spacing w:val="3"/>
          <w:position w:val="1"/>
        </w:rPr>
        <w:t xml:space="preserve">069               </w:t>
      </w:r>
      <w:r>
        <w:rPr>
          <w:color w:val="003F87"/>
          <w:position w:val="-1"/>
          <w:sz w:val="29"/>
          <w:szCs w:val="29"/>
        </w:rPr>
        <w:t>C</w:t>
      </w:r>
      <w:r>
        <w:rPr>
          <w:position w:val="-4"/>
          <w:sz w:val="29"/>
          <w:szCs w:val="29"/>
        </w:rPr>
        <w:drawing>
          <wp:inline distT="0" distB="0" distL="0" distR="0">
            <wp:extent cx="61595" cy="149860"/>
            <wp:effectExtent l="0" t="0" r="0" b="0"/>
            <wp:docPr id="1276" name="IM 1276"/>
            <wp:cNvGraphicFramePr/>
            <a:graphic xmlns:a="http://schemas.openxmlformats.org/drawingml/2006/main">
              <a:graphicData uri="http://schemas.openxmlformats.org/drawingml/2006/picture">
                <pic:pic xmlns:pic="http://schemas.openxmlformats.org/drawingml/2006/picture">
                  <pic:nvPicPr>
                    <pic:cNvPr id="1276" name="IM 1276"/>
                    <pic:cNvPicPr/>
                  </pic:nvPicPr>
                  <pic:blipFill>
                    <a:blip r:embed="rId752"/>
                    <a:stretch>
                      <a:fillRect/>
                    </a:stretch>
                  </pic:blipFill>
                  <pic:spPr>
                    <a:xfrm>
                      <a:off x="0" y="0"/>
                      <a:ext cx="62181" cy="150038"/>
                    </a:xfrm>
                    <a:prstGeom prst="rect">
                      <a:avLst/>
                    </a:prstGeom>
                  </pic:spPr>
                </pic:pic>
              </a:graphicData>
            </a:graphic>
          </wp:inline>
        </w:drawing>
      </w:r>
      <w:r>
        <w:rPr>
          <w:rFonts w:ascii="微软雅黑" w:hAnsi="微软雅黑" w:eastAsia="微软雅黑" w:cs="微软雅黑"/>
          <w:color w:val="003F87"/>
          <w:position w:val="-2"/>
          <w:sz w:val="29"/>
          <w:szCs w:val="29"/>
        </w:rPr>
        <w:t>MC</w:t>
      </w:r>
      <w:r>
        <w:rPr>
          <w:rFonts w:ascii="微软雅黑" w:hAnsi="微软雅黑" w:eastAsia="微软雅黑" w:cs="微软雅黑"/>
          <w:color w:val="003F87"/>
          <w:spacing w:val="3"/>
          <w:position w:val="-2"/>
          <w:sz w:val="29"/>
          <w:szCs w:val="29"/>
        </w:rPr>
        <w:t>中集</w:t>
      </w:r>
      <w:r>
        <w:rPr>
          <w:rFonts w:ascii="微软雅黑" w:hAnsi="微软雅黑" w:eastAsia="微软雅黑" w:cs="微软雅黑"/>
          <w:color w:val="003F87"/>
          <w:spacing w:val="80"/>
          <w:w w:val="101"/>
          <w:position w:val="-2"/>
          <w:sz w:val="29"/>
          <w:szCs w:val="29"/>
        </w:rPr>
        <w:t xml:space="preserve"> </w:t>
      </w:r>
      <w:r>
        <w:rPr>
          <w:color w:val="3D3A39"/>
          <w:spacing w:val="3"/>
          <w:position w:val="-2"/>
          <w:sz w:val="29"/>
          <w:szCs w:val="29"/>
        </w:rPr>
        <w:t xml:space="preserve">i  </w:t>
      </w:r>
      <w:r>
        <w:rPr>
          <w:rFonts w:ascii="微软雅黑" w:hAnsi="微软雅黑" w:eastAsia="微软雅黑" w:cs="微软雅黑"/>
          <w:color w:val="3D3A39"/>
          <w:spacing w:val="3"/>
          <w:position w:val="1"/>
          <w:sz w:val="16"/>
          <w:szCs w:val="16"/>
        </w:rPr>
        <w:t>社会责任暨环境、社会及管治报告2</w:t>
      </w:r>
      <w:r>
        <w:rPr>
          <w:rFonts w:ascii="微软雅黑" w:hAnsi="微软雅黑" w:eastAsia="微软雅黑" w:cs="微软雅黑"/>
          <w:color w:val="3D3A39"/>
          <w:spacing w:val="2"/>
          <w:position w:val="1"/>
          <w:sz w:val="16"/>
          <w:szCs w:val="16"/>
        </w:rPr>
        <w:t>023</w:t>
      </w:r>
    </w:p>
    <w:p>
      <w:pPr>
        <w:spacing w:before="89"/>
      </w:pPr>
    </w:p>
    <w:p>
      <w:pPr>
        <w:spacing w:before="89"/>
      </w:pPr>
    </w:p>
    <w:p>
      <w:pPr>
        <w:sectPr>
          <w:headerReference r:id="rId67" w:type="default"/>
          <w:pgSz w:w="11906" w:h="16158"/>
          <w:pgMar w:top="400" w:right="1104" w:bottom="400" w:left="1123" w:header="0" w:footer="0" w:gutter="0"/>
          <w:cols w:equalWidth="0" w:num="1">
            <w:col w:w="9677"/>
          </w:cols>
        </w:sectPr>
      </w:pPr>
    </w:p>
    <w:p>
      <w:pPr>
        <w:pStyle w:val="2"/>
        <w:spacing w:line="329" w:lineRule="auto"/>
        <w:rPr>
          <w:sz w:val="21"/>
        </w:rPr>
      </w:pPr>
    </w:p>
    <w:p>
      <w:pPr>
        <w:spacing w:before="82" w:line="234" w:lineRule="auto"/>
        <w:ind w:left="23" w:right="546" w:firstLine="1"/>
        <w:jc w:val="both"/>
        <w:rPr>
          <w:rFonts w:ascii="微软雅黑" w:hAnsi="微软雅黑" w:eastAsia="微软雅黑" w:cs="微软雅黑"/>
          <w:sz w:val="19"/>
          <w:szCs w:val="19"/>
        </w:rPr>
      </w:pPr>
      <w:r>
        <w:rPr>
          <w:rFonts w:ascii="微软雅黑" w:hAnsi="微软雅黑" w:eastAsia="微软雅黑" w:cs="微软雅黑"/>
          <w:color w:val="3D3A39"/>
          <w:spacing w:val="5"/>
          <w:sz w:val="19"/>
          <w:szCs w:val="19"/>
        </w:rPr>
        <w:t>本集团生产经营中产生的污水主要包括预处理车间切割废钢</w:t>
      </w:r>
      <w:r>
        <w:rPr>
          <w:rFonts w:ascii="微软雅黑" w:hAnsi="微软雅黑" w:eastAsia="微软雅黑" w:cs="微软雅黑"/>
          <w:color w:val="3D3A39"/>
          <w:spacing w:val="11"/>
          <w:sz w:val="19"/>
          <w:szCs w:val="19"/>
        </w:rPr>
        <w:t xml:space="preserve"> 材过程产生的切割废水,构件机加工、码头魉装、船舶试航</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1"/>
          <w:sz w:val="19"/>
          <w:szCs w:val="19"/>
        </w:rPr>
        <w:t>过程产生的含油废水,码头试航过程产生的串洗废水等工业</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6"/>
          <w:sz w:val="19"/>
          <w:szCs w:val="19"/>
        </w:rPr>
        <w:t>污水,</w:t>
      </w:r>
      <w:r>
        <w:rPr>
          <w:rFonts w:ascii="微软雅黑" w:hAnsi="微软雅黑" w:eastAsia="微软雅黑" w:cs="微软雅黑"/>
          <w:color w:val="3D3A39"/>
          <w:spacing w:val="6"/>
          <w:sz w:val="19"/>
          <w:szCs w:val="19"/>
        </w:rPr>
        <w:t xml:space="preserve">  </w:t>
      </w:r>
      <w:r>
        <w:rPr>
          <w:rFonts w:ascii="微软雅黑" w:hAnsi="微软雅黑" w:eastAsia="微软雅黑" w:cs="微软雅黑"/>
          <w:color w:val="3D3A39"/>
          <w:spacing w:val="16"/>
          <w:sz w:val="19"/>
          <w:szCs w:val="19"/>
        </w:rPr>
        <w:t>以及办公及生活区产生的生活污水。2023年,本集</w:t>
      </w:r>
      <w:r>
        <w:rPr>
          <w:rFonts w:ascii="微软雅黑" w:hAnsi="微软雅黑" w:eastAsia="微软雅黑" w:cs="微软雅黑"/>
          <w:color w:val="3D3A39"/>
          <w:spacing w:val="1"/>
          <w:sz w:val="19"/>
          <w:szCs w:val="19"/>
        </w:rPr>
        <w:t xml:space="preserve"> </w:t>
      </w:r>
      <w:r>
        <w:rPr>
          <w:rFonts w:ascii="微软雅黑" w:hAnsi="微软雅黑" w:eastAsia="微软雅黑" w:cs="微软雅黑"/>
          <w:color w:val="3D3A39"/>
          <w:spacing w:val="27"/>
          <w:sz w:val="19"/>
          <w:szCs w:val="19"/>
        </w:rPr>
        <w:t>团污水总量较上年减少16</w:t>
      </w:r>
      <w:r>
        <w:rPr>
          <w:rFonts w:ascii="微软雅黑" w:hAnsi="微软雅黑" w:eastAsia="微软雅黑" w:cs="微软雅黑"/>
          <w:color w:val="3D3A39"/>
          <w:spacing w:val="-14"/>
          <w:sz w:val="19"/>
          <w:szCs w:val="19"/>
        </w:rPr>
        <w:t xml:space="preserve"> </w:t>
      </w:r>
      <w:r>
        <w:rPr>
          <w:rFonts w:ascii="微软雅黑" w:hAnsi="微软雅黑" w:eastAsia="微软雅黑" w:cs="微软雅黑"/>
          <w:color w:val="3D3A39"/>
          <w:spacing w:val="27"/>
          <w:sz w:val="19"/>
          <w:szCs w:val="19"/>
        </w:rPr>
        <w:t>.</w:t>
      </w:r>
      <w:r>
        <w:rPr>
          <w:rFonts w:ascii="微软雅黑" w:hAnsi="微软雅黑" w:eastAsia="微软雅黑" w:cs="微软雅黑"/>
          <w:color w:val="3D3A39"/>
          <w:spacing w:val="-25"/>
          <w:sz w:val="19"/>
          <w:szCs w:val="19"/>
        </w:rPr>
        <w:t xml:space="preserve"> </w:t>
      </w:r>
      <w:r>
        <w:rPr>
          <w:rFonts w:ascii="微软雅黑" w:hAnsi="微软雅黑" w:eastAsia="微软雅黑" w:cs="微软雅黑"/>
          <w:color w:val="3D3A39"/>
          <w:spacing w:val="27"/>
          <w:sz w:val="19"/>
          <w:szCs w:val="19"/>
        </w:rPr>
        <w:t>68%,详情</w:t>
      </w:r>
      <w:r>
        <w:rPr>
          <w:rFonts w:ascii="微软雅黑" w:hAnsi="微软雅黑" w:eastAsia="微软雅黑" w:cs="微软雅黑"/>
          <w:color w:val="3D3A39"/>
          <w:spacing w:val="26"/>
          <w:sz w:val="19"/>
          <w:szCs w:val="19"/>
        </w:rPr>
        <w:t>请参见本报告的</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8"/>
          <w:sz w:val="19"/>
          <w:szCs w:val="19"/>
        </w:rPr>
        <w:t>“</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8"/>
          <w:sz w:val="19"/>
          <w:szCs w:val="19"/>
        </w:rPr>
        <w:t>绩效表”。</w:t>
      </w:r>
    </w:p>
    <w:p>
      <w:pPr>
        <w:pStyle w:val="2"/>
        <w:spacing w:line="14" w:lineRule="auto"/>
        <w:rPr>
          <w:sz w:val="2"/>
        </w:rPr>
      </w:pPr>
      <w:r>
        <w:rPr>
          <w:sz w:val="2"/>
          <w:szCs w:val="2"/>
        </w:rPr>
        <w:br w:type="column"/>
      </w:r>
    </w:p>
    <w:p>
      <w:pPr>
        <w:spacing w:before="42" w:line="178" w:lineRule="auto"/>
        <w:ind w:left="1622"/>
        <w:rPr>
          <w:sz w:val="14"/>
          <w:szCs w:val="14"/>
        </w:rPr>
      </w:pPr>
      <w:r>
        <w:rPr>
          <w:rFonts w:ascii="微软雅黑" w:hAnsi="微软雅黑" w:eastAsia="微软雅黑" w:cs="微软雅黑"/>
          <w:color w:val="339268"/>
          <w:sz w:val="14"/>
          <w:szCs w:val="14"/>
        </w:rPr>
        <w:drawing>
          <wp:inline distT="0" distB="0" distL="0" distR="0">
            <wp:extent cx="48895" cy="48895"/>
            <wp:effectExtent l="0" t="0" r="0" b="0"/>
            <wp:docPr id="1278" name="IM 1278"/>
            <wp:cNvGraphicFramePr/>
            <a:graphic xmlns:a="http://schemas.openxmlformats.org/drawingml/2006/main">
              <a:graphicData uri="http://schemas.openxmlformats.org/drawingml/2006/picture">
                <pic:pic xmlns:pic="http://schemas.openxmlformats.org/drawingml/2006/picture">
                  <pic:nvPicPr>
                    <pic:cNvPr id="1278" name="IM 1278"/>
                    <pic:cNvPicPr/>
                  </pic:nvPicPr>
                  <pic:blipFill>
                    <a:blip r:embed="rId753"/>
                    <a:stretch>
                      <a:fillRect/>
                    </a:stretch>
                  </pic:blipFill>
                  <pic:spPr>
                    <a:xfrm>
                      <a:off x="0" y="0"/>
                      <a:ext cx="48920" cy="48921"/>
                    </a:xfrm>
                    <a:prstGeom prst="rect">
                      <a:avLst/>
                    </a:prstGeom>
                  </pic:spPr>
                </pic:pic>
              </a:graphicData>
            </a:graphic>
          </wp:inline>
        </w:drawing>
      </w:r>
      <w:r>
        <w:rPr>
          <w:rFonts w:ascii="微软雅黑" w:hAnsi="微软雅黑" w:eastAsia="微软雅黑" w:cs="微软雅黑"/>
          <w:color w:val="339268"/>
          <w:spacing w:val="18"/>
          <w:w w:val="101"/>
          <w:sz w:val="14"/>
          <w:szCs w:val="14"/>
        </w:rPr>
        <w:t xml:space="preserve">  </w:t>
      </w:r>
      <w:r>
        <w:rPr>
          <w:rFonts w:ascii="微软雅黑" w:hAnsi="微软雅黑" w:eastAsia="微软雅黑" w:cs="微软雅黑"/>
          <w:color w:val="339268"/>
          <w:spacing w:val="-1"/>
          <w:sz w:val="14"/>
          <w:szCs w:val="14"/>
        </w:rPr>
        <w:t>污水总量</w:t>
      </w:r>
      <w:r>
        <w:rPr>
          <w:rFonts w:ascii="微软雅黑" w:hAnsi="微软雅黑" w:eastAsia="微软雅黑" w:cs="微软雅黑"/>
          <w:color w:val="339268"/>
          <w:spacing w:val="5"/>
          <w:sz w:val="14"/>
          <w:szCs w:val="14"/>
        </w:rPr>
        <w:t xml:space="preserve">   </w:t>
      </w:r>
      <w:r>
        <w:rPr>
          <w:sz w:val="14"/>
          <w:szCs w:val="14"/>
        </w:rPr>
        <w:drawing>
          <wp:inline distT="0" distB="0" distL="0" distR="0">
            <wp:extent cx="48895" cy="48895"/>
            <wp:effectExtent l="0" t="0" r="0" b="0"/>
            <wp:docPr id="1280" name="IM 1280"/>
            <wp:cNvGraphicFramePr/>
            <a:graphic xmlns:a="http://schemas.openxmlformats.org/drawingml/2006/main">
              <a:graphicData uri="http://schemas.openxmlformats.org/drawingml/2006/picture">
                <pic:pic xmlns:pic="http://schemas.openxmlformats.org/drawingml/2006/picture">
                  <pic:nvPicPr>
                    <pic:cNvPr id="1280" name="IM 1280"/>
                    <pic:cNvPicPr/>
                  </pic:nvPicPr>
                  <pic:blipFill>
                    <a:blip r:embed="rId754"/>
                    <a:stretch>
                      <a:fillRect/>
                    </a:stretch>
                  </pic:blipFill>
                  <pic:spPr>
                    <a:xfrm>
                      <a:off x="0" y="0"/>
                      <a:ext cx="48920" cy="48921"/>
                    </a:xfrm>
                    <a:prstGeom prst="rect">
                      <a:avLst/>
                    </a:prstGeom>
                  </pic:spPr>
                </pic:pic>
              </a:graphicData>
            </a:graphic>
          </wp:inline>
        </w:drawing>
      </w:r>
    </w:p>
    <w:p>
      <w:pPr>
        <w:spacing w:before="153" w:line="158" w:lineRule="auto"/>
        <w:ind w:left="2553"/>
        <w:rPr>
          <w:rFonts w:ascii="微软雅黑" w:hAnsi="微软雅黑" w:eastAsia="微软雅黑" w:cs="微软雅黑"/>
          <w:sz w:val="14"/>
          <w:szCs w:val="14"/>
        </w:rPr>
      </w:pPr>
      <w:r>
        <w:drawing>
          <wp:anchor distT="0" distB="0" distL="0" distR="0" simplePos="0" relativeHeight="252209152" behindDoc="1" locked="0" layoutInCell="1" allowOverlap="1">
            <wp:simplePos x="0" y="0"/>
            <wp:positionH relativeFrom="column">
              <wp:posOffset>681355</wp:posOffset>
            </wp:positionH>
            <wp:positionV relativeFrom="paragraph">
              <wp:posOffset>30480</wp:posOffset>
            </wp:positionV>
            <wp:extent cx="1451610" cy="407670"/>
            <wp:effectExtent l="0" t="0" r="0" b="0"/>
            <wp:wrapNone/>
            <wp:docPr id="1282" name="IM 1282"/>
            <wp:cNvGraphicFramePr/>
            <a:graphic xmlns:a="http://schemas.openxmlformats.org/drawingml/2006/main">
              <a:graphicData uri="http://schemas.openxmlformats.org/drawingml/2006/picture">
                <pic:pic xmlns:pic="http://schemas.openxmlformats.org/drawingml/2006/picture">
                  <pic:nvPicPr>
                    <pic:cNvPr id="1282" name="IM 1282"/>
                    <pic:cNvPicPr/>
                  </pic:nvPicPr>
                  <pic:blipFill>
                    <a:blip r:embed="rId755"/>
                    <a:stretch>
                      <a:fillRect/>
                    </a:stretch>
                  </pic:blipFill>
                  <pic:spPr>
                    <a:xfrm>
                      <a:off x="0" y="0"/>
                      <a:ext cx="1451611" cy="407939"/>
                    </a:xfrm>
                    <a:prstGeom prst="rect">
                      <a:avLst/>
                    </a:prstGeom>
                  </pic:spPr>
                </pic:pic>
              </a:graphicData>
            </a:graphic>
          </wp:anchor>
        </w:drawing>
      </w:r>
      <w:r>
        <w:rPr>
          <w:rFonts w:ascii="微软雅黑" w:hAnsi="微软雅黑" w:eastAsia="微软雅黑" w:cs="微软雅黑"/>
          <w:color w:val="339268"/>
          <w:spacing w:val="2"/>
          <w:sz w:val="14"/>
          <w:szCs w:val="14"/>
        </w:rPr>
        <w:t>下降16.68%</w:t>
      </w:r>
    </w:p>
    <w:p>
      <w:pPr>
        <w:spacing w:line="202" w:lineRule="auto"/>
        <w:ind w:left="1014"/>
        <w:rPr>
          <w:rFonts w:ascii="微软雅黑" w:hAnsi="微软雅黑" w:eastAsia="微软雅黑" w:cs="微软雅黑"/>
          <w:sz w:val="14"/>
          <w:szCs w:val="14"/>
        </w:rPr>
      </w:pPr>
      <w:r>
        <w:drawing>
          <wp:anchor distT="0" distB="0" distL="0" distR="0" simplePos="0" relativeHeight="252212224" behindDoc="0" locked="0" layoutInCell="1" allowOverlap="1">
            <wp:simplePos x="0" y="0"/>
            <wp:positionH relativeFrom="column">
              <wp:posOffset>681355</wp:posOffset>
            </wp:positionH>
            <wp:positionV relativeFrom="paragraph">
              <wp:posOffset>143510</wp:posOffset>
            </wp:positionV>
            <wp:extent cx="338455" cy="917575"/>
            <wp:effectExtent l="0" t="0" r="0" b="0"/>
            <wp:wrapNone/>
            <wp:docPr id="1284" name="IM 1284"/>
            <wp:cNvGraphicFramePr/>
            <a:graphic xmlns:a="http://schemas.openxmlformats.org/drawingml/2006/main">
              <a:graphicData uri="http://schemas.openxmlformats.org/drawingml/2006/picture">
                <pic:pic xmlns:pic="http://schemas.openxmlformats.org/drawingml/2006/picture">
                  <pic:nvPicPr>
                    <pic:cNvPr id="1284" name="IM 1284"/>
                    <pic:cNvPicPr/>
                  </pic:nvPicPr>
                  <pic:blipFill>
                    <a:blip r:embed="rId756"/>
                    <a:stretch>
                      <a:fillRect/>
                    </a:stretch>
                  </pic:blipFill>
                  <pic:spPr>
                    <a:xfrm>
                      <a:off x="0" y="0"/>
                      <a:ext cx="338464" cy="917823"/>
                    </a:xfrm>
                    <a:prstGeom prst="rect">
                      <a:avLst/>
                    </a:prstGeom>
                  </pic:spPr>
                </pic:pic>
              </a:graphicData>
            </a:graphic>
          </wp:anchor>
        </w:drawing>
      </w:r>
      <w:r>
        <w:rPr>
          <w:rFonts w:ascii="微软雅黑" w:hAnsi="微软雅黑" w:eastAsia="微软雅黑" w:cs="微软雅黑"/>
          <w:color w:val="339268"/>
          <w:spacing w:val="4"/>
          <w:sz w:val="14"/>
          <w:szCs w:val="14"/>
        </w:rPr>
        <w:t>3,403.83吨</w:t>
      </w:r>
    </w:p>
    <w:p>
      <w:pPr>
        <w:spacing w:before="298" w:line="206" w:lineRule="auto"/>
        <w:ind w:left="2441"/>
        <w:rPr>
          <w:rFonts w:ascii="微软雅黑" w:hAnsi="微软雅黑" w:eastAsia="微软雅黑" w:cs="微软雅黑"/>
          <w:sz w:val="14"/>
          <w:szCs w:val="14"/>
        </w:rPr>
      </w:pPr>
      <w:r>
        <w:rPr>
          <w:rFonts w:ascii="微软雅黑" w:hAnsi="微软雅黑" w:eastAsia="微软雅黑" w:cs="微软雅黑"/>
          <w:color w:val="339268"/>
          <w:spacing w:val="4"/>
          <w:sz w:val="14"/>
          <w:szCs w:val="14"/>
        </w:rPr>
        <w:t>2,835.92吨</w:t>
      </w:r>
    </w:p>
    <w:p>
      <w:pPr>
        <w:spacing w:before="47" w:line="918" w:lineRule="exact"/>
        <w:ind w:firstLine="2548"/>
      </w:pPr>
      <w:r>
        <w:rPr>
          <w:position w:val="-18"/>
        </w:rPr>
        <w:drawing>
          <wp:inline distT="0" distB="0" distL="0" distR="0">
            <wp:extent cx="338455" cy="582295"/>
            <wp:effectExtent l="0" t="0" r="0" b="0"/>
            <wp:docPr id="1286" name="IM 1286"/>
            <wp:cNvGraphicFramePr/>
            <a:graphic xmlns:a="http://schemas.openxmlformats.org/drawingml/2006/main">
              <a:graphicData uri="http://schemas.openxmlformats.org/drawingml/2006/picture">
                <pic:pic xmlns:pic="http://schemas.openxmlformats.org/drawingml/2006/picture">
                  <pic:nvPicPr>
                    <pic:cNvPr id="1286" name="IM 1286"/>
                    <pic:cNvPicPr/>
                  </pic:nvPicPr>
                  <pic:blipFill>
                    <a:blip r:embed="rId757"/>
                    <a:stretch>
                      <a:fillRect/>
                    </a:stretch>
                  </pic:blipFill>
                  <pic:spPr>
                    <a:xfrm>
                      <a:off x="0" y="0"/>
                      <a:ext cx="338460" cy="582903"/>
                    </a:xfrm>
                    <a:prstGeom prst="rect">
                      <a:avLst/>
                    </a:prstGeom>
                  </pic:spPr>
                </pic:pic>
              </a:graphicData>
            </a:graphic>
          </wp:inline>
        </w:drawing>
      </w:r>
    </w:p>
    <w:p>
      <w:pPr>
        <w:spacing w:before="21" w:line="58" w:lineRule="exact"/>
        <w:ind w:firstLine="546"/>
      </w:pPr>
      <w:r>
        <w:rPr>
          <w:position w:val="-1"/>
        </w:rPr>
        <w:drawing>
          <wp:inline distT="0" distB="0" distL="0" distR="0">
            <wp:extent cx="1887220" cy="36830"/>
            <wp:effectExtent l="0" t="0" r="0" b="0"/>
            <wp:docPr id="1288" name="IM 1288"/>
            <wp:cNvGraphicFramePr/>
            <a:graphic xmlns:a="http://schemas.openxmlformats.org/drawingml/2006/main">
              <a:graphicData uri="http://schemas.openxmlformats.org/drawingml/2006/picture">
                <pic:pic xmlns:pic="http://schemas.openxmlformats.org/drawingml/2006/picture">
                  <pic:nvPicPr>
                    <pic:cNvPr id="1288" name="IM 1288"/>
                    <pic:cNvPicPr/>
                  </pic:nvPicPr>
                  <pic:blipFill>
                    <a:blip r:embed="rId758"/>
                    <a:stretch>
                      <a:fillRect/>
                    </a:stretch>
                  </pic:blipFill>
                  <pic:spPr>
                    <a:xfrm>
                      <a:off x="0" y="0"/>
                      <a:ext cx="1887715" cy="36924"/>
                    </a:xfrm>
                    <a:prstGeom prst="rect">
                      <a:avLst/>
                    </a:prstGeom>
                  </pic:spPr>
                </pic:pic>
              </a:graphicData>
            </a:graphic>
          </wp:inline>
        </w:drawing>
      </w:r>
    </w:p>
    <w:p>
      <w:pPr>
        <w:spacing w:before="83" w:line="161" w:lineRule="auto"/>
        <w:ind w:left="1110"/>
        <w:rPr>
          <w:rFonts w:ascii="微软雅黑" w:hAnsi="微软雅黑" w:eastAsia="微软雅黑" w:cs="微软雅黑"/>
          <w:sz w:val="14"/>
          <w:szCs w:val="14"/>
        </w:rPr>
      </w:pPr>
      <w:r>
        <w:rPr>
          <w:rFonts w:ascii="微软雅黑" w:hAnsi="微软雅黑" w:eastAsia="微软雅黑" w:cs="微软雅黑"/>
          <w:color w:val="3D3A39"/>
          <w:spacing w:val="2"/>
          <w:sz w:val="14"/>
          <w:szCs w:val="14"/>
        </w:rPr>
        <w:t>2022年</w:t>
      </w:r>
      <w:r>
        <w:rPr>
          <w:rFonts w:ascii="微软雅黑" w:hAnsi="微软雅黑" w:eastAsia="微软雅黑" w:cs="微软雅黑"/>
          <w:color w:val="3D3A39"/>
          <w:sz w:val="14"/>
          <w:szCs w:val="14"/>
        </w:rPr>
        <w:t xml:space="preserve">                        </w:t>
      </w:r>
      <w:r>
        <w:rPr>
          <w:rFonts w:ascii="微软雅黑" w:hAnsi="微软雅黑" w:eastAsia="微软雅黑" w:cs="微软雅黑"/>
          <w:color w:val="3D3A39"/>
          <w:spacing w:val="2"/>
          <w:sz w:val="14"/>
          <w:szCs w:val="14"/>
        </w:rPr>
        <w:t>2023年</w:t>
      </w:r>
    </w:p>
    <w:p>
      <w:pPr>
        <w:spacing w:line="161" w:lineRule="auto"/>
        <w:rPr>
          <w:rFonts w:ascii="微软雅黑" w:hAnsi="微软雅黑" w:eastAsia="微软雅黑" w:cs="微软雅黑"/>
          <w:sz w:val="14"/>
          <w:szCs w:val="14"/>
        </w:rPr>
        <w:sectPr>
          <w:type w:val="continuous"/>
          <w:pgSz w:w="11906" w:h="16158"/>
          <w:pgMar w:top="400" w:right="1104" w:bottom="400" w:left="1123" w:header="0" w:footer="0" w:gutter="0"/>
          <w:cols w:equalWidth="0" w:num="2" w:sep="1">
            <w:col w:w="5656" w:space="100"/>
            <w:col w:w="3921"/>
          </w:cols>
        </w:sectPr>
      </w:pPr>
    </w:p>
    <w:p>
      <w:pPr>
        <w:pStyle w:val="2"/>
        <w:spacing w:line="281" w:lineRule="auto"/>
        <w:rPr>
          <w:sz w:val="21"/>
        </w:rPr>
      </w:pPr>
    </w:p>
    <w:p>
      <w:pPr>
        <w:spacing w:before="81" w:line="231" w:lineRule="auto"/>
        <w:ind w:left="31" w:right="26" w:firstLine="2"/>
        <w:rPr>
          <w:rFonts w:ascii="微软雅黑" w:hAnsi="微软雅黑" w:eastAsia="微软雅黑" w:cs="微软雅黑"/>
          <w:sz w:val="19"/>
          <w:szCs w:val="19"/>
        </w:rPr>
      </w:pPr>
      <w:r>
        <w:rPr>
          <w:rFonts w:ascii="微软雅黑" w:hAnsi="微软雅黑" w:eastAsia="微软雅黑" w:cs="微软雅黑"/>
          <w:color w:val="3D3A39"/>
          <w:spacing w:val="12"/>
          <w:sz w:val="19"/>
          <w:szCs w:val="19"/>
        </w:rPr>
        <w:t>2023年,</w:t>
      </w:r>
      <w:r>
        <w:rPr>
          <w:rFonts w:ascii="微软雅黑" w:hAnsi="微软雅黑" w:eastAsia="微软雅黑" w:cs="微软雅黑"/>
          <w:color w:val="3D3A39"/>
          <w:spacing w:val="51"/>
          <w:w w:val="101"/>
          <w:sz w:val="19"/>
          <w:szCs w:val="19"/>
        </w:rPr>
        <w:t xml:space="preserve"> </w:t>
      </w:r>
      <w:r>
        <w:rPr>
          <w:rFonts w:ascii="微软雅黑" w:hAnsi="微软雅黑" w:eastAsia="微软雅黑" w:cs="微软雅黑"/>
          <w:color w:val="3D3A39"/>
          <w:spacing w:val="12"/>
          <w:sz w:val="19"/>
          <w:szCs w:val="19"/>
        </w:rPr>
        <w:t>本集团下属板块开展的减少污水排放,</w:t>
      </w:r>
      <w:r>
        <w:rPr>
          <w:rFonts w:ascii="微软雅黑" w:hAnsi="微软雅黑" w:eastAsia="微软雅黑" w:cs="微软雅黑"/>
          <w:color w:val="3D3A39"/>
          <w:spacing w:val="51"/>
          <w:w w:val="101"/>
          <w:sz w:val="19"/>
          <w:szCs w:val="19"/>
        </w:rPr>
        <w:t xml:space="preserve"> </w:t>
      </w:r>
      <w:r>
        <w:rPr>
          <w:rFonts w:ascii="微软雅黑" w:hAnsi="微软雅黑" w:eastAsia="微软雅黑" w:cs="微软雅黑"/>
          <w:color w:val="3D3A39"/>
          <w:spacing w:val="12"/>
          <w:sz w:val="19"/>
          <w:szCs w:val="19"/>
        </w:rPr>
        <w:t>部分</w:t>
      </w:r>
      <w:r>
        <w:rPr>
          <w:rFonts w:ascii="微软雅黑" w:hAnsi="微软雅黑" w:eastAsia="微软雅黑" w:cs="微软雅黑"/>
          <w:color w:val="3D3A39"/>
          <w:spacing w:val="11"/>
          <w:sz w:val="19"/>
          <w:szCs w:val="19"/>
        </w:rPr>
        <w:t>成员企业引进新型污水处理设备,</w:t>
      </w:r>
      <w:r>
        <w:rPr>
          <w:rFonts w:ascii="微软雅黑" w:hAnsi="微软雅黑" w:eastAsia="微软雅黑" w:cs="微软雅黑"/>
          <w:color w:val="3D3A39"/>
          <w:spacing w:val="50"/>
          <w:w w:val="101"/>
          <w:sz w:val="19"/>
          <w:szCs w:val="19"/>
        </w:rPr>
        <w:t xml:space="preserve"> </w:t>
      </w:r>
      <w:r>
        <w:rPr>
          <w:rFonts w:ascii="微软雅黑" w:hAnsi="微软雅黑" w:eastAsia="微软雅黑" w:cs="微软雅黑"/>
          <w:color w:val="3D3A39"/>
          <w:spacing w:val="11"/>
          <w:sz w:val="19"/>
          <w:szCs w:val="19"/>
        </w:rPr>
        <w:t>优化污水处理工艺,</w:t>
      </w:r>
      <w:r>
        <w:rPr>
          <w:rFonts w:ascii="微软雅黑" w:hAnsi="微软雅黑" w:eastAsia="微软雅黑" w:cs="微软雅黑"/>
          <w:color w:val="3D3A39"/>
          <w:spacing w:val="53"/>
          <w:sz w:val="19"/>
          <w:szCs w:val="19"/>
        </w:rPr>
        <w:t xml:space="preserve"> </w:t>
      </w:r>
      <w:r>
        <w:rPr>
          <w:rFonts w:ascii="微软雅黑" w:hAnsi="微软雅黑" w:eastAsia="微软雅黑" w:cs="微软雅黑"/>
          <w:color w:val="3D3A39"/>
          <w:spacing w:val="11"/>
          <w:sz w:val="19"/>
          <w:szCs w:val="19"/>
        </w:rPr>
        <w:t>实</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
          <w:sz w:val="19"/>
          <w:szCs w:val="19"/>
        </w:rPr>
        <w:t>现废水零排放。</w:t>
      </w:r>
    </w:p>
    <w:p>
      <w:pPr>
        <w:spacing w:before="126"/>
      </w:pPr>
    </w:p>
    <w:tbl>
      <w:tblPr>
        <w:tblStyle w:val="5"/>
        <w:tblW w:w="9627" w:type="dxa"/>
        <w:tblInd w:w="3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194"/>
        <w:gridCol w:w="7220"/>
        <w:gridCol w:w="21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3" w:hRule="atLeast"/>
        </w:trPr>
        <w:tc>
          <w:tcPr>
            <w:tcW w:w="2194" w:type="dxa"/>
            <w:tcBorders>
              <w:top w:val="single" w:color="339268" w:sz="6" w:space="0"/>
              <w:bottom w:val="single" w:color="339268" w:sz="6" w:space="0"/>
            </w:tcBorders>
            <w:shd w:val="clear" w:color="auto" w:fill="D5E8D5"/>
            <w:vAlign w:val="top"/>
          </w:tcPr>
          <w:p>
            <w:pPr>
              <w:pStyle w:val="6"/>
              <w:spacing w:before="152" w:line="178" w:lineRule="auto"/>
              <w:ind w:left="389"/>
              <w:rPr>
                <w:sz w:val="18"/>
                <w:szCs w:val="18"/>
              </w:rPr>
            </w:pPr>
            <w:r>
              <w:rPr>
                <w:color w:val="339268"/>
                <w:spacing w:val="-2"/>
                <w:sz w:val="18"/>
                <w:szCs w:val="18"/>
              </w:rPr>
              <w:t>板块</w:t>
            </w:r>
          </w:p>
        </w:tc>
        <w:tc>
          <w:tcPr>
            <w:tcW w:w="7220" w:type="dxa"/>
            <w:tcBorders>
              <w:top w:val="single" w:color="339268" w:sz="6" w:space="0"/>
              <w:bottom w:val="single" w:color="339268" w:sz="6" w:space="0"/>
            </w:tcBorders>
            <w:shd w:val="clear" w:color="auto" w:fill="D5E8D5"/>
            <w:vAlign w:val="top"/>
          </w:tcPr>
          <w:p>
            <w:pPr>
              <w:pStyle w:val="6"/>
              <w:spacing w:before="149" w:line="180" w:lineRule="auto"/>
              <w:ind w:left="282"/>
              <w:rPr>
                <w:sz w:val="18"/>
                <w:szCs w:val="18"/>
              </w:rPr>
            </w:pPr>
            <w:r>
              <w:rPr>
                <w:color w:val="339268"/>
                <w:spacing w:val="-2"/>
                <w:sz w:val="18"/>
                <w:szCs w:val="18"/>
              </w:rPr>
              <w:t>改善措施</w:t>
            </w:r>
          </w:p>
        </w:tc>
        <w:tc>
          <w:tcPr>
            <w:tcW w:w="213" w:type="dxa"/>
            <w:tcBorders>
              <w:top w:val="single" w:color="339268" w:sz="6" w:space="0"/>
              <w:bottom w:val="single" w:color="339268" w:sz="6" w:space="0"/>
            </w:tcBorders>
            <w:shd w:val="clear" w:color="auto" w:fill="D5E8D5"/>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8" w:hRule="atLeast"/>
        </w:trPr>
        <w:tc>
          <w:tcPr>
            <w:tcW w:w="2194" w:type="dxa"/>
            <w:tcBorders>
              <w:top w:val="single" w:color="339268" w:sz="6" w:space="0"/>
              <w:bottom w:val="single" w:color="339268" w:sz="6" w:space="0"/>
            </w:tcBorders>
            <w:vAlign w:val="top"/>
          </w:tcPr>
          <w:p>
            <w:pPr>
              <w:pStyle w:val="6"/>
              <w:spacing w:before="116" w:line="207" w:lineRule="auto"/>
              <w:ind w:left="390"/>
              <w:rPr>
                <w:sz w:val="18"/>
                <w:szCs w:val="18"/>
              </w:rPr>
            </w:pPr>
            <w:r>
              <w:rPr>
                <w:color w:val="339268"/>
                <w:spacing w:val="-3"/>
                <w:w w:val="98"/>
                <w:sz w:val="18"/>
                <w:szCs w:val="18"/>
              </w:rPr>
              <w:t>集装箱板块</w:t>
            </w:r>
          </w:p>
        </w:tc>
        <w:tc>
          <w:tcPr>
            <w:tcW w:w="7220" w:type="dxa"/>
            <w:tcBorders>
              <w:top w:val="single" w:color="339268" w:sz="6" w:space="0"/>
              <w:bottom w:val="single" w:color="339268" w:sz="6" w:space="0"/>
            </w:tcBorders>
            <w:vAlign w:val="top"/>
          </w:tcPr>
          <w:p>
            <w:pPr>
              <w:pStyle w:val="6"/>
              <w:spacing w:before="130" w:line="257" w:lineRule="auto"/>
              <w:ind w:left="286" w:right="28" w:hanging="6"/>
              <w:rPr>
                <w:sz w:val="16"/>
                <w:szCs w:val="16"/>
              </w:rPr>
            </w:pPr>
            <w:r>
              <w:rPr>
                <w:color w:val="339268"/>
                <w:spacing w:val="6"/>
                <w:sz w:val="16"/>
                <w:szCs w:val="16"/>
              </w:rPr>
              <w:t>集装箱板块在厂内设置废水处理站,通过混凝沉淀、气浮、芬顿氧化、生化系统等组合处理工艺,</w:t>
            </w:r>
            <w:r>
              <w:rPr>
                <w:color w:val="339268"/>
                <w:spacing w:val="14"/>
                <w:w w:val="101"/>
                <w:sz w:val="16"/>
                <w:szCs w:val="16"/>
              </w:rPr>
              <w:t xml:space="preserve"> </w:t>
            </w:r>
            <w:r>
              <w:rPr>
                <w:color w:val="339268"/>
                <w:spacing w:val="3"/>
                <w:sz w:val="16"/>
                <w:szCs w:val="16"/>
              </w:rPr>
              <w:t>除水体污染物后将工业废水循环使用到生产环节,已有67%的企业实现工业废水零外排。</w:t>
            </w:r>
          </w:p>
        </w:tc>
        <w:tc>
          <w:tcPr>
            <w:tcW w:w="213" w:type="dxa"/>
            <w:tcBorders>
              <w:top w:val="single" w:color="339268" w:sz="6" w:space="0"/>
              <w:bottom w:val="single" w:color="339268" w:sz="6" w:space="0"/>
            </w:tcBorders>
            <w:vAlign w:val="top"/>
          </w:tcPr>
          <w:p>
            <w:pPr>
              <w:pStyle w:val="6"/>
              <w:spacing w:before="139" w:line="176" w:lineRule="auto"/>
              <w:jc w:val="right"/>
              <w:rPr>
                <w:sz w:val="16"/>
                <w:szCs w:val="16"/>
              </w:rPr>
            </w:pPr>
            <w:r>
              <w:rPr>
                <w:color w:val="339268"/>
                <w:spacing w:val="-6"/>
                <w:sz w:val="16"/>
                <w:szCs w:val="16"/>
              </w:rPr>
              <w:t>去</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40" w:hRule="atLeast"/>
        </w:trPr>
        <w:tc>
          <w:tcPr>
            <w:tcW w:w="2194" w:type="dxa"/>
            <w:tcBorders>
              <w:top w:val="single" w:color="339268" w:sz="6" w:space="0"/>
              <w:bottom w:val="single" w:color="339268" w:sz="6" w:space="0"/>
            </w:tcBorders>
            <w:vAlign w:val="top"/>
          </w:tcPr>
          <w:p>
            <w:pPr>
              <w:pStyle w:val="6"/>
              <w:spacing w:before="141" w:line="207" w:lineRule="auto"/>
              <w:ind w:left="389"/>
              <w:rPr>
                <w:sz w:val="18"/>
                <w:szCs w:val="18"/>
              </w:rPr>
            </w:pPr>
            <w:r>
              <w:rPr>
                <w:color w:val="339268"/>
                <w:spacing w:val="-1"/>
                <w:sz w:val="18"/>
                <w:szCs w:val="18"/>
              </w:rPr>
              <w:t>能化板块</w:t>
            </w:r>
          </w:p>
        </w:tc>
        <w:tc>
          <w:tcPr>
            <w:tcW w:w="7220" w:type="dxa"/>
            <w:tcBorders>
              <w:top w:val="single" w:color="339268" w:sz="6" w:space="0"/>
              <w:bottom w:val="single" w:color="339268" w:sz="6" w:space="0"/>
            </w:tcBorders>
            <w:vAlign w:val="top"/>
          </w:tcPr>
          <w:p>
            <w:pPr>
              <w:pStyle w:val="6"/>
              <w:spacing w:before="133" w:line="231" w:lineRule="auto"/>
              <w:ind w:left="290" w:right="1831" w:hanging="8"/>
              <w:rPr>
                <w:sz w:val="16"/>
                <w:szCs w:val="16"/>
              </w:rPr>
            </w:pPr>
            <w:r>
              <w:rPr>
                <w:color w:val="339268"/>
                <w:spacing w:val="6"/>
                <w:sz w:val="16"/>
                <w:szCs w:val="16"/>
              </w:rPr>
              <w:t>南通能源</w:t>
            </w:r>
            <w:r>
              <w:rPr>
                <w:color w:val="339268"/>
                <w:sz w:val="16"/>
                <w:szCs w:val="16"/>
              </w:rPr>
              <w:t>MVR</w:t>
            </w:r>
            <w:r>
              <w:rPr>
                <w:color w:val="339268"/>
                <w:spacing w:val="6"/>
                <w:sz w:val="16"/>
                <w:szCs w:val="16"/>
              </w:rPr>
              <w:t>酸洗废水处理设备投运,减少废水中重金属和总氮的排放;</w:t>
            </w:r>
            <w:r>
              <w:rPr>
                <w:color w:val="339268"/>
                <w:sz w:val="16"/>
                <w:szCs w:val="16"/>
              </w:rPr>
              <w:t xml:space="preserve"> </w:t>
            </w:r>
            <w:r>
              <w:rPr>
                <w:color w:val="339268"/>
                <w:spacing w:val="5"/>
                <w:sz w:val="16"/>
                <w:szCs w:val="16"/>
              </w:rPr>
              <w:t>中集圣达因投运探伤着色废水的治理设施,有效</w:t>
            </w:r>
            <w:r>
              <w:rPr>
                <w:color w:val="339268"/>
                <w:spacing w:val="4"/>
                <w:sz w:val="16"/>
                <w:szCs w:val="16"/>
              </w:rPr>
              <w:t>提升了回用水水质;</w:t>
            </w:r>
          </w:p>
          <w:p>
            <w:pPr>
              <w:pStyle w:val="6"/>
              <w:spacing w:before="12" w:line="206" w:lineRule="auto"/>
              <w:ind w:left="280"/>
              <w:rPr>
                <w:sz w:val="16"/>
                <w:szCs w:val="16"/>
              </w:rPr>
            </w:pPr>
            <w:r>
              <w:rPr>
                <w:color w:val="339268"/>
                <w:spacing w:val="7"/>
                <w:sz w:val="16"/>
                <w:szCs w:val="16"/>
              </w:rPr>
              <w:t>气体机械研磨废水提标升级改造,提高出水水质,减轻污水处理站的</w:t>
            </w:r>
            <w:r>
              <w:rPr>
                <w:color w:val="339268"/>
                <w:spacing w:val="6"/>
                <w:sz w:val="16"/>
                <w:szCs w:val="16"/>
              </w:rPr>
              <w:t>负荷。</w:t>
            </w:r>
          </w:p>
        </w:tc>
        <w:tc>
          <w:tcPr>
            <w:tcW w:w="213" w:type="dxa"/>
            <w:tcBorders>
              <w:top w:val="single" w:color="339268" w:sz="6" w:space="0"/>
              <w:bottom w:val="single" w:color="339268" w:sz="6" w:space="0"/>
            </w:tcBorders>
            <w:vAlign w:val="top"/>
          </w:tcPr>
          <w:p>
            <w:pPr>
              <w:rPr>
                <w:rFonts w:ascii="Arial"/>
                <w:sz w:val="21"/>
              </w:rPr>
            </w:pPr>
          </w:p>
        </w:tc>
      </w:tr>
    </w:tbl>
    <w:p>
      <w:pPr>
        <w:spacing w:before="300" w:line="181" w:lineRule="auto"/>
        <w:ind w:left="30"/>
        <w:rPr>
          <w:rFonts w:ascii="微软雅黑" w:hAnsi="微软雅黑" w:eastAsia="微软雅黑" w:cs="微软雅黑"/>
          <w:sz w:val="28"/>
          <w:szCs w:val="28"/>
        </w:rPr>
      </w:pPr>
      <w:r>
        <w:rPr>
          <w:rFonts w:ascii="微软雅黑" w:hAnsi="微软雅黑" w:eastAsia="微软雅黑" w:cs="微软雅黑"/>
          <w:color w:val="339268"/>
          <w:position w:val="-3"/>
          <w:sz w:val="28"/>
          <w:szCs w:val="28"/>
        </w:rPr>
        <w:drawing>
          <wp:inline distT="0" distB="0" distL="0" distR="0">
            <wp:extent cx="204470" cy="172085"/>
            <wp:effectExtent l="0" t="0" r="0" b="0"/>
            <wp:docPr id="1290" name="IM 1290"/>
            <wp:cNvGraphicFramePr/>
            <a:graphic xmlns:a="http://schemas.openxmlformats.org/drawingml/2006/main">
              <a:graphicData uri="http://schemas.openxmlformats.org/drawingml/2006/picture">
                <pic:pic xmlns:pic="http://schemas.openxmlformats.org/drawingml/2006/picture">
                  <pic:nvPicPr>
                    <pic:cNvPr id="1290" name="IM 1290"/>
                    <pic:cNvPicPr/>
                  </pic:nvPicPr>
                  <pic:blipFill>
                    <a:blip r:embed="rId759"/>
                    <a:stretch>
                      <a:fillRect/>
                    </a:stretch>
                  </pic:blipFill>
                  <pic:spPr>
                    <a:xfrm>
                      <a:off x="0" y="0"/>
                      <a:ext cx="204513" cy="172389"/>
                    </a:xfrm>
                    <a:prstGeom prst="rect">
                      <a:avLst/>
                    </a:prstGeom>
                  </pic:spPr>
                </pic:pic>
              </a:graphicData>
            </a:graphic>
          </wp:inline>
        </w:drawing>
      </w:r>
      <w:r>
        <w:rPr>
          <w:rFonts w:ascii="微软雅黑" w:hAnsi="微软雅黑" w:eastAsia="微软雅黑" w:cs="微软雅黑"/>
          <w:color w:val="339268"/>
          <w:spacing w:val="13"/>
          <w:sz w:val="28"/>
          <w:szCs w:val="28"/>
        </w:rPr>
        <w:t>噪声管理</w:t>
      </w:r>
    </w:p>
    <w:p>
      <w:pPr>
        <w:spacing w:before="186" w:line="233" w:lineRule="auto"/>
        <w:ind w:left="44" w:right="17"/>
        <w:jc w:val="both"/>
        <w:rPr>
          <w:rFonts w:ascii="微软雅黑" w:hAnsi="微软雅黑" w:eastAsia="微软雅黑" w:cs="微软雅黑"/>
          <w:sz w:val="19"/>
          <w:szCs w:val="19"/>
        </w:rPr>
      </w:pPr>
      <w:r>
        <w:rPr>
          <w:rFonts w:ascii="微软雅黑" w:hAnsi="微软雅黑" w:eastAsia="微软雅黑" w:cs="微软雅黑"/>
          <w:color w:val="3D3A39"/>
          <w:spacing w:val="6"/>
          <w:sz w:val="19"/>
          <w:szCs w:val="19"/>
        </w:rPr>
        <w:t xml:space="preserve">本集团严格遵守《中华人民共和国环境噪声污染防治法》等适用的法律法规及标准,建立企业噪声排放管理制度,  </w:t>
      </w:r>
      <w:r>
        <w:rPr>
          <w:rFonts w:ascii="微软雅黑" w:hAnsi="微软雅黑" w:eastAsia="微软雅黑" w:cs="微软雅黑"/>
          <w:color w:val="3D3A39"/>
          <w:spacing w:val="12"/>
          <w:sz w:val="19"/>
          <w:szCs w:val="19"/>
        </w:rPr>
        <w:t>系统识别和梳理噪声源,定期对噪声进行监测。同时针对识别出的噪声源制定整改措施,通过大力推广各种降低</w:t>
      </w:r>
      <w:r>
        <w:rPr>
          <w:rFonts w:ascii="微软雅黑" w:hAnsi="微软雅黑" w:eastAsia="微软雅黑" w:cs="微软雅黑"/>
          <w:color w:val="3D3A39"/>
          <w:spacing w:val="3"/>
          <w:sz w:val="19"/>
          <w:szCs w:val="19"/>
        </w:rPr>
        <w:t xml:space="preserve"> 噪声及噪声防护的技术和工艺。</w:t>
      </w:r>
    </w:p>
    <w:p>
      <w:pPr>
        <w:spacing w:before="252" w:line="233" w:lineRule="auto"/>
        <w:ind w:left="44" w:right="17"/>
        <w:rPr>
          <w:rFonts w:ascii="微软雅黑" w:hAnsi="微软雅黑" w:eastAsia="微软雅黑" w:cs="微软雅黑"/>
          <w:sz w:val="19"/>
          <w:szCs w:val="19"/>
        </w:rPr>
      </w:pPr>
      <w:r>
        <w:rPr>
          <w:rFonts w:ascii="微软雅黑" w:hAnsi="微软雅黑" w:eastAsia="微软雅黑" w:cs="微软雅黑"/>
          <w:color w:val="3D3A39"/>
          <w:spacing w:val="11"/>
          <w:sz w:val="19"/>
          <w:szCs w:val="19"/>
        </w:rPr>
        <w:t>本集团噪声污染源主要来自于生产过程中吊装、切割、打磨、空压机运行、发电机运行(场地未通电情况下</w:t>
      </w:r>
      <w:r>
        <w:rPr>
          <w:rFonts w:ascii="微软雅黑" w:hAnsi="微软雅黑" w:eastAsia="微软雅黑" w:cs="微软雅黑"/>
          <w:color w:val="3D3A39"/>
          <w:spacing w:val="10"/>
          <w:sz w:val="19"/>
          <w:szCs w:val="19"/>
        </w:rPr>
        <w:t>)、</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2"/>
          <w:sz w:val="19"/>
          <w:szCs w:val="19"/>
        </w:rPr>
        <w:t>土方作业以及机动车辆运行、污水处理站风机及水泵运行等过程,针对不同来源的噪声,本集团下属企业采取不</w:t>
      </w:r>
      <w:r>
        <w:rPr>
          <w:rFonts w:ascii="微软雅黑" w:hAnsi="微软雅黑" w:eastAsia="微软雅黑" w:cs="微软雅黑"/>
          <w:color w:val="3D3A39"/>
          <w:spacing w:val="3"/>
          <w:sz w:val="19"/>
          <w:szCs w:val="19"/>
        </w:rPr>
        <w:t xml:space="preserve"> </w:t>
      </w:r>
      <w:r>
        <w:rPr>
          <w:rFonts w:ascii="微软雅黑" w:hAnsi="微软雅黑" w:eastAsia="微软雅黑" w:cs="微软雅黑"/>
          <w:color w:val="3D3A39"/>
          <w:spacing w:val="9"/>
          <w:sz w:val="19"/>
          <w:szCs w:val="19"/>
        </w:rPr>
        <w:t>同的控制措施:</w:t>
      </w:r>
    </w:p>
    <w:p>
      <w:pPr>
        <w:spacing w:line="89" w:lineRule="auto"/>
        <w:rPr>
          <w:rFonts w:ascii="Arial"/>
          <w:sz w:val="2"/>
        </w:rPr>
      </w:pPr>
    </w:p>
    <w:tbl>
      <w:tblPr>
        <w:tblStyle w:val="5"/>
        <w:tblW w:w="9628" w:type="dxa"/>
        <w:tblInd w:w="32"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shd w:val="clear" w:color="auto" w:fill="D5E8D5"/>
        <w:tblLayout w:type="fixed"/>
        <w:tblCellMar>
          <w:top w:w="0" w:type="dxa"/>
          <w:left w:w="0" w:type="dxa"/>
          <w:bottom w:w="0" w:type="dxa"/>
          <w:right w:w="0" w:type="dxa"/>
        </w:tblCellMar>
      </w:tblPr>
      <w:tblGrid>
        <w:gridCol w:w="617"/>
        <w:gridCol w:w="8017"/>
        <w:gridCol w:w="99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2" w:hRule="atLeast"/>
        </w:trPr>
        <w:tc>
          <w:tcPr>
            <w:tcW w:w="617" w:type="dxa"/>
            <w:vMerge w:val="restart"/>
            <w:tcBorders>
              <w:top w:val="single" w:color="339268" w:sz="6" w:space="0"/>
              <w:left w:val="single" w:color="339268" w:sz="6" w:space="0"/>
              <w:bottom w:val="nil"/>
            </w:tcBorders>
            <w:shd w:val="clear" w:color="auto" w:fill="D5E8D5"/>
            <w:vAlign w:val="top"/>
          </w:tcPr>
          <w:p>
            <w:pPr>
              <w:spacing w:line="248" w:lineRule="exact"/>
            </w:pPr>
            <w:r>
              <w:rPr>
                <w:position w:val="-4"/>
              </w:rPr>
              <w:pict>
                <v:shape id="_x0000_s1739" o:spid="_x0000_s1739" style="height:13.15pt;width:20.65pt;" filled="f" stroked="t" coordsize="412,262" path="m408,6l4,256e">
                  <v:fill on="f" focussize="0,0"/>
                  <v:stroke weight="0.78pt" color="#339268" miterlimit="10" joinstyle="miter"/>
                  <v:imagedata o:title=""/>
                  <o:lock v:ext="edit"/>
                  <w10:wrap type="none"/>
                  <w10:anchorlock/>
                </v:shape>
              </w:pict>
            </w:r>
          </w:p>
          <w:p>
            <w:pPr>
              <w:spacing w:before="41" w:line="77" w:lineRule="exact"/>
              <w:ind w:firstLine="414"/>
            </w:pPr>
            <w:r>
              <w:rPr>
                <w:position w:val="-1"/>
              </w:rPr>
              <w:drawing>
                <wp:inline distT="0" distB="0" distL="0" distR="0">
                  <wp:extent cx="48895" cy="48895"/>
                  <wp:effectExtent l="0" t="0" r="0" b="0"/>
                  <wp:docPr id="1292" name="IM 1292"/>
                  <wp:cNvGraphicFramePr/>
                  <a:graphic xmlns:a="http://schemas.openxmlformats.org/drawingml/2006/main">
                    <a:graphicData uri="http://schemas.openxmlformats.org/drawingml/2006/picture">
                      <pic:pic xmlns:pic="http://schemas.openxmlformats.org/drawingml/2006/picture">
                        <pic:nvPicPr>
                          <pic:cNvPr id="1292" name="IM 1292"/>
                          <pic:cNvPicPr/>
                        </pic:nvPicPr>
                        <pic:blipFill>
                          <a:blip r:embed="rId760"/>
                          <a:stretch>
                            <a:fillRect/>
                          </a:stretch>
                        </pic:blipFill>
                        <pic:spPr>
                          <a:xfrm>
                            <a:off x="0" y="0"/>
                            <a:ext cx="48920" cy="48920"/>
                          </a:xfrm>
                          <a:prstGeom prst="rect">
                            <a:avLst/>
                          </a:prstGeom>
                        </pic:spPr>
                      </pic:pic>
                    </a:graphicData>
                  </a:graphic>
                </wp:inline>
              </w:drawing>
            </w:r>
          </w:p>
          <w:p>
            <w:pPr>
              <w:spacing w:line="286" w:lineRule="auto"/>
              <w:rPr>
                <w:rFonts w:ascii="Arial"/>
                <w:sz w:val="21"/>
              </w:rPr>
            </w:pPr>
          </w:p>
          <w:p>
            <w:pPr>
              <w:spacing w:line="287" w:lineRule="auto"/>
              <w:rPr>
                <w:rFonts w:ascii="Arial"/>
                <w:sz w:val="21"/>
              </w:rPr>
            </w:pPr>
          </w:p>
          <w:p>
            <w:pPr>
              <w:spacing w:line="77" w:lineRule="exact"/>
              <w:ind w:firstLine="414"/>
            </w:pPr>
            <w:r>
              <w:rPr>
                <w:position w:val="-1"/>
              </w:rPr>
              <w:drawing>
                <wp:inline distT="0" distB="0" distL="0" distR="0">
                  <wp:extent cx="48895" cy="48895"/>
                  <wp:effectExtent l="0" t="0" r="0" b="0"/>
                  <wp:docPr id="1294" name="IM 1294"/>
                  <wp:cNvGraphicFramePr/>
                  <a:graphic xmlns:a="http://schemas.openxmlformats.org/drawingml/2006/main">
                    <a:graphicData uri="http://schemas.openxmlformats.org/drawingml/2006/picture">
                      <pic:pic xmlns:pic="http://schemas.openxmlformats.org/drawingml/2006/picture">
                        <pic:nvPicPr>
                          <pic:cNvPr id="1294" name="IM 1294"/>
                          <pic:cNvPicPr/>
                        </pic:nvPicPr>
                        <pic:blipFill>
                          <a:blip r:embed="rId761"/>
                          <a:stretch>
                            <a:fillRect/>
                          </a:stretch>
                        </pic:blipFill>
                        <pic:spPr>
                          <a:xfrm>
                            <a:off x="0" y="0"/>
                            <a:ext cx="48920" cy="48920"/>
                          </a:xfrm>
                          <a:prstGeom prst="rect">
                            <a:avLst/>
                          </a:prstGeom>
                        </pic:spPr>
                      </pic:pic>
                    </a:graphicData>
                  </a:graphic>
                </wp:inline>
              </w:drawing>
            </w:r>
          </w:p>
          <w:p>
            <w:pPr>
              <w:spacing w:line="266" w:lineRule="auto"/>
              <w:rPr>
                <w:rFonts w:ascii="Arial"/>
                <w:sz w:val="21"/>
              </w:rPr>
            </w:pPr>
          </w:p>
          <w:p>
            <w:pPr>
              <w:spacing w:line="77" w:lineRule="exact"/>
              <w:ind w:firstLine="414"/>
            </w:pPr>
            <w:r>
              <w:rPr>
                <w:position w:val="-1"/>
              </w:rPr>
              <w:drawing>
                <wp:inline distT="0" distB="0" distL="0" distR="0">
                  <wp:extent cx="48895" cy="48895"/>
                  <wp:effectExtent l="0" t="0" r="0" b="0"/>
                  <wp:docPr id="1296" name="IM 1296"/>
                  <wp:cNvGraphicFramePr/>
                  <a:graphic xmlns:a="http://schemas.openxmlformats.org/drawingml/2006/main">
                    <a:graphicData uri="http://schemas.openxmlformats.org/drawingml/2006/picture">
                      <pic:pic xmlns:pic="http://schemas.openxmlformats.org/drawingml/2006/picture">
                        <pic:nvPicPr>
                          <pic:cNvPr id="1296" name="IM 1296"/>
                          <pic:cNvPicPr/>
                        </pic:nvPicPr>
                        <pic:blipFill>
                          <a:blip r:embed="rId761"/>
                          <a:stretch>
                            <a:fillRect/>
                          </a:stretch>
                        </pic:blipFill>
                        <pic:spPr>
                          <a:xfrm>
                            <a:off x="0" y="0"/>
                            <a:ext cx="48920" cy="48920"/>
                          </a:xfrm>
                          <a:prstGeom prst="rect">
                            <a:avLst/>
                          </a:prstGeom>
                        </pic:spPr>
                      </pic:pic>
                    </a:graphicData>
                  </a:graphic>
                </wp:inline>
              </w:drawing>
            </w:r>
          </w:p>
        </w:tc>
        <w:tc>
          <w:tcPr>
            <w:tcW w:w="9011" w:type="dxa"/>
            <w:gridSpan w:val="2"/>
            <w:tcBorders>
              <w:top w:val="single" w:color="339268" w:sz="6" w:space="0"/>
              <w:right w:val="single" w:color="339268" w:sz="4" w:space="0"/>
            </w:tcBorders>
            <w:shd w:val="clear" w:color="auto" w:fill="D5E8D5"/>
            <w:vAlign w:val="top"/>
          </w:tcPr>
          <w:p>
            <w:pPr>
              <w:pStyle w:val="6"/>
              <w:spacing w:before="237" w:line="187" w:lineRule="auto"/>
              <w:ind w:left="105"/>
              <w:rPr>
                <w:sz w:val="19"/>
                <w:szCs w:val="19"/>
              </w:rPr>
            </w:pPr>
            <w:r>
              <w:rPr>
                <w:color w:val="339268"/>
                <w:spacing w:val="13"/>
                <w:sz w:val="19"/>
                <w:szCs w:val="19"/>
              </w:rPr>
              <w:t>针对设备运行产生的振动,在购置时选用低噪声、振动小的设备,设</w:t>
            </w:r>
            <w:r>
              <w:rPr>
                <w:color w:val="339268"/>
                <w:spacing w:val="12"/>
                <w:sz w:val="19"/>
                <w:szCs w:val="19"/>
              </w:rPr>
              <w:t>备安装减振器;空压机选用箱式</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89" w:hRule="atLeast"/>
        </w:trPr>
        <w:tc>
          <w:tcPr>
            <w:tcW w:w="617" w:type="dxa"/>
            <w:vMerge w:val="continue"/>
            <w:tcBorders>
              <w:top w:val="nil"/>
              <w:left w:val="single" w:color="339268" w:sz="6" w:space="0"/>
              <w:bottom w:val="single" w:color="339268" w:sz="6" w:space="0"/>
            </w:tcBorders>
            <w:shd w:val="clear" w:color="auto" w:fill="D5E8D5"/>
            <w:vAlign w:val="top"/>
          </w:tcPr>
          <w:p>
            <w:pPr>
              <w:rPr>
                <w:rFonts w:ascii="Arial"/>
                <w:sz w:val="21"/>
              </w:rPr>
            </w:pPr>
          </w:p>
        </w:tc>
        <w:tc>
          <w:tcPr>
            <w:tcW w:w="8017" w:type="dxa"/>
            <w:tcBorders>
              <w:bottom w:val="single" w:color="339268" w:sz="6" w:space="0"/>
            </w:tcBorders>
            <w:shd w:val="clear" w:color="auto" w:fill="D5E8D5"/>
            <w:vAlign w:val="top"/>
          </w:tcPr>
          <w:p>
            <w:pPr>
              <w:pStyle w:val="6"/>
              <w:spacing w:before="55" w:line="206" w:lineRule="auto"/>
              <w:ind w:left="108"/>
              <w:rPr>
                <w:sz w:val="19"/>
                <w:szCs w:val="19"/>
              </w:rPr>
            </w:pPr>
            <w:r>
              <w:rPr>
                <w:color w:val="339268"/>
                <w:spacing w:val="10"/>
                <w:sz w:val="19"/>
                <w:szCs w:val="19"/>
              </w:rPr>
              <w:t>离心空压机,进气口设消声器,储气缸涂阻尼吸声材料。</w:t>
            </w:r>
          </w:p>
          <w:p>
            <w:pPr>
              <w:pStyle w:val="6"/>
              <w:spacing w:before="53" w:line="206" w:lineRule="auto"/>
              <w:ind w:left="105"/>
              <w:rPr>
                <w:sz w:val="19"/>
                <w:szCs w:val="19"/>
              </w:rPr>
            </w:pPr>
            <w:r>
              <w:rPr>
                <w:color w:val="339268"/>
                <w:spacing w:val="8"/>
                <w:sz w:val="19"/>
                <w:szCs w:val="19"/>
              </w:rPr>
              <w:t>针对会产生噪声的设备,均设置单独的隔声室,部分车间采取全封闭措施。</w:t>
            </w:r>
          </w:p>
          <w:p>
            <w:pPr>
              <w:pStyle w:val="6"/>
              <w:spacing w:before="64" w:line="206" w:lineRule="auto"/>
              <w:ind w:left="105"/>
              <w:rPr>
                <w:sz w:val="19"/>
                <w:szCs w:val="19"/>
              </w:rPr>
            </w:pPr>
            <w:r>
              <w:rPr>
                <w:color w:val="339268"/>
                <w:spacing w:val="6"/>
                <w:sz w:val="19"/>
                <w:szCs w:val="19"/>
              </w:rPr>
              <w:t>针对其它零散噪声源,在关键产生噪声的部位加装软质衬板</w:t>
            </w:r>
            <w:r>
              <w:rPr>
                <w:color w:val="339268"/>
                <w:spacing w:val="34"/>
                <w:sz w:val="19"/>
                <w:szCs w:val="19"/>
              </w:rPr>
              <w:t xml:space="preserve"> </w:t>
            </w:r>
            <w:r>
              <w:rPr>
                <w:color w:val="339268"/>
                <w:spacing w:val="6"/>
                <w:sz w:val="19"/>
                <w:szCs w:val="19"/>
              </w:rPr>
              <w:t>;水管连接采用柔性接头等。</w:t>
            </w:r>
          </w:p>
        </w:tc>
        <w:tc>
          <w:tcPr>
            <w:tcW w:w="994" w:type="dxa"/>
            <w:tcBorders>
              <w:bottom w:val="single" w:color="339268" w:sz="6" w:space="0"/>
              <w:right w:val="single" w:color="339268" w:sz="4" w:space="0"/>
            </w:tcBorders>
            <w:shd w:val="clear" w:color="auto" w:fill="D5E8D5"/>
            <w:vAlign w:val="top"/>
          </w:tcPr>
          <w:p>
            <w:pPr>
              <w:spacing w:line="309" w:lineRule="auto"/>
              <w:rPr>
                <w:rFonts w:ascii="Arial"/>
                <w:sz w:val="21"/>
              </w:rPr>
            </w:pPr>
          </w:p>
          <w:p>
            <w:pPr>
              <w:spacing w:line="309" w:lineRule="auto"/>
              <w:rPr>
                <w:rFonts w:ascii="Arial"/>
                <w:sz w:val="21"/>
              </w:rPr>
            </w:pPr>
          </w:p>
          <w:p>
            <w:pPr>
              <w:spacing w:line="309" w:lineRule="auto"/>
              <w:rPr>
                <w:rFonts w:ascii="Arial"/>
                <w:sz w:val="21"/>
              </w:rPr>
            </w:pPr>
          </w:p>
          <w:p>
            <w:pPr>
              <w:spacing w:line="246" w:lineRule="exact"/>
              <w:ind w:firstLine="567"/>
            </w:pPr>
            <w:r>
              <w:rPr>
                <w:position w:val="-7"/>
              </w:rPr>
              <w:pict>
                <v:shape id="_x0000_s1740" o:spid="_x0000_s1740" style="height:13.55pt;width:21.3pt;" filled="f" stroked="t" coordsize="425,271" path="m4,263l421,6e">
                  <v:fill on="f" focussize="0,0"/>
                  <v:stroke weight="0.78pt" color="#339268" miterlimit="10" joinstyle="miter"/>
                  <v:imagedata o:title=""/>
                  <o:lock v:ext="edit"/>
                  <w10:wrap type="none"/>
                  <w10:anchorlock/>
                </v:shape>
              </w:pict>
            </w:r>
          </w:p>
        </w:tc>
      </w:tr>
    </w:tbl>
    <w:p>
      <w:pPr>
        <w:spacing w:line="190" w:lineRule="exact"/>
      </w:pPr>
    </w:p>
    <w:tbl>
      <w:tblPr>
        <w:tblStyle w:val="5"/>
        <w:tblW w:w="9651" w:type="dxa"/>
        <w:tblInd w:w="10" w:type="dxa"/>
        <w:tblBorders>
          <w:top w:val="single" w:color="79B478" w:sz="6" w:space="0"/>
          <w:left w:val="single" w:color="79B478" w:sz="8" w:space="0"/>
          <w:bottom w:val="single" w:color="79B478" w:sz="12" w:space="0"/>
          <w:right w:val="single" w:color="79B478" w:sz="12" w:space="0"/>
          <w:insideH w:val="none" w:color="auto" w:sz="0" w:space="0"/>
          <w:insideV w:val="none" w:color="auto" w:sz="0" w:space="0"/>
        </w:tblBorders>
        <w:tblLayout w:type="fixed"/>
        <w:tblCellMar>
          <w:top w:w="0" w:type="dxa"/>
          <w:left w:w="0" w:type="dxa"/>
          <w:bottom w:w="0" w:type="dxa"/>
          <w:right w:w="0" w:type="dxa"/>
        </w:tblCellMar>
      </w:tblPr>
      <w:tblGrid>
        <w:gridCol w:w="9651"/>
      </w:tblGrid>
      <w:tr>
        <w:tblPrEx>
          <w:tblBorders>
            <w:top w:val="single" w:color="79B478" w:sz="6" w:space="0"/>
            <w:left w:val="single" w:color="79B478" w:sz="8" w:space="0"/>
            <w:bottom w:val="single" w:color="79B478" w:sz="12" w:space="0"/>
            <w:right w:val="single" w:color="79B478" w:sz="12" w:space="0"/>
            <w:insideH w:val="none" w:color="auto" w:sz="0" w:space="0"/>
            <w:insideV w:val="none" w:color="auto" w:sz="0" w:space="0"/>
          </w:tblBorders>
          <w:tblCellMar>
            <w:top w:w="0" w:type="dxa"/>
            <w:left w:w="0" w:type="dxa"/>
            <w:bottom w:w="0" w:type="dxa"/>
            <w:right w:w="0" w:type="dxa"/>
          </w:tblCellMar>
        </w:tblPrEx>
        <w:trPr>
          <w:trHeight w:val="2071" w:hRule="atLeast"/>
        </w:trPr>
        <w:tc>
          <w:tcPr>
            <w:tcW w:w="9651" w:type="dxa"/>
            <w:vAlign w:val="top"/>
          </w:tcPr>
          <w:p>
            <w:pPr>
              <w:pStyle w:val="6"/>
              <w:spacing w:before="163" w:line="201" w:lineRule="auto"/>
              <w:ind w:left="645"/>
              <w:rPr>
                <w:sz w:val="18"/>
                <w:szCs w:val="18"/>
              </w:rPr>
            </w:pPr>
            <w:r>
              <w:drawing>
                <wp:anchor distT="0" distB="0" distL="0" distR="0" simplePos="0" relativeHeight="252210176" behindDoc="1" locked="0" layoutInCell="1" allowOverlap="1">
                  <wp:simplePos x="0" y="0"/>
                  <wp:positionH relativeFrom="column">
                    <wp:posOffset>49530</wp:posOffset>
                  </wp:positionH>
                  <wp:positionV relativeFrom="paragraph">
                    <wp:posOffset>-3175</wp:posOffset>
                  </wp:positionV>
                  <wp:extent cx="6056630" cy="290830"/>
                  <wp:effectExtent l="0" t="0" r="0" b="0"/>
                  <wp:wrapNone/>
                  <wp:docPr id="1298" name="IM 1298"/>
                  <wp:cNvGraphicFramePr/>
                  <a:graphic xmlns:a="http://schemas.openxmlformats.org/drawingml/2006/main">
                    <a:graphicData uri="http://schemas.openxmlformats.org/drawingml/2006/picture">
                      <pic:pic xmlns:pic="http://schemas.openxmlformats.org/drawingml/2006/picture">
                        <pic:nvPicPr>
                          <pic:cNvPr id="1298" name="IM 1298"/>
                          <pic:cNvPicPr/>
                        </pic:nvPicPr>
                        <pic:blipFill>
                          <a:blip r:embed="rId762"/>
                          <a:stretch>
                            <a:fillRect/>
                          </a:stretch>
                        </pic:blipFill>
                        <pic:spPr>
                          <a:xfrm>
                            <a:off x="0" y="0"/>
                            <a:ext cx="6056462" cy="290683"/>
                          </a:xfrm>
                          <a:prstGeom prst="rect">
                            <a:avLst/>
                          </a:prstGeom>
                        </pic:spPr>
                      </pic:pic>
                    </a:graphicData>
                  </a:graphic>
                </wp:anchor>
              </w:drawing>
            </w:r>
            <w:r>
              <w:pict>
                <v:shape id="_x0000_s1741" o:spid="_x0000_s1741" style="position:absolute;left:0pt;margin-left:23.65pt;margin-top:25.2pt;height:0.75pt;width:447.4pt;mso-position-horizontal-relative:page;mso-position-vertical-relative:page;z-index:252213248;mso-width-relative:page;mso-height-relative:page;" filled="f" stroked="t" coordsize="8947,15" path="m7,7l8940,7e">
                  <v:fill on="f" focussize="0,0"/>
                  <v:stroke color="#79B478" miterlimit="10" dashstyle="dash" endcap="round"/>
                  <v:imagedata o:title=""/>
                  <o:lock v:ext="edit"/>
                </v:shape>
              </w:pict>
            </w:r>
            <w:r>
              <w:drawing>
                <wp:anchor distT="0" distB="0" distL="0" distR="0" simplePos="0" relativeHeight="252214272" behindDoc="0" locked="0" layoutInCell="1" allowOverlap="1">
                  <wp:simplePos x="0" y="0"/>
                  <wp:positionH relativeFrom="rightMargin">
                    <wp:posOffset>-6111875</wp:posOffset>
                  </wp:positionH>
                  <wp:positionV relativeFrom="topMargin">
                    <wp:posOffset>-9525</wp:posOffset>
                  </wp:positionV>
                  <wp:extent cx="330835" cy="330835"/>
                  <wp:effectExtent l="0" t="0" r="0" b="0"/>
                  <wp:wrapNone/>
                  <wp:docPr id="1300" name="IM 1300"/>
                  <wp:cNvGraphicFramePr/>
                  <a:graphic xmlns:a="http://schemas.openxmlformats.org/drawingml/2006/main">
                    <a:graphicData uri="http://schemas.openxmlformats.org/drawingml/2006/picture">
                      <pic:pic xmlns:pic="http://schemas.openxmlformats.org/drawingml/2006/picture">
                        <pic:nvPicPr>
                          <pic:cNvPr id="1300" name="IM 1300"/>
                          <pic:cNvPicPr/>
                        </pic:nvPicPr>
                        <pic:blipFill>
                          <a:blip r:embed="rId763"/>
                          <a:stretch>
                            <a:fillRect/>
                          </a:stretch>
                        </pic:blipFill>
                        <pic:spPr>
                          <a:xfrm>
                            <a:off x="0" y="0"/>
                            <a:ext cx="330569" cy="330606"/>
                          </a:xfrm>
                          <a:prstGeom prst="rect">
                            <a:avLst/>
                          </a:prstGeom>
                        </pic:spPr>
                      </pic:pic>
                    </a:graphicData>
                  </a:graphic>
                </wp:anchor>
              </w:drawing>
            </w:r>
            <w:r>
              <w:drawing>
                <wp:anchor distT="0" distB="0" distL="0" distR="0" simplePos="0" relativeHeight="252211200" behindDoc="0" locked="0" layoutInCell="1" allowOverlap="1">
                  <wp:simplePos x="0" y="0"/>
                  <wp:positionH relativeFrom="rightMargin">
                    <wp:posOffset>-1277620</wp:posOffset>
                  </wp:positionH>
                  <wp:positionV relativeFrom="topMargin">
                    <wp:posOffset>387985</wp:posOffset>
                  </wp:positionV>
                  <wp:extent cx="1096010" cy="827405"/>
                  <wp:effectExtent l="0" t="0" r="0" b="0"/>
                  <wp:wrapNone/>
                  <wp:docPr id="1302" name="IM 1302"/>
                  <wp:cNvGraphicFramePr/>
                  <a:graphic xmlns:a="http://schemas.openxmlformats.org/drawingml/2006/main">
                    <a:graphicData uri="http://schemas.openxmlformats.org/drawingml/2006/picture">
                      <pic:pic xmlns:pic="http://schemas.openxmlformats.org/drawingml/2006/picture">
                        <pic:nvPicPr>
                          <pic:cNvPr id="1302" name="IM 1302"/>
                          <pic:cNvPicPr/>
                        </pic:nvPicPr>
                        <pic:blipFill>
                          <a:blip r:embed="rId764"/>
                          <a:stretch>
                            <a:fillRect/>
                          </a:stretch>
                        </pic:blipFill>
                        <pic:spPr>
                          <a:xfrm>
                            <a:off x="0" y="0"/>
                            <a:ext cx="1095945" cy="827306"/>
                          </a:xfrm>
                          <a:prstGeom prst="rect">
                            <a:avLst/>
                          </a:prstGeom>
                        </pic:spPr>
                      </pic:pic>
                    </a:graphicData>
                  </a:graphic>
                </wp:anchor>
              </w:drawing>
            </w:r>
            <w:r>
              <w:rPr>
                <w:color w:val="3E9266"/>
                <w:spacing w:val="3"/>
                <w:sz w:val="16"/>
                <w:szCs w:val="16"/>
              </w:rPr>
              <w:t>案例 N0.36</w:t>
            </w:r>
            <w:r>
              <w:rPr>
                <w:color w:val="3E9266"/>
                <w:spacing w:val="40"/>
                <w:sz w:val="16"/>
                <w:szCs w:val="16"/>
              </w:rPr>
              <w:t xml:space="preserve"> </w:t>
            </w:r>
            <w:r>
              <w:rPr>
                <w:position w:val="-4"/>
                <w:sz w:val="16"/>
                <w:szCs w:val="16"/>
              </w:rPr>
              <w:drawing>
                <wp:inline distT="0" distB="0" distL="0" distR="0">
                  <wp:extent cx="6350" cy="136525"/>
                  <wp:effectExtent l="0" t="0" r="0" b="0"/>
                  <wp:docPr id="1304" name="IM 1304"/>
                  <wp:cNvGraphicFramePr/>
                  <a:graphic xmlns:a="http://schemas.openxmlformats.org/drawingml/2006/main">
                    <a:graphicData uri="http://schemas.openxmlformats.org/drawingml/2006/picture">
                      <pic:pic xmlns:pic="http://schemas.openxmlformats.org/drawingml/2006/picture">
                        <pic:nvPicPr>
                          <pic:cNvPr id="1304" name="IM 1304"/>
                          <pic:cNvPicPr/>
                        </pic:nvPicPr>
                        <pic:blipFill>
                          <a:blip r:embed="rId765"/>
                          <a:stretch>
                            <a:fillRect/>
                          </a:stretch>
                        </pic:blipFill>
                        <pic:spPr>
                          <a:xfrm>
                            <a:off x="0" y="0"/>
                            <a:ext cx="6350" cy="136893"/>
                          </a:xfrm>
                          <a:prstGeom prst="rect">
                            <a:avLst/>
                          </a:prstGeom>
                        </pic:spPr>
                      </pic:pic>
                    </a:graphicData>
                  </a:graphic>
                </wp:inline>
              </w:drawing>
            </w:r>
            <w:r>
              <w:rPr>
                <w:color w:val="3E9266"/>
                <w:spacing w:val="9"/>
                <w:sz w:val="16"/>
                <w:szCs w:val="16"/>
              </w:rPr>
              <w:t xml:space="preserve">  </w:t>
            </w:r>
            <w:r>
              <w:rPr>
                <w:color w:val="2C875B"/>
                <w:spacing w:val="3"/>
                <w:sz w:val="18"/>
                <w:szCs w:val="18"/>
              </w:rPr>
              <w:t>中集洋山打砂机隔离降噪</w:t>
            </w:r>
          </w:p>
          <w:p>
            <w:pPr>
              <w:spacing w:line="295" w:lineRule="auto"/>
              <w:rPr>
                <w:rFonts w:ascii="Arial"/>
                <w:sz w:val="21"/>
              </w:rPr>
            </w:pPr>
          </w:p>
          <w:p>
            <w:pPr>
              <w:spacing w:line="296" w:lineRule="auto"/>
              <w:rPr>
                <w:rFonts w:ascii="Arial"/>
                <w:sz w:val="21"/>
              </w:rPr>
            </w:pPr>
          </w:p>
          <w:p>
            <w:pPr>
              <w:pStyle w:val="6"/>
              <w:spacing w:before="68"/>
              <w:ind w:left="374" w:right="2709" w:firstLine="9"/>
              <w:rPr>
                <w:sz w:val="16"/>
                <w:szCs w:val="16"/>
              </w:rPr>
            </w:pPr>
            <w:r>
              <w:rPr>
                <w:color w:val="2C875B"/>
                <w:spacing w:val="10"/>
                <w:sz w:val="16"/>
                <w:szCs w:val="16"/>
              </w:rPr>
              <w:t xml:space="preserve">中集洋山借鉴外面优秀企业做法,在通道两侧整体安装2.5米隔音墙,达成通道噪音值下降, </w:t>
            </w:r>
            <w:r>
              <w:rPr>
                <w:color w:val="2C875B"/>
                <w:spacing w:val="-2"/>
                <w:sz w:val="16"/>
                <w:szCs w:val="16"/>
              </w:rPr>
              <w:t>营造良好工作环境。</w:t>
            </w:r>
          </w:p>
        </w:tc>
      </w:tr>
    </w:tbl>
    <w:p>
      <w:pPr>
        <w:pStyle w:val="2"/>
        <w:spacing w:line="14" w:lineRule="auto"/>
        <w:rPr>
          <w:sz w:val="2"/>
        </w:rPr>
      </w:pPr>
    </w:p>
    <w:p>
      <w:pPr>
        <w:spacing w:line="14" w:lineRule="auto"/>
        <w:rPr>
          <w:sz w:val="2"/>
          <w:szCs w:val="2"/>
        </w:rPr>
        <w:sectPr>
          <w:type w:val="continuous"/>
          <w:pgSz w:w="11906" w:h="16158"/>
          <w:pgMar w:top="400" w:right="1104" w:bottom="400" w:left="1123" w:header="0" w:footer="0" w:gutter="0"/>
          <w:cols w:equalWidth="0" w:num="1">
            <w:col w:w="9677"/>
          </w:cols>
        </w:sectPr>
      </w:pPr>
    </w:p>
    <w:p>
      <w:pPr>
        <w:pStyle w:val="2"/>
        <w:spacing w:line="246" w:lineRule="auto"/>
        <w:rPr>
          <w:sz w:val="21"/>
        </w:rPr>
      </w:pPr>
    </w:p>
    <w:p>
      <w:pPr>
        <w:pStyle w:val="2"/>
        <w:spacing w:line="247" w:lineRule="auto"/>
        <w:rPr>
          <w:sz w:val="21"/>
        </w:rPr>
      </w:pPr>
    </w:p>
    <w:p>
      <w:pPr>
        <w:pStyle w:val="2"/>
        <w:spacing w:line="247" w:lineRule="auto"/>
        <w:rPr>
          <w:sz w:val="21"/>
        </w:rPr>
      </w:pPr>
    </w:p>
    <w:p>
      <w:pPr>
        <w:spacing w:before="163" w:line="179" w:lineRule="auto"/>
        <w:ind w:left="1161"/>
        <w:rPr>
          <w:rFonts w:ascii="微软雅黑" w:hAnsi="微软雅黑" w:eastAsia="微软雅黑" w:cs="微软雅黑"/>
          <w:sz w:val="38"/>
          <w:szCs w:val="38"/>
        </w:rPr>
      </w:pPr>
      <w:r>
        <w:rPr>
          <w:rFonts w:ascii="微软雅黑" w:hAnsi="微软雅黑" w:eastAsia="微软雅黑" w:cs="微软雅黑"/>
          <w:color w:val="339268"/>
          <w:spacing w:val="-2"/>
          <w:sz w:val="38"/>
          <w:szCs w:val="38"/>
        </w:rPr>
        <w:t>珍惜资源 保护生态</w:t>
      </w:r>
    </w:p>
    <w:p>
      <w:pPr>
        <w:pStyle w:val="2"/>
        <w:spacing w:line="385" w:lineRule="auto"/>
        <w:rPr>
          <w:sz w:val="21"/>
        </w:rPr>
      </w:pPr>
    </w:p>
    <w:p>
      <w:pPr>
        <w:spacing w:before="81" w:line="232" w:lineRule="auto"/>
        <w:ind w:left="1143" w:right="43" w:firstLine="12"/>
        <w:jc w:val="both"/>
        <w:rPr>
          <w:rFonts w:ascii="微软雅黑" w:hAnsi="微软雅黑" w:eastAsia="微软雅黑" w:cs="微软雅黑"/>
          <w:sz w:val="19"/>
          <w:szCs w:val="19"/>
        </w:rPr>
      </w:pPr>
      <w:r>
        <w:rPr>
          <w:rFonts w:ascii="微软雅黑" w:hAnsi="微软雅黑" w:eastAsia="微软雅黑" w:cs="微软雅黑"/>
          <w:color w:val="3D3A39"/>
          <w:spacing w:val="12"/>
          <w:sz w:val="19"/>
          <w:szCs w:val="19"/>
        </w:rPr>
        <w:t>中集集团积极响应国家建设资源节约型企业的号召,将资源节约摆在企业发展的重要位置,致</w:t>
      </w:r>
      <w:r>
        <w:rPr>
          <w:rFonts w:ascii="微软雅黑" w:hAnsi="微软雅黑" w:eastAsia="微软雅黑" w:cs="微软雅黑"/>
          <w:color w:val="3D3A39"/>
          <w:spacing w:val="11"/>
          <w:sz w:val="19"/>
          <w:szCs w:val="19"/>
        </w:rPr>
        <w:t>力推行低碳化、循</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2"/>
          <w:sz w:val="19"/>
          <w:szCs w:val="19"/>
        </w:rPr>
        <w:t>环化和集约化的生产模式,力求实现资源利用最大化。于业务运营中,本集团在产品设计、生产制造、包装物流</w:t>
      </w:r>
      <w:r>
        <w:rPr>
          <w:rFonts w:ascii="微软雅黑" w:hAnsi="微软雅黑" w:eastAsia="微软雅黑" w:cs="微软雅黑"/>
          <w:color w:val="3D3A39"/>
          <w:spacing w:val="5"/>
          <w:sz w:val="19"/>
          <w:szCs w:val="19"/>
        </w:rPr>
        <w:t xml:space="preserve"> </w:t>
      </w:r>
      <w:r>
        <w:rPr>
          <w:rFonts w:ascii="微软雅黑" w:hAnsi="微软雅黑" w:eastAsia="微软雅黑" w:cs="微软雅黑"/>
          <w:color w:val="3D3A39"/>
          <w:spacing w:val="11"/>
          <w:sz w:val="19"/>
          <w:szCs w:val="19"/>
        </w:rPr>
        <w:t>等全生命周期各个环节考虑降低对资源的消耗,减少对生态环境的影响,保护生态系统稳定性。</w:t>
      </w:r>
    </w:p>
    <w:p>
      <w:pPr>
        <w:pStyle w:val="2"/>
        <w:spacing w:line="279" w:lineRule="auto"/>
        <w:rPr>
          <w:sz w:val="21"/>
        </w:rPr>
      </w:pPr>
    </w:p>
    <w:p>
      <w:pPr>
        <w:spacing w:before="121" w:line="181" w:lineRule="auto"/>
        <w:ind w:left="1136"/>
        <w:rPr>
          <w:rFonts w:ascii="微软雅黑" w:hAnsi="微软雅黑" w:eastAsia="微软雅黑" w:cs="微软雅黑"/>
          <w:sz w:val="28"/>
          <w:szCs w:val="28"/>
        </w:rPr>
      </w:pPr>
      <w:r>
        <w:rPr>
          <w:rFonts w:ascii="微软雅黑" w:hAnsi="微软雅黑" w:eastAsia="微软雅黑" w:cs="微软雅黑"/>
          <w:color w:val="339268"/>
          <w:position w:val="-3"/>
          <w:sz w:val="28"/>
          <w:szCs w:val="28"/>
        </w:rPr>
        <w:drawing>
          <wp:inline distT="0" distB="0" distL="0" distR="0">
            <wp:extent cx="204470" cy="172085"/>
            <wp:effectExtent l="0" t="0" r="0" b="0"/>
            <wp:docPr id="1306" name="IM 1306"/>
            <wp:cNvGraphicFramePr/>
            <a:graphic xmlns:a="http://schemas.openxmlformats.org/drawingml/2006/main">
              <a:graphicData uri="http://schemas.openxmlformats.org/drawingml/2006/picture">
                <pic:pic xmlns:pic="http://schemas.openxmlformats.org/drawingml/2006/picture">
                  <pic:nvPicPr>
                    <pic:cNvPr id="1306" name="IM 1306"/>
                    <pic:cNvPicPr/>
                  </pic:nvPicPr>
                  <pic:blipFill>
                    <a:blip r:embed="rId766"/>
                    <a:stretch>
                      <a:fillRect/>
                    </a:stretch>
                  </pic:blipFill>
                  <pic:spPr>
                    <a:xfrm>
                      <a:off x="0" y="0"/>
                      <a:ext cx="204511" cy="172390"/>
                    </a:xfrm>
                    <a:prstGeom prst="rect">
                      <a:avLst/>
                    </a:prstGeom>
                  </pic:spPr>
                </pic:pic>
              </a:graphicData>
            </a:graphic>
          </wp:inline>
        </w:drawing>
      </w:r>
      <w:r>
        <w:rPr>
          <w:rFonts w:ascii="微软雅黑" w:hAnsi="微软雅黑" w:eastAsia="微软雅黑" w:cs="微软雅黑"/>
          <w:color w:val="339268"/>
          <w:spacing w:val="9"/>
          <w:sz w:val="28"/>
          <w:szCs w:val="28"/>
        </w:rPr>
        <w:t>能源资源使用</w:t>
      </w:r>
    </w:p>
    <w:p>
      <w:pPr>
        <w:pStyle w:val="2"/>
        <w:spacing w:line="307" w:lineRule="auto"/>
        <w:rPr>
          <w:sz w:val="21"/>
        </w:rPr>
      </w:pPr>
    </w:p>
    <w:p>
      <w:pPr>
        <w:spacing w:before="81" w:line="231" w:lineRule="auto"/>
        <w:ind w:left="1152" w:right="3588"/>
        <w:rPr>
          <w:rFonts w:ascii="微软雅黑" w:hAnsi="微软雅黑" w:eastAsia="微软雅黑" w:cs="微软雅黑"/>
          <w:sz w:val="19"/>
          <w:szCs w:val="19"/>
        </w:rPr>
      </w:pPr>
      <w:r>
        <w:drawing>
          <wp:anchor distT="0" distB="0" distL="0" distR="0" simplePos="0" relativeHeight="252215296" behindDoc="0" locked="0" layoutInCell="1" allowOverlap="1">
            <wp:simplePos x="0" y="0"/>
            <wp:positionH relativeFrom="column">
              <wp:posOffset>4787900</wp:posOffset>
            </wp:positionH>
            <wp:positionV relativeFrom="paragraph">
              <wp:posOffset>161925</wp:posOffset>
            </wp:positionV>
            <wp:extent cx="2044065" cy="2452370"/>
            <wp:effectExtent l="0" t="0" r="0" b="0"/>
            <wp:wrapNone/>
            <wp:docPr id="1308" name="IM 1308"/>
            <wp:cNvGraphicFramePr/>
            <a:graphic xmlns:a="http://schemas.openxmlformats.org/drawingml/2006/main">
              <a:graphicData uri="http://schemas.openxmlformats.org/drawingml/2006/picture">
                <pic:pic xmlns:pic="http://schemas.openxmlformats.org/drawingml/2006/picture">
                  <pic:nvPicPr>
                    <pic:cNvPr id="1308" name="IM 1308"/>
                    <pic:cNvPicPr/>
                  </pic:nvPicPr>
                  <pic:blipFill>
                    <a:blip r:embed="rId767"/>
                    <a:stretch>
                      <a:fillRect/>
                    </a:stretch>
                  </pic:blipFill>
                  <pic:spPr>
                    <a:xfrm>
                      <a:off x="0" y="0"/>
                      <a:ext cx="2044105" cy="2452362"/>
                    </a:xfrm>
                    <a:prstGeom prst="rect">
                      <a:avLst/>
                    </a:prstGeom>
                  </pic:spPr>
                </pic:pic>
              </a:graphicData>
            </a:graphic>
          </wp:anchor>
        </w:drawing>
      </w:r>
      <w:r>
        <w:rPr>
          <w:rFonts w:ascii="微软雅黑" w:hAnsi="微软雅黑" w:eastAsia="微软雅黑" w:cs="微软雅黑"/>
          <w:color w:val="3D3A39"/>
          <w:spacing w:val="15"/>
          <w:sz w:val="19"/>
          <w:szCs w:val="19"/>
        </w:rPr>
        <w:t>本集团及下属板块积极响应节能减排号召,推动重点节能</w:t>
      </w:r>
      <w:r>
        <w:rPr>
          <w:rFonts w:ascii="微软雅黑" w:hAnsi="微软雅黑" w:eastAsia="微软雅黑" w:cs="微软雅黑"/>
          <w:color w:val="3D3A39"/>
          <w:spacing w:val="14"/>
          <w:sz w:val="19"/>
          <w:szCs w:val="19"/>
        </w:rPr>
        <w:t>工程,积极探</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
          <w:sz w:val="19"/>
          <w:szCs w:val="19"/>
        </w:rPr>
        <w:t>讨使用空压机运营、高能耗工艺淘汰、原材料替代等节能新工艺。</w:t>
      </w:r>
    </w:p>
    <w:p>
      <w:pPr>
        <w:spacing w:before="248" w:line="235" w:lineRule="auto"/>
        <w:ind w:left="1152" w:right="3588"/>
        <w:jc w:val="both"/>
        <w:rPr>
          <w:rFonts w:ascii="微软雅黑" w:hAnsi="微软雅黑" w:eastAsia="微软雅黑" w:cs="微软雅黑"/>
          <w:sz w:val="19"/>
          <w:szCs w:val="19"/>
        </w:rPr>
      </w:pPr>
      <w:r>
        <w:rPr>
          <w:rFonts w:ascii="微软雅黑" w:hAnsi="微软雅黑" w:eastAsia="微软雅黑" w:cs="微软雅黑"/>
          <w:color w:val="3D3A39"/>
          <w:spacing w:val="10"/>
          <w:sz w:val="19"/>
          <w:szCs w:val="19"/>
        </w:rPr>
        <w:t>本集团积极探索通过数字化管理系统促进能源节约,如中集来福士结合</w:t>
      </w:r>
      <w:r>
        <w:rPr>
          <w:rFonts w:ascii="微软雅黑" w:hAnsi="微软雅黑" w:eastAsia="微软雅黑" w:cs="微软雅黑"/>
          <w:color w:val="3D3A39"/>
          <w:spacing w:val="4"/>
          <w:sz w:val="19"/>
          <w:szCs w:val="19"/>
        </w:rPr>
        <w:t xml:space="preserve"> </w:t>
      </w:r>
      <w:r>
        <w:rPr>
          <w:rFonts w:ascii="微软雅黑" w:hAnsi="微软雅黑" w:eastAsia="微软雅黑" w:cs="微软雅黑"/>
          <w:color w:val="3D3A39"/>
          <w:spacing w:val="10"/>
          <w:sz w:val="19"/>
          <w:szCs w:val="19"/>
        </w:rPr>
        <w:t>国家“十四五”规划中“调整能源结构,提高绿色能源占比”的环境政</w:t>
      </w:r>
      <w:r>
        <w:rPr>
          <w:rFonts w:ascii="微软雅黑" w:hAnsi="微软雅黑" w:eastAsia="微软雅黑" w:cs="微软雅黑"/>
          <w:color w:val="3D3A39"/>
          <w:spacing w:val="5"/>
          <w:sz w:val="19"/>
          <w:szCs w:val="19"/>
        </w:rPr>
        <w:t xml:space="preserve"> </w:t>
      </w:r>
      <w:r>
        <w:rPr>
          <w:rFonts w:ascii="微软雅黑" w:hAnsi="微软雅黑" w:eastAsia="微软雅黑" w:cs="微软雅黑"/>
          <w:color w:val="3D3A39"/>
          <w:spacing w:val="19"/>
          <w:sz w:val="19"/>
          <w:szCs w:val="19"/>
        </w:rPr>
        <w:t>策,基于绿色发展规划要求及业务发展特性,积极实施技改计划,降低</w:t>
      </w:r>
      <w:r>
        <w:rPr>
          <w:rFonts w:ascii="微软雅黑" w:hAnsi="微软雅黑" w:eastAsia="微软雅黑" w:cs="微软雅黑"/>
          <w:color w:val="3D3A39"/>
          <w:spacing w:val="15"/>
          <w:sz w:val="19"/>
          <w:szCs w:val="19"/>
        </w:rPr>
        <w:t xml:space="preserve"> </w:t>
      </w:r>
      <w:r>
        <w:rPr>
          <w:rFonts w:ascii="微软雅黑" w:hAnsi="微软雅黑" w:eastAsia="微软雅黑" w:cs="微软雅黑"/>
          <w:color w:val="3D3A39"/>
          <w:spacing w:val="5"/>
          <w:sz w:val="19"/>
          <w:szCs w:val="19"/>
        </w:rPr>
        <w:t>石化能源在公司能源结构中的比重。我们对工厂电表进行智能改造并联</w:t>
      </w:r>
      <w:r>
        <w:rPr>
          <w:rFonts w:ascii="微软雅黑" w:hAnsi="微软雅黑" w:eastAsia="微软雅黑" w:cs="微软雅黑"/>
          <w:color w:val="3D3A39"/>
          <w:spacing w:val="16"/>
          <w:sz w:val="19"/>
          <w:szCs w:val="19"/>
        </w:rPr>
        <w:t xml:space="preserve"> </w:t>
      </w:r>
      <w:r>
        <w:rPr>
          <w:rFonts w:ascii="微软雅黑" w:hAnsi="微软雅黑" w:eastAsia="微软雅黑" w:cs="微软雅黑"/>
          <w:color w:val="3D3A39"/>
          <w:spacing w:val="19"/>
          <w:sz w:val="19"/>
          <w:szCs w:val="19"/>
        </w:rPr>
        <w:t>网,实现对用电情况的实时监控,并集成相关系统数据进行分析,发现</w:t>
      </w:r>
      <w:r>
        <w:rPr>
          <w:rFonts w:ascii="微软雅黑" w:hAnsi="微软雅黑" w:eastAsia="微软雅黑" w:cs="微软雅黑"/>
          <w:color w:val="3D3A39"/>
          <w:spacing w:val="15"/>
          <w:sz w:val="19"/>
          <w:szCs w:val="19"/>
        </w:rPr>
        <w:t xml:space="preserve"> 异常点,通过管理优化、多机联控、设备技改、工艺变更</w:t>
      </w:r>
      <w:r>
        <w:rPr>
          <w:rFonts w:ascii="微软雅黑" w:hAnsi="微软雅黑" w:eastAsia="微软雅黑" w:cs="微软雅黑"/>
          <w:color w:val="3D3A39"/>
          <w:spacing w:val="14"/>
          <w:sz w:val="19"/>
          <w:szCs w:val="19"/>
        </w:rPr>
        <w:t>等方式,达成</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0"/>
          <w:sz w:val="19"/>
          <w:szCs w:val="19"/>
        </w:rPr>
        <w:t>节约能耗的目的,例如空压机调优节能、打砂工艺优化节能、涂装工艺</w:t>
      </w:r>
      <w:r>
        <w:rPr>
          <w:rFonts w:ascii="微软雅黑" w:hAnsi="微软雅黑" w:eastAsia="微软雅黑" w:cs="微软雅黑"/>
          <w:color w:val="3D3A39"/>
          <w:spacing w:val="5"/>
          <w:sz w:val="19"/>
          <w:szCs w:val="19"/>
        </w:rPr>
        <w:t xml:space="preserve"> </w:t>
      </w:r>
      <w:r>
        <w:rPr>
          <w:rFonts w:ascii="微软雅黑" w:hAnsi="微软雅黑" w:eastAsia="微软雅黑" w:cs="微软雅黑"/>
          <w:color w:val="3D3A39"/>
          <w:spacing w:val="-3"/>
          <w:sz w:val="19"/>
          <w:szCs w:val="19"/>
        </w:rPr>
        <w:t>优化节能等。</w:t>
      </w:r>
    </w:p>
    <w:p>
      <w:pPr>
        <w:spacing w:before="250" w:line="231" w:lineRule="auto"/>
        <w:ind w:left="1152" w:right="3586" w:firstLine="2"/>
        <w:rPr>
          <w:rFonts w:ascii="微软雅黑" w:hAnsi="微软雅黑" w:eastAsia="微软雅黑" w:cs="微软雅黑"/>
          <w:sz w:val="19"/>
          <w:szCs w:val="19"/>
        </w:rPr>
      </w:pPr>
      <w:r>
        <w:rPr>
          <w:rFonts w:ascii="微软雅黑" w:hAnsi="微软雅黑" w:eastAsia="微软雅黑" w:cs="微软雅黑"/>
          <w:color w:val="3D3A39"/>
          <w:spacing w:val="19"/>
          <w:sz w:val="19"/>
          <w:szCs w:val="19"/>
        </w:rPr>
        <w:t>2023年6月,中集圣达因购买绿色风电,响应</w:t>
      </w:r>
      <w:r>
        <w:rPr>
          <w:rFonts w:ascii="微软雅黑" w:hAnsi="微软雅黑" w:eastAsia="微软雅黑" w:cs="微软雅黑"/>
          <w:color w:val="3D3A39"/>
          <w:spacing w:val="18"/>
          <w:sz w:val="19"/>
          <w:szCs w:val="19"/>
        </w:rPr>
        <w:t>国家节能减排的号召,获</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得相关减排额度,减少温室气体排放,提高企业发展的可持续性。</w:t>
      </w:r>
    </w:p>
    <w:p>
      <w:pPr>
        <w:spacing w:before="12"/>
      </w:pPr>
    </w:p>
    <w:p>
      <w:pPr>
        <w:spacing w:before="12"/>
      </w:pPr>
    </w:p>
    <w:tbl>
      <w:tblPr>
        <w:tblStyle w:val="5"/>
        <w:tblW w:w="9665" w:type="dxa"/>
        <w:tblInd w:w="1123" w:type="dxa"/>
        <w:tblBorders>
          <w:top w:val="single" w:color="79B478" w:sz="8" w:space="0"/>
          <w:left w:val="single" w:color="79B478" w:sz="12" w:space="0"/>
          <w:bottom w:val="single" w:color="79B478" w:sz="8" w:space="0"/>
          <w:right w:val="single" w:color="79B478" w:sz="12" w:space="0"/>
          <w:insideH w:val="none" w:color="auto" w:sz="0" w:space="0"/>
          <w:insideV w:val="none" w:color="auto" w:sz="0" w:space="0"/>
        </w:tblBorders>
        <w:tblLayout w:type="fixed"/>
        <w:tblCellMar>
          <w:top w:w="0" w:type="dxa"/>
          <w:left w:w="0" w:type="dxa"/>
          <w:bottom w:w="0" w:type="dxa"/>
          <w:right w:w="0" w:type="dxa"/>
        </w:tblCellMar>
      </w:tblPr>
      <w:tblGrid>
        <w:gridCol w:w="9665"/>
      </w:tblGrid>
      <w:tr>
        <w:tblPrEx>
          <w:tblBorders>
            <w:top w:val="single" w:color="79B478" w:sz="8" w:space="0"/>
            <w:left w:val="single" w:color="79B478" w:sz="12" w:space="0"/>
            <w:bottom w:val="single" w:color="79B478" w:sz="8" w:space="0"/>
            <w:right w:val="single" w:color="79B478" w:sz="12" w:space="0"/>
            <w:insideH w:val="none" w:color="auto" w:sz="0" w:space="0"/>
            <w:insideV w:val="none" w:color="auto" w:sz="0" w:space="0"/>
          </w:tblBorders>
          <w:tblCellMar>
            <w:top w:w="0" w:type="dxa"/>
            <w:left w:w="0" w:type="dxa"/>
            <w:bottom w:w="0" w:type="dxa"/>
            <w:right w:w="0" w:type="dxa"/>
          </w:tblCellMar>
        </w:tblPrEx>
        <w:trPr>
          <w:trHeight w:val="1861" w:hRule="atLeast"/>
        </w:trPr>
        <w:tc>
          <w:tcPr>
            <w:tcW w:w="9665" w:type="dxa"/>
            <w:vAlign w:val="top"/>
          </w:tcPr>
          <w:p>
            <w:pPr>
              <w:pStyle w:val="6"/>
              <w:spacing w:before="58" w:line="390" w:lineRule="exact"/>
              <w:ind w:firstLine="339"/>
            </w:pPr>
            <w:r>
              <w:pict>
                <v:shape id="_x0000_s1742" o:spid="_x0000_s1742" style="position:absolute;left:0pt;margin-left:23.4pt;margin-top:25.25pt;height:0.75pt;width:448.35pt;mso-position-horizontal-relative:page;mso-position-vertical-relative:page;z-index:252216320;mso-width-relative:page;mso-height-relative:page;" filled="f" stroked="t" coordsize="8967,15" path="m7,7l8958,7e">
                  <v:fill on="f" focussize="0,0"/>
                  <v:stroke color="#79B478" miterlimit="10" dashstyle="dash" endcap="round"/>
                  <v:imagedata o:title=""/>
                  <o:lock v:ext="edit"/>
                </v:shape>
              </w:pict>
            </w:r>
            <w:r>
              <w:drawing>
                <wp:anchor distT="0" distB="0" distL="0" distR="0" simplePos="0" relativeHeight="252218368" behindDoc="0" locked="0" layoutInCell="1" allowOverlap="1">
                  <wp:simplePos x="0" y="0"/>
                  <wp:positionH relativeFrom="rightMargin">
                    <wp:posOffset>-6123940</wp:posOffset>
                  </wp:positionH>
                  <wp:positionV relativeFrom="topMargin">
                    <wp:posOffset>-12700</wp:posOffset>
                  </wp:positionV>
                  <wp:extent cx="330835" cy="331470"/>
                  <wp:effectExtent l="0" t="0" r="0" b="0"/>
                  <wp:wrapNone/>
                  <wp:docPr id="1310" name="IM 1310"/>
                  <wp:cNvGraphicFramePr/>
                  <a:graphic xmlns:a="http://schemas.openxmlformats.org/drawingml/2006/main">
                    <a:graphicData uri="http://schemas.openxmlformats.org/drawingml/2006/picture">
                      <pic:pic xmlns:pic="http://schemas.openxmlformats.org/drawingml/2006/picture">
                        <pic:nvPicPr>
                          <pic:cNvPr id="1310" name="IM 1310"/>
                          <pic:cNvPicPr/>
                        </pic:nvPicPr>
                        <pic:blipFill>
                          <a:blip r:embed="rId768"/>
                          <a:stretch>
                            <a:fillRect/>
                          </a:stretch>
                        </pic:blipFill>
                        <pic:spPr>
                          <a:xfrm>
                            <a:off x="0" y="0"/>
                            <a:ext cx="330588" cy="331317"/>
                          </a:xfrm>
                          <a:prstGeom prst="rect">
                            <a:avLst/>
                          </a:prstGeom>
                        </pic:spPr>
                      </pic:pic>
                    </a:graphicData>
                  </a:graphic>
                </wp:anchor>
              </w:drawing>
            </w:r>
            <w:r>
              <w:pict>
                <v:shape id="_x0000_s1743" o:spid="_x0000_s1743" style="position:absolute;left:0pt;margin-left:-0.75pt;margin-top:43.9pt;height:4.15pt;width:4.15pt;mso-position-horizontal-relative:page;mso-position-vertical-relative:page;z-index:252217344;mso-width-relative:page;mso-height-relative:page;" filled="f" stroked="t" coordsize="83,83" path="m72,41c72,58,58,72,41,72c23,72,10,58,10,41c10,23,23,10,41,10c58,10,72,23,72,41e">
                  <v:fill on="f" focussize="0,0"/>
                  <v:stroke weight="1pt" color="#79B478" miterlimit="10" endcap="round"/>
                  <v:imagedata o:title=""/>
                  <o:lock v:ext="edit"/>
                </v:shape>
              </w:pict>
            </w:r>
            <w:r>
              <w:rPr>
                <w:position w:val="-7"/>
              </w:rPr>
              <w:pict>
                <v:group id="_x0000_s1744" o:spid="_x0000_s1744" o:spt="203" style="height:19.55pt;width:464.25pt;" coordsize="9285,390">
                  <o:lock v:ext="edit"/>
                  <v:shape id="_x0000_s1745" o:spid="_x0000_s1745" o:spt="75" type="#_x0000_t75" style="position:absolute;left:0;top:0;height:390;width:9285;" filled="f" stroked="f" coordsize="21600,21600">
                    <v:path/>
                    <v:fill on="f" focussize="0,0"/>
                    <v:stroke on="f"/>
                    <v:imagedata r:id="rId769" o:title=""/>
                    <o:lock v:ext="edit" aspectratio="t"/>
                  </v:shape>
                  <v:shape id="_x0000_s1746" o:spid="_x0000_s1746" o:spt="202" type="#_x0000_t202" style="position:absolute;left:-20;top:-20;height:430;width:9325;" filled="f" stroked="f" coordsize="21600,21600">
                    <v:path/>
                    <v:fill on="f" focussize="0,0"/>
                    <v:stroke on="f"/>
                    <v:imagedata o:title=""/>
                    <o:lock v:ext="edit" aspectratio="f"/>
                    <v:textbox inset="0mm,0mm,0mm,0mm">
                      <w:txbxContent>
                        <w:p>
                          <w:pPr>
                            <w:spacing w:before="120" w:line="201" w:lineRule="auto"/>
                            <w:ind w:left="315"/>
                            <w:rPr>
                              <w:rFonts w:ascii="微软雅黑" w:hAnsi="微软雅黑" w:eastAsia="微软雅黑" w:cs="微软雅黑"/>
                              <w:sz w:val="18"/>
                              <w:szCs w:val="18"/>
                            </w:rPr>
                          </w:pPr>
                          <w:r>
                            <w:rPr>
                              <w:rFonts w:ascii="微软雅黑" w:hAnsi="微软雅黑" w:eastAsia="微软雅黑" w:cs="微软雅黑"/>
                              <w:color w:val="3E9266"/>
                              <w:spacing w:val="3"/>
                              <w:sz w:val="16"/>
                              <w:szCs w:val="16"/>
                            </w:rPr>
                            <w:t>案例 N0.37</w:t>
                          </w:r>
                          <w:r>
                            <w:rPr>
                              <w:rFonts w:ascii="微软雅黑" w:hAnsi="微软雅黑" w:eastAsia="微软雅黑" w:cs="微软雅黑"/>
                              <w:color w:val="3E9266"/>
                              <w:spacing w:val="40"/>
                              <w:sz w:val="16"/>
                              <w:szCs w:val="16"/>
                            </w:rPr>
                            <w:t xml:space="preserve"> </w:t>
                          </w:r>
                          <w:r>
                            <w:rPr>
                              <w:position w:val="-4"/>
                              <w:sz w:val="16"/>
                              <w:szCs w:val="16"/>
                            </w:rPr>
                            <w:drawing>
                              <wp:inline distT="0" distB="0" distL="0" distR="0">
                                <wp:extent cx="6350" cy="136525"/>
                                <wp:effectExtent l="0" t="0" r="0" b="0"/>
                                <wp:docPr id="1312" name="IM 1312"/>
                                <wp:cNvGraphicFramePr/>
                                <a:graphic xmlns:a="http://schemas.openxmlformats.org/drawingml/2006/main">
                                  <a:graphicData uri="http://schemas.openxmlformats.org/drawingml/2006/picture">
                                    <pic:pic xmlns:pic="http://schemas.openxmlformats.org/drawingml/2006/picture">
                                      <pic:nvPicPr>
                                        <pic:cNvPr id="1312" name="IM 1312"/>
                                        <pic:cNvPicPr/>
                                      </pic:nvPicPr>
                                      <pic:blipFill>
                                        <a:blip r:embed="rId770"/>
                                        <a:stretch>
                                          <a:fillRect/>
                                        </a:stretch>
                                      </pic:blipFill>
                                      <pic:spPr>
                                        <a:xfrm>
                                          <a:off x="0" y="0"/>
                                          <a:ext cx="6350" cy="136982"/>
                                        </a:xfrm>
                                        <a:prstGeom prst="rect">
                                          <a:avLst/>
                                        </a:prstGeom>
                                      </pic:spPr>
                                    </pic:pic>
                                  </a:graphicData>
                                </a:graphic>
                              </wp:inline>
                            </w:drawing>
                          </w:r>
                          <w:r>
                            <w:rPr>
                              <w:rFonts w:ascii="微软雅黑" w:hAnsi="微软雅黑" w:eastAsia="微软雅黑" w:cs="微软雅黑"/>
                              <w:color w:val="3E9266"/>
                              <w:spacing w:val="4"/>
                              <w:sz w:val="16"/>
                              <w:szCs w:val="16"/>
                            </w:rPr>
                            <w:t xml:space="preserve">  </w:t>
                          </w:r>
                          <w:r>
                            <w:rPr>
                              <w:rFonts w:ascii="微软雅黑" w:hAnsi="微软雅黑" w:eastAsia="微软雅黑" w:cs="微软雅黑"/>
                              <w:color w:val="2C875B"/>
                              <w:spacing w:val="3"/>
                              <w:sz w:val="18"/>
                              <w:szCs w:val="18"/>
                            </w:rPr>
                            <w:t>海工板块海阳基地节能降耗举措</w:t>
                          </w:r>
                        </w:p>
                      </w:txbxContent>
                    </v:textbox>
                  </v:shape>
                  <w10:wrap type="none"/>
                  <w10:anchorlock/>
                </v:group>
              </w:pict>
            </w:r>
          </w:p>
          <w:p>
            <w:pPr>
              <w:spacing w:line="402" w:lineRule="auto"/>
              <w:rPr>
                <w:rFonts w:ascii="Arial"/>
                <w:sz w:val="21"/>
              </w:rPr>
            </w:pPr>
          </w:p>
          <w:p>
            <w:pPr>
              <w:pStyle w:val="6"/>
              <w:spacing w:before="68" w:line="275" w:lineRule="auto"/>
              <w:ind w:left="363" w:right="395" w:firstLine="10"/>
              <w:rPr>
                <w:sz w:val="16"/>
                <w:szCs w:val="16"/>
              </w:rPr>
            </w:pPr>
            <w:r>
              <w:rPr>
                <w:color w:val="339268"/>
                <w:spacing w:val="16"/>
                <w:sz w:val="16"/>
                <w:szCs w:val="16"/>
              </w:rPr>
              <w:t>中集来福士海阳基地采取建立巡检小组、节能宣传、统—管件型号、现场目视、落实属地责任等措施,开展跑</w:t>
            </w:r>
            <w:r>
              <w:rPr>
                <w:color w:val="339268"/>
                <w:spacing w:val="15"/>
                <w:sz w:val="16"/>
                <w:szCs w:val="16"/>
              </w:rPr>
              <w:t>冒滴漏</w:t>
            </w:r>
            <w:r>
              <w:rPr>
                <w:color w:val="339268"/>
                <w:sz w:val="16"/>
                <w:szCs w:val="16"/>
              </w:rPr>
              <w:t xml:space="preserve"> </w:t>
            </w:r>
            <w:r>
              <w:rPr>
                <w:color w:val="339268"/>
                <w:spacing w:val="22"/>
                <w:sz w:val="16"/>
                <w:szCs w:val="16"/>
              </w:rPr>
              <w:t>管控活动,减少现场浪费,加强源头减排管理,引进清洁生产技术,推动节能减排</w:t>
            </w:r>
            <w:r>
              <w:rPr>
                <w:color w:val="339268"/>
                <w:spacing w:val="21"/>
                <w:sz w:val="16"/>
                <w:szCs w:val="16"/>
              </w:rPr>
              <w:t>设备在新项目中的应用。</w:t>
            </w:r>
          </w:p>
        </w:tc>
      </w:tr>
    </w:tbl>
    <w:p>
      <w:pPr>
        <w:pStyle w:val="2"/>
        <w:spacing w:line="339" w:lineRule="auto"/>
        <w:rPr>
          <w:sz w:val="21"/>
        </w:rPr>
      </w:pPr>
    </w:p>
    <w:p>
      <w:pPr>
        <w:pStyle w:val="2"/>
        <w:spacing w:line="339" w:lineRule="auto"/>
        <w:rPr>
          <w:sz w:val="21"/>
        </w:rPr>
      </w:pPr>
    </w:p>
    <w:p>
      <w:pPr>
        <w:spacing w:before="81" w:line="231" w:lineRule="auto"/>
        <w:ind w:left="1148" w:right="47"/>
        <w:rPr>
          <w:rFonts w:ascii="微软雅黑" w:hAnsi="微软雅黑" w:eastAsia="微软雅黑" w:cs="微软雅黑"/>
          <w:sz w:val="19"/>
          <w:szCs w:val="19"/>
        </w:rPr>
      </w:pPr>
      <w:r>
        <w:rPr>
          <w:rFonts w:ascii="微软雅黑" w:hAnsi="微软雅黑" w:eastAsia="微软雅黑" w:cs="微软雅黑"/>
          <w:color w:val="3D3A39"/>
          <w:spacing w:val="18"/>
          <w:sz w:val="19"/>
          <w:szCs w:val="19"/>
        </w:rPr>
        <w:t>本集团将资源、能源消耗纳入管理指标,引导各</w:t>
      </w:r>
      <w:r>
        <w:rPr>
          <w:rFonts w:ascii="微软雅黑" w:hAnsi="微软雅黑" w:eastAsia="微软雅黑" w:cs="微软雅黑"/>
          <w:color w:val="3D3A39"/>
          <w:spacing w:val="17"/>
          <w:sz w:val="19"/>
          <w:szCs w:val="19"/>
        </w:rPr>
        <w:t>成员企业优先使用环保材料、可再生资源、清洁能源和节能</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3"/>
          <w:sz w:val="19"/>
          <w:szCs w:val="19"/>
        </w:rPr>
        <w:t>设备,不断寻求节能改善空间,建设资源节约型、环境</w:t>
      </w:r>
      <w:r>
        <w:rPr>
          <w:rFonts w:ascii="微软雅黑" w:hAnsi="微软雅黑" w:eastAsia="微软雅黑" w:cs="微软雅黑"/>
          <w:color w:val="3D3A39"/>
          <w:spacing w:val="22"/>
          <w:sz w:val="19"/>
          <w:szCs w:val="19"/>
        </w:rPr>
        <w:t>友好型企业。</w:t>
      </w:r>
    </w:p>
    <w:p>
      <w:pPr>
        <w:spacing w:before="316" w:line="206" w:lineRule="auto"/>
        <w:ind w:left="1171"/>
        <w:rPr>
          <w:rFonts w:ascii="微软雅黑" w:hAnsi="微软雅黑" w:eastAsia="微软雅黑" w:cs="微软雅黑"/>
          <w:sz w:val="19"/>
          <w:szCs w:val="19"/>
        </w:rPr>
      </w:pPr>
      <w:r>
        <w:rPr>
          <w:rFonts w:ascii="微软雅黑" w:hAnsi="微软雅黑" w:eastAsia="微软雅黑" w:cs="微软雅黑"/>
          <w:color w:val="339268"/>
          <w:spacing w:val="-1"/>
          <w:sz w:val="19"/>
          <w:szCs w:val="19"/>
        </w:rPr>
        <w:t>水资源管理</w:t>
      </w:r>
    </w:p>
    <w:p>
      <w:pPr>
        <w:spacing w:before="166" w:line="233" w:lineRule="auto"/>
        <w:ind w:left="1160" w:right="25"/>
        <w:jc w:val="both"/>
        <w:rPr>
          <w:rFonts w:ascii="微软雅黑" w:hAnsi="微软雅黑" w:eastAsia="微软雅黑" w:cs="微软雅黑"/>
          <w:sz w:val="19"/>
          <w:szCs w:val="19"/>
        </w:rPr>
      </w:pPr>
      <w:r>
        <w:rPr>
          <w:rFonts w:ascii="微软雅黑" w:hAnsi="微软雅黑" w:eastAsia="微软雅黑" w:cs="微软雅黑"/>
          <w:color w:val="3D3A39"/>
          <w:spacing w:val="2"/>
          <w:sz w:val="19"/>
          <w:szCs w:val="19"/>
        </w:rPr>
        <w:t>我们严格遵守《中华人民共和国水法》、《中华人民共和国能源法》、《中华人民共和国节约能源法》等营运所在</w:t>
      </w:r>
      <w:r>
        <w:rPr>
          <w:rFonts w:ascii="微软雅黑" w:hAnsi="微软雅黑" w:eastAsia="微软雅黑" w:cs="微软雅黑"/>
          <w:color w:val="3D3A39"/>
          <w:spacing w:val="15"/>
          <w:w w:val="101"/>
          <w:sz w:val="19"/>
          <w:szCs w:val="19"/>
        </w:rPr>
        <w:t xml:space="preserve"> </w:t>
      </w:r>
      <w:r>
        <w:rPr>
          <w:rFonts w:ascii="微软雅黑" w:hAnsi="微软雅黑" w:eastAsia="微软雅黑" w:cs="微软雅黑"/>
          <w:color w:val="3D3A39"/>
          <w:spacing w:val="11"/>
          <w:sz w:val="19"/>
          <w:szCs w:val="19"/>
        </w:rPr>
        <w:t>地的相关法律法规,并以《中集集团绿色发展规划》为牵引,持续推进利用先进节能环保技术装备,组织实施传统</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8"/>
          <w:sz w:val="19"/>
          <w:szCs w:val="19"/>
        </w:rPr>
        <w:t>制造业能效提升、清洁生产等技术改造,并积极响应国家建设资源节约型企业的号召,将水资源节约摆在企业发展</w:t>
      </w:r>
      <w:r>
        <w:rPr>
          <w:rFonts w:ascii="微软雅黑" w:hAnsi="微软雅黑" w:eastAsia="微软雅黑" w:cs="微软雅黑"/>
          <w:color w:val="3D3A39"/>
          <w:spacing w:val="4"/>
          <w:sz w:val="19"/>
          <w:szCs w:val="19"/>
        </w:rPr>
        <w:t xml:space="preserve"> </w:t>
      </w:r>
      <w:r>
        <w:rPr>
          <w:rFonts w:ascii="微软雅黑" w:hAnsi="微软雅黑" w:eastAsia="微软雅黑" w:cs="微软雅黑"/>
          <w:color w:val="3D3A39"/>
          <w:spacing w:val="6"/>
          <w:sz w:val="19"/>
          <w:szCs w:val="19"/>
        </w:rPr>
        <w:t>的重要位置,力求实现水资源利用最大化。</w:t>
      </w:r>
    </w:p>
    <w:p>
      <w:pPr>
        <w:spacing w:line="233" w:lineRule="auto"/>
        <w:rPr>
          <w:rFonts w:ascii="微软雅黑" w:hAnsi="微软雅黑" w:eastAsia="微软雅黑" w:cs="微软雅黑"/>
          <w:sz w:val="19"/>
          <w:szCs w:val="19"/>
        </w:rPr>
        <w:sectPr>
          <w:headerReference r:id="rId68" w:type="default"/>
          <w:pgSz w:w="11906" w:h="16158"/>
          <w:pgMar w:top="1040" w:right="1102" w:bottom="400" w:left="0" w:header="831" w:footer="0" w:gutter="0"/>
          <w:cols w:space="720" w:num="1"/>
        </w:sectPr>
      </w:pPr>
    </w:p>
    <w:p>
      <w:pPr>
        <w:pStyle w:val="2"/>
        <w:spacing w:line="334" w:lineRule="auto"/>
        <w:rPr>
          <w:sz w:val="21"/>
        </w:rPr>
      </w:pPr>
    </w:p>
    <w:p>
      <w:pPr>
        <w:pStyle w:val="2"/>
        <w:spacing w:before="120" w:line="191" w:lineRule="auto"/>
        <w:ind w:left="77"/>
        <w:rPr>
          <w:rFonts w:ascii="微软雅黑" w:hAnsi="微软雅黑" w:eastAsia="微软雅黑" w:cs="微软雅黑"/>
          <w:sz w:val="16"/>
          <w:szCs w:val="16"/>
        </w:rPr>
      </w:pPr>
      <w:r>
        <w:rPr>
          <w:rFonts w:ascii="Candara" w:hAnsi="Candara" w:eastAsia="Candara" w:cs="Candara"/>
          <w:color w:val="3D3A39"/>
          <w:spacing w:val="5"/>
          <w:position w:val="1"/>
        </w:rPr>
        <w:t xml:space="preserve">071                </w:t>
      </w:r>
      <w:r>
        <w:rPr>
          <w:color w:val="003F87"/>
          <w:position w:val="-1"/>
          <w:sz w:val="28"/>
          <w:szCs w:val="28"/>
        </w:rPr>
        <w:t>C</w:t>
      </w:r>
      <w:r>
        <w:rPr>
          <w:position w:val="-5"/>
          <w:sz w:val="28"/>
          <w:szCs w:val="28"/>
        </w:rPr>
        <w:drawing>
          <wp:inline distT="0" distB="0" distL="0" distR="0">
            <wp:extent cx="60325" cy="149860"/>
            <wp:effectExtent l="0" t="0" r="0" b="0"/>
            <wp:docPr id="1314" name="IM 1314"/>
            <wp:cNvGraphicFramePr/>
            <a:graphic xmlns:a="http://schemas.openxmlformats.org/drawingml/2006/main">
              <a:graphicData uri="http://schemas.openxmlformats.org/drawingml/2006/picture">
                <pic:pic xmlns:pic="http://schemas.openxmlformats.org/drawingml/2006/picture">
                  <pic:nvPicPr>
                    <pic:cNvPr id="1314" name="IM 1314"/>
                    <pic:cNvPicPr/>
                  </pic:nvPicPr>
                  <pic:blipFill>
                    <a:blip r:embed="rId771"/>
                    <a:stretch>
                      <a:fillRect/>
                    </a:stretch>
                  </pic:blipFill>
                  <pic:spPr>
                    <a:xfrm>
                      <a:off x="0" y="0"/>
                      <a:ext cx="60331" cy="150038"/>
                    </a:xfrm>
                    <a:prstGeom prst="rect">
                      <a:avLst/>
                    </a:prstGeom>
                  </pic:spPr>
                </pic:pic>
              </a:graphicData>
            </a:graphic>
          </wp:inline>
        </w:drawing>
      </w:r>
      <w:r>
        <w:rPr>
          <w:rFonts w:ascii="微软雅黑" w:hAnsi="微软雅黑" w:eastAsia="微软雅黑" w:cs="微软雅黑"/>
          <w:color w:val="003F87"/>
          <w:position w:val="-3"/>
          <w:sz w:val="28"/>
          <w:szCs w:val="28"/>
        </w:rPr>
        <w:t>MC</w:t>
      </w:r>
      <w:r>
        <w:rPr>
          <w:rFonts w:ascii="微软雅黑" w:hAnsi="微软雅黑" w:eastAsia="微软雅黑" w:cs="微软雅黑"/>
          <w:color w:val="003F87"/>
          <w:spacing w:val="5"/>
          <w:position w:val="-3"/>
          <w:sz w:val="28"/>
          <w:szCs w:val="28"/>
        </w:rPr>
        <w:t xml:space="preserve">中集  </w:t>
      </w:r>
      <w:r>
        <w:rPr>
          <w:position w:val="-1"/>
          <w:sz w:val="28"/>
          <w:szCs w:val="28"/>
        </w:rPr>
        <w:drawing>
          <wp:inline distT="0" distB="0" distL="0" distR="0">
            <wp:extent cx="7620" cy="102235"/>
            <wp:effectExtent l="0" t="0" r="0" b="0"/>
            <wp:docPr id="1316" name="IM 1316"/>
            <wp:cNvGraphicFramePr/>
            <a:graphic xmlns:a="http://schemas.openxmlformats.org/drawingml/2006/main">
              <a:graphicData uri="http://schemas.openxmlformats.org/drawingml/2006/picture">
                <pic:pic xmlns:pic="http://schemas.openxmlformats.org/drawingml/2006/picture">
                  <pic:nvPicPr>
                    <pic:cNvPr id="1316" name="IM 1316"/>
                    <pic:cNvPicPr/>
                  </pic:nvPicPr>
                  <pic:blipFill>
                    <a:blip r:embed="rId772"/>
                    <a:stretch>
                      <a:fillRect/>
                    </a:stretch>
                  </pic:blipFill>
                  <pic:spPr>
                    <a:xfrm>
                      <a:off x="0" y="0"/>
                      <a:ext cx="8201" cy="102260"/>
                    </a:xfrm>
                    <a:prstGeom prst="rect">
                      <a:avLst/>
                    </a:prstGeom>
                  </pic:spPr>
                </pic:pic>
              </a:graphicData>
            </a:graphic>
          </wp:inline>
        </w:drawing>
      </w:r>
      <w:r>
        <w:rPr>
          <w:rFonts w:ascii="微软雅黑" w:hAnsi="微软雅黑" w:eastAsia="微软雅黑" w:cs="微软雅黑"/>
          <w:color w:val="003F87"/>
          <w:spacing w:val="11"/>
          <w:position w:val="-3"/>
          <w:sz w:val="28"/>
          <w:szCs w:val="28"/>
        </w:rPr>
        <w:t xml:space="preserve">  </w:t>
      </w:r>
      <w:r>
        <w:rPr>
          <w:rFonts w:ascii="微软雅黑" w:hAnsi="微软雅黑" w:eastAsia="微软雅黑" w:cs="微软雅黑"/>
          <w:color w:val="3D3A39"/>
          <w:spacing w:val="5"/>
          <w:position w:val="1"/>
          <w:sz w:val="16"/>
          <w:szCs w:val="16"/>
        </w:rPr>
        <w:t>社会责任暨环境、社会及管治报</w:t>
      </w:r>
      <w:r>
        <w:rPr>
          <w:rFonts w:ascii="微软雅黑" w:hAnsi="微软雅黑" w:eastAsia="微软雅黑" w:cs="微软雅黑"/>
          <w:color w:val="3D3A39"/>
          <w:spacing w:val="4"/>
          <w:position w:val="1"/>
          <w:sz w:val="16"/>
          <w:szCs w:val="16"/>
        </w:rPr>
        <w:t>告2023</w:t>
      </w:r>
    </w:p>
    <w:p>
      <w:pPr>
        <w:pStyle w:val="2"/>
        <w:spacing w:line="308" w:lineRule="auto"/>
        <w:rPr>
          <w:sz w:val="21"/>
        </w:rPr>
      </w:pPr>
    </w:p>
    <w:p>
      <w:pPr>
        <w:pStyle w:val="2"/>
        <w:spacing w:line="308" w:lineRule="auto"/>
        <w:rPr>
          <w:sz w:val="21"/>
        </w:rPr>
      </w:pPr>
    </w:p>
    <w:p>
      <w:pPr>
        <w:spacing w:before="82" w:line="233" w:lineRule="auto"/>
        <w:ind w:left="37" w:right="36"/>
        <w:jc w:val="both"/>
        <w:rPr>
          <w:rFonts w:ascii="微软雅黑" w:hAnsi="微软雅黑" w:eastAsia="微软雅黑" w:cs="微软雅黑"/>
          <w:sz w:val="19"/>
          <w:szCs w:val="19"/>
        </w:rPr>
      </w:pPr>
      <w:r>
        <w:rPr>
          <w:rFonts w:ascii="微软雅黑" w:hAnsi="微软雅黑" w:eastAsia="微软雅黑" w:cs="微软雅黑"/>
          <w:color w:val="3D3A39"/>
          <w:spacing w:val="8"/>
          <w:sz w:val="19"/>
          <w:szCs w:val="19"/>
        </w:rPr>
        <w:t>本集团生产运营中耗用的水资源主要有生产用水,员工日常办公、餐饮和洗浴中的生活用水,以及绿化和消防用水</w:t>
      </w:r>
      <w:r>
        <w:rPr>
          <w:rFonts w:ascii="微软雅黑" w:hAnsi="微软雅黑" w:eastAsia="微软雅黑" w:cs="微软雅黑"/>
          <w:color w:val="3D3A39"/>
          <w:spacing w:val="3"/>
          <w:sz w:val="19"/>
          <w:szCs w:val="19"/>
        </w:rPr>
        <w:t xml:space="preserve"> </w:t>
      </w:r>
      <w:r>
        <w:rPr>
          <w:rFonts w:ascii="微软雅黑" w:hAnsi="微软雅黑" w:eastAsia="微软雅黑" w:cs="微软雅黑"/>
          <w:color w:val="3D3A39"/>
          <w:spacing w:val="11"/>
          <w:sz w:val="19"/>
          <w:szCs w:val="19"/>
        </w:rPr>
        <w:t>等。集团各成员企业严格遵守国家及地方相关水资源管理的法规,规范用水、合理利用,保护水资源。本年度</w:t>
      </w:r>
      <w:r>
        <w:rPr>
          <w:rFonts w:ascii="微软雅黑" w:hAnsi="微软雅黑" w:eastAsia="微软雅黑" w:cs="微软雅黑"/>
          <w:color w:val="3D3A39"/>
          <w:spacing w:val="10"/>
          <w:sz w:val="19"/>
          <w:szCs w:val="19"/>
        </w:rPr>
        <w:t>,我</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8"/>
          <w:sz w:val="19"/>
          <w:szCs w:val="19"/>
        </w:rPr>
        <w:t>们继续积极探索创新方法,以实现计划用水、科学用水、节约用水,循环用水。本集团在求取适用水源方面未发现</w:t>
      </w:r>
      <w:r>
        <w:rPr>
          <w:rFonts w:ascii="微软雅黑" w:hAnsi="微软雅黑" w:eastAsia="微软雅黑" w:cs="微软雅黑"/>
          <w:color w:val="3D3A39"/>
          <w:spacing w:val="4"/>
          <w:sz w:val="19"/>
          <w:szCs w:val="19"/>
        </w:rPr>
        <w:t xml:space="preserve"> </w:t>
      </w:r>
      <w:r>
        <w:rPr>
          <w:rFonts w:ascii="微软雅黑" w:hAnsi="微软雅黑" w:eastAsia="微软雅黑" w:cs="微软雅黑"/>
          <w:color w:val="3D3A39"/>
          <w:spacing w:val="-2"/>
          <w:sz w:val="19"/>
          <w:szCs w:val="19"/>
        </w:rPr>
        <w:t>水资源短缺的重大风险。</w:t>
      </w:r>
    </w:p>
    <w:p>
      <w:pPr>
        <w:spacing w:before="347" w:line="182" w:lineRule="auto"/>
        <w:ind w:left="55"/>
        <w:rPr>
          <w:rFonts w:ascii="微软雅黑" w:hAnsi="微软雅黑" w:eastAsia="微软雅黑" w:cs="微软雅黑"/>
          <w:sz w:val="28"/>
          <w:szCs w:val="28"/>
        </w:rPr>
      </w:pPr>
      <w:r>
        <w:rPr>
          <w:rFonts w:ascii="微软雅黑" w:hAnsi="微软雅黑" w:eastAsia="微软雅黑" w:cs="微软雅黑"/>
          <w:color w:val="339268"/>
          <w:position w:val="-3"/>
          <w:sz w:val="28"/>
          <w:szCs w:val="28"/>
        </w:rPr>
        <w:drawing>
          <wp:inline distT="0" distB="0" distL="0" distR="0">
            <wp:extent cx="204470" cy="172085"/>
            <wp:effectExtent l="0" t="0" r="0" b="0"/>
            <wp:docPr id="1318" name="IM 1318"/>
            <wp:cNvGraphicFramePr/>
            <a:graphic xmlns:a="http://schemas.openxmlformats.org/drawingml/2006/main">
              <a:graphicData uri="http://schemas.openxmlformats.org/drawingml/2006/picture">
                <pic:pic xmlns:pic="http://schemas.openxmlformats.org/drawingml/2006/picture">
                  <pic:nvPicPr>
                    <pic:cNvPr id="1318" name="IM 1318"/>
                    <pic:cNvPicPr/>
                  </pic:nvPicPr>
                  <pic:blipFill>
                    <a:blip r:embed="rId773"/>
                    <a:stretch>
                      <a:fillRect/>
                    </a:stretch>
                  </pic:blipFill>
                  <pic:spPr>
                    <a:xfrm>
                      <a:off x="0" y="0"/>
                      <a:ext cx="204513" cy="172390"/>
                    </a:xfrm>
                    <a:prstGeom prst="rect">
                      <a:avLst/>
                    </a:prstGeom>
                  </pic:spPr>
                </pic:pic>
              </a:graphicData>
            </a:graphic>
          </wp:inline>
        </w:drawing>
      </w:r>
      <w:r>
        <w:rPr>
          <w:rFonts w:ascii="微软雅黑" w:hAnsi="微软雅黑" w:eastAsia="微软雅黑" w:cs="微软雅黑"/>
          <w:color w:val="339268"/>
          <w:spacing w:val="7"/>
          <w:sz w:val="28"/>
          <w:szCs w:val="28"/>
        </w:rPr>
        <w:t>生物多样性保护</w:t>
      </w:r>
    </w:p>
    <w:p>
      <w:pPr>
        <w:spacing w:before="163" w:line="233" w:lineRule="auto"/>
        <w:ind w:left="53" w:right="22"/>
        <w:jc w:val="both"/>
        <w:rPr>
          <w:rFonts w:ascii="微软雅黑" w:hAnsi="微软雅黑" w:eastAsia="微软雅黑" w:cs="微软雅黑"/>
          <w:sz w:val="19"/>
          <w:szCs w:val="19"/>
        </w:rPr>
      </w:pPr>
      <w:r>
        <w:rPr>
          <w:rFonts w:ascii="微软雅黑" w:hAnsi="微软雅黑" w:eastAsia="微软雅黑" w:cs="微软雅黑"/>
          <w:color w:val="3D3A39"/>
          <w:spacing w:val="15"/>
          <w:sz w:val="19"/>
          <w:szCs w:val="19"/>
        </w:rPr>
        <w:t>本集团根据自身特点,将生物多样性保护与企业运营相结合,在业务影响的范围</w:t>
      </w:r>
      <w:r>
        <w:rPr>
          <w:rFonts w:ascii="微软雅黑" w:hAnsi="微软雅黑" w:eastAsia="微软雅黑" w:cs="微软雅黑"/>
          <w:color w:val="3D3A39"/>
          <w:spacing w:val="14"/>
          <w:sz w:val="19"/>
          <w:szCs w:val="19"/>
        </w:rPr>
        <w:t>内开展工作,探索—条既能保护</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2"/>
          <w:sz w:val="19"/>
          <w:szCs w:val="19"/>
        </w:rPr>
        <w:t>生物多样性,又能提高经济效益、促进社会公平的绿色发展之路。项目选址前均开展环境评价,将环境影响纳入</w:t>
      </w:r>
      <w:r>
        <w:rPr>
          <w:rFonts w:ascii="微软雅黑" w:hAnsi="微软雅黑" w:eastAsia="微软雅黑" w:cs="微软雅黑"/>
          <w:color w:val="3D3A39"/>
          <w:spacing w:val="4"/>
          <w:sz w:val="19"/>
          <w:szCs w:val="19"/>
        </w:rPr>
        <w:t xml:space="preserve"> </w:t>
      </w:r>
      <w:r>
        <w:rPr>
          <w:rFonts w:ascii="微软雅黑" w:hAnsi="微软雅黑" w:eastAsia="微软雅黑" w:cs="微软雅黑"/>
          <w:color w:val="3D3A39"/>
          <w:spacing w:val="9"/>
          <w:sz w:val="19"/>
          <w:szCs w:val="19"/>
        </w:rPr>
        <w:t>考量范围内。在必要时,对于所在地区生物多样性保护进行评</w:t>
      </w:r>
      <w:r>
        <w:rPr>
          <w:rFonts w:ascii="微软雅黑" w:hAnsi="微软雅黑" w:eastAsia="微软雅黑" w:cs="微软雅黑"/>
          <w:color w:val="3D3A39"/>
          <w:spacing w:val="8"/>
          <w:sz w:val="19"/>
          <w:szCs w:val="19"/>
        </w:rPr>
        <w:t>价。</w:t>
      </w:r>
    </w:p>
    <w:p>
      <w:pPr>
        <w:spacing w:before="26"/>
      </w:pPr>
    </w:p>
    <w:tbl>
      <w:tblPr>
        <w:tblStyle w:val="5"/>
        <w:tblW w:w="9668" w:type="dxa"/>
        <w:tblInd w:w="1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86"/>
        <w:gridCol w:w="4679"/>
        <w:gridCol w:w="205"/>
        <w:gridCol w:w="459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61" w:hRule="atLeast"/>
        </w:trPr>
        <w:tc>
          <w:tcPr>
            <w:tcW w:w="186" w:type="dxa"/>
            <w:tcBorders>
              <w:top w:val="single" w:color="88BC81" w:sz="6" w:space="0"/>
              <w:left w:val="single" w:color="88BC81" w:sz="12" w:space="0"/>
            </w:tcBorders>
            <w:vAlign w:val="top"/>
          </w:tcPr>
          <w:p>
            <w:pPr>
              <w:spacing w:line="836" w:lineRule="exact"/>
            </w:pPr>
            <w:r>
              <w:rPr>
                <w:position w:val="-16"/>
              </w:rPr>
              <w:pict>
                <v:shape id="_x0000_s1747" o:spid="_x0000_s1747" style="height:42.6pt;width:4.15pt;" filled="f" stroked="t" coordsize="83,851" path="m72,810c72,827,58,841,41,841c23,841,10,827,10,810c10,793,23,779,41,779c58,779,72,793,72,810m72,41c72,58,58,72,41,72c23,72,10,58,10,41c10,23,23,10,41,10c58,10,72,23,72,41e">
                  <v:fill on="f" focussize="0,0"/>
                  <v:stroke weight="1pt" color="#88BC81" miterlimit="10" endcap="round"/>
                  <v:imagedata o:title=""/>
                  <o:lock v:ext="edit"/>
                  <w10:wrap type="none"/>
                  <w10:anchorlock/>
                </v:shape>
              </w:pict>
            </w:r>
          </w:p>
        </w:tc>
        <w:tc>
          <w:tcPr>
            <w:tcW w:w="4679" w:type="dxa"/>
            <w:tcBorders>
              <w:top w:val="single" w:color="88BC81" w:sz="6" w:space="0"/>
              <w:right w:val="dashed" w:color="A1CEA9" w:sz="6" w:space="0"/>
            </w:tcBorders>
            <w:vAlign w:val="top"/>
          </w:tcPr>
          <w:p>
            <w:pPr>
              <w:pStyle w:val="6"/>
              <w:spacing w:before="146" w:line="521" w:lineRule="exact"/>
              <w:ind w:firstLine="90"/>
            </w:pPr>
            <w:r>
              <w:rPr>
                <w:position w:val="-10"/>
              </w:rPr>
              <w:pict>
                <v:group id="_x0000_s1748" o:spid="_x0000_s1748" o:spt="203" style="height:26.05pt;width:88.6pt;" coordsize="1771,520">
                  <o:lock v:ext="edit"/>
                  <v:shape id="_x0000_s1749" o:spid="_x0000_s1749" o:spt="75" type="#_x0000_t75" style="position:absolute;left:0;top:0;height:520;width:1771;" filled="f" stroked="f" coordsize="21600,21600">
                    <v:path/>
                    <v:fill on="f" focussize="0,0"/>
                    <v:stroke on="f"/>
                    <v:imagedata r:id="rId774" o:title=""/>
                    <o:lock v:ext="edit" aspectratio="t"/>
                  </v:shape>
                  <v:shape id="_x0000_s1750" o:spid="_x0000_s1750" o:spt="202" type="#_x0000_t202" style="position:absolute;left:-20;top:-20;height:560;width:1811;" filled="f" stroked="f" coordsize="21600,21600">
                    <v:path/>
                    <v:fill on="f" focussize="0,0"/>
                    <v:stroke on="f"/>
                    <v:imagedata o:title=""/>
                    <o:lock v:ext="edit" aspectratio="f"/>
                    <v:textbox inset="0mm,0mm,0mm,0mm">
                      <w:txbxContent>
                        <w:p>
                          <w:pPr>
                            <w:spacing w:before="232" w:line="179" w:lineRule="auto"/>
                            <w:ind w:left="655"/>
                            <w:rPr>
                              <w:rFonts w:ascii="微软雅黑" w:hAnsi="微软雅黑" w:eastAsia="微软雅黑" w:cs="微软雅黑"/>
                              <w:sz w:val="16"/>
                              <w:szCs w:val="16"/>
                            </w:rPr>
                          </w:pPr>
                          <w:r>
                            <w:rPr>
                              <w:rFonts w:ascii="微软雅黑" w:hAnsi="微软雅黑" w:eastAsia="微软雅黑" w:cs="微软雅黑"/>
                              <w:color w:val="2F8457"/>
                              <w:spacing w:val="11"/>
                              <w:sz w:val="16"/>
                              <w:szCs w:val="16"/>
                            </w:rPr>
                            <w:t>案例 N0.38</w:t>
                          </w:r>
                        </w:p>
                      </w:txbxContent>
                    </v:textbox>
                  </v:shape>
                  <w10:wrap type="none"/>
                  <w10:anchorlock/>
                </v:group>
              </w:pict>
            </w:r>
          </w:p>
        </w:tc>
        <w:tc>
          <w:tcPr>
            <w:tcW w:w="4803" w:type="dxa"/>
            <w:gridSpan w:val="2"/>
            <w:vMerge w:val="restart"/>
            <w:tcBorders>
              <w:top w:val="single" w:color="88BC81" w:sz="6" w:space="0"/>
              <w:left w:val="dashed" w:color="A1CEA9" w:sz="6" w:space="0"/>
              <w:bottom w:val="nil"/>
              <w:right w:val="single" w:color="88BC81" w:sz="6" w:space="0"/>
            </w:tcBorders>
            <w:vAlign w:val="top"/>
          </w:tcPr>
          <w:p>
            <w:pPr>
              <w:pStyle w:val="6"/>
              <w:spacing w:before="146" w:line="520" w:lineRule="exact"/>
              <w:ind w:firstLine="278"/>
            </w:pPr>
            <w:r>
              <w:rPr>
                <w:position w:val="-10"/>
              </w:rPr>
              <w:pict>
                <v:group id="_x0000_s1751" o:spid="_x0000_s1751" o:spt="203" style="height:26.05pt;width:88.6pt;" coordsize="1771,520">
                  <o:lock v:ext="edit"/>
                  <v:shape id="_x0000_s1752" o:spid="_x0000_s1752" o:spt="75" type="#_x0000_t75" style="position:absolute;left:0;top:0;height:520;width:1771;" filled="f" stroked="f" coordsize="21600,21600">
                    <v:path/>
                    <v:fill on="f" focussize="0,0"/>
                    <v:stroke on="f"/>
                    <v:imagedata r:id="rId775" o:title=""/>
                    <o:lock v:ext="edit" aspectratio="t"/>
                  </v:shape>
                  <v:shape id="_x0000_s1753" o:spid="_x0000_s1753" o:spt="202" type="#_x0000_t202" style="position:absolute;left:-20;top:-20;height:560;width:1811;" filled="f" stroked="f" coordsize="21600,21600">
                    <v:path/>
                    <v:fill on="f" focussize="0,0"/>
                    <v:stroke on="f"/>
                    <v:imagedata o:title=""/>
                    <o:lock v:ext="edit" aspectratio="f"/>
                    <v:textbox inset="0mm,0mm,0mm,0mm">
                      <w:txbxContent>
                        <w:p>
                          <w:pPr>
                            <w:spacing w:before="232" w:line="179" w:lineRule="auto"/>
                            <w:ind w:left="655"/>
                            <w:rPr>
                              <w:rFonts w:ascii="微软雅黑" w:hAnsi="微软雅黑" w:eastAsia="微软雅黑" w:cs="微软雅黑"/>
                              <w:sz w:val="16"/>
                              <w:szCs w:val="16"/>
                            </w:rPr>
                          </w:pPr>
                          <w:r>
                            <w:rPr>
                              <w:rFonts w:ascii="微软雅黑" w:hAnsi="微软雅黑" w:eastAsia="微软雅黑" w:cs="微软雅黑"/>
                              <w:color w:val="2F8457"/>
                              <w:spacing w:val="11"/>
                              <w:sz w:val="16"/>
                              <w:szCs w:val="16"/>
                            </w:rPr>
                            <w:t>案例 N0.39</w:t>
                          </w:r>
                        </w:p>
                      </w:txbxContent>
                    </v:textbox>
                  </v:shape>
                  <w10:wrap type="none"/>
                  <w10:anchorlock/>
                </v:group>
              </w:pict>
            </w:r>
          </w:p>
          <w:p>
            <w:pPr>
              <w:pStyle w:val="6"/>
              <w:spacing w:before="224" w:line="180" w:lineRule="auto"/>
              <w:ind w:left="285"/>
              <w:rPr>
                <w:sz w:val="18"/>
                <w:szCs w:val="18"/>
              </w:rPr>
            </w:pPr>
            <w:r>
              <w:rPr>
                <w:color w:val="2C875B"/>
                <w:spacing w:val="-1"/>
                <w:sz w:val="18"/>
                <w:szCs w:val="18"/>
              </w:rPr>
              <w:t>守护海洋环境  中集世联达在践行</w:t>
            </w:r>
          </w:p>
          <w:p>
            <w:pPr>
              <w:pStyle w:val="6"/>
              <w:spacing w:before="200" w:line="277" w:lineRule="auto"/>
              <w:ind w:left="277" w:right="232" w:firstLine="10"/>
              <w:jc w:val="both"/>
              <w:rPr>
                <w:sz w:val="16"/>
                <w:szCs w:val="16"/>
              </w:rPr>
            </w:pPr>
            <w:r>
              <w:rPr>
                <w:color w:val="339268"/>
                <w:spacing w:val="1"/>
                <w:sz w:val="16"/>
                <w:szCs w:val="16"/>
              </w:rPr>
              <w:t>中集世联达2023年11月在深圳人才公园华丽开</w:t>
            </w:r>
            <w:r>
              <w:rPr>
                <w:color w:val="339268"/>
                <w:sz w:val="16"/>
                <w:szCs w:val="16"/>
              </w:rPr>
              <w:t xml:space="preserve">启小型马拉松 </w:t>
            </w:r>
            <w:r>
              <w:rPr>
                <w:color w:val="339268"/>
                <w:spacing w:val="10"/>
                <w:sz w:val="16"/>
                <w:szCs w:val="16"/>
              </w:rPr>
              <w:t>公益跑活动,通过实际行动带动大家—起来关注守护珊瑚,</w:t>
            </w:r>
            <w:r>
              <w:rPr>
                <w:color w:val="339268"/>
                <w:spacing w:val="3"/>
                <w:sz w:val="16"/>
                <w:szCs w:val="16"/>
              </w:rPr>
              <w:t xml:space="preserve">   </w:t>
            </w:r>
            <w:r>
              <w:rPr>
                <w:color w:val="339268"/>
                <w:spacing w:val="-3"/>
                <w:sz w:val="16"/>
                <w:szCs w:val="16"/>
              </w:rPr>
              <w:t>保护海洋。</w:t>
            </w:r>
          </w:p>
          <w:p>
            <w:pPr>
              <w:spacing w:before="204" w:line="2403" w:lineRule="exact"/>
              <w:ind w:firstLine="459"/>
            </w:pPr>
            <w:r>
              <w:rPr>
                <w:position w:val="-48"/>
              </w:rPr>
              <w:drawing>
                <wp:inline distT="0" distB="0" distL="0" distR="0">
                  <wp:extent cx="2462530" cy="1525270"/>
                  <wp:effectExtent l="0" t="0" r="0" b="0"/>
                  <wp:docPr id="1320" name="IM 1320"/>
                  <wp:cNvGraphicFramePr/>
                  <a:graphic xmlns:a="http://schemas.openxmlformats.org/drawingml/2006/main">
                    <a:graphicData uri="http://schemas.openxmlformats.org/drawingml/2006/picture">
                      <pic:pic xmlns:pic="http://schemas.openxmlformats.org/drawingml/2006/picture">
                        <pic:nvPicPr>
                          <pic:cNvPr id="1320" name="IM 1320"/>
                          <pic:cNvPicPr/>
                        </pic:nvPicPr>
                        <pic:blipFill>
                          <a:blip r:embed="rId776"/>
                          <a:stretch>
                            <a:fillRect/>
                          </a:stretch>
                        </pic:blipFill>
                        <pic:spPr>
                          <a:xfrm>
                            <a:off x="0" y="0"/>
                            <a:ext cx="2462875" cy="1525615"/>
                          </a:xfrm>
                          <a:prstGeom prst="rect">
                            <a:avLst/>
                          </a:prstGeom>
                        </pic:spPr>
                      </pic:pic>
                    </a:graphicData>
                  </a:graphic>
                </wp:inline>
              </w:drawing>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15" w:hRule="atLeast"/>
        </w:trPr>
        <w:tc>
          <w:tcPr>
            <w:tcW w:w="4865" w:type="dxa"/>
            <w:gridSpan w:val="2"/>
            <w:tcBorders>
              <w:left w:val="single" w:color="88BC81" w:sz="12" w:space="0"/>
              <w:bottom w:val="dashed" w:color="A1CEA9" w:sz="6" w:space="0"/>
              <w:right w:val="dashed" w:color="A1CEA9" w:sz="6" w:space="0"/>
            </w:tcBorders>
            <w:vAlign w:val="top"/>
          </w:tcPr>
          <w:p>
            <w:pPr>
              <w:pStyle w:val="6"/>
              <w:spacing w:before="29" w:line="180" w:lineRule="auto"/>
              <w:ind w:left="271"/>
              <w:rPr>
                <w:sz w:val="18"/>
                <w:szCs w:val="18"/>
              </w:rPr>
            </w:pPr>
            <w:r>
              <w:rPr>
                <w:color w:val="2C875B"/>
                <w:spacing w:val="5"/>
                <w:sz w:val="18"/>
                <w:szCs w:val="18"/>
              </w:rPr>
              <w:t>中集载具植绿护绿“青行计划”</w:t>
            </w:r>
          </w:p>
          <w:p>
            <w:pPr>
              <w:pStyle w:val="6"/>
              <w:spacing w:before="248" w:line="277" w:lineRule="auto"/>
              <w:ind w:left="266" w:right="181"/>
              <w:jc w:val="both"/>
              <w:rPr>
                <w:sz w:val="16"/>
                <w:szCs w:val="16"/>
              </w:rPr>
            </w:pPr>
            <w:r>
              <w:rPr>
                <w:color w:val="339268"/>
                <w:spacing w:val="1"/>
                <w:sz w:val="16"/>
                <w:szCs w:val="16"/>
              </w:rPr>
              <w:t>2023年3月,中集载具顺利开展植绿护绿“青行计划”第二期活</w:t>
            </w:r>
            <w:r>
              <w:rPr>
                <w:color w:val="339268"/>
                <w:spacing w:val="12"/>
                <w:sz w:val="16"/>
                <w:szCs w:val="16"/>
              </w:rPr>
              <w:t xml:space="preserve"> </w:t>
            </w:r>
            <w:r>
              <w:rPr>
                <w:color w:val="339268"/>
                <w:spacing w:val="6"/>
                <w:sz w:val="16"/>
                <w:szCs w:val="16"/>
              </w:rPr>
              <w:t>动,近50名员工志愿者共同参与深圳坝光白沙湾红树林保育项</w:t>
            </w:r>
            <w:r>
              <w:rPr>
                <w:color w:val="339268"/>
                <w:sz w:val="16"/>
                <w:szCs w:val="16"/>
              </w:rPr>
              <w:t xml:space="preserve"> </w:t>
            </w:r>
            <w:r>
              <w:rPr>
                <w:color w:val="339268"/>
                <w:spacing w:val="10"/>
                <w:sz w:val="16"/>
                <w:szCs w:val="16"/>
              </w:rPr>
              <w:t>目,以实际行动,共护绿树青山,助力生态环境保护。</w:t>
            </w:r>
          </w:p>
          <w:p>
            <w:pPr>
              <w:spacing w:before="157" w:line="2400" w:lineRule="exact"/>
              <w:ind w:firstLine="660"/>
            </w:pPr>
            <w:r>
              <w:rPr>
                <w:position w:val="-47"/>
              </w:rPr>
              <w:drawing>
                <wp:inline distT="0" distB="0" distL="0" distR="0">
                  <wp:extent cx="2285365" cy="1523365"/>
                  <wp:effectExtent l="0" t="0" r="0" b="0"/>
                  <wp:docPr id="1322" name="IM 1322"/>
                  <wp:cNvGraphicFramePr/>
                  <a:graphic xmlns:a="http://schemas.openxmlformats.org/drawingml/2006/main">
                    <a:graphicData uri="http://schemas.openxmlformats.org/drawingml/2006/picture">
                      <pic:pic xmlns:pic="http://schemas.openxmlformats.org/drawingml/2006/picture">
                        <pic:nvPicPr>
                          <pic:cNvPr id="1322" name="IM 1322"/>
                          <pic:cNvPicPr/>
                        </pic:nvPicPr>
                        <pic:blipFill>
                          <a:blip r:embed="rId777"/>
                          <a:stretch>
                            <a:fillRect/>
                          </a:stretch>
                        </pic:blipFill>
                        <pic:spPr>
                          <a:xfrm>
                            <a:off x="0" y="0"/>
                            <a:ext cx="2285978" cy="1523941"/>
                          </a:xfrm>
                          <a:prstGeom prst="rect">
                            <a:avLst/>
                          </a:prstGeom>
                        </pic:spPr>
                      </pic:pic>
                    </a:graphicData>
                  </a:graphic>
                </wp:inline>
              </w:drawing>
            </w:r>
          </w:p>
        </w:tc>
        <w:tc>
          <w:tcPr>
            <w:tcW w:w="4803" w:type="dxa"/>
            <w:gridSpan w:val="2"/>
            <w:vMerge w:val="continue"/>
            <w:tcBorders>
              <w:top w:val="nil"/>
              <w:left w:val="dashed" w:color="A1CEA9" w:sz="6" w:space="0"/>
              <w:bottom w:val="dashed" w:color="A1CEA9" w:sz="6" w:space="0"/>
              <w:right w:val="single" w:color="88BC81" w:sz="6"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2" w:hRule="atLeast"/>
        </w:trPr>
        <w:tc>
          <w:tcPr>
            <w:tcW w:w="5070" w:type="dxa"/>
            <w:gridSpan w:val="3"/>
            <w:tcBorders>
              <w:top w:val="dashed" w:color="A1CEA9" w:sz="6" w:space="0"/>
              <w:left w:val="single" w:color="88BC81" w:sz="8" w:space="0"/>
              <w:bottom w:val="single" w:color="88BC81" w:sz="12" w:space="0"/>
            </w:tcBorders>
            <w:vAlign w:val="top"/>
          </w:tcPr>
          <w:p>
            <w:pPr>
              <w:pStyle w:val="6"/>
              <w:spacing w:before="157" w:line="521" w:lineRule="exact"/>
              <w:ind w:firstLine="297"/>
            </w:pPr>
            <w:r>
              <w:rPr>
                <w:position w:val="-10"/>
              </w:rPr>
              <w:pict>
                <v:group id="_x0000_s1754" o:spid="_x0000_s1754" o:spt="203" style="height:26.05pt;width:88.6pt;" coordsize="1771,520">
                  <o:lock v:ext="edit"/>
                  <v:shape id="_x0000_s1755" o:spid="_x0000_s1755" o:spt="75" type="#_x0000_t75" style="position:absolute;left:0;top:0;height:520;width:1771;" filled="f" stroked="f" coordsize="21600,21600">
                    <v:path/>
                    <v:fill on="f" focussize="0,0"/>
                    <v:stroke on="f"/>
                    <v:imagedata r:id="rId778" o:title=""/>
                    <o:lock v:ext="edit" aspectratio="t"/>
                  </v:shape>
                  <v:shape id="_x0000_s1756" o:spid="_x0000_s1756" o:spt="202" type="#_x0000_t202" style="position:absolute;left:-20;top:-20;height:560;width:1811;" filled="f" stroked="f" coordsize="21600,21600">
                    <v:path/>
                    <v:fill on="f" focussize="0,0"/>
                    <v:stroke on="f"/>
                    <v:imagedata o:title=""/>
                    <o:lock v:ext="edit" aspectratio="f"/>
                    <v:textbox inset="0mm,0mm,0mm,0mm">
                      <w:txbxContent>
                        <w:p>
                          <w:pPr>
                            <w:spacing w:before="232" w:line="179" w:lineRule="auto"/>
                            <w:ind w:left="655"/>
                            <w:rPr>
                              <w:rFonts w:ascii="微软雅黑" w:hAnsi="微软雅黑" w:eastAsia="微软雅黑" w:cs="微软雅黑"/>
                              <w:sz w:val="16"/>
                              <w:szCs w:val="16"/>
                            </w:rPr>
                          </w:pPr>
                          <w:r>
                            <w:rPr>
                              <w:rFonts w:ascii="微软雅黑" w:hAnsi="微软雅黑" w:eastAsia="微软雅黑" w:cs="微软雅黑"/>
                              <w:color w:val="2F8457"/>
                              <w:spacing w:val="11"/>
                              <w:sz w:val="16"/>
                              <w:szCs w:val="16"/>
                            </w:rPr>
                            <w:t>案例 N0.40</w:t>
                          </w:r>
                        </w:p>
                      </w:txbxContent>
                    </v:textbox>
                  </v:shape>
                  <w10:wrap type="none"/>
                  <w10:anchorlock/>
                </v:group>
              </w:pict>
            </w:r>
          </w:p>
          <w:p>
            <w:pPr>
              <w:pStyle w:val="6"/>
              <w:spacing w:before="227" w:line="179" w:lineRule="auto"/>
              <w:ind w:left="322"/>
              <w:rPr>
                <w:sz w:val="18"/>
                <w:szCs w:val="18"/>
              </w:rPr>
            </w:pPr>
            <w:r>
              <w:rPr>
                <w:color w:val="2C875B"/>
                <w:spacing w:val="-2"/>
                <w:sz w:val="18"/>
                <w:szCs w:val="18"/>
              </w:rPr>
              <w:t>日出东疆青春闪耀 共建和谐美丽海湾</w:t>
            </w:r>
          </w:p>
          <w:p>
            <w:pPr>
              <w:pStyle w:val="6"/>
              <w:spacing w:before="262" w:line="278" w:lineRule="auto"/>
              <w:ind w:left="277" w:right="84" w:firstLine="2"/>
              <w:jc w:val="both"/>
              <w:rPr>
                <w:sz w:val="16"/>
                <w:szCs w:val="16"/>
              </w:rPr>
            </w:pPr>
            <w:r>
              <w:rPr>
                <w:color w:val="339268"/>
                <w:spacing w:val="6"/>
                <w:sz w:val="16"/>
                <w:szCs w:val="16"/>
              </w:rPr>
              <w:t>2023年6月,由天津中集团员青年组成的志愿者服务队即赶赴公司</w:t>
            </w:r>
            <w:r>
              <w:rPr>
                <w:color w:val="339268"/>
                <w:sz w:val="16"/>
                <w:szCs w:val="16"/>
              </w:rPr>
              <w:t xml:space="preserve"> </w:t>
            </w:r>
            <w:r>
              <w:rPr>
                <w:color w:val="339268"/>
                <w:spacing w:val="-3"/>
                <w:sz w:val="16"/>
                <w:szCs w:val="16"/>
              </w:rPr>
              <w:t>附近的东疆亲海公园,开展了—次以“日出东疆青春闪耀  共建和谐美</w:t>
            </w:r>
            <w:r>
              <w:rPr>
                <w:color w:val="339268"/>
                <w:spacing w:val="5"/>
                <w:sz w:val="16"/>
                <w:szCs w:val="16"/>
              </w:rPr>
              <w:t xml:space="preserve"> </w:t>
            </w:r>
            <w:r>
              <w:rPr>
                <w:color w:val="339268"/>
                <w:spacing w:val="2"/>
                <w:sz w:val="16"/>
                <w:szCs w:val="16"/>
              </w:rPr>
              <w:t>丽海湾”为主题的清洁海滩公益活动。天津中集定期组织到亲海公</w:t>
            </w:r>
            <w:r>
              <w:rPr>
                <w:color w:val="339268"/>
                <w:sz w:val="16"/>
                <w:szCs w:val="16"/>
              </w:rPr>
              <w:t xml:space="preserve"> </w:t>
            </w:r>
            <w:r>
              <w:rPr>
                <w:color w:val="339268"/>
                <w:spacing w:val="10"/>
                <w:sz w:val="16"/>
                <w:szCs w:val="16"/>
              </w:rPr>
              <w:t>园进行环保宣传、垃圾捡拾等活动,保护海洋环境,促进人与海洋</w:t>
            </w:r>
            <w:r>
              <w:rPr>
                <w:color w:val="339268"/>
                <w:spacing w:val="7"/>
                <w:sz w:val="16"/>
                <w:szCs w:val="16"/>
              </w:rPr>
              <w:t xml:space="preserve"> </w:t>
            </w:r>
            <w:r>
              <w:rPr>
                <w:color w:val="339268"/>
                <w:spacing w:val="-3"/>
                <w:sz w:val="16"/>
                <w:szCs w:val="16"/>
              </w:rPr>
              <w:t>和谐共生。</w:t>
            </w:r>
          </w:p>
        </w:tc>
        <w:tc>
          <w:tcPr>
            <w:tcW w:w="4598" w:type="dxa"/>
            <w:tcBorders>
              <w:top w:val="dashed" w:color="A1CEA9" w:sz="6" w:space="0"/>
              <w:bottom w:val="single" w:color="88BC81" w:sz="12" w:space="0"/>
              <w:right w:val="single" w:color="88BC81" w:sz="6" w:space="0"/>
            </w:tcBorders>
            <w:vAlign w:val="top"/>
          </w:tcPr>
          <w:p>
            <w:pPr>
              <w:spacing w:line="336" w:lineRule="auto"/>
              <w:rPr>
                <w:rFonts w:ascii="Arial"/>
                <w:sz w:val="21"/>
              </w:rPr>
            </w:pPr>
          </w:p>
          <w:p>
            <w:pPr>
              <w:spacing w:line="337" w:lineRule="auto"/>
              <w:rPr>
                <w:rFonts w:ascii="Arial"/>
                <w:sz w:val="21"/>
              </w:rPr>
            </w:pPr>
          </w:p>
          <w:p>
            <w:pPr>
              <w:spacing w:line="2175" w:lineRule="exact"/>
              <w:ind w:firstLine="261"/>
            </w:pPr>
            <w:r>
              <w:rPr>
                <w:position w:val="-43"/>
              </w:rPr>
              <w:drawing>
                <wp:inline distT="0" distB="0" distL="0" distR="0">
                  <wp:extent cx="2459355" cy="1381125"/>
                  <wp:effectExtent l="0" t="0" r="0" b="0"/>
                  <wp:docPr id="1324" name="IM 1324"/>
                  <wp:cNvGraphicFramePr/>
                  <a:graphic xmlns:a="http://schemas.openxmlformats.org/drawingml/2006/main">
                    <a:graphicData uri="http://schemas.openxmlformats.org/drawingml/2006/picture">
                      <pic:pic xmlns:pic="http://schemas.openxmlformats.org/drawingml/2006/picture">
                        <pic:nvPicPr>
                          <pic:cNvPr id="1324" name="IM 1324"/>
                          <pic:cNvPicPr/>
                        </pic:nvPicPr>
                        <pic:blipFill>
                          <a:blip r:embed="rId779"/>
                          <a:stretch>
                            <a:fillRect/>
                          </a:stretch>
                        </pic:blipFill>
                        <pic:spPr>
                          <a:xfrm>
                            <a:off x="0" y="0"/>
                            <a:ext cx="2459833" cy="1381392"/>
                          </a:xfrm>
                          <a:prstGeom prst="rect">
                            <a:avLst/>
                          </a:prstGeom>
                        </pic:spPr>
                      </pic:pic>
                    </a:graphicData>
                  </a:graphic>
                </wp:inline>
              </w:drawing>
            </w:r>
          </w:p>
        </w:tc>
      </w:tr>
    </w:tbl>
    <w:p>
      <w:pPr>
        <w:pStyle w:val="2"/>
        <w:rPr>
          <w:sz w:val="21"/>
        </w:rPr>
      </w:pPr>
    </w:p>
    <w:p>
      <w:pPr>
        <w:rPr>
          <w:sz w:val="21"/>
          <w:szCs w:val="21"/>
        </w:rPr>
        <w:sectPr>
          <w:headerReference r:id="rId69" w:type="default"/>
          <w:pgSz w:w="11906" w:h="16158"/>
          <w:pgMar w:top="400" w:right="1109" w:bottom="400" w:left="1105" w:header="0" w:footer="0" w:gutter="0"/>
          <w:cols w:space="720" w:num="1"/>
        </w:sectPr>
      </w:pPr>
    </w:p>
    <w:p>
      <w:pPr>
        <w:pStyle w:val="2"/>
        <w:spacing w:line="254" w:lineRule="auto"/>
        <w:rPr>
          <w:sz w:val="21"/>
        </w:rPr>
      </w:pPr>
    </w:p>
    <w:p>
      <w:pPr>
        <w:pStyle w:val="2"/>
        <w:spacing w:line="254" w:lineRule="auto"/>
        <w:rPr>
          <w:sz w:val="21"/>
        </w:rPr>
      </w:pPr>
    </w:p>
    <w:p>
      <w:pPr>
        <w:pStyle w:val="2"/>
        <w:spacing w:line="255" w:lineRule="auto"/>
        <w:rPr>
          <w:sz w:val="21"/>
        </w:rPr>
      </w:pPr>
    </w:p>
    <w:p>
      <w:pPr>
        <w:spacing w:before="163" w:line="179" w:lineRule="auto"/>
        <w:ind w:left="1144"/>
        <w:rPr>
          <w:rFonts w:ascii="微软雅黑" w:hAnsi="微软雅黑" w:eastAsia="微软雅黑" w:cs="微软雅黑"/>
          <w:sz w:val="38"/>
          <w:szCs w:val="38"/>
        </w:rPr>
      </w:pPr>
      <w:r>
        <w:rPr>
          <w:rFonts w:ascii="微软雅黑" w:hAnsi="微软雅黑" w:eastAsia="微软雅黑" w:cs="微软雅黑"/>
          <w:color w:val="339268"/>
          <w:spacing w:val="-2"/>
          <w:sz w:val="38"/>
          <w:szCs w:val="38"/>
        </w:rPr>
        <w:t>绿色发展 品牌卓著</w:t>
      </w:r>
    </w:p>
    <w:p>
      <w:pPr>
        <w:pStyle w:val="2"/>
        <w:spacing w:line="299" w:lineRule="auto"/>
        <w:rPr>
          <w:sz w:val="21"/>
        </w:rPr>
      </w:pPr>
    </w:p>
    <w:p>
      <w:pPr>
        <w:spacing w:before="120" w:line="181" w:lineRule="auto"/>
        <w:ind w:left="1128"/>
        <w:rPr>
          <w:rFonts w:ascii="微软雅黑" w:hAnsi="微软雅黑" w:eastAsia="微软雅黑" w:cs="微软雅黑"/>
          <w:sz w:val="28"/>
          <w:szCs w:val="28"/>
        </w:rPr>
      </w:pPr>
      <w:r>
        <w:rPr>
          <w:rFonts w:ascii="微软雅黑" w:hAnsi="微软雅黑" w:eastAsia="微软雅黑" w:cs="微软雅黑"/>
          <w:color w:val="339268"/>
          <w:position w:val="-3"/>
          <w:sz w:val="28"/>
          <w:szCs w:val="28"/>
        </w:rPr>
        <w:drawing>
          <wp:inline distT="0" distB="0" distL="0" distR="0">
            <wp:extent cx="204470" cy="172085"/>
            <wp:effectExtent l="0" t="0" r="0" b="0"/>
            <wp:docPr id="1326" name="IM 1326"/>
            <wp:cNvGraphicFramePr/>
            <a:graphic xmlns:a="http://schemas.openxmlformats.org/drawingml/2006/main">
              <a:graphicData uri="http://schemas.openxmlformats.org/drawingml/2006/picture">
                <pic:pic xmlns:pic="http://schemas.openxmlformats.org/drawingml/2006/picture">
                  <pic:nvPicPr>
                    <pic:cNvPr id="1326" name="IM 1326"/>
                    <pic:cNvPicPr/>
                  </pic:nvPicPr>
                  <pic:blipFill>
                    <a:blip r:embed="rId780"/>
                    <a:stretch>
                      <a:fillRect/>
                    </a:stretch>
                  </pic:blipFill>
                  <pic:spPr>
                    <a:xfrm>
                      <a:off x="0" y="0"/>
                      <a:ext cx="204513" cy="172390"/>
                    </a:xfrm>
                    <a:prstGeom prst="rect">
                      <a:avLst/>
                    </a:prstGeom>
                  </pic:spPr>
                </pic:pic>
              </a:graphicData>
            </a:graphic>
          </wp:inline>
        </w:drawing>
      </w:r>
      <w:r>
        <w:rPr>
          <w:rFonts w:ascii="微软雅黑" w:hAnsi="微软雅黑" w:eastAsia="微软雅黑" w:cs="微软雅黑"/>
          <w:color w:val="339268"/>
          <w:spacing w:val="9"/>
          <w:sz w:val="28"/>
          <w:szCs w:val="28"/>
        </w:rPr>
        <w:t>绿色发展规划</w:t>
      </w:r>
    </w:p>
    <w:p>
      <w:pPr>
        <w:spacing w:before="203" w:line="233" w:lineRule="auto"/>
        <w:ind w:left="1145" w:right="3"/>
        <w:jc w:val="both"/>
        <w:rPr>
          <w:rFonts w:ascii="微软雅黑" w:hAnsi="微软雅黑" w:eastAsia="微软雅黑" w:cs="微软雅黑"/>
          <w:sz w:val="19"/>
          <w:szCs w:val="19"/>
        </w:rPr>
      </w:pPr>
      <w:r>
        <w:rPr>
          <w:rFonts w:ascii="微软雅黑" w:hAnsi="微软雅黑" w:eastAsia="微软雅黑" w:cs="微软雅黑"/>
          <w:color w:val="3D3A39"/>
          <w:spacing w:val="9"/>
          <w:sz w:val="19"/>
          <w:szCs w:val="19"/>
        </w:rPr>
        <w:t>本集团坚持“创新、协调、绿色、开放、共享”五大新发展理念,落实《中集集团绿色发展规划》。我们保证环</w:t>
      </w:r>
      <w:r>
        <w:rPr>
          <w:rFonts w:ascii="微软雅黑" w:hAnsi="微软雅黑" w:eastAsia="微软雅黑" w:cs="微软雅黑"/>
          <w:color w:val="3D3A39"/>
          <w:spacing w:val="7"/>
          <w:sz w:val="19"/>
          <w:szCs w:val="19"/>
        </w:rPr>
        <w:t xml:space="preserve"> </w:t>
      </w:r>
      <w:r>
        <w:rPr>
          <w:rFonts w:ascii="微软雅黑" w:hAnsi="微软雅黑" w:eastAsia="微软雅黑" w:cs="微软雅黑"/>
          <w:color w:val="3D3A39"/>
          <w:spacing w:val="15"/>
          <w:sz w:val="19"/>
          <w:szCs w:val="19"/>
        </w:rPr>
        <w:t>保运营投入,常态化组织环保检查,推进绿色示范项目,开展“降低排放、降低能耗、危险减量化”等清洁生产</w:t>
      </w:r>
      <w:r>
        <w:rPr>
          <w:rFonts w:ascii="微软雅黑" w:hAnsi="微软雅黑" w:eastAsia="微软雅黑" w:cs="微软雅黑"/>
          <w:color w:val="3D3A39"/>
          <w:spacing w:val="2"/>
          <w:sz w:val="19"/>
          <w:szCs w:val="19"/>
        </w:rPr>
        <w:t xml:space="preserve"> </w:t>
      </w:r>
      <w:r>
        <w:rPr>
          <w:rFonts w:ascii="微软雅黑" w:hAnsi="微软雅黑" w:eastAsia="微软雅黑" w:cs="微软雅黑"/>
          <w:color w:val="3D3A39"/>
          <w:spacing w:val="16"/>
          <w:sz w:val="19"/>
          <w:szCs w:val="19"/>
        </w:rPr>
        <w:t>工作,促进</w:t>
      </w:r>
      <w:r>
        <w:rPr>
          <w:rFonts w:ascii="微软雅黑" w:hAnsi="微软雅黑" w:eastAsia="微软雅黑" w:cs="微软雅黑"/>
          <w:color w:val="3D3A39"/>
          <w:sz w:val="19"/>
          <w:szCs w:val="19"/>
        </w:rPr>
        <w:t>HSE</w:t>
      </w:r>
      <w:r>
        <w:rPr>
          <w:rFonts w:ascii="微软雅黑" w:hAnsi="微软雅黑" w:eastAsia="微软雅黑" w:cs="微软雅黑"/>
          <w:color w:val="3D3A39"/>
          <w:spacing w:val="16"/>
          <w:sz w:val="19"/>
          <w:szCs w:val="19"/>
        </w:rPr>
        <w:t>指标全面改善。不断完善环境保护管理体系,结合各板块业务特性,将绿色、低碳、循环经济等</w:t>
      </w:r>
      <w:r>
        <w:rPr>
          <w:rFonts w:ascii="微软雅黑" w:hAnsi="微软雅黑" w:eastAsia="微软雅黑" w:cs="微软雅黑"/>
          <w:color w:val="3D3A39"/>
          <w:spacing w:val="7"/>
          <w:sz w:val="19"/>
          <w:szCs w:val="19"/>
        </w:rPr>
        <w:t xml:space="preserve"> </w:t>
      </w:r>
      <w:r>
        <w:rPr>
          <w:rFonts w:ascii="微软雅黑" w:hAnsi="微软雅黑" w:eastAsia="微软雅黑" w:cs="微软雅黑"/>
          <w:color w:val="3D3A39"/>
          <w:spacing w:val="8"/>
          <w:sz w:val="19"/>
          <w:szCs w:val="19"/>
        </w:rPr>
        <w:t>理念纳入自身产品和服务的设计、研发、生产及推广,积极探索并践行绿色发展。</w:t>
      </w:r>
    </w:p>
    <w:p>
      <w:pPr>
        <w:spacing w:line="48" w:lineRule="exact"/>
      </w:pPr>
    </w:p>
    <w:p>
      <w:pPr>
        <w:spacing w:line="48" w:lineRule="exact"/>
        <w:sectPr>
          <w:headerReference r:id="rId70" w:type="default"/>
          <w:pgSz w:w="11906" w:h="16158"/>
          <w:pgMar w:top="1041" w:right="1137" w:bottom="400" w:left="0" w:header="832" w:footer="0" w:gutter="0"/>
          <w:cols w:equalWidth="0" w:num="1">
            <w:col w:w="10768"/>
          </w:cols>
        </w:sectPr>
      </w:pPr>
    </w:p>
    <w:p>
      <w:pPr>
        <w:spacing w:before="33" w:line="182" w:lineRule="auto"/>
        <w:ind w:left="1551"/>
        <w:rPr>
          <w:rFonts w:ascii="微软雅黑" w:hAnsi="微软雅黑" w:eastAsia="微软雅黑" w:cs="微软雅黑"/>
          <w:sz w:val="17"/>
          <w:szCs w:val="17"/>
        </w:rPr>
      </w:pPr>
      <w:r>
        <w:rPr>
          <w:rFonts w:ascii="微软雅黑" w:hAnsi="微软雅黑" w:eastAsia="微软雅黑" w:cs="微软雅黑"/>
          <w:color w:val="147241"/>
          <w:spacing w:val="13"/>
          <w:sz w:val="17"/>
          <w:szCs w:val="17"/>
        </w:rPr>
        <w:t>第—步</w:t>
      </w:r>
      <w:r>
        <w:rPr>
          <w:rFonts w:ascii="微软雅黑" w:hAnsi="微软雅黑" w:eastAsia="微软雅黑" w:cs="微软雅黑"/>
          <w:color w:val="147241"/>
          <w:spacing w:val="15"/>
          <w:w w:val="101"/>
          <w:sz w:val="17"/>
          <w:szCs w:val="17"/>
        </w:rPr>
        <w:t xml:space="preserve">   </w:t>
      </w:r>
      <w:r>
        <w:rPr>
          <w:rFonts w:ascii="微软雅黑" w:hAnsi="微软雅黑" w:eastAsia="微软雅黑" w:cs="微软雅黑"/>
          <w:color w:val="147241"/>
          <w:spacing w:val="13"/>
          <w:sz w:val="17"/>
          <w:szCs w:val="17"/>
        </w:rPr>
        <w:t>建设</w:t>
      </w:r>
      <w:r>
        <w:rPr>
          <w:rFonts w:ascii="微软雅黑" w:hAnsi="微软雅黑" w:eastAsia="微软雅黑" w:cs="微软雅黑"/>
          <w:color w:val="147241"/>
          <w:sz w:val="17"/>
          <w:szCs w:val="17"/>
        </w:rPr>
        <w:t>HSE</w:t>
      </w:r>
      <w:r>
        <w:rPr>
          <w:rFonts w:ascii="微软雅黑" w:hAnsi="微软雅黑" w:eastAsia="微软雅黑" w:cs="微软雅黑"/>
          <w:color w:val="147241"/>
          <w:spacing w:val="13"/>
          <w:sz w:val="17"/>
          <w:szCs w:val="17"/>
        </w:rPr>
        <w:t>达标工厂</w:t>
      </w:r>
    </w:p>
    <w:p>
      <w:pPr>
        <w:spacing w:before="11" w:line="906" w:lineRule="exact"/>
        <w:ind w:firstLine="1547"/>
      </w:pPr>
      <w:r>
        <w:drawing>
          <wp:anchor distT="0" distB="0" distL="0" distR="0" simplePos="0" relativeHeight="252231680" behindDoc="0" locked="0" layoutInCell="1" allowOverlap="1">
            <wp:simplePos x="0" y="0"/>
            <wp:positionH relativeFrom="column">
              <wp:posOffset>988060</wp:posOffset>
            </wp:positionH>
            <wp:positionV relativeFrom="paragraph">
              <wp:posOffset>673100</wp:posOffset>
            </wp:positionV>
            <wp:extent cx="73025" cy="291465"/>
            <wp:effectExtent l="0" t="0" r="0" b="0"/>
            <wp:wrapNone/>
            <wp:docPr id="1328" name="IM 1328"/>
            <wp:cNvGraphicFramePr/>
            <a:graphic xmlns:a="http://schemas.openxmlformats.org/drawingml/2006/main">
              <a:graphicData uri="http://schemas.openxmlformats.org/drawingml/2006/picture">
                <pic:pic xmlns:pic="http://schemas.openxmlformats.org/drawingml/2006/picture">
                  <pic:nvPicPr>
                    <pic:cNvPr id="1328" name="IM 1328"/>
                    <pic:cNvPicPr/>
                  </pic:nvPicPr>
                  <pic:blipFill>
                    <a:blip r:embed="rId781"/>
                    <a:stretch>
                      <a:fillRect/>
                    </a:stretch>
                  </pic:blipFill>
                  <pic:spPr>
                    <a:xfrm>
                      <a:off x="0" y="0"/>
                      <a:ext cx="73190" cy="291424"/>
                    </a:xfrm>
                    <a:prstGeom prst="rect">
                      <a:avLst/>
                    </a:prstGeom>
                  </pic:spPr>
                </pic:pic>
              </a:graphicData>
            </a:graphic>
          </wp:anchor>
        </w:drawing>
      </w:r>
      <w:r>
        <w:drawing>
          <wp:anchor distT="0" distB="0" distL="0" distR="0" simplePos="0" relativeHeight="252232704" behindDoc="0" locked="0" layoutInCell="1" allowOverlap="1">
            <wp:simplePos x="0" y="0"/>
            <wp:positionH relativeFrom="column">
              <wp:posOffset>1856105</wp:posOffset>
            </wp:positionH>
            <wp:positionV relativeFrom="paragraph">
              <wp:posOffset>673100</wp:posOffset>
            </wp:positionV>
            <wp:extent cx="73025" cy="291465"/>
            <wp:effectExtent l="0" t="0" r="0" b="0"/>
            <wp:wrapNone/>
            <wp:docPr id="1330" name="IM 1330"/>
            <wp:cNvGraphicFramePr/>
            <a:graphic xmlns:a="http://schemas.openxmlformats.org/drawingml/2006/main">
              <a:graphicData uri="http://schemas.openxmlformats.org/drawingml/2006/picture">
                <pic:pic xmlns:pic="http://schemas.openxmlformats.org/drawingml/2006/picture">
                  <pic:nvPicPr>
                    <pic:cNvPr id="1330" name="IM 1330"/>
                    <pic:cNvPicPr/>
                  </pic:nvPicPr>
                  <pic:blipFill>
                    <a:blip r:embed="rId782"/>
                    <a:stretch>
                      <a:fillRect/>
                    </a:stretch>
                  </pic:blipFill>
                  <pic:spPr>
                    <a:xfrm>
                      <a:off x="0" y="0"/>
                      <a:ext cx="73190" cy="291424"/>
                    </a:xfrm>
                    <a:prstGeom prst="rect">
                      <a:avLst/>
                    </a:prstGeom>
                  </pic:spPr>
                </pic:pic>
              </a:graphicData>
            </a:graphic>
          </wp:anchor>
        </w:drawing>
      </w:r>
      <w:r>
        <w:rPr>
          <w:position w:val="-18"/>
        </w:rPr>
        <w:pict>
          <v:shape id="_x0000_s1757" o:spid="_x0000_s1757" o:spt="202" type="#_x0000_t202" style="height:45.35pt;width:135.6pt;" fillcolor="#DEE9C9" filled="t" stroked="f" coordsize="21600,21600">
            <v:path/>
            <v:fill on="t" focussize="0,0"/>
            <v:stroke on="f"/>
            <v:imagedata o:title=""/>
            <o:lock v:ext="edit" aspectratio="f"/>
            <v:textbox inset="0mm,0mm,0mm,0mm">
              <w:txbxContent>
                <w:p>
                  <w:pPr>
                    <w:spacing w:before="144" w:line="215" w:lineRule="auto"/>
                    <w:ind w:left="202"/>
                    <w:rPr>
                      <w:rFonts w:ascii="微软雅黑" w:hAnsi="微软雅黑" w:eastAsia="微软雅黑" w:cs="微软雅黑"/>
                      <w:sz w:val="15"/>
                      <w:szCs w:val="15"/>
                    </w:rPr>
                  </w:pPr>
                  <w:r>
                    <w:rPr>
                      <w:rFonts w:ascii="微软雅黑" w:hAnsi="微软雅黑" w:eastAsia="微软雅黑" w:cs="微软雅黑"/>
                      <w:color w:val="339268"/>
                      <w:spacing w:val="21"/>
                      <w:sz w:val="15"/>
                      <w:szCs w:val="15"/>
                    </w:rPr>
                    <w:t>阶段目标:全面达标,合理经营</w:t>
                  </w:r>
                </w:p>
                <w:p>
                  <w:pPr>
                    <w:spacing w:before="7" w:line="207" w:lineRule="auto"/>
                    <w:ind w:left="196" w:right="156" w:firstLine="1"/>
                    <w:rPr>
                      <w:rFonts w:ascii="微软雅黑" w:hAnsi="微软雅黑" w:eastAsia="微软雅黑" w:cs="微软雅黑"/>
                      <w:sz w:val="13"/>
                      <w:szCs w:val="13"/>
                    </w:rPr>
                  </w:pPr>
                  <w:r>
                    <w:rPr>
                      <w:rFonts w:ascii="微软雅黑" w:hAnsi="微软雅黑" w:eastAsia="微软雅黑" w:cs="微软雅黑"/>
                      <w:color w:val="221714"/>
                      <w:spacing w:val="16"/>
                      <w:sz w:val="13"/>
                      <w:szCs w:val="13"/>
                    </w:rPr>
                    <w:t>实现环保合理,通过集团</w:t>
                  </w:r>
                  <w:r>
                    <w:rPr>
                      <w:rFonts w:ascii="微软雅黑" w:hAnsi="微软雅黑" w:eastAsia="微软雅黑" w:cs="微软雅黑"/>
                      <w:color w:val="221714"/>
                      <w:sz w:val="13"/>
                      <w:szCs w:val="13"/>
                    </w:rPr>
                    <w:t>HSE</w:t>
                  </w:r>
                  <w:r>
                    <w:rPr>
                      <w:rFonts w:ascii="微软雅黑" w:hAnsi="微软雅黑" w:eastAsia="微软雅黑" w:cs="微软雅黑"/>
                      <w:color w:val="221714"/>
                      <w:spacing w:val="16"/>
                      <w:sz w:val="13"/>
                      <w:szCs w:val="13"/>
                    </w:rPr>
                    <w:t>达标审核</w:t>
                  </w:r>
                  <w:r>
                    <w:rPr>
                      <w:rFonts w:ascii="微软雅黑" w:hAnsi="微软雅黑" w:eastAsia="微软雅黑" w:cs="微软雅黑"/>
                      <w:color w:val="221714"/>
                      <w:spacing w:val="10"/>
                      <w:w w:val="101"/>
                      <w:sz w:val="13"/>
                      <w:szCs w:val="13"/>
                    </w:rPr>
                    <w:t xml:space="preserve"> </w:t>
                  </w:r>
                  <w:r>
                    <w:rPr>
                      <w:rFonts w:ascii="微软雅黑" w:hAnsi="微软雅黑" w:eastAsia="微软雅黑" w:cs="微软雅黑"/>
                      <w:color w:val="221714"/>
                      <w:spacing w:val="17"/>
                      <w:sz w:val="13"/>
                      <w:szCs w:val="13"/>
                    </w:rPr>
                    <w:t>推进综合节能,建立</w:t>
                  </w:r>
                  <w:r>
                    <w:rPr>
                      <w:rFonts w:ascii="微软雅黑" w:hAnsi="微软雅黑" w:eastAsia="微软雅黑" w:cs="微软雅黑"/>
                      <w:color w:val="221714"/>
                      <w:sz w:val="13"/>
                      <w:szCs w:val="13"/>
                    </w:rPr>
                    <w:t>ESG</w:t>
                  </w:r>
                  <w:r>
                    <w:rPr>
                      <w:rFonts w:ascii="微软雅黑" w:hAnsi="微软雅黑" w:eastAsia="微软雅黑" w:cs="微软雅黑"/>
                      <w:color w:val="221714"/>
                      <w:spacing w:val="17"/>
                      <w:sz w:val="13"/>
                      <w:szCs w:val="13"/>
                    </w:rPr>
                    <w:t>数据上报制度</w:t>
                  </w:r>
                </w:p>
              </w:txbxContent>
            </v:textbox>
            <w10:wrap type="none"/>
            <w10:anchorlock/>
          </v:shape>
        </w:pict>
      </w:r>
    </w:p>
    <w:p>
      <w:pPr>
        <w:spacing w:before="230" w:line="208" w:lineRule="auto"/>
        <w:ind w:left="1773" w:right="1946"/>
        <w:rPr>
          <w:rFonts w:ascii="微软雅黑" w:hAnsi="微软雅黑" w:eastAsia="微软雅黑" w:cs="微软雅黑"/>
          <w:sz w:val="13"/>
          <w:szCs w:val="13"/>
        </w:rPr>
      </w:pPr>
      <w:r>
        <w:pict>
          <v:shape id="_x0000_s1758" o:spid="_x0000_s1758" o:spt="202" type="#_x0000_t202" style="position:absolute;left:0pt;margin-left:154.45pt;margin-top:10.5pt;height:21.3pt;width:29.15pt;z-index:252222464;mso-width-relative:page;mso-height-relative:page;" filled="f" stroked="f" coordsize="21600,21600">
            <v:path/>
            <v:fill on="f" focussize="0,0"/>
            <v:stroke on="f"/>
            <v:imagedata o:title=""/>
            <o:lock v:ext="edit" aspectratio="f"/>
            <v:textbox inset="0mm,0mm,0mm,0mm">
              <w:txbxContent>
                <w:p>
                  <w:pPr>
                    <w:spacing w:before="19" w:line="208" w:lineRule="auto"/>
                    <w:ind w:left="20" w:right="20"/>
                    <w:rPr>
                      <w:rFonts w:ascii="微软雅黑" w:hAnsi="微软雅黑" w:eastAsia="微软雅黑" w:cs="微软雅黑"/>
                      <w:sz w:val="13"/>
                      <w:szCs w:val="13"/>
                    </w:rPr>
                  </w:pPr>
                  <w:r>
                    <w:rPr>
                      <w:rFonts w:ascii="微软雅黑" w:hAnsi="微软雅黑" w:eastAsia="微软雅黑" w:cs="微软雅黑"/>
                      <w:color w:val="3E3E3F"/>
                      <w:spacing w:val="5"/>
                      <w:sz w:val="13"/>
                      <w:szCs w:val="13"/>
                    </w:rPr>
                    <w:t>全面推进</w:t>
                  </w:r>
                  <w:r>
                    <w:rPr>
                      <w:rFonts w:ascii="微软雅黑" w:hAnsi="微软雅黑" w:eastAsia="微软雅黑" w:cs="微软雅黑"/>
                      <w:color w:val="3E3E3F"/>
                      <w:sz w:val="13"/>
                      <w:szCs w:val="13"/>
                    </w:rPr>
                    <w:t xml:space="preserve"> </w:t>
                  </w:r>
                  <w:r>
                    <w:rPr>
                      <w:rFonts w:ascii="微软雅黑" w:hAnsi="微软雅黑" w:eastAsia="微软雅黑" w:cs="微软雅黑"/>
                      <w:color w:val="3E3E3F"/>
                      <w:spacing w:val="5"/>
                      <w:sz w:val="13"/>
                      <w:szCs w:val="13"/>
                    </w:rPr>
                    <w:t>综合节能</w:t>
                  </w:r>
                </w:p>
              </w:txbxContent>
            </v:textbox>
          </v:shape>
        </w:pict>
      </w:r>
      <w:r>
        <w:rPr>
          <w:rFonts w:ascii="微软雅黑" w:hAnsi="微软雅黑" w:eastAsia="微软雅黑" w:cs="微软雅黑"/>
          <w:color w:val="3E3E3F"/>
          <w:sz w:val="13"/>
          <w:szCs w:val="13"/>
        </w:rPr>
        <w:t>HSE</w:t>
      </w:r>
      <w:r>
        <w:rPr>
          <w:rFonts w:ascii="微软雅黑" w:hAnsi="微软雅黑" w:eastAsia="微软雅黑" w:cs="微软雅黑"/>
          <w:color w:val="3E3E3F"/>
          <w:spacing w:val="19"/>
          <w:sz w:val="13"/>
          <w:szCs w:val="13"/>
        </w:rPr>
        <w:t>达标工程</w:t>
      </w:r>
      <w:r>
        <w:rPr>
          <w:rFonts w:ascii="微软雅黑" w:hAnsi="微软雅黑" w:eastAsia="微软雅黑" w:cs="微软雅黑"/>
          <w:color w:val="3E3E3F"/>
          <w:sz w:val="13"/>
          <w:szCs w:val="13"/>
        </w:rPr>
        <w:t xml:space="preserve"> ESG</w:t>
      </w:r>
      <w:r>
        <w:rPr>
          <w:rFonts w:ascii="微软雅黑" w:hAnsi="微软雅黑" w:eastAsia="微软雅黑" w:cs="微软雅黑"/>
          <w:color w:val="3E3E3F"/>
          <w:spacing w:val="21"/>
          <w:sz w:val="13"/>
          <w:szCs w:val="13"/>
        </w:rPr>
        <w:t>报告体系</w:t>
      </w:r>
    </w:p>
    <w:p>
      <w:pPr>
        <w:spacing w:before="119"/>
        <w:ind w:left="1805"/>
        <w:rPr>
          <w:sz w:val="13"/>
          <w:szCs w:val="13"/>
        </w:rPr>
      </w:pPr>
      <w:r>
        <w:drawing>
          <wp:anchor distT="0" distB="0" distL="0" distR="0" simplePos="0" relativeHeight="252220416" behindDoc="1" locked="0" layoutInCell="1" allowOverlap="1">
            <wp:simplePos x="0" y="0"/>
            <wp:positionH relativeFrom="column">
              <wp:posOffset>996950</wp:posOffset>
            </wp:positionH>
            <wp:positionV relativeFrom="paragraph">
              <wp:posOffset>74930</wp:posOffset>
            </wp:positionV>
            <wp:extent cx="521970" cy="152400"/>
            <wp:effectExtent l="0" t="0" r="0" b="0"/>
            <wp:wrapNone/>
            <wp:docPr id="1332" name="IM 1332"/>
            <wp:cNvGraphicFramePr/>
            <a:graphic xmlns:a="http://schemas.openxmlformats.org/drawingml/2006/main">
              <a:graphicData uri="http://schemas.openxmlformats.org/drawingml/2006/picture">
                <pic:pic xmlns:pic="http://schemas.openxmlformats.org/drawingml/2006/picture">
                  <pic:nvPicPr>
                    <pic:cNvPr id="1332" name="IM 1332"/>
                    <pic:cNvPicPr/>
                  </pic:nvPicPr>
                  <pic:blipFill>
                    <a:blip r:embed="rId783"/>
                    <a:stretch>
                      <a:fillRect/>
                    </a:stretch>
                  </pic:blipFill>
                  <pic:spPr>
                    <a:xfrm>
                      <a:off x="0" y="0"/>
                      <a:ext cx="522249" cy="152450"/>
                    </a:xfrm>
                    <a:prstGeom prst="rect">
                      <a:avLst/>
                    </a:prstGeom>
                  </pic:spPr>
                </pic:pic>
              </a:graphicData>
            </a:graphic>
          </wp:anchor>
        </w:drawing>
      </w:r>
      <w:r>
        <w:rPr>
          <w:rFonts w:ascii="微软雅黑" w:hAnsi="微软雅黑" w:eastAsia="微软雅黑" w:cs="微软雅黑"/>
          <w:color w:val="FFFFFF"/>
          <w:spacing w:val="3"/>
          <w:sz w:val="13"/>
          <w:szCs w:val="13"/>
        </w:rPr>
        <w:t>2017年</w:t>
      </w:r>
      <w:r>
        <w:rPr>
          <w:rFonts w:ascii="微软雅黑" w:hAnsi="微软雅黑" w:eastAsia="微软雅黑" w:cs="微软雅黑"/>
          <w:color w:val="FFFFFF"/>
          <w:spacing w:val="8"/>
          <w:sz w:val="13"/>
          <w:szCs w:val="13"/>
        </w:rPr>
        <w:t xml:space="preserve">   </w:t>
      </w:r>
      <w:r>
        <w:rPr>
          <w:position w:val="-7"/>
          <w:sz w:val="13"/>
          <w:szCs w:val="13"/>
        </w:rPr>
        <w:drawing>
          <wp:inline distT="0" distB="0" distL="0" distR="0">
            <wp:extent cx="68580" cy="152400"/>
            <wp:effectExtent l="0" t="0" r="0" b="0"/>
            <wp:docPr id="1334" name="IM 1334"/>
            <wp:cNvGraphicFramePr/>
            <a:graphic xmlns:a="http://schemas.openxmlformats.org/drawingml/2006/main">
              <a:graphicData uri="http://schemas.openxmlformats.org/drawingml/2006/picture">
                <pic:pic xmlns:pic="http://schemas.openxmlformats.org/drawingml/2006/picture">
                  <pic:nvPicPr>
                    <pic:cNvPr id="1334" name="IM 1334"/>
                    <pic:cNvPicPr/>
                  </pic:nvPicPr>
                  <pic:blipFill>
                    <a:blip r:embed="rId784"/>
                    <a:stretch>
                      <a:fillRect/>
                    </a:stretch>
                  </pic:blipFill>
                  <pic:spPr>
                    <a:xfrm>
                      <a:off x="0" y="0"/>
                      <a:ext cx="69011" cy="152451"/>
                    </a:xfrm>
                    <a:prstGeom prst="rect">
                      <a:avLst/>
                    </a:prstGeom>
                  </pic:spPr>
                </pic:pic>
              </a:graphicData>
            </a:graphic>
          </wp:inline>
        </w:drawing>
      </w:r>
      <w:r>
        <w:rPr>
          <w:rFonts w:ascii="微软雅黑" w:hAnsi="微软雅黑" w:eastAsia="微软雅黑" w:cs="微软雅黑"/>
          <w:color w:val="FFFFFF"/>
          <w:spacing w:val="8"/>
          <w:sz w:val="13"/>
          <w:szCs w:val="13"/>
        </w:rPr>
        <w:t xml:space="preserve">    </w:t>
      </w:r>
      <w:r>
        <w:rPr>
          <w:rFonts w:ascii="微软雅黑" w:hAnsi="微软雅黑" w:eastAsia="微软雅黑" w:cs="微软雅黑"/>
          <w:color w:val="D9D9D9"/>
          <w:spacing w:val="3"/>
          <w:sz w:val="13"/>
          <w:szCs w:val="13"/>
        </w:rPr>
        <w:t>2018年</w:t>
      </w:r>
      <w:r>
        <w:rPr>
          <w:rFonts w:ascii="微软雅黑" w:hAnsi="微软雅黑" w:eastAsia="微软雅黑" w:cs="微软雅黑"/>
          <w:color w:val="D9D9D9"/>
          <w:spacing w:val="18"/>
          <w:w w:val="102"/>
          <w:sz w:val="13"/>
          <w:szCs w:val="13"/>
        </w:rPr>
        <w:t xml:space="preserve">  </w:t>
      </w:r>
      <w:r>
        <w:rPr>
          <w:position w:val="-7"/>
          <w:sz w:val="13"/>
          <w:szCs w:val="13"/>
        </w:rPr>
        <w:drawing>
          <wp:inline distT="0" distB="0" distL="0" distR="0">
            <wp:extent cx="68580" cy="152400"/>
            <wp:effectExtent l="0" t="0" r="0" b="0"/>
            <wp:docPr id="1336" name="IM 1336"/>
            <wp:cNvGraphicFramePr/>
            <a:graphic xmlns:a="http://schemas.openxmlformats.org/drawingml/2006/main">
              <a:graphicData uri="http://schemas.openxmlformats.org/drawingml/2006/picture">
                <pic:pic xmlns:pic="http://schemas.openxmlformats.org/drawingml/2006/picture">
                  <pic:nvPicPr>
                    <pic:cNvPr id="1336" name="IM 1336"/>
                    <pic:cNvPicPr/>
                  </pic:nvPicPr>
                  <pic:blipFill>
                    <a:blip r:embed="rId785"/>
                    <a:stretch>
                      <a:fillRect/>
                    </a:stretch>
                  </pic:blipFill>
                  <pic:spPr>
                    <a:xfrm>
                      <a:off x="0" y="0"/>
                      <a:ext cx="69011" cy="152451"/>
                    </a:xfrm>
                    <a:prstGeom prst="rect">
                      <a:avLst/>
                    </a:prstGeom>
                  </pic:spPr>
                </pic:pic>
              </a:graphicData>
            </a:graphic>
          </wp:inline>
        </w:drawing>
      </w:r>
      <w:r>
        <w:rPr>
          <w:rFonts w:ascii="微软雅黑" w:hAnsi="微软雅黑" w:eastAsia="微软雅黑" w:cs="微软雅黑"/>
          <w:color w:val="D9D9D9"/>
          <w:spacing w:val="1"/>
          <w:sz w:val="13"/>
          <w:szCs w:val="13"/>
        </w:rPr>
        <w:t xml:space="preserve">     </w:t>
      </w:r>
      <w:r>
        <w:rPr>
          <w:rFonts w:ascii="微软雅黑" w:hAnsi="微软雅黑" w:eastAsia="微软雅黑" w:cs="微软雅黑"/>
          <w:color w:val="D9D9D9"/>
          <w:spacing w:val="3"/>
          <w:sz w:val="13"/>
          <w:szCs w:val="13"/>
        </w:rPr>
        <w:t>2019年</w:t>
      </w:r>
      <w:r>
        <w:rPr>
          <w:rFonts w:ascii="微软雅黑" w:hAnsi="微软雅黑" w:eastAsia="微软雅黑" w:cs="微软雅黑"/>
          <w:color w:val="D9D9D9"/>
          <w:spacing w:val="11"/>
          <w:w w:val="101"/>
          <w:sz w:val="13"/>
          <w:szCs w:val="13"/>
        </w:rPr>
        <w:t xml:space="preserve">  </w:t>
      </w:r>
      <w:r>
        <w:rPr>
          <w:position w:val="-7"/>
          <w:sz w:val="13"/>
          <w:szCs w:val="13"/>
        </w:rPr>
        <w:drawing>
          <wp:inline distT="0" distB="0" distL="0" distR="0">
            <wp:extent cx="68580" cy="152400"/>
            <wp:effectExtent l="0" t="0" r="0" b="0"/>
            <wp:docPr id="1338" name="IM 1338"/>
            <wp:cNvGraphicFramePr/>
            <a:graphic xmlns:a="http://schemas.openxmlformats.org/drawingml/2006/main">
              <a:graphicData uri="http://schemas.openxmlformats.org/drawingml/2006/picture">
                <pic:pic xmlns:pic="http://schemas.openxmlformats.org/drawingml/2006/picture">
                  <pic:nvPicPr>
                    <pic:cNvPr id="1338" name="IM 1338"/>
                    <pic:cNvPicPr/>
                  </pic:nvPicPr>
                  <pic:blipFill>
                    <a:blip r:embed="rId786"/>
                    <a:stretch>
                      <a:fillRect/>
                    </a:stretch>
                  </pic:blipFill>
                  <pic:spPr>
                    <a:xfrm>
                      <a:off x="0" y="0"/>
                      <a:ext cx="69011" cy="152451"/>
                    </a:xfrm>
                    <a:prstGeom prst="rect">
                      <a:avLst/>
                    </a:prstGeom>
                  </pic:spPr>
                </pic:pic>
              </a:graphicData>
            </a:graphic>
          </wp:inline>
        </w:drawing>
      </w:r>
    </w:p>
    <w:p>
      <w:pPr>
        <w:spacing w:before="128" w:line="210" w:lineRule="auto"/>
        <w:ind w:left="1674" w:right="764" w:hanging="125"/>
        <w:rPr>
          <w:rFonts w:ascii="微软雅黑" w:hAnsi="微软雅黑" w:eastAsia="微软雅黑" w:cs="微软雅黑"/>
          <w:sz w:val="13"/>
          <w:szCs w:val="13"/>
        </w:rPr>
      </w:pPr>
      <w:r>
        <w:rPr>
          <w:rFonts w:ascii="微软雅黑" w:hAnsi="微软雅黑" w:eastAsia="微软雅黑" w:cs="微软雅黑"/>
          <w:color w:val="339268"/>
          <w:position w:val="2"/>
          <w:sz w:val="13"/>
          <w:szCs w:val="13"/>
        </w:rPr>
        <w:drawing>
          <wp:inline distT="0" distB="0" distL="0" distR="0">
            <wp:extent cx="40640" cy="40640"/>
            <wp:effectExtent l="0" t="0" r="0" b="0"/>
            <wp:docPr id="1340" name="IM 1340"/>
            <wp:cNvGraphicFramePr/>
            <a:graphic xmlns:a="http://schemas.openxmlformats.org/drawingml/2006/main">
              <a:graphicData uri="http://schemas.openxmlformats.org/drawingml/2006/picture">
                <pic:pic xmlns:pic="http://schemas.openxmlformats.org/drawingml/2006/picture">
                  <pic:nvPicPr>
                    <pic:cNvPr id="1340" name="IM 1340"/>
                    <pic:cNvPicPr/>
                  </pic:nvPicPr>
                  <pic:blipFill>
                    <a:blip r:embed="rId787"/>
                    <a:stretch>
                      <a:fillRect/>
                    </a:stretch>
                  </pic:blipFill>
                  <pic:spPr>
                    <a:xfrm>
                      <a:off x="0" y="0"/>
                      <a:ext cx="40906" cy="40906"/>
                    </a:xfrm>
                    <a:prstGeom prst="rect">
                      <a:avLst/>
                    </a:prstGeom>
                  </pic:spPr>
                </pic:pic>
              </a:graphicData>
            </a:graphic>
          </wp:inline>
        </w:drawing>
      </w:r>
      <w:r>
        <w:rPr>
          <w:rFonts w:ascii="微软雅黑" w:hAnsi="微软雅黑" w:eastAsia="微软雅黑" w:cs="微软雅黑"/>
          <w:color w:val="339268"/>
          <w:spacing w:val="22"/>
          <w:w w:val="102"/>
          <w:sz w:val="13"/>
          <w:szCs w:val="13"/>
        </w:rPr>
        <w:t xml:space="preserve"> </w:t>
      </w:r>
      <w:r>
        <w:rPr>
          <w:rFonts w:ascii="微软雅黑" w:hAnsi="微软雅黑" w:eastAsia="微软雅黑" w:cs="微软雅黑"/>
          <w:color w:val="339268"/>
          <w:spacing w:val="22"/>
          <w:sz w:val="13"/>
          <w:szCs w:val="13"/>
        </w:rPr>
        <w:t>所有工厂(达标+综合节能+</w:t>
      </w:r>
      <w:r>
        <w:rPr>
          <w:rFonts w:ascii="微软雅黑" w:hAnsi="微软雅黑" w:eastAsia="微软雅黑" w:cs="微软雅黑"/>
          <w:color w:val="339268"/>
          <w:sz w:val="13"/>
          <w:szCs w:val="13"/>
        </w:rPr>
        <w:t>ESG</w:t>
      </w:r>
      <w:r>
        <w:rPr>
          <w:rFonts w:ascii="微软雅黑" w:hAnsi="微软雅黑" w:eastAsia="微软雅黑" w:cs="微软雅黑"/>
          <w:color w:val="339268"/>
          <w:spacing w:val="22"/>
          <w:sz w:val="13"/>
          <w:szCs w:val="13"/>
        </w:rPr>
        <w:t>)</w:t>
      </w:r>
      <w:r>
        <w:rPr>
          <w:rFonts w:ascii="微软雅黑" w:hAnsi="微软雅黑" w:eastAsia="微软雅黑" w:cs="微软雅黑"/>
          <w:color w:val="339268"/>
          <w:sz w:val="13"/>
          <w:szCs w:val="13"/>
        </w:rPr>
        <w:t xml:space="preserve"> </w:t>
      </w:r>
      <w:r>
        <w:rPr>
          <w:rFonts w:ascii="微软雅黑" w:hAnsi="微软雅黑" w:eastAsia="微软雅黑" w:cs="微软雅黑"/>
          <w:color w:val="339268"/>
          <w:spacing w:val="20"/>
          <w:sz w:val="13"/>
          <w:szCs w:val="13"/>
        </w:rPr>
        <w:t>达标:通过集团</w:t>
      </w:r>
      <w:r>
        <w:rPr>
          <w:rFonts w:ascii="微软雅黑" w:hAnsi="微软雅黑" w:eastAsia="微软雅黑" w:cs="微软雅黑"/>
          <w:color w:val="339268"/>
          <w:sz w:val="13"/>
          <w:szCs w:val="13"/>
        </w:rPr>
        <w:t>HSE</w:t>
      </w:r>
      <w:r>
        <w:rPr>
          <w:rFonts w:ascii="微软雅黑" w:hAnsi="微软雅黑" w:eastAsia="微软雅黑" w:cs="微软雅黑"/>
          <w:color w:val="339268"/>
          <w:spacing w:val="20"/>
          <w:sz w:val="13"/>
          <w:szCs w:val="13"/>
        </w:rPr>
        <w:t>达标审核</w:t>
      </w:r>
    </w:p>
    <w:p>
      <w:pPr>
        <w:spacing w:before="2" w:line="229" w:lineRule="auto"/>
        <w:ind w:left="1549" w:right="310" w:firstLine="124"/>
        <w:rPr>
          <w:rFonts w:ascii="微软雅黑" w:hAnsi="微软雅黑" w:eastAsia="微软雅黑" w:cs="微软雅黑"/>
          <w:sz w:val="13"/>
          <w:szCs w:val="13"/>
        </w:rPr>
      </w:pPr>
      <w:r>
        <w:rPr>
          <w:rFonts w:ascii="微软雅黑" w:hAnsi="微软雅黑" w:eastAsia="微软雅黑" w:cs="微软雅黑"/>
          <w:color w:val="339268"/>
          <w:spacing w:val="21"/>
          <w:sz w:val="13"/>
          <w:szCs w:val="13"/>
        </w:rPr>
        <w:t>综合节能:建立体系,摸清现状,推进项目</w:t>
      </w:r>
      <w:r>
        <w:rPr>
          <w:rFonts w:ascii="微软雅黑" w:hAnsi="微软雅黑" w:eastAsia="微软雅黑" w:cs="微软雅黑"/>
          <w:color w:val="339268"/>
          <w:spacing w:val="12"/>
          <w:w w:val="101"/>
          <w:sz w:val="13"/>
          <w:szCs w:val="13"/>
        </w:rPr>
        <w:t xml:space="preserve"> </w:t>
      </w:r>
      <w:r>
        <w:rPr>
          <w:rFonts w:ascii="微软雅黑" w:hAnsi="微软雅黑" w:eastAsia="微软雅黑" w:cs="微软雅黑"/>
          <w:color w:val="339268"/>
          <w:sz w:val="13"/>
          <w:szCs w:val="13"/>
        </w:rPr>
        <w:drawing>
          <wp:inline distT="0" distB="0" distL="0" distR="0">
            <wp:extent cx="40640" cy="40640"/>
            <wp:effectExtent l="0" t="0" r="0" b="0"/>
            <wp:docPr id="1342" name="IM 1342"/>
            <wp:cNvGraphicFramePr/>
            <a:graphic xmlns:a="http://schemas.openxmlformats.org/drawingml/2006/main">
              <a:graphicData uri="http://schemas.openxmlformats.org/drawingml/2006/picture">
                <pic:pic xmlns:pic="http://schemas.openxmlformats.org/drawingml/2006/picture">
                  <pic:nvPicPr>
                    <pic:cNvPr id="1342" name="IM 1342"/>
                    <pic:cNvPicPr/>
                  </pic:nvPicPr>
                  <pic:blipFill>
                    <a:blip r:embed="rId788"/>
                    <a:stretch>
                      <a:fillRect/>
                    </a:stretch>
                  </pic:blipFill>
                  <pic:spPr>
                    <a:xfrm>
                      <a:off x="0" y="0"/>
                      <a:ext cx="40906" cy="40906"/>
                    </a:xfrm>
                    <a:prstGeom prst="rect">
                      <a:avLst/>
                    </a:prstGeom>
                  </pic:spPr>
                </pic:pic>
              </a:graphicData>
            </a:graphic>
          </wp:inline>
        </w:drawing>
      </w:r>
      <w:r>
        <w:rPr>
          <w:rFonts w:ascii="微软雅黑" w:hAnsi="微软雅黑" w:eastAsia="微软雅黑" w:cs="微软雅黑"/>
          <w:color w:val="339268"/>
          <w:spacing w:val="7"/>
          <w:sz w:val="13"/>
          <w:szCs w:val="13"/>
        </w:rPr>
        <w:t xml:space="preserve"> </w:t>
      </w:r>
      <w:r>
        <w:rPr>
          <w:rFonts w:ascii="微软雅黑" w:hAnsi="微软雅黑" w:eastAsia="微软雅黑" w:cs="微软雅黑"/>
          <w:color w:val="339268"/>
          <w:spacing w:val="5"/>
          <w:sz w:val="13"/>
          <w:szCs w:val="13"/>
        </w:rPr>
        <w:t>10家工厂通过清洁生产审核</w:t>
      </w:r>
    </w:p>
    <w:p>
      <w:pPr>
        <w:spacing w:line="185" w:lineRule="auto"/>
        <w:ind w:left="1549"/>
        <w:rPr>
          <w:rFonts w:ascii="微软雅黑" w:hAnsi="微软雅黑" w:eastAsia="微软雅黑" w:cs="微软雅黑"/>
          <w:sz w:val="13"/>
          <w:szCs w:val="13"/>
        </w:rPr>
      </w:pPr>
      <w:r>
        <w:rPr>
          <w:rFonts w:ascii="微软雅黑" w:hAnsi="微软雅黑" w:eastAsia="微软雅黑" w:cs="微软雅黑"/>
          <w:color w:val="339268"/>
          <w:position w:val="1"/>
          <w:sz w:val="13"/>
          <w:szCs w:val="13"/>
        </w:rPr>
        <w:drawing>
          <wp:inline distT="0" distB="0" distL="0" distR="0">
            <wp:extent cx="40640" cy="40640"/>
            <wp:effectExtent l="0" t="0" r="0" b="0"/>
            <wp:docPr id="1344" name="IM 1344"/>
            <wp:cNvGraphicFramePr/>
            <a:graphic xmlns:a="http://schemas.openxmlformats.org/drawingml/2006/main">
              <a:graphicData uri="http://schemas.openxmlformats.org/drawingml/2006/picture">
                <pic:pic xmlns:pic="http://schemas.openxmlformats.org/drawingml/2006/picture">
                  <pic:nvPicPr>
                    <pic:cNvPr id="1344" name="IM 1344"/>
                    <pic:cNvPicPr/>
                  </pic:nvPicPr>
                  <pic:blipFill>
                    <a:blip r:embed="rId789"/>
                    <a:stretch>
                      <a:fillRect/>
                    </a:stretch>
                  </pic:blipFill>
                  <pic:spPr>
                    <a:xfrm>
                      <a:off x="0" y="0"/>
                      <a:ext cx="40906" cy="40906"/>
                    </a:xfrm>
                    <a:prstGeom prst="rect">
                      <a:avLst/>
                    </a:prstGeom>
                  </pic:spPr>
                </pic:pic>
              </a:graphicData>
            </a:graphic>
          </wp:inline>
        </w:drawing>
      </w:r>
      <w:r>
        <w:rPr>
          <w:rFonts w:ascii="微软雅黑" w:hAnsi="微软雅黑" w:eastAsia="微软雅黑" w:cs="微软雅黑"/>
          <w:color w:val="339268"/>
          <w:spacing w:val="29"/>
          <w:w w:val="101"/>
          <w:sz w:val="13"/>
          <w:szCs w:val="13"/>
        </w:rPr>
        <w:t xml:space="preserve"> </w:t>
      </w:r>
      <w:r>
        <w:rPr>
          <w:rFonts w:ascii="微软雅黑" w:hAnsi="微软雅黑" w:eastAsia="微软雅黑" w:cs="微软雅黑"/>
          <w:color w:val="339268"/>
          <w:spacing w:val="4"/>
          <w:sz w:val="13"/>
          <w:szCs w:val="13"/>
        </w:rPr>
        <w:t>1家工厂创建绿色工厂</w:t>
      </w:r>
    </w:p>
    <w:p>
      <w:pPr>
        <w:spacing w:before="78" w:line="169" w:lineRule="auto"/>
        <w:ind w:left="1559"/>
        <w:rPr>
          <w:rFonts w:ascii="微软雅黑" w:hAnsi="微软雅黑" w:eastAsia="微软雅黑" w:cs="微软雅黑"/>
          <w:sz w:val="13"/>
          <w:szCs w:val="13"/>
        </w:rPr>
      </w:pPr>
      <w:r>
        <w:rPr>
          <w:rFonts w:ascii="微软雅黑" w:hAnsi="微软雅黑" w:eastAsia="微软雅黑" w:cs="微软雅黑"/>
          <w:color w:val="339268"/>
          <w:sz w:val="13"/>
          <w:szCs w:val="13"/>
        </w:rPr>
        <w:t>ESG</w:t>
      </w:r>
      <w:r>
        <w:rPr>
          <w:rFonts w:ascii="微软雅黑" w:hAnsi="微软雅黑" w:eastAsia="微软雅黑" w:cs="微软雅黑"/>
          <w:color w:val="339268"/>
          <w:spacing w:val="18"/>
          <w:sz w:val="13"/>
          <w:szCs w:val="13"/>
        </w:rPr>
        <w:t>:建立</w:t>
      </w:r>
      <w:r>
        <w:rPr>
          <w:rFonts w:ascii="微软雅黑" w:hAnsi="微软雅黑" w:eastAsia="微软雅黑" w:cs="微软雅黑"/>
          <w:color w:val="339268"/>
          <w:sz w:val="13"/>
          <w:szCs w:val="13"/>
        </w:rPr>
        <w:t>ESG</w:t>
      </w:r>
      <w:r>
        <w:rPr>
          <w:rFonts w:ascii="微软雅黑" w:hAnsi="微软雅黑" w:eastAsia="微软雅黑" w:cs="微软雅黑"/>
          <w:color w:val="339268"/>
          <w:spacing w:val="18"/>
          <w:sz w:val="13"/>
          <w:szCs w:val="13"/>
        </w:rPr>
        <w:t>数据收集及报告体系</w:t>
      </w:r>
    </w:p>
    <w:p>
      <w:pPr>
        <w:pStyle w:val="2"/>
        <w:spacing w:line="14" w:lineRule="auto"/>
        <w:rPr>
          <w:sz w:val="2"/>
        </w:rPr>
      </w:pPr>
      <w:r>
        <w:rPr>
          <w:sz w:val="2"/>
          <w:szCs w:val="2"/>
        </w:rPr>
        <w:br w:type="column"/>
      </w:r>
    </w:p>
    <w:p>
      <w:pPr>
        <w:pStyle w:val="2"/>
        <w:spacing w:line="279" w:lineRule="auto"/>
        <w:rPr>
          <w:sz w:val="21"/>
        </w:rPr>
      </w:pPr>
    </w:p>
    <w:p>
      <w:pPr>
        <w:pStyle w:val="2"/>
        <w:spacing w:line="280" w:lineRule="auto"/>
        <w:rPr>
          <w:sz w:val="21"/>
        </w:rPr>
      </w:pPr>
    </w:p>
    <w:p>
      <w:pPr>
        <w:spacing w:before="73" w:line="182" w:lineRule="auto"/>
        <w:ind w:left="4"/>
        <w:rPr>
          <w:rFonts w:ascii="微软雅黑" w:hAnsi="微软雅黑" w:eastAsia="微软雅黑" w:cs="微软雅黑"/>
          <w:sz w:val="17"/>
          <w:szCs w:val="17"/>
        </w:rPr>
      </w:pPr>
      <w:r>
        <w:rPr>
          <w:rFonts w:ascii="微软雅黑" w:hAnsi="微软雅黑" w:eastAsia="微软雅黑" w:cs="微软雅黑"/>
          <w:color w:val="147241"/>
          <w:spacing w:val="4"/>
          <w:sz w:val="17"/>
          <w:szCs w:val="17"/>
        </w:rPr>
        <w:t>第二步</w:t>
      </w:r>
      <w:r>
        <w:rPr>
          <w:rFonts w:ascii="微软雅黑" w:hAnsi="微软雅黑" w:eastAsia="微软雅黑" w:cs="微软雅黑"/>
          <w:color w:val="147241"/>
          <w:spacing w:val="16"/>
          <w:sz w:val="17"/>
          <w:szCs w:val="17"/>
        </w:rPr>
        <w:t xml:space="preserve">   </w:t>
      </w:r>
      <w:r>
        <w:rPr>
          <w:rFonts w:ascii="微软雅黑" w:hAnsi="微软雅黑" w:eastAsia="微软雅黑" w:cs="微软雅黑"/>
          <w:color w:val="147241"/>
          <w:spacing w:val="4"/>
          <w:sz w:val="17"/>
          <w:szCs w:val="17"/>
        </w:rPr>
        <w:t>建设绿色工厂</w:t>
      </w:r>
    </w:p>
    <w:p>
      <w:pPr>
        <w:spacing w:before="10" w:line="907" w:lineRule="exact"/>
      </w:pPr>
      <w:r>
        <w:drawing>
          <wp:anchor distT="0" distB="0" distL="0" distR="0" simplePos="0" relativeHeight="252226560" behindDoc="0" locked="0" layoutInCell="1" allowOverlap="1">
            <wp:simplePos x="0" y="0"/>
            <wp:positionH relativeFrom="column">
              <wp:posOffset>5715</wp:posOffset>
            </wp:positionH>
            <wp:positionV relativeFrom="paragraph">
              <wp:posOffset>673100</wp:posOffset>
            </wp:positionV>
            <wp:extent cx="73025" cy="291465"/>
            <wp:effectExtent l="0" t="0" r="0" b="0"/>
            <wp:wrapNone/>
            <wp:docPr id="1346" name="IM 1346"/>
            <wp:cNvGraphicFramePr/>
            <a:graphic xmlns:a="http://schemas.openxmlformats.org/drawingml/2006/main">
              <a:graphicData uri="http://schemas.openxmlformats.org/drawingml/2006/picture">
                <pic:pic xmlns:pic="http://schemas.openxmlformats.org/drawingml/2006/picture">
                  <pic:nvPicPr>
                    <pic:cNvPr id="1346" name="IM 1346"/>
                    <pic:cNvPicPr/>
                  </pic:nvPicPr>
                  <pic:blipFill>
                    <a:blip r:embed="rId790"/>
                    <a:stretch>
                      <a:fillRect/>
                    </a:stretch>
                  </pic:blipFill>
                  <pic:spPr>
                    <a:xfrm>
                      <a:off x="0" y="0"/>
                      <a:ext cx="73190" cy="291436"/>
                    </a:xfrm>
                    <a:prstGeom prst="rect">
                      <a:avLst/>
                    </a:prstGeom>
                  </pic:spPr>
                </pic:pic>
              </a:graphicData>
            </a:graphic>
          </wp:anchor>
        </w:drawing>
      </w:r>
      <w:r>
        <w:drawing>
          <wp:anchor distT="0" distB="0" distL="0" distR="0" simplePos="0" relativeHeight="252227584" behindDoc="0" locked="0" layoutInCell="1" allowOverlap="1">
            <wp:simplePos x="0" y="0"/>
            <wp:positionH relativeFrom="column">
              <wp:posOffset>608965</wp:posOffset>
            </wp:positionH>
            <wp:positionV relativeFrom="paragraph">
              <wp:posOffset>673100</wp:posOffset>
            </wp:positionV>
            <wp:extent cx="73025" cy="291465"/>
            <wp:effectExtent l="0" t="0" r="0" b="0"/>
            <wp:wrapNone/>
            <wp:docPr id="1348" name="IM 1348"/>
            <wp:cNvGraphicFramePr/>
            <a:graphic xmlns:a="http://schemas.openxmlformats.org/drawingml/2006/main">
              <a:graphicData uri="http://schemas.openxmlformats.org/drawingml/2006/picture">
                <pic:pic xmlns:pic="http://schemas.openxmlformats.org/drawingml/2006/picture">
                  <pic:nvPicPr>
                    <pic:cNvPr id="1348" name="IM 1348"/>
                    <pic:cNvPicPr/>
                  </pic:nvPicPr>
                  <pic:blipFill>
                    <a:blip r:embed="rId791"/>
                    <a:stretch>
                      <a:fillRect/>
                    </a:stretch>
                  </pic:blipFill>
                  <pic:spPr>
                    <a:xfrm>
                      <a:off x="0" y="0"/>
                      <a:ext cx="73190" cy="291436"/>
                    </a:xfrm>
                    <a:prstGeom prst="rect">
                      <a:avLst/>
                    </a:prstGeom>
                  </pic:spPr>
                </pic:pic>
              </a:graphicData>
            </a:graphic>
          </wp:anchor>
        </w:drawing>
      </w:r>
      <w:r>
        <w:drawing>
          <wp:anchor distT="0" distB="0" distL="0" distR="0" simplePos="0" relativeHeight="252228608" behindDoc="0" locked="0" layoutInCell="1" allowOverlap="1">
            <wp:simplePos x="0" y="0"/>
            <wp:positionH relativeFrom="column">
              <wp:posOffset>1169670</wp:posOffset>
            </wp:positionH>
            <wp:positionV relativeFrom="paragraph">
              <wp:posOffset>673100</wp:posOffset>
            </wp:positionV>
            <wp:extent cx="73025" cy="291465"/>
            <wp:effectExtent l="0" t="0" r="0" b="0"/>
            <wp:wrapNone/>
            <wp:docPr id="1350" name="IM 1350"/>
            <wp:cNvGraphicFramePr/>
            <a:graphic xmlns:a="http://schemas.openxmlformats.org/drawingml/2006/main">
              <a:graphicData uri="http://schemas.openxmlformats.org/drawingml/2006/picture">
                <pic:pic xmlns:pic="http://schemas.openxmlformats.org/drawingml/2006/picture">
                  <pic:nvPicPr>
                    <pic:cNvPr id="1350" name="IM 1350"/>
                    <pic:cNvPicPr/>
                  </pic:nvPicPr>
                  <pic:blipFill>
                    <a:blip r:embed="rId792"/>
                    <a:stretch>
                      <a:fillRect/>
                    </a:stretch>
                  </pic:blipFill>
                  <pic:spPr>
                    <a:xfrm>
                      <a:off x="0" y="0"/>
                      <a:ext cx="73190" cy="291436"/>
                    </a:xfrm>
                    <a:prstGeom prst="rect">
                      <a:avLst/>
                    </a:prstGeom>
                  </pic:spPr>
                </pic:pic>
              </a:graphicData>
            </a:graphic>
          </wp:anchor>
        </w:drawing>
      </w:r>
      <w:r>
        <w:rPr>
          <w:position w:val="-18"/>
        </w:rPr>
        <w:pict>
          <v:shape id="_x0000_s1759" o:spid="_x0000_s1759" o:spt="202" type="#_x0000_t202" style="height:45.35pt;width:135.6pt;" fillcolor="#DEE9C9" filled="t" stroked="f" coordsize="21600,21600">
            <v:path/>
            <v:fill on="t" focussize="0,0"/>
            <v:stroke on="f"/>
            <v:imagedata o:title=""/>
            <o:lock v:ext="edit" aspectratio="f"/>
            <v:textbox inset="0mm,0mm,0mm,0mm">
              <w:txbxContent>
                <w:p>
                  <w:pPr>
                    <w:spacing w:before="143" w:line="216" w:lineRule="auto"/>
                    <w:ind w:left="202"/>
                    <w:rPr>
                      <w:rFonts w:ascii="微软雅黑" w:hAnsi="微软雅黑" w:eastAsia="微软雅黑" w:cs="微软雅黑"/>
                      <w:sz w:val="15"/>
                      <w:szCs w:val="15"/>
                    </w:rPr>
                  </w:pPr>
                  <w:r>
                    <w:rPr>
                      <w:rFonts w:ascii="微软雅黑" w:hAnsi="微软雅黑" w:eastAsia="微软雅黑" w:cs="微软雅黑"/>
                      <w:color w:val="339268"/>
                      <w:spacing w:val="21"/>
                      <w:sz w:val="15"/>
                      <w:szCs w:val="15"/>
                    </w:rPr>
                    <w:t>阶段目标:重点突破,绿色生产</w:t>
                  </w:r>
                </w:p>
                <w:p>
                  <w:pPr>
                    <w:spacing w:before="7" w:line="201" w:lineRule="auto"/>
                    <w:ind w:left="196"/>
                    <w:rPr>
                      <w:rFonts w:ascii="微软雅黑" w:hAnsi="微软雅黑" w:eastAsia="微软雅黑" w:cs="微软雅黑"/>
                      <w:sz w:val="13"/>
                      <w:szCs w:val="13"/>
                    </w:rPr>
                  </w:pPr>
                  <w:r>
                    <w:rPr>
                      <w:rFonts w:ascii="微软雅黑" w:hAnsi="微软雅黑" w:eastAsia="微软雅黑" w:cs="微软雅黑"/>
                      <w:color w:val="221714"/>
                      <w:spacing w:val="5"/>
                      <w:sz w:val="13"/>
                      <w:szCs w:val="13"/>
                    </w:rPr>
                    <w:t>推进重点领域升级改造</w:t>
                  </w:r>
                </w:p>
                <w:p>
                  <w:pPr>
                    <w:spacing w:line="214" w:lineRule="auto"/>
                    <w:ind w:left="196"/>
                    <w:rPr>
                      <w:rFonts w:ascii="微软雅黑" w:hAnsi="微软雅黑" w:eastAsia="微软雅黑" w:cs="微软雅黑"/>
                      <w:sz w:val="13"/>
                      <w:szCs w:val="13"/>
                    </w:rPr>
                  </w:pPr>
                  <w:r>
                    <w:rPr>
                      <w:rFonts w:ascii="微软雅黑" w:hAnsi="微软雅黑" w:eastAsia="微软雅黑" w:cs="微软雅黑"/>
                      <w:color w:val="221714"/>
                      <w:spacing w:val="5"/>
                      <w:sz w:val="13"/>
                      <w:szCs w:val="13"/>
                    </w:rPr>
                    <w:t>绿色发展达到行业领先标准</w:t>
                  </w:r>
                </w:p>
              </w:txbxContent>
            </v:textbox>
            <w10:wrap type="none"/>
            <w10:anchorlock/>
          </v:shape>
        </w:pict>
      </w:r>
    </w:p>
    <w:p>
      <w:pPr>
        <w:spacing w:before="230" w:line="208" w:lineRule="auto"/>
        <w:ind w:left="217" w:right="2195"/>
        <w:rPr>
          <w:rFonts w:ascii="微软雅黑" w:hAnsi="微软雅黑" w:eastAsia="微软雅黑" w:cs="微软雅黑"/>
          <w:sz w:val="13"/>
          <w:szCs w:val="13"/>
        </w:rPr>
      </w:pPr>
      <w:r>
        <w:pict>
          <v:shape id="_x0000_s1760" o:spid="_x0000_s1760" o:spt="202" type="#_x0000_t202" style="position:absolute;left:0pt;margin-left:56.25pt;margin-top:10.5pt;height:21.3pt;width:29.1pt;z-index:252223488;mso-width-relative:page;mso-height-relative:page;" filled="f" stroked="f" coordsize="21600,21600">
            <v:path/>
            <v:fill on="f" focussize="0,0"/>
            <v:stroke on="f"/>
            <v:imagedata o:title=""/>
            <o:lock v:ext="edit" aspectratio="f"/>
            <v:textbox inset="0mm,0mm,0mm,0mm">
              <w:txbxContent>
                <w:p>
                  <w:pPr>
                    <w:spacing w:before="19" w:line="208" w:lineRule="auto"/>
                    <w:ind w:left="20" w:right="20"/>
                    <w:rPr>
                      <w:rFonts w:ascii="微软雅黑" w:hAnsi="微软雅黑" w:eastAsia="微软雅黑" w:cs="微软雅黑"/>
                      <w:sz w:val="13"/>
                      <w:szCs w:val="13"/>
                    </w:rPr>
                  </w:pPr>
                  <w:r>
                    <w:rPr>
                      <w:rFonts w:ascii="微软雅黑" w:hAnsi="微软雅黑" w:eastAsia="微软雅黑" w:cs="微软雅黑"/>
                      <w:color w:val="3E3E3F"/>
                      <w:spacing w:val="5"/>
                      <w:sz w:val="13"/>
                      <w:szCs w:val="13"/>
                    </w:rPr>
                    <w:t>全面推进</w:t>
                  </w:r>
                  <w:r>
                    <w:rPr>
                      <w:rFonts w:ascii="微软雅黑" w:hAnsi="微软雅黑" w:eastAsia="微软雅黑" w:cs="微软雅黑"/>
                      <w:color w:val="3E3E3F"/>
                      <w:sz w:val="13"/>
                      <w:szCs w:val="13"/>
                    </w:rPr>
                    <w:t xml:space="preserve"> </w:t>
                  </w:r>
                  <w:r>
                    <w:rPr>
                      <w:rFonts w:ascii="微软雅黑" w:hAnsi="微软雅黑" w:eastAsia="微软雅黑" w:cs="微软雅黑"/>
                      <w:color w:val="3E3E3F"/>
                      <w:spacing w:val="5"/>
                      <w:sz w:val="13"/>
                      <w:szCs w:val="13"/>
                    </w:rPr>
                    <w:t>本质安全</w:t>
                  </w:r>
                </w:p>
              </w:txbxContent>
            </v:textbox>
          </v:shape>
        </w:pict>
      </w:r>
      <w:r>
        <w:pict>
          <v:shape id="_x0000_s1761" o:spid="_x0000_s1761" o:spt="202" type="#_x0000_t202" style="position:absolute;left:0pt;margin-left:100.35pt;margin-top:10.5pt;height:21.3pt;width:22.35pt;z-index:252225536;mso-width-relative:page;mso-height-relative:page;" filled="f" stroked="f" coordsize="21600,21600">
            <v:path/>
            <v:fill on="f" focussize="0,0"/>
            <v:stroke on="f"/>
            <v:imagedata o:title=""/>
            <o:lock v:ext="edit" aspectratio="f"/>
            <v:textbox inset="0mm,0mm,0mm,0mm">
              <w:txbxContent>
                <w:p>
                  <w:pPr>
                    <w:spacing w:before="20" w:line="207" w:lineRule="auto"/>
                    <w:ind w:left="20" w:right="20"/>
                    <w:rPr>
                      <w:rFonts w:ascii="微软雅黑" w:hAnsi="微软雅黑" w:eastAsia="微软雅黑" w:cs="微软雅黑"/>
                      <w:sz w:val="13"/>
                      <w:szCs w:val="13"/>
                    </w:rPr>
                  </w:pPr>
                  <w:r>
                    <w:rPr>
                      <w:rFonts w:ascii="微软雅黑" w:hAnsi="微软雅黑" w:eastAsia="微软雅黑" w:cs="微软雅黑"/>
                      <w:color w:val="3E3E3F"/>
                      <w:spacing w:val="4"/>
                      <w:sz w:val="13"/>
                      <w:szCs w:val="13"/>
                    </w:rPr>
                    <w:t>推进</w:t>
                  </w:r>
                  <w:r>
                    <w:rPr>
                      <w:rFonts w:ascii="微软雅黑" w:hAnsi="微软雅黑" w:eastAsia="微软雅黑" w:cs="微软雅黑"/>
                      <w:color w:val="3E3E3F"/>
                      <w:sz w:val="13"/>
                      <w:szCs w:val="13"/>
                    </w:rPr>
                    <w:t xml:space="preserve">     </w:t>
                  </w:r>
                  <w:r>
                    <w:rPr>
                      <w:rFonts w:ascii="微软雅黑" w:hAnsi="微软雅黑" w:eastAsia="微软雅黑" w:cs="微软雅黑"/>
                      <w:color w:val="3E3E3F"/>
                      <w:spacing w:val="5"/>
                      <w:sz w:val="13"/>
                      <w:szCs w:val="13"/>
                    </w:rPr>
                    <w:t>低碳化</w:t>
                  </w:r>
                </w:p>
              </w:txbxContent>
            </v:textbox>
          </v:shape>
        </w:pict>
      </w:r>
      <w:r>
        <w:rPr>
          <w:rFonts w:ascii="微软雅黑" w:hAnsi="微软雅黑" w:eastAsia="微软雅黑" w:cs="微软雅黑"/>
          <w:color w:val="3E3E3F"/>
          <w:spacing w:val="5"/>
          <w:sz w:val="13"/>
          <w:szCs w:val="13"/>
        </w:rPr>
        <w:t>全面推进</w:t>
      </w:r>
      <w:r>
        <w:rPr>
          <w:rFonts w:ascii="微软雅黑" w:hAnsi="微软雅黑" w:eastAsia="微软雅黑" w:cs="微软雅黑"/>
          <w:color w:val="3E3E3F"/>
          <w:sz w:val="13"/>
          <w:szCs w:val="13"/>
        </w:rPr>
        <w:t xml:space="preserve"> </w:t>
      </w:r>
      <w:r>
        <w:rPr>
          <w:rFonts w:ascii="微软雅黑" w:hAnsi="微软雅黑" w:eastAsia="微软雅黑" w:cs="微软雅黑"/>
          <w:color w:val="3E3E3F"/>
          <w:spacing w:val="5"/>
          <w:sz w:val="13"/>
          <w:szCs w:val="13"/>
        </w:rPr>
        <w:t>清洁生产</w:t>
      </w:r>
    </w:p>
    <w:p>
      <w:pPr>
        <w:spacing w:before="118"/>
        <w:ind w:left="258"/>
        <w:rPr>
          <w:sz w:val="13"/>
          <w:szCs w:val="13"/>
        </w:rPr>
      </w:pPr>
      <w:r>
        <w:drawing>
          <wp:anchor distT="0" distB="0" distL="0" distR="0" simplePos="0" relativeHeight="252219392" behindDoc="1" locked="0" layoutInCell="1" allowOverlap="1">
            <wp:simplePos x="0" y="0"/>
            <wp:positionH relativeFrom="column">
              <wp:posOffset>14605</wp:posOffset>
            </wp:positionH>
            <wp:positionV relativeFrom="paragraph">
              <wp:posOffset>74930</wp:posOffset>
            </wp:positionV>
            <wp:extent cx="521970" cy="152400"/>
            <wp:effectExtent l="0" t="0" r="0" b="0"/>
            <wp:wrapNone/>
            <wp:docPr id="1352" name="IM 1352"/>
            <wp:cNvGraphicFramePr/>
            <a:graphic xmlns:a="http://schemas.openxmlformats.org/drawingml/2006/main">
              <a:graphicData uri="http://schemas.openxmlformats.org/drawingml/2006/picture">
                <pic:pic xmlns:pic="http://schemas.openxmlformats.org/drawingml/2006/picture">
                  <pic:nvPicPr>
                    <pic:cNvPr id="1352" name="IM 1352"/>
                    <pic:cNvPicPr/>
                  </pic:nvPicPr>
                  <pic:blipFill>
                    <a:blip r:embed="rId793"/>
                    <a:stretch>
                      <a:fillRect/>
                    </a:stretch>
                  </pic:blipFill>
                  <pic:spPr>
                    <a:xfrm>
                      <a:off x="0" y="0"/>
                      <a:ext cx="522249" cy="152450"/>
                    </a:xfrm>
                    <a:prstGeom prst="rect">
                      <a:avLst/>
                    </a:prstGeom>
                  </pic:spPr>
                </pic:pic>
              </a:graphicData>
            </a:graphic>
          </wp:anchor>
        </w:drawing>
      </w:r>
      <w:r>
        <w:rPr>
          <w:rFonts w:ascii="微软雅黑" w:hAnsi="微软雅黑" w:eastAsia="微软雅黑" w:cs="微软雅黑"/>
          <w:color w:val="FFFFFF"/>
          <w:spacing w:val="5"/>
          <w:sz w:val="13"/>
          <w:szCs w:val="13"/>
        </w:rPr>
        <w:t>2020年</w:t>
      </w:r>
      <w:r>
        <w:rPr>
          <w:rFonts w:ascii="微软雅黑" w:hAnsi="微软雅黑" w:eastAsia="微软雅黑" w:cs="微软雅黑"/>
          <w:color w:val="FFFFFF"/>
          <w:spacing w:val="3"/>
          <w:sz w:val="13"/>
          <w:szCs w:val="13"/>
        </w:rPr>
        <w:t xml:space="preserve">   </w:t>
      </w:r>
      <w:r>
        <w:rPr>
          <w:position w:val="-7"/>
          <w:sz w:val="13"/>
          <w:szCs w:val="13"/>
        </w:rPr>
        <w:drawing>
          <wp:inline distT="0" distB="0" distL="0" distR="0">
            <wp:extent cx="68580" cy="152400"/>
            <wp:effectExtent l="0" t="0" r="0" b="0"/>
            <wp:docPr id="1354" name="IM 1354"/>
            <wp:cNvGraphicFramePr/>
            <a:graphic xmlns:a="http://schemas.openxmlformats.org/drawingml/2006/main">
              <a:graphicData uri="http://schemas.openxmlformats.org/drawingml/2006/picture">
                <pic:pic xmlns:pic="http://schemas.openxmlformats.org/drawingml/2006/picture">
                  <pic:nvPicPr>
                    <pic:cNvPr id="1354" name="IM 1354"/>
                    <pic:cNvPicPr/>
                  </pic:nvPicPr>
                  <pic:blipFill>
                    <a:blip r:embed="rId794"/>
                    <a:stretch>
                      <a:fillRect/>
                    </a:stretch>
                  </pic:blipFill>
                  <pic:spPr>
                    <a:xfrm>
                      <a:off x="0" y="0"/>
                      <a:ext cx="69011" cy="152451"/>
                    </a:xfrm>
                    <a:prstGeom prst="rect">
                      <a:avLst/>
                    </a:prstGeom>
                  </pic:spPr>
                </pic:pic>
              </a:graphicData>
            </a:graphic>
          </wp:inline>
        </w:drawing>
      </w:r>
      <w:r>
        <w:rPr>
          <w:rFonts w:ascii="微软雅黑" w:hAnsi="微软雅黑" w:eastAsia="微软雅黑" w:cs="微软雅黑"/>
          <w:color w:val="FFFFFF"/>
          <w:spacing w:val="8"/>
          <w:sz w:val="13"/>
          <w:szCs w:val="13"/>
        </w:rPr>
        <w:t xml:space="preserve">    </w:t>
      </w:r>
      <w:r>
        <w:rPr>
          <w:rFonts w:ascii="微软雅黑" w:hAnsi="微软雅黑" w:eastAsia="微软雅黑" w:cs="微软雅黑"/>
          <w:color w:val="D9D9D9"/>
          <w:spacing w:val="5"/>
          <w:sz w:val="13"/>
          <w:szCs w:val="13"/>
        </w:rPr>
        <w:t>2021年</w:t>
      </w:r>
      <w:r>
        <w:rPr>
          <w:rFonts w:ascii="微软雅黑" w:hAnsi="微软雅黑" w:eastAsia="微软雅黑" w:cs="微软雅黑"/>
          <w:color w:val="D9D9D9"/>
          <w:spacing w:val="18"/>
          <w:w w:val="101"/>
          <w:sz w:val="13"/>
          <w:szCs w:val="13"/>
        </w:rPr>
        <w:t xml:space="preserve">  </w:t>
      </w:r>
      <w:r>
        <w:rPr>
          <w:position w:val="-7"/>
          <w:sz w:val="13"/>
          <w:szCs w:val="13"/>
        </w:rPr>
        <w:drawing>
          <wp:inline distT="0" distB="0" distL="0" distR="0">
            <wp:extent cx="68580" cy="152400"/>
            <wp:effectExtent l="0" t="0" r="0" b="0"/>
            <wp:docPr id="1356" name="IM 1356"/>
            <wp:cNvGraphicFramePr/>
            <a:graphic xmlns:a="http://schemas.openxmlformats.org/drawingml/2006/main">
              <a:graphicData uri="http://schemas.openxmlformats.org/drawingml/2006/picture">
                <pic:pic xmlns:pic="http://schemas.openxmlformats.org/drawingml/2006/picture">
                  <pic:nvPicPr>
                    <pic:cNvPr id="1356" name="IM 1356"/>
                    <pic:cNvPicPr/>
                  </pic:nvPicPr>
                  <pic:blipFill>
                    <a:blip r:embed="rId795"/>
                    <a:stretch>
                      <a:fillRect/>
                    </a:stretch>
                  </pic:blipFill>
                  <pic:spPr>
                    <a:xfrm>
                      <a:off x="0" y="0"/>
                      <a:ext cx="69011" cy="152451"/>
                    </a:xfrm>
                    <a:prstGeom prst="rect">
                      <a:avLst/>
                    </a:prstGeom>
                  </pic:spPr>
                </pic:pic>
              </a:graphicData>
            </a:graphic>
          </wp:inline>
        </w:drawing>
      </w:r>
      <w:r>
        <w:rPr>
          <w:rFonts w:ascii="微软雅黑" w:hAnsi="微软雅黑" w:eastAsia="微软雅黑" w:cs="微软雅黑"/>
          <w:color w:val="D9D9D9"/>
          <w:spacing w:val="1"/>
          <w:sz w:val="13"/>
          <w:szCs w:val="13"/>
        </w:rPr>
        <w:t xml:space="preserve">     </w:t>
      </w:r>
      <w:r>
        <w:rPr>
          <w:rFonts w:ascii="微软雅黑" w:hAnsi="微软雅黑" w:eastAsia="微软雅黑" w:cs="微软雅黑"/>
          <w:color w:val="D9D9D9"/>
          <w:spacing w:val="5"/>
          <w:sz w:val="13"/>
          <w:szCs w:val="13"/>
        </w:rPr>
        <w:t>2023年</w:t>
      </w:r>
      <w:r>
        <w:rPr>
          <w:rFonts w:ascii="微软雅黑" w:hAnsi="微软雅黑" w:eastAsia="微软雅黑" w:cs="微软雅黑"/>
          <w:color w:val="D9D9D9"/>
          <w:spacing w:val="4"/>
          <w:sz w:val="13"/>
          <w:szCs w:val="13"/>
        </w:rPr>
        <w:t xml:space="preserve">  </w:t>
      </w:r>
      <w:r>
        <w:rPr>
          <w:position w:val="-7"/>
          <w:sz w:val="13"/>
          <w:szCs w:val="13"/>
        </w:rPr>
        <w:drawing>
          <wp:inline distT="0" distB="0" distL="0" distR="0">
            <wp:extent cx="68580" cy="152400"/>
            <wp:effectExtent l="0" t="0" r="0" b="0"/>
            <wp:docPr id="1358" name="IM 1358"/>
            <wp:cNvGraphicFramePr/>
            <a:graphic xmlns:a="http://schemas.openxmlformats.org/drawingml/2006/main">
              <a:graphicData uri="http://schemas.openxmlformats.org/drawingml/2006/picture">
                <pic:pic xmlns:pic="http://schemas.openxmlformats.org/drawingml/2006/picture">
                  <pic:nvPicPr>
                    <pic:cNvPr id="1358" name="IM 1358"/>
                    <pic:cNvPicPr/>
                  </pic:nvPicPr>
                  <pic:blipFill>
                    <a:blip r:embed="rId796"/>
                    <a:stretch>
                      <a:fillRect/>
                    </a:stretch>
                  </pic:blipFill>
                  <pic:spPr>
                    <a:xfrm>
                      <a:off x="0" y="0"/>
                      <a:ext cx="69011" cy="152451"/>
                    </a:xfrm>
                    <a:prstGeom prst="rect">
                      <a:avLst/>
                    </a:prstGeom>
                  </pic:spPr>
                </pic:pic>
              </a:graphicData>
            </a:graphic>
          </wp:inline>
        </w:drawing>
      </w:r>
    </w:p>
    <w:p>
      <w:pPr>
        <w:spacing w:before="128" w:line="215" w:lineRule="auto"/>
        <w:ind w:left="2" w:right="1072"/>
        <w:rPr>
          <w:rFonts w:ascii="微软雅黑" w:hAnsi="微软雅黑" w:eastAsia="微软雅黑" w:cs="微软雅黑"/>
          <w:sz w:val="13"/>
          <w:szCs w:val="13"/>
        </w:rPr>
      </w:pPr>
      <w:r>
        <w:rPr>
          <w:rFonts w:ascii="微软雅黑" w:hAnsi="微软雅黑" w:eastAsia="微软雅黑" w:cs="微软雅黑"/>
          <w:color w:val="339268"/>
          <w:position w:val="2"/>
          <w:sz w:val="13"/>
          <w:szCs w:val="13"/>
        </w:rPr>
        <w:drawing>
          <wp:inline distT="0" distB="0" distL="0" distR="0">
            <wp:extent cx="40640" cy="40640"/>
            <wp:effectExtent l="0" t="0" r="0" b="0"/>
            <wp:docPr id="1360" name="IM 1360"/>
            <wp:cNvGraphicFramePr/>
            <a:graphic xmlns:a="http://schemas.openxmlformats.org/drawingml/2006/main">
              <a:graphicData uri="http://schemas.openxmlformats.org/drawingml/2006/picture">
                <pic:pic xmlns:pic="http://schemas.openxmlformats.org/drawingml/2006/picture">
                  <pic:nvPicPr>
                    <pic:cNvPr id="1360" name="IM 1360"/>
                    <pic:cNvPicPr/>
                  </pic:nvPicPr>
                  <pic:blipFill>
                    <a:blip r:embed="rId797"/>
                    <a:stretch>
                      <a:fillRect/>
                    </a:stretch>
                  </pic:blipFill>
                  <pic:spPr>
                    <a:xfrm>
                      <a:off x="0" y="0"/>
                      <a:ext cx="40906" cy="40906"/>
                    </a:xfrm>
                    <a:prstGeom prst="rect">
                      <a:avLst/>
                    </a:prstGeom>
                  </pic:spPr>
                </pic:pic>
              </a:graphicData>
            </a:graphic>
          </wp:inline>
        </w:drawing>
      </w:r>
      <w:r>
        <w:rPr>
          <w:rFonts w:ascii="微软雅黑" w:hAnsi="微软雅黑" w:eastAsia="微软雅黑" w:cs="微软雅黑"/>
          <w:color w:val="339268"/>
          <w:spacing w:val="32"/>
          <w:w w:val="101"/>
          <w:sz w:val="13"/>
          <w:szCs w:val="13"/>
        </w:rPr>
        <w:t xml:space="preserve"> </w:t>
      </w:r>
      <w:r>
        <w:rPr>
          <w:rFonts w:ascii="微软雅黑" w:hAnsi="微软雅黑" w:eastAsia="微软雅黑" w:cs="微软雅黑"/>
          <w:color w:val="339268"/>
          <w:spacing w:val="18"/>
          <w:sz w:val="13"/>
          <w:szCs w:val="13"/>
        </w:rPr>
        <w:t>70%工厂(铜牌+清洁生产)</w:t>
      </w:r>
      <w:r>
        <w:rPr>
          <w:rFonts w:ascii="微软雅黑" w:hAnsi="微软雅黑" w:eastAsia="微软雅黑" w:cs="微软雅黑"/>
          <w:color w:val="339268"/>
          <w:sz w:val="13"/>
          <w:szCs w:val="13"/>
        </w:rPr>
        <w:t xml:space="preserve"> </w:t>
      </w:r>
      <w:r>
        <w:rPr>
          <w:rFonts w:ascii="微软雅黑" w:hAnsi="微软雅黑" w:eastAsia="微软雅黑" w:cs="微软雅黑"/>
          <w:color w:val="339268"/>
          <w:position w:val="1"/>
          <w:sz w:val="13"/>
          <w:szCs w:val="13"/>
        </w:rPr>
        <w:drawing>
          <wp:inline distT="0" distB="0" distL="0" distR="0">
            <wp:extent cx="40640" cy="40640"/>
            <wp:effectExtent l="0" t="0" r="0" b="0"/>
            <wp:docPr id="1362" name="IM 1362"/>
            <wp:cNvGraphicFramePr/>
            <a:graphic xmlns:a="http://schemas.openxmlformats.org/drawingml/2006/main">
              <a:graphicData uri="http://schemas.openxmlformats.org/drawingml/2006/picture">
                <pic:pic xmlns:pic="http://schemas.openxmlformats.org/drawingml/2006/picture">
                  <pic:nvPicPr>
                    <pic:cNvPr id="1362" name="IM 1362"/>
                    <pic:cNvPicPr/>
                  </pic:nvPicPr>
                  <pic:blipFill>
                    <a:blip r:embed="rId798"/>
                    <a:stretch>
                      <a:fillRect/>
                    </a:stretch>
                  </pic:blipFill>
                  <pic:spPr>
                    <a:xfrm>
                      <a:off x="0" y="0"/>
                      <a:ext cx="40906" cy="40919"/>
                    </a:xfrm>
                    <a:prstGeom prst="rect">
                      <a:avLst/>
                    </a:prstGeom>
                  </pic:spPr>
                </pic:pic>
              </a:graphicData>
            </a:graphic>
          </wp:inline>
        </w:drawing>
      </w:r>
      <w:r>
        <w:rPr>
          <w:rFonts w:ascii="微软雅黑" w:hAnsi="微软雅黑" w:eastAsia="微软雅黑" w:cs="微软雅黑"/>
          <w:color w:val="339268"/>
          <w:spacing w:val="28"/>
          <w:w w:val="101"/>
          <w:sz w:val="13"/>
          <w:szCs w:val="13"/>
        </w:rPr>
        <w:t xml:space="preserve"> </w:t>
      </w:r>
      <w:r>
        <w:rPr>
          <w:rFonts w:ascii="微软雅黑" w:hAnsi="微软雅黑" w:eastAsia="微软雅黑" w:cs="微软雅黑"/>
          <w:color w:val="339268"/>
          <w:spacing w:val="5"/>
          <w:sz w:val="13"/>
          <w:szCs w:val="13"/>
        </w:rPr>
        <w:t>15家工厂创建绿色工厂</w:t>
      </w:r>
    </w:p>
    <w:p>
      <w:pPr>
        <w:spacing w:before="65" w:line="169" w:lineRule="auto"/>
        <w:ind w:left="12"/>
        <w:rPr>
          <w:rFonts w:ascii="微软雅黑" w:hAnsi="微软雅黑" w:eastAsia="微软雅黑" w:cs="微软雅黑"/>
          <w:sz w:val="13"/>
          <w:szCs w:val="13"/>
        </w:rPr>
      </w:pPr>
      <w:r>
        <w:rPr>
          <w:rFonts w:ascii="微软雅黑" w:hAnsi="微软雅黑" w:eastAsia="微软雅黑" w:cs="微软雅黑"/>
          <w:color w:val="339268"/>
          <w:sz w:val="13"/>
          <w:szCs w:val="13"/>
        </w:rPr>
        <w:t>ESG</w:t>
      </w:r>
      <w:r>
        <w:rPr>
          <w:rFonts w:ascii="微软雅黑" w:hAnsi="微软雅黑" w:eastAsia="微软雅黑" w:cs="微软雅黑"/>
          <w:color w:val="339268"/>
          <w:spacing w:val="21"/>
          <w:sz w:val="13"/>
          <w:szCs w:val="13"/>
        </w:rPr>
        <w:t>:</w:t>
      </w:r>
      <w:r>
        <w:rPr>
          <w:rFonts w:ascii="微软雅黑" w:hAnsi="微软雅黑" w:eastAsia="微软雅黑" w:cs="微软雅黑"/>
          <w:color w:val="339268"/>
          <w:sz w:val="13"/>
          <w:szCs w:val="13"/>
        </w:rPr>
        <w:t>ESG</w:t>
      </w:r>
      <w:r>
        <w:rPr>
          <w:rFonts w:ascii="微软雅黑" w:hAnsi="微软雅黑" w:eastAsia="微软雅黑" w:cs="微软雅黑"/>
          <w:color w:val="339268"/>
          <w:spacing w:val="21"/>
          <w:sz w:val="13"/>
          <w:szCs w:val="13"/>
        </w:rPr>
        <w:t>数据内部对标改善</w:t>
      </w:r>
    </w:p>
    <w:p>
      <w:pPr>
        <w:pStyle w:val="2"/>
        <w:spacing w:line="14" w:lineRule="auto"/>
        <w:rPr>
          <w:sz w:val="2"/>
        </w:rPr>
      </w:pPr>
      <w:r>
        <w:rPr>
          <w:sz w:val="2"/>
          <w:szCs w:val="2"/>
        </w:rPr>
        <w:br w:type="column"/>
      </w:r>
    </w:p>
    <w:p>
      <w:pPr>
        <w:pStyle w:val="2"/>
        <w:spacing w:line="264" w:lineRule="auto"/>
        <w:rPr>
          <w:sz w:val="21"/>
        </w:rPr>
      </w:pPr>
    </w:p>
    <w:p>
      <w:pPr>
        <w:pStyle w:val="2"/>
        <w:spacing w:line="264" w:lineRule="auto"/>
        <w:rPr>
          <w:sz w:val="21"/>
        </w:rPr>
      </w:pPr>
    </w:p>
    <w:p>
      <w:pPr>
        <w:pStyle w:val="2"/>
        <w:spacing w:line="264" w:lineRule="auto"/>
        <w:rPr>
          <w:sz w:val="21"/>
        </w:rPr>
      </w:pPr>
    </w:p>
    <w:p>
      <w:pPr>
        <w:spacing w:before="74" w:line="182" w:lineRule="auto"/>
        <w:ind w:left="5"/>
        <w:rPr>
          <w:rFonts w:ascii="微软雅黑" w:hAnsi="微软雅黑" w:eastAsia="微软雅黑" w:cs="微软雅黑"/>
          <w:sz w:val="17"/>
          <w:szCs w:val="17"/>
        </w:rPr>
      </w:pPr>
      <w:r>
        <w:rPr>
          <w:rFonts w:ascii="微软雅黑" w:hAnsi="微软雅黑" w:eastAsia="微软雅黑" w:cs="微软雅黑"/>
          <w:color w:val="147241"/>
          <w:spacing w:val="4"/>
          <w:sz w:val="17"/>
          <w:szCs w:val="17"/>
        </w:rPr>
        <w:t>第三步</w:t>
      </w:r>
      <w:r>
        <w:rPr>
          <w:rFonts w:ascii="微软雅黑" w:hAnsi="微软雅黑" w:eastAsia="微软雅黑" w:cs="微软雅黑"/>
          <w:color w:val="147241"/>
          <w:spacing w:val="17"/>
          <w:sz w:val="17"/>
          <w:szCs w:val="17"/>
        </w:rPr>
        <w:t xml:space="preserve">   </w:t>
      </w:r>
      <w:r>
        <w:rPr>
          <w:rFonts w:ascii="微软雅黑" w:hAnsi="微软雅黑" w:eastAsia="微软雅黑" w:cs="微软雅黑"/>
          <w:color w:val="147241"/>
          <w:spacing w:val="4"/>
          <w:sz w:val="17"/>
          <w:szCs w:val="17"/>
        </w:rPr>
        <w:t>打造绿色制造体系</w:t>
      </w:r>
    </w:p>
    <w:p>
      <w:pPr>
        <w:spacing w:before="10" w:line="907" w:lineRule="exact"/>
        <w:ind w:firstLine="1"/>
      </w:pPr>
      <w:r>
        <w:drawing>
          <wp:anchor distT="0" distB="0" distL="0" distR="0" simplePos="0" relativeHeight="252229632" behindDoc="0" locked="0" layoutInCell="1" allowOverlap="1">
            <wp:simplePos x="0" y="0"/>
            <wp:positionH relativeFrom="column">
              <wp:posOffset>0</wp:posOffset>
            </wp:positionH>
            <wp:positionV relativeFrom="paragraph">
              <wp:posOffset>672465</wp:posOffset>
            </wp:positionV>
            <wp:extent cx="73025" cy="291465"/>
            <wp:effectExtent l="0" t="0" r="0" b="0"/>
            <wp:wrapNone/>
            <wp:docPr id="1364" name="IM 1364"/>
            <wp:cNvGraphicFramePr/>
            <a:graphic xmlns:a="http://schemas.openxmlformats.org/drawingml/2006/main">
              <a:graphicData uri="http://schemas.openxmlformats.org/drawingml/2006/picture">
                <pic:pic xmlns:pic="http://schemas.openxmlformats.org/drawingml/2006/picture">
                  <pic:nvPicPr>
                    <pic:cNvPr id="1364" name="IM 1364"/>
                    <pic:cNvPicPr/>
                  </pic:nvPicPr>
                  <pic:blipFill>
                    <a:blip r:embed="rId799"/>
                    <a:stretch>
                      <a:fillRect/>
                    </a:stretch>
                  </pic:blipFill>
                  <pic:spPr>
                    <a:xfrm>
                      <a:off x="0" y="0"/>
                      <a:ext cx="73190" cy="291424"/>
                    </a:xfrm>
                    <a:prstGeom prst="rect">
                      <a:avLst/>
                    </a:prstGeom>
                  </pic:spPr>
                </pic:pic>
              </a:graphicData>
            </a:graphic>
          </wp:anchor>
        </w:drawing>
      </w:r>
      <w:r>
        <w:drawing>
          <wp:anchor distT="0" distB="0" distL="0" distR="0" simplePos="0" relativeHeight="252230656" behindDoc="0" locked="0" layoutInCell="1" allowOverlap="1">
            <wp:simplePos x="0" y="0"/>
            <wp:positionH relativeFrom="column">
              <wp:posOffset>721360</wp:posOffset>
            </wp:positionH>
            <wp:positionV relativeFrom="paragraph">
              <wp:posOffset>672465</wp:posOffset>
            </wp:positionV>
            <wp:extent cx="73025" cy="291465"/>
            <wp:effectExtent l="0" t="0" r="0" b="0"/>
            <wp:wrapNone/>
            <wp:docPr id="1366" name="IM 1366"/>
            <wp:cNvGraphicFramePr/>
            <a:graphic xmlns:a="http://schemas.openxmlformats.org/drawingml/2006/main">
              <a:graphicData uri="http://schemas.openxmlformats.org/drawingml/2006/picture">
                <pic:pic xmlns:pic="http://schemas.openxmlformats.org/drawingml/2006/picture">
                  <pic:nvPicPr>
                    <pic:cNvPr id="1366" name="IM 1366"/>
                    <pic:cNvPicPr/>
                  </pic:nvPicPr>
                  <pic:blipFill>
                    <a:blip r:embed="rId800"/>
                    <a:stretch>
                      <a:fillRect/>
                    </a:stretch>
                  </pic:blipFill>
                  <pic:spPr>
                    <a:xfrm>
                      <a:off x="0" y="0"/>
                      <a:ext cx="73190" cy="291424"/>
                    </a:xfrm>
                    <a:prstGeom prst="rect">
                      <a:avLst/>
                    </a:prstGeom>
                  </pic:spPr>
                </pic:pic>
              </a:graphicData>
            </a:graphic>
          </wp:anchor>
        </w:drawing>
      </w:r>
      <w:r>
        <w:rPr>
          <w:position w:val="-18"/>
        </w:rPr>
        <w:pict>
          <v:shape id="_x0000_s1762" o:spid="_x0000_s1762" o:spt="202" type="#_x0000_t202" style="height:45.35pt;width:135.6pt;" fillcolor="#DEE9C9" filled="t" stroked="f" coordsize="21600,21600">
            <v:path/>
            <v:fill on="t" focussize="0,0"/>
            <v:stroke on="f"/>
            <v:imagedata o:title=""/>
            <o:lock v:ext="edit" aspectratio="f"/>
            <v:textbox inset="0mm,0mm,0mm,0mm">
              <w:txbxContent>
                <w:p>
                  <w:pPr>
                    <w:spacing w:before="143" w:line="216" w:lineRule="auto"/>
                    <w:ind w:left="202"/>
                    <w:rPr>
                      <w:rFonts w:ascii="微软雅黑" w:hAnsi="微软雅黑" w:eastAsia="微软雅黑" w:cs="微软雅黑"/>
                      <w:sz w:val="15"/>
                      <w:szCs w:val="15"/>
                    </w:rPr>
                  </w:pPr>
                  <w:r>
                    <w:rPr>
                      <w:rFonts w:ascii="微软雅黑" w:hAnsi="微软雅黑" w:eastAsia="微软雅黑" w:cs="微软雅黑"/>
                      <w:color w:val="339268"/>
                      <w:spacing w:val="21"/>
                      <w:sz w:val="15"/>
                      <w:szCs w:val="15"/>
                    </w:rPr>
                    <w:t>阶段目标:绿色经营,构建体系</w:t>
                  </w:r>
                </w:p>
                <w:p>
                  <w:pPr>
                    <w:spacing w:before="7" w:line="208" w:lineRule="auto"/>
                    <w:ind w:left="195" w:right="1019"/>
                    <w:rPr>
                      <w:rFonts w:ascii="微软雅黑" w:hAnsi="微软雅黑" w:eastAsia="微软雅黑" w:cs="微软雅黑"/>
                      <w:sz w:val="13"/>
                      <w:szCs w:val="13"/>
                    </w:rPr>
                  </w:pPr>
                  <w:r>
                    <w:rPr>
                      <w:rFonts w:ascii="微软雅黑" w:hAnsi="微软雅黑" w:eastAsia="微软雅黑" w:cs="微软雅黑"/>
                      <w:color w:val="221714"/>
                      <w:spacing w:val="5"/>
                      <w:sz w:val="13"/>
                      <w:szCs w:val="13"/>
                    </w:rPr>
                    <w:t>各领域全面推进绿色发展</w:t>
                  </w:r>
                  <w:r>
                    <w:rPr>
                      <w:rFonts w:ascii="微软雅黑" w:hAnsi="微软雅黑" w:eastAsia="微软雅黑" w:cs="微软雅黑"/>
                      <w:color w:val="221714"/>
                      <w:spacing w:val="9"/>
                      <w:w w:val="102"/>
                      <w:sz w:val="13"/>
                      <w:szCs w:val="13"/>
                    </w:rPr>
                    <w:t xml:space="preserve"> </w:t>
                  </w:r>
                  <w:r>
                    <w:rPr>
                      <w:rFonts w:ascii="微软雅黑" w:hAnsi="微软雅黑" w:eastAsia="微软雅黑" w:cs="微软雅黑"/>
                      <w:color w:val="221714"/>
                      <w:spacing w:val="6"/>
                      <w:sz w:val="13"/>
                      <w:szCs w:val="13"/>
                    </w:rPr>
                    <w:t>建立绿色标准和管理体系</w:t>
                  </w:r>
                </w:p>
              </w:txbxContent>
            </v:textbox>
            <w10:wrap type="none"/>
            <w10:anchorlock/>
          </v:shape>
        </w:pict>
      </w:r>
    </w:p>
    <w:p>
      <w:pPr>
        <w:spacing w:before="230" w:line="208" w:lineRule="auto"/>
        <w:ind w:left="227" w:right="2008" w:hanging="8"/>
        <w:rPr>
          <w:rFonts w:ascii="微软雅黑" w:hAnsi="微软雅黑" w:eastAsia="微软雅黑" w:cs="微软雅黑"/>
          <w:sz w:val="13"/>
          <w:szCs w:val="13"/>
        </w:rPr>
      </w:pPr>
      <w:r>
        <w:pict>
          <v:shape id="_x0000_s1763" o:spid="_x0000_s1763" o:spt="202" type="#_x0000_t202" style="position:absolute;left:0pt;margin-left:65.15pt;margin-top:10.5pt;height:20.35pt;width:29.1pt;z-index:252224512;mso-width-relative:page;mso-height-relative:page;" filled="f" stroked="f" coordsize="21600,21600">
            <v:path/>
            <v:fill on="f" focussize="0,0"/>
            <v:stroke on="f"/>
            <v:imagedata o:title=""/>
            <o:lock v:ext="edit" aspectratio="f"/>
            <v:textbox inset="0mm,0mm,0mm,0mm">
              <w:txbxContent>
                <w:p>
                  <w:pPr>
                    <w:spacing w:before="20" w:line="197" w:lineRule="auto"/>
                    <w:ind w:left="20" w:right="20"/>
                    <w:rPr>
                      <w:rFonts w:ascii="微软雅黑" w:hAnsi="微软雅黑" w:eastAsia="微软雅黑" w:cs="微软雅黑"/>
                      <w:sz w:val="13"/>
                      <w:szCs w:val="13"/>
                    </w:rPr>
                  </w:pPr>
                  <w:r>
                    <w:rPr>
                      <w:rFonts w:ascii="微软雅黑" w:hAnsi="微软雅黑" w:eastAsia="微软雅黑" w:cs="微软雅黑"/>
                      <w:color w:val="3E3E3F"/>
                      <w:spacing w:val="5"/>
                      <w:sz w:val="13"/>
                      <w:szCs w:val="13"/>
                    </w:rPr>
                    <w:t>基本实现</w:t>
                  </w:r>
                  <w:r>
                    <w:rPr>
                      <w:rFonts w:ascii="微软雅黑" w:hAnsi="微软雅黑" w:eastAsia="微软雅黑" w:cs="微软雅黑"/>
                      <w:color w:val="3E3E3F"/>
                      <w:sz w:val="13"/>
                      <w:szCs w:val="13"/>
                    </w:rPr>
                    <w:t xml:space="preserve"> </w:t>
                  </w:r>
                  <w:r>
                    <w:rPr>
                      <w:rFonts w:ascii="微软雅黑" w:hAnsi="微软雅黑" w:eastAsia="微软雅黑" w:cs="微软雅黑"/>
                      <w:color w:val="3E3E3F"/>
                      <w:spacing w:val="5"/>
                      <w:sz w:val="13"/>
                      <w:szCs w:val="13"/>
                    </w:rPr>
                    <w:t>绿色工厂</w:t>
                  </w:r>
                </w:p>
              </w:txbxContent>
            </v:textbox>
          </v:shape>
        </w:pict>
      </w:r>
      <w:r>
        <w:rPr>
          <w:rFonts w:ascii="微软雅黑" w:hAnsi="微软雅黑" w:eastAsia="微软雅黑" w:cs="微软雅黑"/>
          <w:color w:val="3E3E3F"/>
          <w:spacing w:val="5"/>
          <w:sz w:val="13"/>
          <w:szCs w:val="13"/>
        </w:rPr>
        <w:t>绿色标准体系</w:t>
      </w:r>
      <w:r>
        <w:rPr>
          <w:rFonts w:ascii="微软雅黑" w:hAnsi="微软雅黑" w:eastAsia="微软雅黑" w:cs="微软雅黑"/>
          <w:color w:val="3E3E3F"/>
          <w:spacing w:val="3"/>
          <w:sz w:val="13"/>
          <w:szCs w:val="13"/>
        </w:rPr>
        <w:t xml:space="preserve"> </w:t>
      </w:r>
      <w:r>
        <w:rPr>
          <w:rFonts w:ascii="微软雅黑" w:hAnsi="微软雅黑" w:eastAsia="微软雅黑" w:cs="微软雅黑"/>
          <w:color w:val="3E3E3F"/>
          <w:sz w:val="13"/>
          <w:szCs w:val="13"/>
        </w:rPr>
        <w:t>HSE</w:t>
      </w:r>
      <w:r>
        <w:rPr>
          <w:rFonts w:ascii="微软雅黑" w:hAnsi="微软雅黑" w:eastAsia="微软雅黑" w:cs="微软雅黑"/>
          <w:color w:val="3E3E3F"/>
          <w:spacing w:val="23"/>
          <w:sz w:val="13"/>
          <w:szCs w:val="13"/>
        </w:rPr>
        <w:t>信息化</w:t>
      </w:r>
    </w:p>
    <w:p>
      <w:pPr>
        <w:spacing w:before="118" w:line="240" w:lineRule="exact"/>
        <w:ind w:firstLine="25"/>
      </w:pPr>
      <w:r>
        <w:rPr>
          <w:position w:val="-4"/>
        </w:rPr>
        <w:pict>
          <v:group id="_x0000_s1764" o:spid="_x0000_s1764" o:spt="203" style="height:12.05pt;width:89.5pt;" coordsize="1790,241">
            <o:lock v:ext="edit"/>
            <v:shape id="_x0000_s1765" o:spid="_x0000_s1765" o:spt="75" type="#_x0000_t75" style="position:absolute;left:0;top:0;height:241;width:1790;" filled="f" stroked="f" coordsize="21600,21600">
              <v:path/>
              <v:fill on="f" focussize="0,0"/>
              <v:stroke on="f"/>
              <v:imagedata r:id="rId801" o:title=""/>
              <o:lock v:ext="edit" aspectratio="t"/>
            </v:shape>
            <v:shape id="_x0000_s1766" o:spid="_x0000_s1766" o:spt="202" type="#_x0000_t202" style="position:absolute;left:-20;top:-20;height:281;width:1830;" filled="f" stroked="f" coordsize="21600,21600">
              <v:path/>
              <v:fill on="f" focussize="0,0"/>
              <v:stroke on="f"/>
              <v:imagedata o:title=""/>
              <o:lock v:ext="edit" aspectratio="f"/>
              <v:textbox inset="0mm,0mm,0mm,0mm">
                <w:txbxContent>
                  <w:p>
                    <w:pPr>
                      <w:spacing w:before="65" w:line="215" w:lineRule="auto"/>
                      <w:ind w:left="254"/>
                      <w:rPr>
                        <w:rFonts w:ascii="微软雅黑" w:hAnsi="微软雅黑" w:eastAsia="微软雅黑" w:cs="微软雅黑"/>
                        <w:sz w:val="13"/>
                        <w:szCs w:val="13"/>
                      </w:rPr>
                    </w:pPr>
                    <w:r>
                      <w:rPr>
                        <w:rFonts w:ascii="微软雅黑" w:hAnsi="微软雅黑" w:eastAsia="微软雅黑" w:cs="微软雅黑"/>
                        <w:color w:val="FFFFFF"/>
                        <w:spacing w:val="6"/>
                        <w:sz w:val="13"/>
                        <w:szCs w:val="13"/>
                      </w:rPr>
                      <w:t>2024年</w:t>
                    </w:r>
                    <w:r>
                      <w:rPr>
                        <w:rFonts w:ascii="微软雅黑" w:hAnsi="微软雅黑" w:eastAsia="微软雅黑" w:cs="微软雅黑"/>
                        <w:color w:val="FFFFFF"/>
                        <w:spacing w:val="3"/>
                        <w:sz w:val="13"/>
                        <w:szCs w:val="13"/>
                      </w:rPr>
                      <w:t xml:space="preserve">          </w:t>
                    </w:r>
                    <w:r>
                      <w:rPr>
                        <w:rFonts w:ascii="微软雅黑" w:hAnsi="微软雅黑" w:eastAsia="微软雅黑" w:cs="微软雅黑"/>
                        <w:color w:val="FFFFFF"/>
                        <w:spacing w:val="6"/>
                        <w:sz w:val="13"/>
                        <w:szCs w:val="13"/>
                      </w:rPr>
                      <w:t>2025年</w:t>
                    </w:r>
                  </w:p>
                </w:txbxContent>
              </v:textbox>
            </v:shape>
            <w10:wrap type="none"/>
            <w10:anchorlock/>
          </v:group>
        </w:pict>
      </w:r>
    </w:p>
    <w:p>
      <w:pPr>
        <w:spacing w:before="128" w:line="208" w:lineRule="auto"/>
        <w:ind w:left="14" w:right="1157" w:firstLine="11"/>
        <w:rPr>
          <w:rFonts w:ascii="微软雅黑" w:hAnsi="微软雅黑" w:eastAsia="微软雅黑" w:cs="微软雅黑"/>
          <w:sz w:val="13"/>
          <w:szCs w:val="13"/>
        </w:rPr>
      </w:pPr>
      <w:r>
        <w:rPr>
          <w:rFonts w:ascii="微软雅黑" w:hAnsi="微软雅黑" w:eastAsia="微软雅黑" w:cs="微软雅黑"/>
          <w:color w:val="339268"/>
          <w:position w:val="2"/>
          <w:sz w:val="13"/>
          <w:szCs w:val="13"/>
        </w:rPr>
        <w:drawing>
          <wp:inline distT="0" distB="0" distL="0" distR="0">
            <wp:extent cx="40640" cy="40640"/>
            <wp:effectExtent l="0" t="0" r="0" b="0"/>
            <wp:docPr id="1368" name="IM 1368"/>
            <wp:cNvGraphicFramePr/>
            <a:graphic xmlns:a="http://schemas.openxmlformats.org/drawingml/2006/main">
              <a:graphicData uri="http://schemas.openxmlformats.org/drawingml/2006/picture">
                <pic:pic xmlns:pic="http://schemas.openxmlformats.org/drawingml/2006/picture">
                  <pic:nvPicPr>
                    <pic:cNvPr id="1368" name="IM 1368"/>
                    <pic:cNvPicPr/>
                  </pic:nvPicPr>
                  <pic:blipFill>
                    <a:blip r:embed="rId802"/>
                    <a:stretch>
                      <a:fillRect/>
                    </a:stretch>
                  </pic:blipFill>
                  <pic:spPr>
                    <a:xfrm>
                      <a:off x="0" y="0"/>
                      <a:ext cx="40906" cy="40906"/>
                    </a:xfrm>
                    <a:prstGeom prst="rect">
                      <a:avLst/>
                    </a:prstGeom>
                  </pic:spPr>
                </pic:pic>
              </a:graphicData>
            </a:graphic>
          </wp:inline>
        </w:drawing>
      </w:r>
      <w:r>
        <w:rPr>
          <w:rFonts w:ascii="微软雅黑" w:hAnsi="微软雅黑" w:eastAsia="微软雅黑" w:cs="微软雅黑"/>
          <w:color w:val="339268"/>
          <w:spacing w:val="11"/>
          <w:w w:val="101"/>
          <w:sz w:val="13"/>
          <w:szCs w:val="13"/>
        </w:rPr>
        <w:t xml:space="preserve"> </w:t>
      </w:r>
      <w:r>
        <w:rPr>
          <w:rFonts w:ascii="微软雅黑" w:hAnsi="微软雅黑" w:eastAsia="微软雅黑" w:cs="微软雅黑"/>
          <w:color w:val="339268"/>
          <w:spacing w:val="18"/>
          <w:sz w:val="13"/>
          <w:szCs w:val="13"/>
        </w:rPr>
        <w:t>70%工厂(银牌+绿色工厂)</w:t>
      </w:r>
      <w:r>
        <w:rPr>
          <w:rFonts w:ascii="微软雅黑" w:hAnsi="微软雅黑" w:eastAsia="微软雅黑" w:cs="微软雅黑"/>
          <w:color w:val="339268"/>
          <w:sz w:val="13"/>
          <w:szCs w:val="13"/>
        </w:rPr>
        <w:t xml:space="preserve"> ESG</w:t>
      </w:r>
      <w:r>
        <w:rPr>
          <w:rFonts w:ascii="微软雅黑" w:hAnsi="微软雅黑" w:eastAsia="微软雅黑" w:cs="微软雅黑"/>
          <w:color w:val="339268"/>
          <w:spacing w:val="21"/>
          <w:sz w:val="13"/>
          <w:szCs w:val="13"/>
        </w:rPr>
        <w:t>:</w:t>
      </w:r>
      <w:r>
        <w:rPr>
          <w:rFonts w:ascii="微软雅黑" w:hAnsi="微软雅黑" w:eastAsia="微软雅黑" w:cs="微软雅黑"/>
          <w:color w:val="339268"/>
          <w:sz w:val="13"/>
          <w:szCs w:val="13"/>
        </w:rPr>
        <w:t>ESG</w:t>
      </w:r>
      <w:r>
        <w:rPr>
          <w:rFonts w:ascii="微软雅黑" w:hAnsi="微软雅黑" w:eastAsia="微软雅黑" w:cs="微软雅黑"/>
          <w:color w:val="339268"/>
          <w:spacing w:val="21"/>
          <w:sz w:val="13"/>
          <w:szCs w:val="13"/>
        </w:rPr>
        <w:t>数据内部对标改善</w:t>
      </w:r>
    </w:p>
    <w:p>
      <w:pPr>
        <w:spacing w:line="208" w:lineRule="auto"/>
        <w:rPr>
          <w:rFonts w:ascii="微软雅黑" w:hAnsi="微软雅黑" w:eastAsia="微软雅黑" w:cs="微软雅黑"/>
          <w:sz w:val="13"/>
          <w:szCs w:val="13"/>
        </w:rPr>
        <w:sectPr>
          <w:type w:val="continuous"/>
          <w:pgSz w:w="11906" w:h="16158"/>
          <w:pgMar w:top="1041" w:right="1137" w:bottom="400" w:left="0" w:header="832" w:footer="0" w:gutter="0"/>
          <w:cols w:equalWidth="0" w:num="3">
            <w:col w:w="4572" w:space="100"/>
            <w:col w:w="2955" w:space="100"/>
            <w:col w:w="3043"/>
          </w:cols>
        </w:sectPr>
      </w:pPr>
    </w:p>
    <w:p>
      <w:pPr>
        <w:spacing w:before="203" w:line="206" w:lineRule="auto"/>
        <w:ind w:left="4720"/>
        <w:rPr>
          <w:sz w:val="14"/>
          <w:szCs w:val="14"/>
        </w:rPr>
      </w:pPr>
      <w:r>
        <w:rPr>
          <w:rFonts w:ascii="微软雅黑" w:hAnsi="微软雅黑" w:eastAsia="微软雅黑" w:cs="微软雅黑"/>
          <w:color w:val="339268"/>
          <w:position w:val="1"/>
          <w:sz w:val="14"/>
          <w:szCs w:val="14"/>
        </w:rPr>
        <w:drawing>
          <wp:inline distT="0" distB="0" distL="0" distR="0">
            <wp:extent cx="38100" cy="38100"/>
            <wp:effectExtent l="0" t="0" r="0" b="0"/>
            <wp:docPr id="1370" name="IM 1370"/>
            <wp:cNvGraphicFramePr/>
            <a:graphic xmlns:a="http://schemas.openxmlformats.org/drawingml/2006/main">
              <a:graphicData uri="http://schemas.openxmlformats.org/drawingml/2006/picture">
                <pic:pic xmlns:pic="http://schemas.openxmlformats.org/drawingml/2006/picture">
                  <pic:nvPicPr>
                    <pic:cNvPr id="1370" name="IM 1370"/>
                    <pic:cNvPicPr/>
                  </pic:nvPicPr>
                  <pic:blipFill>
                    <a:blip r:embed="rId803"/>
                    <a:stretch>
                      <a:fillRect/>
                    </a:stretch>
                  </pic:blipFill>
                  <pic:spPr>
                    <a:xfrm>
                      <a:off x="0" y="0"/>
                      <a:ext cx="38277" cy="38277"/>
                    </a:xfrm>
                    <a:prstGeom prst="rect">
                      <a:avLst/>
                    </a:prstGeom>
                  </pic:spPr>
                </pic:pic>
              </a:graphicData>
            </a:graphic>
          </wp:inline>
        </w:drawing>
      </w:r>
      <w:r>
        <w:rPr>
          <w:rFonts w:ascii="微软雅黑" w:hAnsi="微软雅黑" w:eastAsia="微软雅黑" w:cs="微软雅黑"/>
          <w:color w:val="339268"/>
          <w:spacing w:val="25"/>
          <w:sz w:val="14"/>
          <w:szCs w:val="14"/>
        </w:rPr>
        <w:t xml:space="preserve">  </w:t>
      </w:r>
      <w:r>
        <w:rPr>
          <w:rFonts w:ascii="微软雅黑" w:hAnsi="微软雅黑" w:eastAsia="微软雅黑" w:cs="微软雅黑"/>
          <w:color w:val="339268"/>
          <w:spacing w:val="-1"/>
          <w:sz w:val="14"/>
          <w:szCs w:val="14"/>
        </w:rPr>
        <w:t xml:space="preserve">中集集团绿色发展“三步走”战略  </w:t>
      </w:r>
      <w:r>
        <w:rPr>
          <w:position w:val="1"/>
          <w:sz w:val="14"/>
          <w:szCs w:val="14"/>
        </w:rPr>
        <w:drawing>
          <wp:inline distT="0" distB="0" distL="0" distR="0">
            <wp:extent cx="38100" cy="38100"/>
            <wp:effectExtent l="0" t="0" r="0" b="0"/>
            <wp:docPr id="1372" name="IM 1372"/>
            <wp:cNvGraphicFramePr/>
            <a:graphic xmlns:a="http://schemas.openxmlformats.org/drawingml/2006/main">
              <a:graphicData uri="http://schemas.openxmlformats.org/drawingml/2006/picture">
                <pic:pic xmlns:pic="http://schemas.openxmlformats.org/drawingml/2006/picture">
                  <pic:nvPicPr>
                    <pic:cNvPr id="1372" name="IM 1372"/>
                    <pic:cNvPicPr/>
                  </pic:nvPicPr>
                  <pic:blipFill>
                    <a:blip r:embed="rId804"/>
                    <a:stretch>
                      <a:fillRect/>
                    </a:stretch>
                  </pic:blipFill>
                  <pic:spPr>
                    <a:xfrm>
                      <a:off x="0" y="0"/>
                      <a:ext cx="38277" cy="38277"/>
                    </a:xfrm>
                    <a:prstGeom prst="rect">
                      <a:avLst/>
                    </a:prstGeom>
                  </pic:spPr>
                </pic:pic>
              </a:graphicData>
            </a:graphic>
          </wp:inline>
        </w:drawing>
      </w:r>
    </w:p>
    <w:p>
      <w:pPr>
        <w:spacing w:line="113" w:lineRule="exact"/>
      </w:pPr>
    </w:p>
    <w:tbl>
      <w:tblPr>
        <w:tblStyle w:val="5"/>
        <w:tblW w:w="9628" w:type="dxa"/>
        <w:tblInd w:w="1134" w:type="dxa"/>
        <w:tblBorders>
          <w:top w:val="single" w:color="339268" w:sz="4" w:space="0"/>
          <w:left w:val="single" w:color="339268" w:sz="4" w:space="0"/>
          <w:bottom w:val="single" w:color="339268" w:sz="4" w:space="0"/>
          <w:right w:val="single" w:color="339268" w:sz="4" w:space="0"/>
          <w:insideH w:val="single" w:color="339268" w:sz="4" w:space="0"/>
          <w:insideV w:val="single" w:color="339268" w:sz="4" w:space="0"/>
        </w:tblBorders>
        <w:shd w:val="clear" w:color="auto" w:fill="EEF5F0"/>
        <w:tblLayout w:type="fixed"/>
        <w:tblCellMar>
          <w:top w:w="0" w:type="dxa"/>
          <w:left w:w="0" w:type="dxa"/>
          <w:bottom w:w="0" w:type="dxa"/>
          <w:right w:w="0" w:type="dxa"/>
        </w:tblCellMar>
      </w:tblPr>
      <w:tblGrid>
        <w:gridCol w:w="8868"/>
        <w:gridCol w:w="760"/>
      </w:tblGrid>
      <w:tr>
        <w:tblPrEx>
          <w:tblBorders>
            <w:top w:val="single" w:color="339268" w:sz="4" w:space="0"/>
            <w:left w:val="single" w:color="339268" w:sz="4" w:space="0"/>
            <w:bottom w:val="single" w:color="339268" w:sz="4" w:space="0"/>
            <w:right w:val="single" w:color="339268" w:sz="4" w:space="0"/>
            <w:insideH w:val="single" w:color="339268" w:sz="4" w:space="0"/>
            <w:insideV w:val="single" w:color="339268" w:sz="4" w:space="0"/>
          </w:tblBorders>
          <w:shd w:val="clear" w:color="auto" w:fill="EEF5F0"/>
          <w:tblCellMar>
            <w:top w:w="0" w:type="dxa"/>
            <w:left w:w="0" w:type="dxa"/>
            <w:bottom w:w="0" w:type="dxa"/>
            <w:right w:w="0" w:type="dxa"/>
          </w:tblCellMar>
        </w:tblPrEx>
        <w:trPr>
          <w:trHeight w:val="765" w:hRule="atLeast"/>
        </w:trPr>
        <w:tc>
          <w:tcPr>
            <w:tcW w:w="9628" w:type="dxa"/>
            <w:gridSpan w:val="2"/>
            <w:tcBorders>
              <w:bottom w:val="nil"/>
            </w:tcBorders>
            <w:shd w:val="clear" w:color="auto" w:fill="EEF5F0"/>
            <w:vAlign w:val="top"/>
          </w:tcPr>
          <w:p>
            <w:pPr>
              <w:pStyle w:val="6"/>
              <w:spacing w:before="179" w:line="212" w:lineRule="auto"/>
              <w:ind w:left="376" w:right="413"/>
              <w:rPr>
                <w:sz w:val="19"/>
                <w:szCs w:val="19"/>
              </w:rPr>
            </w:pPr>
            <w:r>
              <w:pict>
                <v:shape id="_x0000_s1767" o:spid="_x0000_s1767" style="position:absolute;left:0pt;margin-left:-0.15pt;margin-top:0.15pt;height:12.2pt;width:11.3pt;mso-position-horizontal-relative:page;mso-position-vertical-relative:page;z-index:252234752;mso-width-relative:page;mso-height-relative:page;" filled="f" stroked="t" coordsize="226,243" path="m220,4l5,239e">
                  <v:fill on="f" focussize="0,0"/>
                  <v:stroke weight="0.69pt" color="#339268" miterlimit="10" joinstyle="miter"/>
                  <v:imagedata o:title=""/>
                  <o:lock v:ext="edit"/>
                </v:shape>
              </w:pict>
            </w:r>
            <w:r>
              <w:rPr>
                <w:color w:val="339268"/>
                <w:spacing w:val="10"/>
                <w:sz w:val="19"/>
                <w:szCs w:val="19"/>
              </w:rPr>
              <w:t>本集团结合上—年度相关指标和目标的达成情况,结合行业特点和发展阶段,制定2024年环境保护管理</w:t>
            </w:r>
            <w:r>
              <w:rPr>
                <w:color w:val="339268"/>
                <w:spacing w:val="14"/>
                <w:sz w:val="19"/>
                <w:szCs w:val="19"/>
              </w:rPr>
              <w:t xml:space="preserve"> </w:t>
            </w:r>
            <w:r>
              <w:rPr>
                <w:color w:val="339268"/>
                <w:spacing w:val="13"/>
                <w:sz w:val="19"/>
                <w:szCs w:val="19"/>
              </w:rPr>
              <w:t>指标与目标,强化环保合规,加快绿色制造体系建设:</w:t>
            </w:r>
          </w:p>
        </w:tc>
      </w:tr>
      <w:tr>
        <w:tblPrEx>
          <w:tblBorders>
            <w:top w:val="single" w:color="339268" w:sz="4" w:space="0"/>
            <w:left w:val="single" w:color="339268" w:sz="4" w:space="0"/>
            <w:bottom w:val="single" w:color="339268" w:sz="4" w:space="0"/>
            <w:right w:val="single" w:color="339268" w:sz="4" w:space="0"/>
            <w:insideH w:val="single" w:color="339268" w:sz="4" w:space="0"/>
            <w:insideV w:val="single" w:color="339268" w:sz="4" w:space="0"/>
          </w:tblBorders>
          <w:shd w:val="clear" w:color="auto" w:fill="EEF5F0"/>
          <w:tblCellMar>
            <w:top w:w="0" w:type="dxa"/>
            <w:left w:w="0" w:type="dxa"/>
            <w:bottom w:w="0" w:type="dxa"/>
            <w:right w:w="0" w:type="dxa"/>
          </w:tblCellMar>
        </w:tblPrEx>
        <w:trPr>
          <w:trHeight w:val="785" w:hRule="atLeast"/>
        </w:trPr>
        <w:tc>
          <w:tcPr>
            <w:tcW w:w="8868" w:type="dxa"/>
            <w:tcBorders>
              <w:top w:val="nil"/>
              <w:right w:val="nil"/>
            </w:tcBorders>
            <w:shd w:val="clear" w:color="auto" w:fill="EEF5F0"/>
            <w:vAlign w:val="top"/>
          </w:tcPr>
          <w:p>
            <w:pPr>
              <w:pStyle w:val="6"/>
              <w:spacing w:before="57" w:line="206" w:lineRule="auto"/>
              <w:ind w:left="418"/>
              <w:rPr>
                <w:sz w:val="19"/>
                <w:szCs w:val="19"/>
              </w:rPr>
            </w:pPr>
            <w:r>
              <w:rPr>
                <w:color w:val="339268"/>
                <w:position w:val="4"/>
                <w:sz w:val="19"/>
                <w:szCs w:val="19"/>
              </w:rPr>
              <w:drawing>
                <wp:inline distT="0" distB="0" distL="0" distR="0">
                  <wp:extent cx="48895" cy="48895"/>
                  <wp:effectExtent l="0" t="0" r="0" b="0"/>
                  <wp:docPr id="1374" name="IM 1374"/>
                  <wp:cNvGraphicFramePr/>
                  <a:graphic xmlns:a="http://schemas.openxmlformats.org/drawingml/2006/main">
                    <a:graphicData uri="http://schemas.openxmlformats.org/drawingml/2006/picture">
                      <pic:pic xmlns:pic="http://schemas.openxmlformats.org/drawingml/2006/picture">
                        <pic:nvPicPr>
                          <pic:cNvPr id="1374" name="IM 1374"/>
                          <pic:cNvPicPr/>
                        </pic:nvPicPr>
                        <pic:blipFill>
                          <a:blip r:embed="rId805"/>
                          <a:stretch>
                            <a:fillRect/>
                          </a:stretch>
                        </pic:blipFill>
                        <pic:spPr>
                          <a:xfrm>
                            <a:off x="0" y="0"/>
                            <a:ext cx="48920" cy="48920"/>
                          </a:xfrm>
                          <a:prstGeom prst="rect">
                            <a:avLst/>
                          </a:prstGeom>
                        </pic:spPr>
                      </pic:pic>
                    </a:graphicData>
                  </a:graphic>
                </wp:inline>
              </w:drawing>
            </w:r>
            <w:r>
              <w:rPr>
                <w:color w:val="339268"/>
                <w:spacing w:val="20"/>
                <w:sz w:val="19"/>
                <w:szCs w:val="19"/>
              </w:rPr>
              <w:t xml:space="preserve">   </w:t>
            </w:r>
            <w:r>
              <w:rPr>
                <w:color w:val="339268"/>
                <w:spacing w:val="6"/>
                <w:sz w:val="19"/>
                <w:szCs w:val="19"/>
              </w:rPr>
              <w:t>重大环境事故、环境处罚为“零”,显示底线思维</w:t>
            </w:r>
          </w:p>
          <w:p>
            <w:pPr>
              <w:pStyle w:val="6"/>
              <w:spacing w:before="26" w:line="169" w:lineRule="auto"/>
              <w:ind w:left="418"/>
              <w:rPr>
                <w:sz w:val="19"/>
                <w:szCs w:val="19"/>
              </w:rPr>
            </w:pPr>
            <w:r>
              <w:rPr>
                <w:color w:val="339268"/>
                <w:spacing w:val="5"/>
                <w:position w:val="5"/>
                <w:sz w:val="19"/>
                <w:szCs w:val="19"/>
              </w:rPr>
              <w:t>。</w:t>
            </w:r>
            <w:r>
              <w:rPr>
                <w:color w:val="339268"/>
                <w:spacing w:val="55"/>
                <w:w w:val="101"/>
                <w:position w:val="5"/>
                <w:sz w:val="19"/>
                <w:szCs w:val="19"/>
              </w:rPr>
              <w:t xml:space="preserve"> </w:t>
            </w:r>
            <w:r>
              <w:rPr>
                <w:color w:val="339268"/>
                <w:spacing w:val="5"/>
                <w:sz w:val="19"/>
                <w:szCs w:val="19"/>
              </w:rPr>
              <w:t>氮氧化物和挥发性有机物排放总量分别下降2%</w:t>
            </w:r>
            <w:r>
              <w:rPr>
                <w:color w:val="339268"/>
                <w:spacing w:val="4"/>
                <w:sz w:val="19"/>
                <w:szCs w:val="19"/>
              </w:rPr>
              <w:t>,化学需氧量和氨氮排放总量分别下降1.6%</w:t>
            </w:r>
          </w:p>
        </w:tc>
        <w:tc>
          <w:tcPr>
            <w:tcW w:w="760" w:type="dxa"/>
            <w:tcBorders>
              <w:top w:val="nil"/>
              <w:left w:val="nil"/>
            </w:tcBorders>
            <w:shd w:val="clear" w:color="auto" w:fill="EEF5F0"/>
            <w:vAlign w:val="top"/>
          </w:tcPr>
          <w:p>
            <w:pPr>
              <w:spacing w:line="275" w:lineRule="auto"/>
              <w:rPr>
                <w:rFonts w:ascii="Arial"/>
                <w:sz w:val="21"/>
              </w:rPr>
            </w:pPr>
          </w:p>
          <w:p>
            <w:pPr>
              <w:spacing w:line="276" w:lineRule="auto"/>
              <w:rPr>
                <w:rFonts w:ascii="Arial"/>
                <w:sz w:val="21"/>
              </w:rPr>
            </w:pPr>
          </w:p>
          <w:p>
            <w:pPr>
              <w:spacing w:line="220" w:lineRule="exact"/>
              <w:ind w:firstLine="543"/>
            </w:pPr>
            <w:r>
              <w:rPr>
                <w:position w:val="-6"/>
              </w:rPr>
              <w:pict>
                <v:shape id="_x0000_s1768" o:spid="_x0000_s1768" style="height:11.95pt;width:11.05pt;" filled="f" stroked="t" coordsize="221,238" path="m5,233l215,4e">
                  <v:fill on="f" focussize="0,0"/>
                  <v:stroke weight="0.69pt" color="#339268" miterlimit="10" joinstyle="miter"/>
                  <v:imagedata o:title=""/>
                  <o:lock v:ext="edit"/>
                  <w10:wrap type="none"/>
                  <w10:anchorlock/>
                </v:shape>
              </w:pict>
            </w:r>
          </w:p>
        </w:tc>
      </w:tr>
    </w:tbl>
    <w:p>
      <w:pPr>
        <w:spacing w:before="239" w:line="207" w:lineRule="auto"/>
        <w:ind w:left="1143"/>
        <w:rPr>
          <w:rFonts w:ascii="微软雅黑" w:hAnsi="微软雅黑" w:eastAsia="微软雅黑" w:cs="微软雅黑"/>
          <w:sz w:val="19"/>
          <w:szCs w:val="19"/>
        </w:rPr>
      </w:pPr>
      <w:r>
        <w:rPr>
          <w:rFonts w:ascii="微软雅黑" w:hAnsi="微软雅黑" w:eastAsia="微软雅黑" w:cs="微软雅黑"/>
          <w:color w:val="339268"/>
          <w:spacing w:val="-1"/>
          <w:sz w:val="19"/>
          <w:szCs w:val="19"/>
        </w:rPr>
        <w:t>环境管理体系</w:t>
      </w:r>
    </w:p>
    <w:p>
      <w:pPr>
        <w:spacing w:before="157" w:line="206" w:lineRule="auto"/>
        <w:ind w:left="1150"/>
        <w:rPr>
          <w:rFonts w:ascii="微软雅黑" w:hAnsi="微软雅黑" w:eastAsia="微软雅黑" w:cs="微软雅黑"/>
          <w:sz w:val="19"/>
          <w:szCs w:val="19"/>
        </w:rPr>
      </w:pPr>
      <w:r>
        <w:rPr>
          <w:rFonts w:ascii="微软雅黑" w:hAnsi="微软雅黑" w:eastAsia="微软雅黑" w:cs="微软雅黑"/>
          <w:color w:val="3D3A39"/>
          <w:spacing w:val="3"/>
          <w:sz w:val="19"/>
          <w:szCs w:val="19"/>
        </w:rPr>
        <w:t>本集团着力构建具有集团特色的节能环保管理体系,努力打造绿色环保、低碳生态型节</w:t>
      </w:r>
      <w:r>
        <w:rPr>
          <w:rFonts w:ascii="微软雅黑" w:hAnsi="微软雅黑" w:eastAsia="微软雅黑" w:cs="微软雅黑"/>
          <w:color w:val="3D3A39"/>
          <w:spacing w:val="2"/>
          <w:sz w:val="19"/>
          <w:szCs w:val="19"/>
        </w:rPr>
        <w:t>能环保企业。</w:t>
      </w:r>
    </w:p>
    <w:p>
      <w:pPr>
        <w:spacing w:before="281" w:line="231" w:lineRule="auto"/>
        <w:ind w:left="1148" w:right="17" w:firstLine="1"/>
        <w:rPr>
          <w:rFonts w:ascii="微软雅黑" w:hAnsi="微软雅黑" w:eastAsia="微软雅黑" w:cs="微软雅黑"/>
          <w:sz w:val="19"/>
          <w:szCs w:val="19"/>
        </w:rPr>
      </w:pPr>
      <w:r>
        <w:rPr>
          <w:rFonts w:ascii="微软雅黑" w:hAnsi="微软雅黑" w:eastAsia="微软雅黑" w:cs="微软雅黑"/>
          <w:color w:val="3D3A39"/>
          <w:spacing w:val="7"/>
          <w:sz w:val="19"/>
          <w:szCs w:val="19"/>
        </w:rPr>
        <w:t>本集团结合</w:t>
      </w:r>
      <w:r>
        <w:rPr>
          <w:rFonts w:ascii="微软雅黑" w:hAnsi="微软雅黑" w:eastAsia="微软雅黑" w:cs="微软雅黑"/>
          <w:color w:val="3D3A39"/>
          <w:sz w:val="19"/>
          <w:szCs w:val="19"/>
        </w:rPr>
        <w:t>IS</w:t>
      </w:r>
      <w:r>
        <w:rPr>
          <w:rFonts w:ascii="微软雅黑" w:hAnsi="微软雅黑" w:eastAsia="微软雅黑" w:cs="微软雅黑"/>
          <w:color w:val="3D3A39"/>
          <w:spacing w:val="7"/>
          <w:sz w:val="19"/>
          <w:szCs w:val="19"/>
        </w:rPr>
        <w:t>014001环境管理体系及实践经验,逐步完善生态环境保护管理体系。通过“目标考核、过程管控、</w:t>
      </w:r>
      <w:r>
        <w:rPr>
          <w:rFonts w:ascii="微软雅黑" w:hAnsi="微软雅黑" w:eastAsia="微软雅黑" w:cs="微软雅黑"/>
          <w:color w:val="3D3A39"/>
          <w:spacing w:val="2"/>
          <w:sz w:val="19"/>
          <w:szCs w:val="19"/>
        </w:rPr>
        <w:t xml:space="preserve"> </w:t>
      </w:r>
      <w:r>
        <w:rPr>
          <w:rFonts w:ascii="微软雅黑" w:hAnsi="微软雅黑" w:eastAsia="微软雅黑" w:cs="微软雅黑"/>
          <w:color w:val="3D3A39"/>
          <w:spacing w:val="10"/>
          <w:sz w:val="19"/>
          <w:szCs w:val="19"/>
        </w:rPr>
        <w:t>严格问责”,落实企业生态环境保护主体责任,确保企业合规经营,实现环保绩效持续改善。</w:t>
      </w:r>
    </w:p>
    <w:p>
      <w:pPr>
        <w:spacing w:before="254" w:line="233" w:lineRule="auto"/>
        <w:ind w:left="1149"/>
        <w:jc w:val="both"/>
        <w:rPr>
          <w:rFonts w:ascii="微软雅黑" w:hAnsi="微软雅黑" w:eastAsia="微软雅黑" w:cs="微软雅黑"/>
          <w:sz w:val="19"/>
          <w:szCs w:val="19"/>
        </w:rPr>
      </w:pPr>
      <w:r>
        <w:rPr>
          <w:rFonts w:ascii="微软雅黑" w:hAnsi="微软雅黑" w:eastAsia="微软雅黑" w:cs="微软雅黑"/>
          <w:color w:val="3D3A39"/>
          <w:spacing w:val="19"/>
          <w:sz w:val="19"/>
          <w:szCs w:val="19"/>
        </w:rPr>
        <w:t>本集团编制《</w:t>
      </w:r>
      <w:r>
        <w:rPr>
          <w:rFonts w:ascii="微软雅黑" w:hAnsi="微软雅黑" w:eastAsia="微软雅黑" w:cs="微软雅黑"/>
          <w:color w:val="3D3A39"/>
          <w:sz w:val="19"/>
          <w:szCs w:val="19"/>
        </w:rPr>
        <w:t>HSE</w:t>
      </w:r>
      <w:r>
        <w:rPr>
          <w:rFonts w:ascii="微软雅黑" w:hAnsi="微软雅黑" w:eastAsia="微软雅黑" w:cs="微软雅黑"/>
          <w:color w:val="3D3A39"/>
          <w:spacing w:val="19"/>
          <w:sz w:val="19"/>
          <w:szCs w:val="19"/>
        </w:rPr>
        <w:t>管理手册》,发布《中集集团环境保</w:t>
      </w:r>
      <w:r>
        <w:rPr>
          <w:rFonts w:ascii="微软雅黑" w:hAnsi="微软雅黑" w:eastAsia="微软雅黑" w:cs="微软雅黑"/>
          <w:color w:val="3D3A39"/>
          <w:spacing w:val="18"/>
          <w:sz w:val="19"/>
          <w:szCs w:val="19"/>
        </w:rPr>
        <w:t>护管理制度》,建设</w:t>
      </w:r>
      <w:r>
        <w:rPr>
          <w:rFonts w:ascii="微软雅黑" w:hAnsi="微软雅黑" w:eastAsia="微软雅黑" w:cs="微软雅黑"/>
          <w:color w:val="3D3A39"/>
          <w:sz w:val="19"/>
          <w:szCs w:val="19"/>
        </w:rPr>
        <w:t>HSE</w:t>
      </w:r>
      <w:r>
        <w:rPr>
          <w:rFonts w:ascii="微软雅黑" w:hAnsi="微软雅黑" w:eastAsia="微软雅黑" w:cs="微软雅黑"/>
          <w:color w:val="3D3A39"/>
          <w:spacing w:val="18"/>
          <w:sz w:val="19"/>
          <w:szCs w:val="19"/>
        </w:rPr>
        <w:t>数据看板平台,完善</w:t>
      </w:r>
      <w:r>
        <w:rPr>
          <w:rFonts w:ascii="微软雅黑" w:hAnsi="微软雅黑" w:eastAsia="微软雅黑" w:cs="微软雅黑"/>
          <w:color w:val="3D3A39"/>
          <w:sz w:val="19"/>
          <w:szCs w:val="19"/>
        </w:rPr>
        <w:t>HSE</w:t>
      </w:r>
      <w:r>
        <w:rPr>
          <w:rFonts w:ascii="微软雅黑" w:hAnsi="微软雅黑" w:eastAsia="微软雅黑" w:cs="微软雅黑"/>
          <w:color w:val="3D3A39"/>
          <w:spacing w:val="18"/>
          <w:sz w:val="19"/>
          <w:szCs w:val="19"/>
        </w:rPr>
        <w:t>考核方</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8"/>
          <w:sz w:val="19"/>
          <w:szCs w:val="19"/>
        </w:rPr>
        <w:t>案及问责体系,推广环保智能化管理手段,推动企业实现环境规范化管理。集团下属板块和企业结合环境管理体系</w:t>
      </w:r>
      <w:r>
        <w:rPr>
          <w:rFonts w:ascii="微软雅黑" w:hAnsi="微软雅黑" w:eastAsia="微软雅黑" w:cs="微软雅黑"/>
          <w:color w:val="3D3A39"/>
          <w:spacing w:val="4"/>
          <w:sz w:val="19"/>
          <w:szCs w:val="19"/>
        </w:rPr>
        <w:t xml:space="preserve"> </w:t>
      </w:r>
      <w:r>
        <w:rPr>
          <w:rFonts w:ascii="微软雅黑" w:hAnsi="微软雅黑" w:eastAsia="微软雅黑" w:cs="微软雅黑"/>
          <w:color w:val="3D3A39"/>
          <w:spacing w:val="17"/>
          <w:sz w:val="19"/>
          <w:szCs w:val="19"/>
        </w:rPr>
        <w:t>及实践经验,落实环保主体责任,并依据相关管理要求,建立环境管理组织架构,</w:t>
      </w:r>
      <w:r>
        <w:rPr>
          <w:rFonts w:ascii="微软雅黑" w:hAnsi="微软雅黑" w:eastAsia="微软雅黑" w:cs="微软雅黑"/>
          <w:color w:val="3D3A39"/>
          <w:spacing w:val="16"/>
          <w:sz w:val="19"/>
          <w:szCs w:val="19"/>
        </w:rPr>
        <w:t>制定环境管理方针和行动,系统</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的识别和评价环境影响与风险,持续不断的提升环保管理水平,确保企业</w:t>
      </w:r>
      <w:r>
        <w:rPr>
          <w:rFonts w:ascii="微软雅黑" w:hAnsi="微软雅黑" w:eastAsia="微软雅黑" w:cs="微软雅黑"/>
          <w:color w:val="3D3A39"/>
          <w:spacing w:val="8"/>
          <w:sz w:val="19"/>
          <w:szCs w:val="19"/>
        </w:rPr>
        <w:t>合规经营,实现环保绩效持续改善。</w:t>
      </w:r>
    </w:p>
    <w:p>
      <w:pPr>
        <w:spacing w:before="14" w:line="206" w:lineRule="auto"/>
        <w:ind w:left="1148"/>
        <w:rPr>
          <w:rFonts w:ascii="微软雅黑" w:hAnsi="微软雅黑" w:eastAsia="微软雅黑" w:cs="微软雅黑"/>
          <w:sz w:val="19"/>
          <w:szCs w:val="19"/>
        </w:rPr>
      </w:pPr>
      <w:r>
        <w:rPr>
          <w:rFonts w:ascii="微软雅黑" w:hAnsi="微软雅黑" w:eastAsia="微软雅黑" w:cs="微软雅黑"/>
          <w:color w:val="3D3A39"/>
          <w:spacing w:val="5"/>
          <w:sz w:val="19"/>
          <w:szCs w:val="19"/>
        </w:rPr>
        <w:t>截至2023年底,全年未发生对本集团有重大影响的环境违</w:t>
      </w:r>
      <w:r>
        <w:rPr>
          <w:rFonts w:ascii="微软雅黑" w:hAnsi="微软雅黑" w:eastAsia="微软雅黑" w:cs="微软雅黑"/>
          <w:color w:val="3D3A39"/>
          <w:spacing w:val="4"/>
          <w:sz w:val="19"/>
          <w:szCs w:val="19"/>
        </w:rPr>
        <w:t>规事件。</w:t>
      </w:r>
    </w:p>
    <w:p>
      <w:pPr>
        <w:spacing w:line="18" w:lineRule="exact"/>
      </w:pPr>
    </w:p>
    <w:p>
      <w:pPr>
        <w:spacing w:line="18" w:lineRule="exact"/>
        <w:sectPr>
          <w:type w:val="continuous"/>
          <w:pgSz w:w="11906" w:h="16158"/>
          <w:pgMar w:top="1041" w:right="1137" w:bottom="400" w:left="0" w:header="832" w:footer="0" w:gutter="0"/>
          <w:cols w:equalWidth="0" w:num="1">
            <w:col w:w="10768"/>
          </w:cols>
        </w:sectPr>
      </w:pPr>
    </w:p>
    <w:p>
      <w:pPr>
        <w:spacing w:before="64" w:line="1012" w:lineRule="exact"/>
        <w:ind w:firstLine="1840"/>
      </w:pPr>
      <w:r>
        <w:rPr>
          <w:position w:val="-20"/>
        </w:rPr>
        <w:drawing>
          <wp:inline distT="0" distB="0" distL="0" distR="0">
            <wp:extent cx="613410" cy="641985"/>
            <wp:effectExtent l="0" t="0" r="0" b="0"/>
            <wp:docPr id="1376" name="IM 1376"/>
            <wp:cNvGraphicFramePr/>
            <a:graphic xmlns:a="http://schemas.openxmlformats.org/drawingml/2006/main">
              <a:graphicData uri="http://schemas.openxmlformats.org/drawingml/2006/picture">
                <pic:pic xmlns:pic="http://schemas.openxmlformats.org/drawingml/2006/picture">
                  <pic:nvPicPr>
                    <pic:cNvPr id="1376" name="IM 1376"/>
                    <pic:cNvPicPr/>
                  </pic:nvPicPr>
                  <pic:blipFill>
                    <a:blip r:embed="rId806"/>
                    <a:stretch>
                      <a:fillRect/>
                    </a:stretch>
                  </pic:blipFill>
                  <pic:spPr>
                    <a:xfrm>
                      <a:off x="0" y="0"/>
                      <a:ext cx="613473" cy="642551"/>
                    </a:xfrm>
                    <a:prstGeom prst="rect">
                      <a:avLst/>
                    </a:prstGeom>
                  </pic:spPr>
                </pic:pic>
              </a:graphicData>
            </a:graphic>
          </wp:inline>
        </w:drawing>
      </w:r>
    </w:p>
    <w:p>
      <w:pPr>
        <w:spacing w:line="55" w:lineRule="exact"/>
      </w:pPr>
    </w:p>
    <w:p>
      <w:pPr>
        <w:pStyle w:val="2"/>
        <w:spacing w:line="14" w:lineRule="auto"/>
        <w:rPr>
          <w:sz w:val="2"/>
        </w:rPr>
      </w:pPr>
      <w:r>
        <w:rPr>
          <w:sz w:val="2"/>
          <w:szCs w:val="2"/>
        </w:rPr>
        <w:br w:type="column"/>
      </w:r>
    </w:p>
    <w:p>
      <w:pPr>
        <w:spacing w:before="107" w:line="206" w:lineRule="auto"/>
        <w:ind w:left="320"/>
        <w:rPr>
          <w:rFonts w:ascii="微软雅黑" w:hAnsi="微软雅黑" w:eastAsia="微软雅黑" w:cs="微软雅黑"/>
          <w:sz w:val="19"/>
          <w:szCs w:val="19"/>
        </w:rPr>
      </w:pPr>
      <w:r>
        <w:rPr>
          <w:rFonts w:ascii="微软雅黑" w:hAnsi="微软雅黑" w:eastAsia="微软雅黑" w:cs="微软雅黑"/>
          <w:color w:val="339268"/>
          <w:spacing w:val="13"/>
          <w:sz w:val="19"/>
          <w:szCs w:val="19"/>
        </w:rPr>
        <w:t>截至2023年底,本集团</w:t>
      </w:r>
    </w:p>
    <w:p>
      <w:pPr>
        <w:spacing w:before="129" w:line="451" w:lineRule="exact"/>
        <w:ind w:left="321"/>
        <w:rPr>
          <w:rFonts w:ascii="Candara" w:hAnsi="Candara" w:eastAsia="Candara" w:cs="Candara"/>
          <w:sz w:val="72"/>
          <w:szCs w:val="72"/>
        </w:rPr>
      </w:pPr>
      <w:r>
        <w:pict>
          <v:shape id="_x0000_s1769" o:spid="_x0000_s1769" o:spt="202" type="#_x0000_t202" style="position:absolute;left:0pt;margin-left:54.7pt;margin-top:18.45pt;height:16.05pt;width:170.1pt;z-index:252221440;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19"/>
                      <w:szCs w:val="19"/>
                    </w:rPr>
                  </w:pPr>
                  <w:r>
                    <w:rPr>
                      <w:rFonts w:ascii="微软雅黑" w:hAnsi="微软雅黑" w:eastAsia="微软雅黑" w:cs="微软雅黑"/>
                      <w:color w:val="339268"/>
                      <w:spacing w:val="3"/>
                      <w:sz w:val="19"/>
                      <w:szCs w:val="19"/>
                    </w:rPr>
                    <w:t>家企业取得</w:t>
                  </w:r>
                  <w:r>
                    <w:rPr>
                      <w:rFonts w:ascii="微软雅黑" w:hAnsi="微软雅黑" w:eastAsia="微软雅黑" w:cs="微软雅黑"/>
                      <w:color w:val="339268"/>
                      <w:sz w:val="19"/>
                      <w:szCs w:val="19"/>
                    </w:rPr>
                    <w:t>IS</w:t>
                  </w:r>
                  <w:r>
                    <w:rPr>
                      <w:rFonts w:ascii="微软雅黑" w:hAnsi="微软雅黑" w:eastAsia="微软雅黑" w:cs="微软雅黑"/>
                      <w:color w:val="339268"/>
                      <w:spacing w:val="3"/>
                      <w:sz w:val="19"/>
                      <w:szCs w:val="19"/>
                    </w:rPr>
                    <w:t>014001环境管理体系认证</w:t>
                  </w:r>
                </w:p>
              </w:txbxContent>
            </v:textbox>
          </v:shape>
        </w:pict>
      </w:r>
      <w:r>
        <w:rPr>
          <w:rFonts w:ascii="Candara" w:hAnsi="Candara" w:eastAsia="Candara" w:cs="Candara"/>
          <w:color w:val="339268"/>
          <w:spacing w:val="-13"/>
          <w:position w:val="5"/>
          <w:sz w:val="72"/>
          <w:szCs w:val="72"/>
        </w:rPr>
        <w:t>79</w:t>
      </w:r>
    </w:p>
    <w:p>
      <w:pPr>
        <w:pStyle w:val="2"/>
        <w:spacing w:line="14" w:lineRule="auto"/>
        <w:rPr>
          <w:sz w:val="2"/>
        </w:rPr>
      </w:pPr>
      <w:r>
        <w:rPr>
          <w:sz w:val="2"/>
          <w:szCs w:val="2"/>
        </w:rPr>
        <w:br w:type="column"/>
      </w:r>
    </w:p>
    <w:p>
      <w:pPr>
        <w:spacing w:before="108" w:line="206" w:lineRule="auto"/>
        <w:ind w:left="346"/>
        <w:rPr>
          <w:rFonts w:ascii="微软雅黑" w:hAnsi="微软雅黑" w:eastAsia="微软雅黑" w:cs="微软雅黑"/>
          <w:sz w:val="19"/>
          <w:szCs w:val="19"/>
        </w:rPr>
      </w:pPr>
      <w:r>
        <w:rPr>
          <w:rFonts w:ascii="微软雅黑" w:hAnsi="微软雅黑" w:eastAsia="微软雅黑" w:cs="微软雅黑"/>
          <w:color w:val="339268"/>
          <w:spacing w:val="-1"/>
          <w:sz w:val="19"/>
          <w:szCs w:val="19"/>
        </w:rPr>
        <w:t>实施环保改善课题</w:t>
      </w:r>
    </w:p>
    <w:p>
      <w:pPr>
        <w:spacing w:before="125" w:line="441" w:lineRule="exact"/>
        <w:ind w:left="347"/>
        <w:rPr>
          <w:rFonts w:ascii="Candara" w:hAnsi="Candara" w:eastAsia="Candara" w:cs="Candara"/>
          <w:sz w:val="72"/>
          <w:szCs w:val="72"/>
        </w:rPr>
      </w:pPr>
      <w:r>
        <w:pict>
          <v:shape id="_x0000_s1770" o:spid="_x0000_s1770" o:spt="202" type="#_x0000_t202" style="position:absolute;left:0pt;margin-left:61.05pt;margin-top:18.45pt;height:16.1pt;width:11.3pt;z-index:25223372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19"/>
                      <w:szCs w:val="19"/>
                    </w:rPr>
                  </w:pPr>
                  <w:r>
                    <w:rPr>
                      <w:rFonts w:ascii="微软雅黑" w:hAnsi="微软雅黑" w:eastAsia="微软雅黑" w:cs="微软雅黑"/>
                      <w:color w:val="339268"/>
                      <w:sz w:val="19"/>
                      <w:szCs w:val="19"/>
                    </w:rPr>
                    <w:t>个</w:t>
                  </w:r>
                </w:p>
              </w:txbxContent>
            </v:textbox>
          </v:shape>
        </w:pict>
      </w:r>
      <w:r>
        <w:rPr>
          <w:rFonts w:ascii="Candara" w:hAnsi="Candara" w:eastAsia="Candara" w:cs="Candara"/>
          <w:color w:val="339268"/>
          <w:spacing w:val="-14"/>
          <w:position w:val="-2"/>
          <w:sz w:val="72"/>
          <w:szCs w:val="72"/>
        </w:rPr>
        <w:t>127</w:t>
      </w:r>
    </w:p>
    <w:p>
      <w:pPr>
        <w:spacing w:line="441" w:lineRule="exact"/>
        <w:rPr>
          <w:rFonts w:ascii="Candara" w:hAnsi="Candara" w:eastAsia="Candara" w:cs="Candara"/>
          <w:sz w:val="72"/>
          <w:szCs w:val="72"/>
        </w:rPr>
        <w:sectPr>
          <w:type w:val="continuous"/>
          <w:pgSz w:w="11906" w:h="16158"/>
          <w:pgMar w:top="1041" w:right="1137" w:bottom="400" w:left="0" w:header="832" w:footer="0" w:gutter="0"/>
          <w:cols w:equalWidth="0" w:num="3" w:sep="1">
            <w:col w:w="3127" w:space="100"/>
            <w:col w:w="4823" w:space="100"/>
            <w:col w:w="2619"/>
          </w:cols>
        </w:sectPr>
      </w:pPr>
    </w:p>
    <w:p/>
    <w:p>
      <w:pPr>
        <w:sectPr>
          <w:type w:val="continuous"/>
          <w:pgSz w:w="11906" w:h="16158"/>
          <w:pgMar w:top="1041" w:right="1137" w:bottom="400" w:left="0" w:header="832" w:footer="0" w:gutter="0"/>
          <w:cols w:equalWidth="0" w:num="1">
            <w:col w:w="10768"/>
          </w:cols>
        </w:sectPr>
      </w:pPr>
    </w:p>
    <w:p>
      <w:pPr>
        <w:pStyle w:val="2"/>
        <w:spacing w:line="334" w:lineRule="auto"/>
        <w:rPr>
          <w:sz w:val="21"/>
        </w:rPr>
      </w:pPr>
    </w:p>
    <w:p>
      <w:pPr>
        <w:pStyle w:val="2"/>
        <w:spacing w:before="120" w:line="191" w:lineRule="auto"/>
        <w:ind w:left="52"/>
        <w:rPr>
          <w:rFonts w:ascii="微软雅黑" w:hAnsi="微软雅黑" w:eastAsia="微软雅黑" w:cs="微软雅黑"/>
          <w:sz w:val="16"/>
          <w:szCs w:val="16"/>
        </w:rPr>
      </w:pPr>
      <w:r>
        <w:rPr>
          <w:rFonts w:ascii="Candara" w:hAnsi="Candara" w:eastAsia="Candara" w:cs="Candara"/>
          <w:color w:val="3D3A39"/>
          <w:spacing w:val="5"/>
          <w:position w:val="1"/>
        </w:rPr>
        <w:t xml:space="preserve">073               </w:t>
      </w:r>
      <w:r>
        <w:rPr>
          <w:color w:val="003F87"/>
          <w:position w:val="-1"/>
          <w:sz w:val="28"/>
          <w:szCs w:val="28"/>
        </w:rPr>
        <w:t>C</w:t>
      </w:r>
      <w:r>
        <w:rPr>
          <w:position w:val="-5"/>
          <w:sz w:val="28"/>
          <w:szCs w:val="28"/>
        </w:rPr>
        <w:drawing>
          <wp:inline distT="0" distB="0" distL="0" distR="0">
            <wp:extent cx="60325" cy="149860"/>
            <wp:effectExtent l="0" t="0" r="0" b="0"/>
            <wp:docPr id="1378" name="IM 1378"/>
            <wp:cNvGraphicFramePr/>
            <a:graphic xmlns:a="http://schemas.openxmlformats.org/drawingml/2006/main">
              <a:graphicData uri="http://schemas.openxmlformats.org/drawingml/2006/picture">
                <pic:pic xmlns:pic="http://schemas.openxmlformats.org/drawingml/2006/picture">
                  <pic:nvPicPr>
                    <pic:cNvPr id="1378" name="IM 1378"/>
                    <pic:cNvPicPr/>
                  </pic:nvPicPr>
                  <pic:blipFill>
                    <a:blip r:embed="rId807"/>
                    <a:stretch>
                      <a:fillRect/>
                    </a:stretch>
                  </pic:blipFill>
                  <pic:spPr>
                    <a:xfrm>
                      <a:off x="0" y="0"/>
                      <a:ext cx="60331" cy="150038"/>
                    </a:xfrm>
                    <a:prstGeom prst="rect">
                      <a:avLst/>
                    </a:prstGeom>
                  </pic:spPr>
                </pic:pic>
              </a:graphicData>
            </a:graphic>
          </wp:inline>
        </w:drawing>
      </w:r>
      <w:r>
        <w:rPr>
          <w:rFonts w:ascii="微软雅黑" w:hAnsi="微软雅黑" w:eastAsia="微软雅黑" w:cs="微软雅黑"/>
          <w:color w:val="003F87"/>
          <w:position w:val="-3"/>
          <w:sz w:val="28"/>
          <w:szCs w:val="28"/>
        </w:rPr>
        <w:t>MC</w:t>
      </w:r>
      <w:r>
        <w:rPr>
          <w:rFonts w:ascii="微软雅黑" w:hAnsi="微软雅黑" w:eastAsia="微软雅黑" w:cs="微软雅黑"/>
          <w:color w:val="003F87"/>
          <w:spacing w:val="5"/>
          <w:position w:val="-3"/>
          <w:sz w:val="28"/>
          <w:szCs w:val="28"/>
        </w:rPr>
        <w:t xml:space="preserve">中集  </w:t>
      </w:r>
      <w:r>
        <w:rPr>
          <w:position w:val="-1"/>
          <w:sz w:val="28"/>
          <w:szCs w:val="28"/>
        </w:rPr>
        <w:drawing>
          <wp:inline distT="0" distB="0" distL="0" distR="0">
            <wp:extent cx="7620" cy="102235"/>
            <wp:effectExtent l="0" t="0" r="0" b="0"/>
            <wp:docPr id="1380" name="IM 1380"/>
            <wp:cNvGraphicFramePr/>
            <a:graphic xmlns:a="http://schemas.openxmlformats.org/drawingml/2006/main">
              <a:graphicData uri="http://schemas.openxmlformats.org/drawingml/2006/picture">
                <pic:pic xmlns:pic="http://schemas.openxmlformats.org/drawingml/2006/picture">
                  <pic:nvPicPr>
                    <pic:cNvPr id="1380" name="IM 1380"/>
                    <pic:cNvPicPr/>
                  </pic:nvPicPr>
                  <pic:blipFill>
                    <a:blip r:embed="rId808"/>
                    <a:stretch>
                      <a:fillRect/>
                    </a:stretch>
                  </pic:blipFill>
                  <pic:spPr>
                    <a:xfrm>
                      <a:off x="0" y="0"/>
                      <a:ext cx="8201" cy="102260"/>
                    </a:xfrm>
                    <a:prstGeom prst="rect">
                      <a:avLst/>
                    </a:prstGeom>
                  </pic:spPr>
                </pic:pic>
              </a:graphicData>
            </a:graphic>
          </wp:inline>
        </w:drawing>
      </w:r>
      <w:r>
        <w:rPr>
          <w:rFonts w:ascii="微软雅黑" w:hAnsi="微软雅黑" w:eastAsia="微软雅黑" w:cs="微软雅黑"/>
          <w:color w:val="003F87"/>
          <w:spacing w:val="19"/>
          <w:position w:val="-3"/>
          <w:sz w:val="28"/>
          <w:szCs w:val="28"/>
        </w:rPr>
        <w:t xml:space="preserve">  </w:t>
      </w:r>
      <w:r>
        <w:rPr>
          <w:rFonts w:ascii="微软雅黑" w:hAnsi="微软雅黑" w:eastAsia="微软雅黑" w:cs="微软雅黑"/>
          <w:color w:val="3D3A39"/>
          <w:spacing w:val="5"/>
          <w:position w:val="1"/>
          <w:sz w:val="16"/>
          <w:szCs w:val="16"/>
        </w:rPr>
        <w:t>社会责任暨环境、社会及管治报告2023</w:t>
      </w:r>
    </w:p>
    <w:p>
      <w:pPr>
        <w:pStyle w:val="2"/>
        <w:spacing w:line="295" w:lineRule="auto"/>
        <w:rPr>
          <w:sz w:val="21"/>
        </w:rPr>
      </w:pPr>
    </w:p>
    <w:p>
      <w:pPr>
        <w:pStyle w:val="2"/>
        <w:spacing w:line="295" w:lineRule="auto"/>
        <w:rPr>
          <w:sz w:val="21"/>
        </w:rPr>
      </w:pPr>
    </w:p>
    <w:p>
      <w:pPr>
        <w:spacing w:before="120" w:line="180" w:lineRule="auto"/>
        <w:ind w:left="4"/>
        <w:rPr>
          <w:rFonts w:ascii="微软雅黑" w:hAnsi="微软雅黑" w:eastAsia="微软雅黑" w:cs="微软雅黑"/>
          <w:sz w:val="28"/>
          <w:szCs w:val="28"/>
        </w:rPr>
      </w:pPr>
      <w:r>
        <w:rPr>
          <w:rFonts w:ascii="微软雅黑" w:hAnsi="微软雅黑" w:eastAsia="微软雅黑" w:cs="微软雅黑"/>
          <w:color w:val="339268"/>
          <w:position w:val="-3"/>
          <w:sz w:val="28"/>
          <w:szCs w:val="28"/>
        </w:rPr>
        <w:drawing>
          <wp:inline distT="0" distB="0" distL="0" distR="0">
            <wp:extent cx="204470" cy="172085"/>
            <wp:effectExtent l="0" t="0" r="0" b="0"/>
            <wp:docPr id="1382" name="IM 1382"/>
            <wp:cNvGraphicFramePr/>
            <a:graphic xmlns:a="http://schemas.openxmlformats.org/drawingml/2006/main">
              <a:graphicData uri="http://schemas.openxmlformats.org/drawingml/2006/picture">
                <pic:pic xmlns:pic="http://schemas.openxmlformats.org/drawingml/2006/picture">
                  <pic:nvPicPr>
                    <pic:cNvPr id="1382" name="IM 1382"/>
                    <pic:cNvPicPr/>
                  </pic:nvPicPr>
                  <pic:blipFill>
                    <a:blip r:embed="rId809"/>
                    <a:stretch>
                      <a:fillRect/>
                    </a:stretch>
                  </pic:blipFill>
                  <pic:spPr>
                    <a:xfrm>
                      <a:off x="0" y="0"/>
                      <a:ext cx="204513" cy="172390"/>
                    </a:xfrm>
                    <a:prstGeom prst="rect">
                      <a:avLst/>
                    </a:prstGeom>
                  </pic:spPr>
                </pic:pic>
              </a:graphicData>
            </a:graphic>
          </wp:inline>
        </w:drawing>
      </w:r>
      <w:r>
        <w:rPr>
          <w:rFonts w:ascii="微软雅黑" w:hAnsi="微软雅黑" w:eastAsia="微软雅黑" w:cs="微软雅黑"/>
          <w:color w:val="339268"/>
          <w:spacing w:val="7"/>
          <w:sz w:val="28"/>
          <w:szCs w:val="28"/>
        </w:rPr>
        <w:t>绿色产品与服务</w:t>
      </w:r>
    </w:p>
    <w:p>
      <w:pPr>
        <w:spacing w:before="200" w:line="231" w:lineRule="auto"/>
        <w:ind w:left="14" w:right="46"/>
        <w:rPr>
          <w:rFonts w:ascii="微软雅黑" w:hAnsi="微软雅黑" w:eastAsia="微软雅黑" w:cs="微软雅黑"/>
          <w:sz w:val="19"/>
          <w:szCs w:val="19"/>
        </w:rPr>
      </w:pPr>
      <w:r>
        <w:rPr>
          <w:rFonts w:ascii="微软雅黑" w:hAnsi="微软雅黑" w:eastAsia="微软雅黑" w:cs="微软雅黑"/>
          <w:color w:val="3D3A39"/>
          <w:spacing w:val="12"/>
          <w:sz w:val="19"/>
          <w:szCs w:val="19"/>
        </w:rPr>
        <w:t>绿色产品与服务作为董事会关键议题,结合各板块业务特性,将绿色、低碳、循环经济等理念纳入自身产品和服</w:t>
      </w:r>
      <w:r>
        <w:rPr>
          <w:rFonts w:ascii="微软雅黑" w:hAnsi="微软雅黑" w:eastAsia="微软雅黑" w:cs="微软雅黑"/>
          <w:color w:val="3D3A39"/>
          <w:spacing w:val="4"/>
          <w:sz w:val="19"/>
          <w:szCs w:val="19"/>
        </w:rPr>
        <w:t xml:space="preserve"> </w:t>
      </w:r>
      <w:r>
        <w:rPr>
          <w:rFonts w:ascii="微软雅黑" w:hAnsi="微软雅黑" w:eastAsia="微软雅黑" w:cs="微软雅黑"/>
          <w:color w:val="3D3A39"/>
          <w:spacing w:val="9"/>
          <w:sz w:val="19"/>
          <w:szCs w:val="19"/>
        </w:rPr>
        <w:t>务的设计、研发、生产及推广,积极探索并践行绿色发展。</w:t>
      </w:r>
    </w:p>
    <w:p>
      <w:pPr>
        <w:spacing w:before="253" w:line="233" w:lineRule="auto"/>
        <w:ind w:left="14" w:right="46"/>
        <w:jc w:val="both"/>
        <w:rPr>
          <w:rFonts w:ascii="微软雅黑" w:hAnsi="微软雅黑" w:eastAsia="微软雅黑" w:cs="微软雅黑"/>
          <w:sz w:val="19"/>
          <w:szCs w:val="19"/>
        </w:rPr>
      </w:pPr>
      <w:r>
        <w:rPr>
          <w:rFonts w:ascii="微软雅黑" w:hAnsi="微软雅黑" w:eastAsia="微软雅黑" w:cs="微软雅黑"/>
          <w:color w:val="3D3A39"/>
          <w:spacing w:val="6"/>
          <w:sz w:val="19"/>
          <w:szCs w:val="19"/>
        </w:rPr>
        <w:t>我们严格遵守《中华人民共和国环境保护法》、《中华人民共和国清洁生产促进法》以及营运所在地的相关法律</w:t>
      </w:r>
      <w:r>
        <w:rPr>
          <w:rFonts w:ascii="微软雅黑" w:hAnsi="微软雅黑" w:eastAsia="微软雅黑" w:cs="微软雅黑"/>
          <w:color w:val="3D3A39"/>
          <w:spacing w:val="10"/>
          <w:sz w:val="19"/>
          <w:szCs w:val="19"/>
        </w:rPr>
        <w:t xml:space="preserve"> </w:t>
      </w:r>
      <w:r>
        <w:rPr>
          <w:rFonts w:ascii="微软雅黑" w:hAnsi="微软雅黑" w:eastAsia="微软雅黑" w:cs="微软雅黑"/>
          <w:color w:val="3D3A39"/>
          <w:spacing w:val="12"/>
          <w:sz w:val="19"/>
          <w:szCs w:val="19"/>
        </w:rPr>
        <w:t>法规等,贯彻落实《中集集团绿色发展规划》和《中集集团环保工作指南》,推动下属公司根据行业特色和经营</w:t>
      </w:r>
      <w:r>
        <w:rPr>
          <w:rFonts w:ascii="微软雅黑" w:hAnsi="微软雅黑" w:eastAsia="微软雅黑" w:cs="微软雅黑"/>
          <w:color w:val="3D3A39"/>
          <w:spacing w:val="4"/>
          <w:sz w:val="19"/>
          <w:szCs w:val="19"/>
        </w:rPr>
        <w:t xml:space="preserve"> </w:t>
      </w:r>
      <w:r>
        <w:rPr>
          <w:rFonts w:ascii="微软雅黑" w:hAnsi="微软雅黑" w:eastAsia="微软雅黑" w:cs="微软雅黑"/>
          <w:color w:val="3D3A39"/>
          <w:spacing w:val="12"/>
          <w:sz w:val="19"/>
          <w:szCs w:val="19"/>
        </w:rPr>
        <w:t>实际,持续完善环保合规管理体系,满足新项目建设、污染治理与达标排放、绿色清洁生产、节能降耗等方面的</w:t>
      </w:r>
      <w:r>
        <w:rPr>
          <w:rFonts w:ascii="微软雅黑" w:hAnsi="微软雅黑" w:eastAsia="微软雅黑" w:cs="微软雅黑"/>
          <w:color w:val="3D3A39"/>
          <w:spacing w:val="4"/>
          <w:sz w:val="19"/>
          <w:szCs w:val="19"/>
        </w:rPr>
        <w:t xml:space="preserve"> </w:t>
      </w:r>
      <w:r>
        <w:rPr>
          <w:rFonts w:ascii="微软雅黑" w:hAnsi="微软雅黑" w:eastAsia="微软雅黑" w:cs="微软雅黑"/>
          <w:color w:val="3D3A39"/>
          <w:spacing w:val="11"/>
          <w:sz w:val="19"/>
          <w:szCs w:val="19"/>
        </w:rPr>
        <w:t>要求和规定,推动企业绿色低碳发展。</w:t>
      </w:r>
    </w:p>
    <w:p>
      <w:pPr>
        <w:spacing w:before="253" w:line="234" w:lineRule="auto"/>
        <w:ind w:left="13" w:right="41" w:firstLine="13"/>
        <w:jc w:val="both"/>
        <w:rPr>
          <w:rFonts w:ascii="微软雅黑" w:hAnsi="微软雅黑" w:eastAsia="微软雅黑" w:cs="微软雅黑"/>
          <w:sz w:val="19"/>
          <w:szCs w:val="19"/>
        </w:rPr>
      </w:pPr>
      <w:r>
        <w:rPr>
          <w:rFonts w:ascii="微软雅黑" w:hAnsi="微软雅黑" w:eastAsia="微软雅黑" w:cs="微软雅黑"/>
          <w:color w:val="3D3A39"/>
          <w:spacing w:val="5"/>
          <w:sz w:val="19"/>
          <w:szCs w:val="19"/>
        </w:rPr>
        <w:t>中集集团大力研发制造绿色产品,协助全球客户和社会减排。中集的竹地板、天然气和氢能等清洁能源装备</w:t>
      </w:r>
      <w:r>
        <w:rPr>
          <w:rFonts w:ascii="微软雅黑" w:hAnsi="微软雅黑" w:eastAsia="微软雅黑" w:cs="微软雅黑"/>
          <w:color w:val="3D3A39"/>
          <w:spacing w:val="4"/>
          <w:sz w:val="19"/>
          <w:szCs w:val="19"/>
        </w:rPr>
        <w:t>、海工</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
          <w:sz w:val="19"/>
          <w:szCs w:val="19"/>
        </w:rPr>
        <w:t>的海上风电装备、集装箱和车辆涂装工艺改善、模块化建筑等先进技术和产品正在为减少社会资源消耗、降低污染</w:t>
      </w:r>
      <w:r>
        <w:rPr>
          <w:rFonts w:ascii="微软雅黑" w:hAnsi="微软雅黑" w:eastAsia="微软雅黑" w:cs="微软雅黑"/>
          <w:color w:val="3D3A39"/>
          <w:spacing w:val="16"/>
          <w:sz w:val="19"/>
          <w:szCs w:val="19"/>
        </w:rPr>
        <w:t xml:space="preserve"> </w:t>
      </w:r>
      <w:r>
        <w:rPr>
          <w:rFonts w:ascii="微软雅黑" w:hAnsi="微软雅黑" w:eastAsia="微软雅黑" w:cs="微软雅黑"/>
          <w:color w:val="3D3A39"/>
          <w:spacing w:val="10"/>
          <w:sz w:val="19"/>
          <w:szCs w:val="19"/>
        </w:rPr>
        <w:t>物排放,推动绿色转型发展做贡献。中集安</w:t>
      </w:r>
      <w:r>
        <w:rPr>
          <w:rFonts w:ascii="微软雅黑" w:hAnsi="微软雅黑" w:eastAsia="微软雅黑" w:cs="微软雅黑"/>
          <w:color w:val="3D3A39"/>
          <w:spacing w:val="9"/>
          <w:sz w:val="19"/>
          <w:szCs w:val="19"/>
        </w:rPr>
        <w:t>瑞科提供大量</w:t>
      </w:r>
      <w:r>
        <w:rPr>
          <w:rFonts w:ascii="微软雅黑" w:hAnsi="微软雅黑" w:eastAsia="微软雅黑" w:cs="微软雅黑"/>
          <w:color w:val="3D3A39"/>
          <w:sz w:val="19"/>
          <w:szCs w:val="19"/>
        </w:rPr>
        <w:t>LNG</w:t>
      </w:r>
      <w:r>
        <w:rPr>
          <w:rFonts w:ascii="微软雅黑" w:hAnsi="微软雅黑" w:eastAsia="微软雅黑" w:cs="微软雅黑"/>
          <w:color w:val="3D3A39"/>
          <w:spacing w:val="9"/>
          <w:sz w:val="19"/>
          <w:szCs w:val="19"/>
        </w:rPr>
        <w:t>装备助力客户和社会推广使用清洁能源、减少碳排</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5"/>
          <w:sz w:val="19"/>
          <w:szCs w:val="19"/>
        </w:rPr>
        <w:t>放。中集集团积极响应国家“双碳目标”的号召,提供优质的解决方案助力供应链和社会参与减碳行动。我们的中</w:t>
      </w:r>
      <w:r>
        <w:rPr>
          <w:rFonts w:ascii="微软雅黑" w:hAnsi="微软雅黑" w:eastAsia="微软雅黑" w:cs="微软雅黑"/>
          <w:color w:val="3D3A39"/>
          <w:spacing w:val="10"/>
          <w:sz w:val="19"/>
          <w:szCs w:val="19"/>
        </w:rPr>
        <w:t xml:space="preserve"> 期目标为每年增加不少于3项明星产品碳足</w:t>
      </w:r>
      <w:r>
        <w:rPr>
          <w:rFonts w:ascii="微软雅黑" w:hAnsi="微软雅黑" w:eastAsia="微软雅黑" w:cs="微软雅黑"/>
          <w:color w:val="3D3A39"/>
          <w:spacing w:val="9"/>
          <w:sz w:val="19"/>
          <w:szCs w:val="19"/>
        </w:rPr>
        <w:t>迹核查及每年新增—项绿色低碳产品或服务等,根据中期目标,继续开</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5"/>
          <w:sz w:val="19"/>
          <w:szCs w:val="19"/>
        </w:rPr>
        <w:t>展如构建绿色低碳产品与服务生态圈,进—步优化绿色低碳产品及服务规划</w:t>
      </w:r>
      <w:r>
        <w:rPr>
          <w:rFonts w:ascii="微软雅黑" w:hAnsi="微软雅黑" w:eastAsia="微软雅黑" w:cs="微软雅黑"/>
          <w:color w:val="3D3A39"/>
          <w:spacing w:val="4"/>
          <w:sz w:val="19"/>
          <w:szCs w:val="19"/>
        </w:rPr>
        <w:t>等工作。</w:t>
      </w:r>
    </w:p>
    <w:p>
      <w:pPr>
        <w:spacing w:before="234"/>
      </w:pPr>
    </w:p>
    <w:tbl>
      <w:tblPr>
        <w:tblStyle w:val="5"/>
        <w:tblW w:w="9651" w:type="dxa"/>
        <w:tblInd w:w="10" w:type="dxa"/>
        <w:tblBorders>
          <w:top w:val="single" w:color="79B478" w:sz="8" w:space="0"/>
          <w:left w:val="single" w:color="79B478" w:sz="8" w:space="0"/>
          <w:bottom w:val="single" w:color="79B478" w:sz="12" w:space="0"/>
          <w:right w:val="single" w:color="79B478" w:sz="12" w:space="0"/>
          <w:insideH w:val="none" w:color="auto" w:sz="0" w:space="0"/>
          <w:insideV w:val="none" w:color="auto" w:sz="0" w:space="0"/>
        </w:tblBorders>
        <w:tblLayout w:type="fixed"/>
        <w:tblCellMar>
          <w:top w:w="0" w:type="dxa"/>
          <w:left w:w="0" w:type="dxa"/>
          <w:bottom w:w="0" w:type="dxa"/>
          <w:right w:w="0" w:type="dxa"/>
        </w:tblCellMar>
      </w:tblPr>
      <w:tblGrid>
        <w:gridCol w:w="9651"/>
      </w:tblGrid>
      <w:tr>
        <w:tblPrEx>
          <w:tblBorders>
            <w:top w:val="single" w:color="79B478" w:sz="8" w:space="0"/>
            <w:left w:val="single" w:color="79B478" w:sz="8" w:space="0"/>
            <w:bottom w:val="single" w:color="79B478" w:sz="12" w:space="0"/>
            <w:right w:val="single" w:color="79B478" w:sz="12" w:space="0"/>
            <w:insideH w:val="none" w:color="auto" w:sz="0" w:space="0"/>
            <w:insideV w:val="none" w:color="auto" w:sz="0" w:space="0"/>
          </w:tblBorders>
          <w:tblCellMar>
            <w:top w:w="0" w:type="dxa"/>
            <w:left w:w="0" w:type="dxa"/>
            <w:bottom w:w="0" w:type="dxa"/>
            <w:right w:w="0" w:type="dxa"/>
          </w:tblCellMar>
        </w:tblPrEx>
        <w:trPr>
          <w:trHeight w:val="3453" w:hRule="atLeast"/>
        </w:trPr>
        <w:tc>
          <w:tcPr>
            <w:tcW w:w="9651" w:type="dxa"/>
            <w:vAlign w:val="top"/>
          </w:tcPr>
          <w:p>
            <w:pPr>
              <w:pStyle w:val="6"/>
              <w:spacing w:before="58" w:line="390" w:lineRule="exact"/>
              <w:ind w:firstLine="349"/>
            </w:pPr>
            <w:r>
              <w:pict>
                <v:shape id="_x0000_s1771" o:spid="_x0000_s1771" style="position:absolute;left:0pt;margin-left:23.65pt;margin-top:25.25pt;height:0.75pt;width:447.4pt;mso-position-horizontal-relative:page;mso-position-vertical-relative:page;z-index:252237824;mso-width-relative:page;mso-height-relative:page;" filled="f" stroked="t" coordsize="8947,15" path="m7,7l8940,7e">
                  <v:fill on="f" focussize="0,0"/>
                  <v:stroke color="#79B478" miterlimit="10" dashstyle="dash" endcap="round"/>
                  <v:imagedata o:title=""/>
                  <o:lock v:ext="edit"/>
                </v:shape>
              </w:pict>
            </w:r>
            <w:r>
              <w:drawing>
                <wp:anchor distT="0" distB="0" distL="0" distR="0" simplePos="0" relativeHeight="252240896" behindDoc="0" locked="0" layoutInCell="1" allowOverlap="1">
                  <wp:simplePos x="0" y="0"/>
                  <wp:positionH relativeFrom="rightMargin">
                    <wp:posOffset>-6111875</wp:posOffset>
                  </wp:positionH>
                  <wp:positionV relativeFrom="topMargin">
                    <wp:posOffset>-12700</wp:posOffset>
                  </wp:positionV>
                  <wp:extent cx="330835" cy="330835"/>
                  <wp:effectExtent l="0" t="0" r="0" b="0"/>
                  <wp:wrapNone/>
                  <wp:docPr id="1384" name="IM 1384"/>
                  <wp:cNvGraphicFramePr/>
                  <a:graphic xmlns:a="http://schemas.openxmlformats.org/drawingml/2006/main">
                    <a:graphicData uri="http://schemas.openxmlformats.org/drawingml/2006/picture">
                      <pic:pic xmlns:pic="http://schemas.openxmlformats.org/drawingml/2006/picture">
                        <pic:nvPicPr>
                          <pic:cNvPr id="1384" name="IM 1384"/>
                          <pic:cNvPicPr/>
                        </pic:nvPicPr>
                        <pic:blipFill>
                          <a:blip r:embed="rId810"/>
                          <a:stretch>
                            <a:fillRect/>
                          </a:stretch>
                        </pic:blipFill>
                        <pic:spPr>
                          <a:xfrm>
                            <a:off x="0" y="0"/>
                            <a:ext cx="330593" cy="330829"/>
                          </a:xfrm>
                          <a:prstGeom prst="rect">
                            <a:avLst/>
                          </a:prstGeom>
                        </pic:spPr>
                      </pic:pic>
                    </a:graphicData>
                  </a:graphic>
                </wp:anchor>
              </w:drawing>
            </w:r>
            <w:r>
              <w:drawing>
                <wp:anchor distT="0" distB="0" distL="0" distR="0" simplePos="0" relativeHeight="252236800" behindDoc="0" locked="0" layoutInCell="1" allowOverlap="1">
                  <wp:simplePos x="0" y="0"/>
                  <wp:positionH relativeFrom="rightMargin">
                    <wp:posOffset>-2488565</wp:posOffset>
                  </wp:positionH>
                  <wp:positionV relativeFrom="topMargin">
                    <wp:posOffset>695960</wp:posOffset>
                  </wp:positionV>
                  <wp:extent cx="2296160" cy="1117600"/>
                  <wp:effectExtent l="0" t="0" r="0" b="0"/>
                  <wp:wrapNone/>
                  <wp:docPr id="1386" name="IM 1386"/>
                  <wp:cNvGraphicFramePr/>
                  <a:graphic xmlns:a="http://schemas.openxmlformats.org/drawingml/2006/main">
                    <a:graphicData uri="http://schemas.openxmlformats.org/drawingml/2006/picture">
                      <pic:pic xmlns:pic="http://schemas.openxmlformats.org/drawingml/2006/picture">
                        <pic:nvPicPr>
                          <pic:cNvPr id="1386" name="IM 1386"/>
                          <pic:cNvPicPr/>
                        </pic:nvPicPr>
                        <pic:blipFill>
                          <a:blip r:embed="rId811"/>
                          <a:stretch>
                            <a:fillRect/>
                          </a:stretch>
                        </pic:blipFill>
                        <pic:spPr>
                          <a:xfrm>
                            <a:off x="0" y="0"/>
                            <a:ext cx="2296200" cy="1117483"/>
                          </a:xfrm>
                          <a:prstGeom prst="rect">
                            <a:avLst/>
                          </a:prstGeom>
                        </pic:spPr>
                      </pic:pic>
                    </a:graphicData>
                  </a:graphic>
                </wp:anchor>
              </w:drawing>
            </w:r>
            <w:r>
              <w:rPr>
                <w:position w:val="-7"/>
              </w:rPr>
              <w:pict>
                <v:group id="_x0000_s1772" o:spid="_x0000_s1772" o:spt="203" style="height:19.55pt;width:463.3pt;" coordsize="9265,390">
                  <o:lock v:ext="edit"/>
                  <v:shape id="_x0000_s1773" o:spid="_x0000_s1773" o:spt="75" type="#_x0000_t75" style="position:absolute;left:0;top:0;height:390;width:9265;" filled="f" stroked="f" coordsize="21600,21600">
                    <v:path/>
                    <v:fill on="f" focussize="0,0"/>
                    <v:stroke on="f"/>
                    <v:imagedata r:id="rId812" o:title=""/>
                    <o:lock v:ext="edit" aspectratio="t"/>
                  </v:shape>
                  <v:shape id="_x0000_s1774" o:spid="_x0000_s1774" o:spt="202" type="#_x0000_t202" style="position:absolute;left:-20;top:-20;height:430;width:9305;" filled="f" stroked="f" coordsize="21600,21600">
                    <v:path/>
                    <v:fill on="f" focussize="0,0"/>
                    <v:stroke on="f"/>
                    <v:imagedata o:title=""/>
                    <o:lock v:ext="edit" aspectratio="f"/>
                    <v:textbox inset="0mm,0mm,0mm,0mm">
                      <w:txbxContent>
                        <w:p>
                          <w:pPr>
                            <w:spacing w:before="120" w:line="201" w:lineRule="auto"/>
                            <w:ind w:left="315"/>
                            <w:rPr>
                              <w:rFonts w:ascii="微软雅黑" w:hAnsi="微软雅黑" w:eastAsia="微软雅黑" w:cs="微软雅黑"/>
                              <w:sz w:val="18"/>
                              <w:szCs w:val="18"/>
                            </w:rPr>
                          </w:pPr>
                          <w:r>
                            <w:rPr>
                              <w:rFonts w:ascii="微软雅黑" w:hAnsi="微软雅黑" w:eastAsia="微软雅黑" w:cs="微软雅黑"/>
                              <w:color w:val="3E9266"/>
                              <w:spacing w:val="1"/>
                              <w:sz w:val="16"/>
                              <w:szCs w:val="16"/>
                            </w:rPr>
                            <w:t xml:space="preserve">案例 N0.41  </w:t>
                          </w:r>
                          <w:r>
                            <w:rPr>
                              <w:position w:val="-4"/>
                              <w:sz w:val="16"/>
                              <w:szCs w:val="16"/>
                            </w:rPr>
                            <w:drawing>
                              <wp:inline distT="0" distB="0" distL="0" distR="0">
                                <wp:extent cx="6350" cy="136525"/>
                                <wp:effectExtent l="0" t="0" r="0" b="0"/>
                                <wp:docPr id="1388" name="IM 1388"/>
                                <wp:cNvGraphicFramePr/>
                                <a:graphic xmlns:a="http://schemas.openxmlformats.org/drawingml/2006/main">
                                  <a:graphicData uri="http://schemas.openxmlformats.org/drawingml/2006/picture">
                                    <pic:pic xmlns:pic="http://schemas.openxmlformats.org/drawingml/2006/picture">
                                      <pic:nvPicPr>
                                        <pic:cNvPr id="1388" name="IM 1388"/>
                                        <pic:cNvPicPr/>
                                      </pic:nvPicPr>
                                      <pic:blipFill>
                                        <a:blip r:embed="rId813"/>
                                        <a:stretch>
                                          <a:fillRect/>
                                        </a:stretch>
                                      </pic:blipFill>
                                      <pic:spPr>
                                        <a:xfrm>
                                          <a:off x="0" y="0"/>
                                          <a:ext cx="6350" cy="136982"/>
                                        </a:xfrm>
                                        <a:prstGeom prst="rect">
                                          <a:avLst/>
                                        </a:prstGeom>
                                      </pic:spPr>
                                    </pic:pic>
                                  </a:graphicData>
                                </a:graphic>
                              </wp:inline>
                            </w:drawing>
                          </w:r>
                          <w:r>
                            <w:rPr>
                              <w:rFonts w:ascii="微软雅黑" w:hAnsi="微软雅黑" w:eastAsia="微软雅黑" w:cs="微软雅黑"/>
                              <w:color w:val="3E9266"/>
                              <w:spacing w:val="13"/>
                              <w:sz w:val="16"/>
                              <w:szCs w:val="16"/>
                            </w:rPr>
                            <w:t xml:space="preserve">  </w:t>
                          </w:r>
                          <w:r>
                            <w:rPr>
                              <w:rFonts w:ascii="微软雅黑" w:hAnsi="微软雅黑" w:eastAsia="微软雅黑" w:cs="微软雅黑"/>
                              <w:color w:val="2C875B"/>
                              <w:spacing w:val="1"/>
                              <w:sz w:val="18"/>
                              <w:szCs w:val="18"/>
                            </w:rPr>
                            <w:t>石家庄安瑞科成功研发低温氨车 首创“绿色氨氢”储运新模式</w:t>
                          </w:r>
                        </w:p>
                      </w:txbxContent>
                    </v:textbox>
                  </v:shape>
                  <w10:wrap type="none"/>
                  <w10:anchorlock/>
                </v:group>
              </w:pict>
            </w:r>
          </w:p>
          <w:p>
            <w:pPr>
              <w:spacing w:line="354" w:lineRule="auto"/>
              <w:rPr>
                <w:rFonts w:ascii="Arial"/>
                <w:sz w:val="21"/>
              </w:rPr>
            </w:pPr>
          </w:p>
          <w:p>
            <w:pPr>
              <w:spacing w:line="355" w:lineRule="auto"/>
              <w:rPr>
                <w:rFonts w:ascii="Arial"/>
                <w:sz w:val="21"/>
              </w:rPr>
            </w:pPr>
          </w:p>
          <w:p>
            <w:pPr>
              <w:pStyle w:val="6"/>
              <w:spacing w:before="68" w:line="277" w:lineRule="auto"/>
              <w:ind w:left="372" w:right="4325" w:firstLine="2"/>
              <w:jc w:val="both"/>
              <w:rPr>
                <w:sz w:val="16"/>
                <w:szCs w:val="16"/>
              </w:rPr>
            </w:pPr>
            <w:r>
              <w:rPr>
                <w:color w:val="339268"/>
                <w:spacing w:val="9"/>
                <w:sz w:val="16"/>
                <w:szCs w:val="16"/>
              </w:rPr>
              <w:t>2023年10月,中集安瑞科旗下石家庄</w:t>
            </w:r>
            <w:r>
              <w:rPr>
                <w:color w:val="339268"/>
                <w:spacing w:val="8"/>
                <w:sz w:val="16"/>
                <w:szCs w:val="16"/>
              </w:rPr>
              <w:t>安瑞科,研发及生产的国内首台</w:t>
            </w:r>
            <w:r>
              <w:rPr>
                <w:color w:val="339268"/>
                <w:sz w:val="16"/>
                <w:szCs w:val="16"/>
              </w:rPr>
              <w:t xml:space="preserve"> </w:t>
            </w:r>
            <w:r>
              <w:rPr>
                <w:color w:val="339268"/>
                <w:spacing w:val="-1"/>
                <w:sz w:val="16"/>
                <w:szCs w:val="16"/>
              </w:rPr>
              <w:t>低温无水氨运输车成功下线并实现批量交付。本次交付的低温无</w:t>
            </w:r>
            <w:r>
              <w:rPr>
                <w:color w:val="339268"/>
                <w:spacing w:val="-2"/>
                <w:sz w:val="16"/>
                <w:szCs w:val="16"/>
              </w:rPr>
              <w:t>水氨运</w:t>
            </w:r>
            <w:r>
              <w:rPr>
                <w:color w:val="339268"/>
                <w:sz w:val="16"/>
                <w:szCs w:val="16"/>
              </w:rPr>
              <w:t xml:space="preserve"> </w:t>
            </w:r>
            <w:r>
              <w:rPr>
                <w:color w:val="339268"/>
                <w:spacing w:val="3"/>
                <w:sz w:val="16"/>
                <w:szCs w:val="16"/>
              </w:rPr>
              <w:t>输车采用专门设计的储运系统,可以大幅减少卸液时由降温</w:t>
            </w:r>
            <w:r>
              <w:rPr>
                <w:color w:val="339268"/>
                <w:spacing w:val="2"/>
                <w:sz w:val="16"/>
                <w:szCs w:val="16"/>
              </w:rPr>
              <w:t>装置造成的</w:t>
            </w:r>
            <w:r>
              <w:rPr>
                <w:color w:val="339268"/>
                <w:sz w:val="16"/>
                <w:szCs w:val="16"/>
              </w:rPr>
              <w:t xml:space="preserve"> </w:t>
            </w:r>
            <w:r>
              <w:rPr>
                <w:color w:val="339268"/>
                <w:spacing w:val="6"/>
                <w:sz w:val="16"/>
                <w:szCs w:val="16"/>
              </w:rPr>
              <w:t>能源损耗,提升装卸效率、减少碳排放,适用更多的应用新场景。</w:t>
            </w:r>
          </w:p>
        </w:tc>
      </w:tr>
    </w:tbl>
    <w:p>
      <w:pPr>
        <w:spacing w:before="10"/>
      </w:pPr>
    </w:p>
    <w:tbl>
      <w:tblPr>
        <w:tblStyle w:val="5"/>
        <w:tblW w:w="9651" w:type="dxa"/>
        <w:tblInd w:w="10" w:type="dxa"/>
        <w:tblBorders>
          <w:top w:val="single" w:color="79B478" w:sz="8" w:space="0"/>
          <w:left w:val="single" w:color="79B478" w:sz="8" w:space="0"/>
          <w:bottom w:val="single" w:color="79B478" w:sz="12" w:space="0"/>
          <w:right w:val="single" w:color="79B478" w:sz="12" w:space="0"/>
          <w:insideH w:val="none" w:color="auto" w:sz="0" w:space="0"/>
          <w:insideV w:val="none" w:color="auto" w:sz="0" w:space="0"/>
        </w:tblBorders>
        <w:tblLayout w:type="fixed"/>
        <w:tblCellMar>
          <w:top w:w="0" w:type="dxa"/>
          <w:left w:w="0" w:type="dxa"/>
          <w:bottom w:w="0" w:type="dxa"/>
          <w:right w:w="0" w:type="dxa"/>
        </w:tblCellMar>
      </w:tblPr>
      <w:tblGrid>
        <w:gridCol w:w="9651"/>
      </w:tblGrid>
      <w:tr>
        <w:tblPrEx>
          <w:tblBorders>
            <w:top w:val="single" w:color="79B478" w:sz="8" w:space="0"/>
            <w:left w:val="single" w:color="79B478" w:sz="8" w:space="0"/>
            <w:bottom w:val="single" w:color="79B478" w:sz="12" w:space="0"/>
            <w:right w:val="single" w:color="79B478" w:sz="12" w:space="0"/>
            <w:insideH w:val="none" w:color="auto" w:sz="0" w:space="0"/>
            <w:insideV w:val="none" w:color="auto" w:sz="0" w:space="0"/>
          </w:tblBorders>
          <w:tblCellMar>
            <w:top w:w="0" w:type="dxa"/>
            <w:left w:w="0" w:type="dxa"/>
            <w:bottom w:w="0" w:type="dxa"/>
            <w:right w:w="0" w:type="dxa"/>
          </w:tblCellMar>
        </w:tblPrEx>
        <w:trPr>
          <w:trHeight w:val="3626" w:hRule="atLeast"/>
        </w:trPr>
        <w:tc>
          <w:tcPr>
            <w:tcW w:w="9651" w:type="dxa"/>
            <w:vAlign w:val="top"/>
          </w:tcPr>
          <w:p>
            <w:pPr>
              <w:pStyle w:val="6"/>
              <w:spacing w:before="58" w:line="390" w:lineRule="exact"/>
              <w:ind w:firstLine="349"/>
            </w:pPr>
            <w:r>
              <w:pict>
                <v:shape id="_x0000_s1775" o:spid="_x0000_s1775" style="position:absolute;left:0pt;margin-left:23.65pt;margin-top:25.25pt;height:0.75pt;width:447.4pt;mso-position-horizontal-relative:page;mso-position-vertical-relative:page;z-index:252238848;mso-width-relative:page;mso-height-relative:page;" filled="f" stroked="t" coordsize="8947,15" path="m7,7l8940,7e">
                  <v:fill on="f" focussize="0,0"/>
                  <v:stroke color="#79B478" miterlimit="10" dashstyle="dash" endcap="round"/>
                  <v:imagedata o:title=""/>
                  <o:lock v:ext="edit"/>
                </v:shape>
              </w:pict>
            </w:r>
            <w:r>
              <w:drawing>
                <wp:anchor distT="0" distB="0" distL="0" distR="0" simplePos="0" relativeHeight="252239872" behindDoc="0" locked="0" layoutInCell="1" allowOverlap="1">
                  <wp:simplePos x="0" y="0"/>
                  <wp:positionH relativeFrom="rightMargin">
                    <wp:posOffset>-6111875</wp:posOffset>
                  </wp:positionH>
                  <wp:positionV relativeFrom="topMargin">
                    <wp:posOffset>-12700</wp:posOffset>
                  </wp:positionV>
                  <wp:extent cx="330835" cy="330835"/>
                  <wp:effectExtent l="0" t="0" r="0" b="0"/>
                  <wp:wrapNone/>
                  <wp:docPr id="1390" name="IM 1390"/>
                  <wp:cNvGraphicFramePr/>
                  <a:graphic xmlns:a="http://schemas.openxmlformats.org/drawingml/2006/main">
                    <a:graphicData uri="http://schemas.openxmlformats.org/drawingml/2006/picture">
                      <pic:pic xmlns:pic="http://schemas.openxmlformats.org/drawingml/2006/picture">
                        <pic:nvPicPr>
                          <pic:cNvPr id="1390" name="IM 1390"/>
                          <pic:cNvPicPr/>
                        </pic:nvPicPr>
                        <pic:blipFill>
                          <a:blip r:embed="rId814"/>
                          <a:stretch>
                            <a:fillRect/>
                          </a:stretch>
                        </pic:blipFill>
                        <pic:spPr>
                          <a:xfrm>
                            <a:off x="0" y="0"/>
                            <a:ext cx="330593" cy="330836"/>
                          </a:xfrm>
                          <a:prstGeom prst="rect">
                            <a:avLst/>
                          </a:prstGeom>
                        </pic:spPr>
                      </pic:pic>
                    </a:graphicData>
                  </a:graphic>
                </wp:anchor>
              </w:drawing>
            </w:r>
            <w:r>
              <w:drawing>
                <wp:anchor distT="0" distB="0" distL="0" distR="0" simplePos="0" relativeHeight="252235776" behindDoc="0" locked="0" layoutInCell="1" allowOverlap="1">
                  <wp:simplePos x="0" y="0"/>
                  <wp:positionH relativeFrom="rightMargin">
                    <wp:posOffset>-2488565</wp:posOffset>
                  </wp:positionH>
                  <wp:positionV relativeFrom="topMargin">
                    <wp:posOffset>641985</wp:posOffset>
                  </wp:positionV>
                  <wp:extent cx="2296160" cy="1330960"/>
                  <wp:effectExtent l="0" t="0" r="0" b="0"/>
                  <wp:wrapNone/>
                  <wp:docPr id="1392" name="IM 1392"/>
                  <wp:cNvGraphicFramePr/>
                  <a:graphic xmlns:a="http://schemas.openxmlformats.org/drawingml/2006/main">
                    <a:graphicData uri="http://schemas.openxmlformats.org/drawingml/2006/picture">
                      <pic:pic xmlns:pic="http://schemas.openxmlformats.org/drawingml/2006/picture">
                        <pic:nvPicPr>
                          <pic:cNvPr id="1392" name="IM 1392"/>
                          <pic:cNvPicPr/>
                        </pic:nvPicPr>
                        <pic:blipFill>
                          <a:blip r:embed="rId815"/>
                          <a:stretch>
                            <a:fillRect/>
                          </a:stretch>
                        </pic:blipFill>
                        <pic:spPr>
                          <a:xfrm>
                            <a:off x="0" y="0"/>
                            <a:ext cx="2296200" cy="1330945"/>
                          </a:xfrm>
                          <a:prstGeom prst="rect">
                            <a:avLst/>
                          </a:prstGeom>
                        </pic:spPr>
                      </pic:pic>
                    </a:graphicData>
                  </a:graphic>
                </wp:anchor>
              </w:drawing>
            </w:r>
            <w:r>
              <w:rPr>
                <w:position w:val="-7"/>
              </w:rPr>
              <w:pict>
                <v:group id="_x0000_s1776" o:spid="_x0000_s1776" o:spt="203" style="height:19.55pt;width:463.3pt;" coordsize="9265,390">
                  <o:lock v:ext="edit"/>
                  <v:shape id="_x0000_s1777" o:spid="_x0000_s1777" o:spt="75" type="#_x0000_t75" style="position:absolute;left:0;top:0;height:390;width:9265;" filled="f" stroked="f" coordsize="21600,21600">
                    <v:path/>
                    <v:fill on="f" focussize="0,0"/>
                    <v:stroke on="f"/>
                    <v:imagedata r:id="rId816" o:title=""/>
                    <o:lock v:ext="edit" aspectratio="t"/>
                  </v:shape>
                  <v:shape id="_x0000_s1778" o:spid="_x0000_s1778" o:spt="202" type="#_x0000_t202" style="position:absolute;left:-20;top:-20;height:430;width:9305;" filled="f" stroked="f" coordsize="21600,21600">
                    <v:path/>
                    <v:fill on="f" focussize="0,0"/>
                    <v:stroke on="f"/>
                    <v:imagedata o:title=""/>
                    <o:lock v:ext="edit" aspectratio="f"/>
                    <v:textbox inset="0mm,0mm,0mm,0mm">
                      <w:txbxContent>
                        <w:p>
                          <w:pPr>
                            <w:spacing w:before="120" w:line="201" w:lineRule="auto"/>
                            <w:ind w:left="315"/>
                            <w:rPr>
                              <w:rFonts w:ascii="微软雅黑" w:hAnsi="微软雅黑" w:eastAsia="微软雅黑" w:cs="微软雅黑"/>
                              <w:sz w:val="18"/>
                              <w:szCs w:val="18"/>
                            </w:rPr>
                          </w:pPr>
                          <w:r>
                            <w:rPr>
                              <w:rFonts w:ascii="微软雅黑" w:hAnsi="微软雅黑" w:eastAsia="微软雅黑" w:cs="微软雅黑"/>
                              <w:color w:val="3E9266"/>
                              <w:spacing w:val="3"/>
                              <w:sz w:val="16"/>
                              <w:szCs w:val="16"/>
                            </w:rPr>
                            <w:t>案例 N0.42</w:t>
                          </w:r>
                          <w:r>
                            <w:rPr>
                              <w:rFonts w:ascii="微软雅黑" w:hAnsi="微软雅黑" w:eastAsia="微软雅黑" w:cs="微软雅黑"/>
                              <w:color w:val="3E9266"/>
                              <w:spacing w:val="24"/>
                              <w:w w:val="102"/>
                              <w:sz w:val="16"/>
                              <w:szCs w:val="16"/>
                            </w:rPr>
                            <w:t xml:space="preserve"> </w:t>
                          </w:r>
                          <w:r>
                            <w:rPr>
                              <w:position w:val="-4"/>
                              <w:sz w:val="16"/>
                              <w:szCs w:val="16"/>
                            </w:rPr>
                            <w:drawing>
                              <wp:inline distT="0" distB="0" distL="0" distR="0">
                                <wp:extent cx="6350" cy="136525"/>
                                <wp:effectExtent l="0" t="0" r="0" b="0"/>
                                <wp:docPr id="1394" name="IM 1394"/>
                                <wp:cNvGraphicFramePr/>
                                <a:graphic xmlns:a="http://schemas.openxmlformats.org/drawingml/2006/main">
                                  <a:graphicData uri="http://schemas.openxmlformats.org/drawingml/2006/picture">
                                    <pic:pic xmlns:pic="http://schemas.openxmlformats.org/drawingml/2006/picture">
                                      <pic:nvPicPr>
                                        <pic:cNvPr id="1394" name="IM 1394"/>
                                        <pic:cNvPicPr/>
                                      </pic:nvPicPr>
                                      <pic:blipFill>
                                        <a:blip r:embed="rId817"/>
                                        <a:stretch>
                                          <a:fillRect/>
                                        </a:stretch>
                                      </pic:blipFill>
                                      <pic:spPr>
                                        <a:xfrm>
                                          <a:off x="0" y="0"/>
                                          <a:ext cx="6350" cy="136982"/>
                                        </a:xfrm>
                                        <a:prstGeom prst="rect">
                                          <a:avLst/>
                                        </a:prstGeom>
                                      </pic:spPr>
                                    </pic:pic>
                                  </a:graphicData>
                                </a:graphic>
                              </wp:inline>
                            </w:drawing>
                          </w:r>
                          <w:r>
                            <w:rPr>
                              <w:rFonts w:ascii="微软雅黑" w:hAnsi="微软雅黑" w:eastAsia="微软雅黑" w:cs="微软雅黑"/>
                              <w:color w:val="3E9266"/>
                              <w:spacing w:val="9"/>
                              <w:sz w:val="16"/>
                              <w:szCs w:val="16"/>
                            </w:rPr>
                            <w:t xml:space="preserve">  </w:t>
                          </w:r>
                          <w:r>
                            <w:rPr>
                              <w:rFonts w:ascii="微软雅黑" w:hAnsi="微软雅黑" w:eastAsia="微软雅黑" w:cs="微软雅黑"/>
                              <w:color w:val="2C875B"/>
                              <w:spacing w:val="3"/>
                              <w:sz w:val="18"/>
                              <w:szCs w:val="18"/>
                            </w:rPr>
                            <w:t>中集新型轻量化千方电解槽成功下线</w:t>
                          </w:r>
                        </w:p>
                      </w:txbxContent>
                    </v:textbox>
                  </v:shape>
                  <w10:wrap type="none"/>
                  <w10:anchorlock/>
                </v:group>
              </w:pict>
            </w:r>
          </w:p>
          <w:p>
            <w:pPr>
              <w:spacing w:line="315" w:lineRule="auto"/>
              <w:rPr>
                <w:rFonts w:ascii="Arial"/>
                <w:sz w:val="21"/>
              </w:rPr>
            </w:pPr>
          </w:p>
          <w:p>
            <w:pPr>
              <w:spacing w:line="315" w:lineRule="auto"/>
              <w:rPr>
                <w:rFonts w:ascii="Arial"/>
                <w:sz w:val="21"/>
              </w:rPr>
            </w:pPr>
          </w:p>
          <w:p>
            <w:pPr>
              <w:spacing w:line="315" w:lineRule="auto"/>
              <w:rPr>
                <w:rFonts w:ascii="Arial"/>
                <w:sz w:val="21"/>
              </w:rPr>
            </w:pPr>
          </w:p>
          <w:p>
            <w:pPr>
              <w:pStyle w:val="6"/>
              <w:spacing w:before="68" w:line="278" w:lineRule="auto"/>
              <w:ind w:left="373" w:right="4323" w:firstLine="1"/>
              <w:jc w:val="both"/>
              <w:rPr>
                <w:sz w:val="16"/>
                <w:szCs w:val="16"/>
              </w:rPr>
            </w:pPr>
            <w:r>
              <w:rPr>
                <w:color w:val="339268"/>
                <w:spacing w:val="8"/>
                <w:sz w:val="16"/>
                <w:szCs w:val="16"/>
              </w:rPr>
              <w:t>2023年1月,中集海洋工程旗下绿氢装备品牌“中集集电”新型轻量</w:t>
            </w:r>
            <w:r>
              <w:rPr>
                <w:color w:val="339268"/>
                <w:spacing w:val="2"/>
                <w:sz w:val="16"/>
                <w:szCs w:val="16"/>
              </w:rPr>
              <w:t xml:space="preserve"> </w:t>
            </w:r>
            <w:r>
              <w:rPr>
                <w:color w:val="339268"/>
                <w:spacing w:val="8"/>
                <w:sz w:val="16"/>
                <w:szCs w:val="16"/>
              </w:rPr>
              <w:t>化千方电解槽</w:t>
            </w:r>
            <w:r>
              <w:rPr>
                <w:color w:val="339268"/>
                <w:sz w:val="16"/>
                <w:szCs w:val="16"/>
              </w:rPr>
              <w:t>ClMC</w:t>
            </w:r>
            <w:r>
              <w:rPr>
                <w:color w:val="339268"/>
                <w:spacing w:val="8"/>
                <w:sz w:val="16"/>
                <w:szCs w:val="16"/>
              </w:rPr>
              <w:t>-</w:t>
            </w:r>
            <w:r>
              <w:rPr>
                <w:color w:val="339268"/>
                <w:sz w:val="16"/>
                <w:szCs w:val="16"/>
              </w:rPr>
              <w:t>GH</w:t>
            </w:r>
            <w:r>
              <w:rPr>
                <w:color w:val="339268"/>
                <w:spacing w:val="8"/>
                <w:sz w:val="16"/>
                <w:szCs w:val="16"/>
              </w:rPr>
              <w:t>系列旗舰产品下线暨中集扬州制</w:t>
            </w:r>
            <w:r>
              <w:rPr>
                <w:color w:val="339268"/>
                <w:spacing w:val="7"/>
                <w:sz w:val="16"/>
                <w:szCs w:val="16"/>
              </w:rPr>
              <w:t>氢装备生产</w:t>
            </w:r>
            <w:r>
              <w:rPr>
                <w:color w:val="339268"/>
                <w:sz w:val="16"/>
                <w:szCs w:val="16"/>
              </w:rPr>
              <w:t xml:space="preserve"> </w:t>
            </w:r>
            <w:r>
              <w:rPr>
                <w:color w:val="339268"/>
                <w:spacing w:val="4"/>
                <w:sz w:val="16"/>
                <w:szCs w:val="16"/>
              </w:rPr>
              <w:t>基地投运仪式在扬州举行。该台碱性电解槽是中集集团向市场推出的</w:t>
            </w:r>
            <w:r>
              <w:rPr>
                <w:color w:val="339268"/>
                <w:spacing w:val="5"/>
                <w:sz w:val="16"/>
                <w:szCs w:val="16"/>
              </w:rPr>
              <w:t xml:space="preserve"> 首款绿氢生产装备,标志着中集向绿氢生产装备赛道正式发起冲击。</w:t>
            </w:r>
          </w:p>
        </w:tc>
      </w:tr>
    </w:tbl>
    <w:p>
      <w:pPr>
        <w:pStyle w:val="2"/>
        <w:rPr>
          <w:sz w:val="21"/>
        </w:rPr>
      </w:pPr>
    </w:p>
    <w:p>
      <w:pPr>
        <w:rPr>
          <w:sz w:val="21"/>
          <w:szCs w:val="21"/>
        </w:rPr>
        <w:sectPr>
          <w:headerReference r:id="rId71" w:type="default"/>
          <w:pgSz w:w="11906" w:h="16158"/>
          <w:pgMar w:top="400" w:right="1099" w:bottom="400" w:left="1128" w:header="0" w:footer="0" w:gutter="0"/>
          <w:cols w:space="720" w:num="1"/>
        </w:sectPr>
      </w:pPr>
    </w:p>
    <w:p>
      <w:pPr>
        <w:pStyle w:val="2"/>
        <w:spacing w:line="274" w:lineRule="auto"/>
        <w:rPr>
          <w:sz w:val="21"/>
        </w:rPr>
      </w:pPr>
    </w:p>
    <w:p>
      <w:pPr>
        <w:pStyle w:val="2"/>
        <w:spacing w:line="274" w:lineRule="auto"/>
        <w:rPr>
          <w:sz w:val="21"/>
        </w:rPr>
      </w:pPr>
    </w:p>
    <w:p>
      <w:pPr>
        <w:pStyle w:val="2"/>
        <w:spacing w:line="274" w:lineRule="auto"/>
        <w:rPr>
          <w:sz w:val="21"/>
        </w:rPr>
      </w:pPr>
    </w:p>
    <w:p>
      <w:pPr>
        <w:spacing w:before="82" w:line="207" w:lineRule="auto"/>
        <w:ind w:left="1140"/>
        <w:rPr>
          <w:rFonts w:ascii="微软雅黑" w:hAnsi="微软雅黑" w:eastAsia="微软雅黑" w:cs="微软雅黑"/>
          <w:sz w:val="19"/>
          <w:szCs w:val="19"/>
        </w:rPr>
      </w:pPr>
      <w:r>
        <w:rPr>
          <w:rFonts w:ascii="微软雅黑" w:hAnsi="微软雅黑" w:eastAsia="微软雅黑" w:cs="微软雅黑"/>
          <w:color w:val="339268"/>
          <w:spacing w:val="-1"/>
          <w:sz w:val="19"/>
          <w:szCs w:val="19"/>
        </w:rPr>
        <w:t>重点排污企业管理</w:t>
      </w:r>
    </w:p>
    <w:p>
      <w:pPr>
        <w:spacing w:before="90" w:line="233" w:lineRule="auto"/>
        <w:ind w:left="1145" w:right="1140"/>
        <w:jc w:val="both"/>
        <w:rPr>
          <w:rFonts w:ascii="微软雅黑" w:hAnsi="微软雅黑" w:eastAsia="微软雅黑" w:cs="微软雅黑"/>
          <w:sz w:val="19"/>
          <w:szCs w:val="19"/>
        </w:rPr>
      </w:pPr>
      <w:r>
        <w:rPr>
          <w:rFonts w:ascii="微软雅黑" w:hAnsi="微软雅黑" w:eastAsia="微软雅黑" w:cs="微软雅黑"/>
          <w:color w:val="3D3A39"/>
          <w:spacing w:val="5"/>
          <w:sz w:val="19"/>
          <w:szCs w:val="19"/>
        </w:rPr>
        <w:t>截至2023年12月31日,本集团重点</w:t>
      </w:r>
      <w:r>
        <w:rPr>
          <w:rFonts w:ascii="微软雅黑" w:hAnsi="微软雅黑" w:eastAsia="微软雅黑" w:cs="微软雅黑"/>
          <w:color w:val="3D3A39"/>
          <w:spacing w:val="4"/>
          <w:sz w:val="19"/>
          <w:szCs w:val="19"/>
        </w:rPr>
        <w:t>排污企业共计37家。中集集团高度重视重点排污企业管理,通过建立数据收集系</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
          <w:sz w:val="19"/>
          <w:szCs w:val="19"/>
        </w:rPr>
        <w:t>统、看板管理督促各下属重点排污单位履行主体</w:t>
      </w:r>
      <w:r>
        <w:rPr>
          <w:rFonts w:ascii="微软雅黑" w:hAnsi="微软雅黑" w:eastAsia="微软雅黑" w:cs="微软雅黑"/>
          <w:color w:val="3D3A39"/>
          <w:spacing w:val="1"/>
          <w:sz w:val="19"/>
          <w:szCs w:val="19"/>
        </w:rPr>
        <w:t>责任,遵守环境保护法律法规、自主降低环境污染排放、及时向公众</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
          <w:sz w:val="19"/>
          <w:szCs w:val="19"/>
        </w:rPr>
        <w:t>公开环境信息等,</w:t>
      </w:r>
      <w:r>
        <w:rPr>
          <w:rFonts w:ascii="微软雅黑" w:hAnsi="微软雅黑" w:eastAsia="微软雅黑" w:cs="微软雅黑"/>
          <w:color w:val="3D3A39"/>
          <w:spacing w:val="54"/>
          <w:sz w:val="19"/>
          <w:szCs w:val="19"/>
        </w:rPr>
        <w:t xml:space="preserve"> </w:t>
      </w:r>
      <w:r>
        <w:rPr>
          <w:rFonts w:ascii="微软雅黑" w:hAnsi="微软雅黑" w:eastAsia="微软雅黑" w:cs="微软雅黑"/>
          <w:color w:val="3D3A39"/>
          <w:spacing w:val="2"/>
          <w:sz w:val="19"/>
          <w:szCs w:val="19"/>
        </w:rPr>
        <w:t>并定期组织环保培训为企业管理赋能。报告期内,本集团累计环保总投入超2.14亿元。其中环境监</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
          <w:sz w:val="19"/>
          <w:szCs w:val="19"/>
        </w:rPr>
        <w:t>管重点单位投入环保相关费用超1.73亿元,并按照相关法</w:t>
      </w:r>
      <w:r>
        <w:rPr>
          <w:rFonts w:ascii="微软雅黑" w:hAnsi="微软雅黑" w:eastAsia="微软雅黑" w:cs="微软雅黑"/>
          <w:color w:val="3D3A39"/>
          <w:spacing w:val="1"/>
          <w:sz w:val="19"/>
          <w:szCs w:val="19"/>
        </w:rPr>
        <w:t>律法规要求缴纳环境保护税共计63.93万元。</w:t>
      </w:r>
    </w:p>
    <w:p>
      <w:pPr>
        <w:spacing w:before="160"/>
      </w:pPr>
    </w:p>
    <w:p>
      <w:pPr>
        <w:sectPr>
          <w:headerReference r:id="rId72" w:type="default"/>
          <w:pgSz w:w="11906" w:h="16158"/>
          <w:pgMar w:top="1044" w:right="0" w:bottom="1" w:left="0" w:header="836" w:footer="0" w:gutter="0"/>
          <w:cols w:equalWidth="0" w:num="1">
            <w:col w:w="11906"/>
          </w:cols>
        </w:sectPr>
      </w:pPr>
    </w:p>
    <w:p>
      <w:pPr>
        <w:spacing w:before="43" w:line="207" w:lineRule="auto"/>
        <w:ind w:left="2329"/>
        <w:rPr>
          <w:rFonts w:ascii="微软雅黑" w:hAnsi="微软雅黑" w:eastAsia="微软雅黑" w:cs="微软雅黑"/>
          <w:sz w:val="19"/>
          <w:szCs w:val="19"/>
        </w:rPr>
      </w:pPr>
      <w:r>
        <w:rPr>
          <w:rFonts w:ascii="微软雅黑" w:hAnsi="微软雅黑" w:eastAsia="微软雅黑" w:cs="微软雅黑"/>
          <w:color w:val="339268"/>
          <w:spacing w:val="1"/>
          <w:sz w:val="19"/>
          <w:szCs w:val="19"/>
        </w:rPr>
        <w:t>2023年累计环保总投入超</w:t>
      </w:r>
    </w:p>
    <w:p>
      <w:pPr>
        <w:spacing w:before="121" w:line="443" w:lineRule="exact"/>
        <w:ind w:left="2326"/>
        <w:outlineLvl w:val="1"/>
        <w:rPr>
          <w:rFonts w:ascii="Candara" w:hAnsi="Candara" w:eastAsia="Candara" w:cs="Candara"/>
          <w:sz w:val="72"/>
          <w:szCs w:val="72"/>
        </w:rPr>
      </w:pPr>
      <w:r>
        <w:pict>
          <v:shape id="_x0000_s1779" o:spid="_x0000_s1779" o:spt="202" type="#_x0000_t202" style="position:absolute;left:0pt;margin-left:173.55pt;margin-top:18.4pt;height:16.1pt;width:20.8pt;z-index:25224499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19"/>
                      <w:szCs w:val="19"/>
                    </w:rPr>
                  </w:pPr>
                  <w:r>
                    <w:rPr>
                      <w:rFonts w:ascii="微软雅黑" w:hAnsi="微软雅黑" w:eastAsia="微软雅黑" w:cs="微软雅黑"/>
                      <w:color w:val="339268"/>
                      <w:spacing w:val="-2"/>
                      <w:sz w:val="19"/>
                      <w:szCs w:val="19"/>
                    </w:rPr>
                    <w:t>亿元</w:t>
                  </w:r>
                </w:p>
              </w:txbxContent>
            </v:textbox>
          </v:shape>
        </w:pict>
      </w:r>
      <w:r>
        <w:rPr>
          <w:rFonts w:ascii="Candara" w:hAnsi="Candara" w:eastAsia="Candara" w:cs="Candara"/>
          <w:color w:val="339268"/>
          <w:spacing w:val="-15"/>
          <w:position w:val="-2"/>
          <w:sz w:val="72"/>
          <w:szCs w:val="72"/>
        </w:rPr>
        <w:t>2.14</w:t>
      </w:r>
    </w:p>
    <w:p>
      <w:pPr>
        <w:spacing w:line="43" w:lineRule="exact"/>
      </w:pPr>
    </w:p>
    <w:p>
      <w:pPr>
        <w:pStyle w:val="2"/>
        <w:spacing w:line="14" w:lineRule="auto"/>
        <w:rPr>
          <w:sz w:val="2"/>
        </w:rPr>
      </w:pPr>
      <w:r>
        <w:rPr>
          <w:sz w:val="2"/>
          <w:szCs w:val="2"/>
        </w:rPr>
        <w:br w:type="column"/>
      </w:r>
    </w:p>
    <w:p>
      <w:pPr>
        <w:spacing w:before="42" w:line="206" w:lineRule="auto"/>
        <w:rPr>
          <w:rFonts w:ascii="微软雅黑" w:hAnsi="微软雅黑" w:eastAsia="微软雅黑" w:cs="微软雅黑"/>
          <w:sz w:val="19"/>
          <w:szCs w:val="19"/>
        </w:rPr>
      </w:pPr>
      <w:r>
        <w:rPr>
          <w:rFonts w:ascii="微软雅黑" w:hAnsi="微软雅黑" w:eastAsia="微软雅黑" w:cs="微软雅黑"/>
          <w:color w:val="339268"/>
          <w:sz w:val="19"/>
          <w:szCs w:val="19"/>
        </w:rPr>
        <w:t>其中,环境监管重点单位累计环保总投入超</w:t>
      </w:r>
    </w:p>
    <w:p>
      <w:pPr>
        <w:spacing w:before="125" w:line="442" w:lineRule="exact"/>
        <w:ind w:left="2"/>
        <w:outlineLvl w:val="1"/>
        <w:rPr>
          <w:rFonts w:ascii="Candara" w:hAnsi="Candara" w:eastAsia="Candara" w:cs="Candara"/>
          <w:sz w:val="72"/>
          <w:szCs w:val="72"/>
        </w:rPr>
      </w:pPr>
      <w:r>
        <w:pict>
          <v:shape id="_x0000_s1780" o:spid="_x0000_s1780" o:spt="202" type="#_x0000_t202" style="position:absolute;left:0pt;margin-left:58.3pt;margin-top:18.45pt;height:16.1pt;width:20.8pt;z-index:25224396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19"/>
                      <w:szCs w:val="19"/>
                    </w:rPr>
                  </w:pPr>
                  <w:r>
                    <w:rPr>
                      <w:rFonts w:ascii="微软雅黑" w:hAnsi="微软雅黑" w:eastAsia="微软雅黑" w:cs="微软雅黑"/>
                      <w:color w:val="339268"/>
                      <w:spacing w:val="-2"/>
                      <w:sz w:val="19"/>
                      <w:szCs w:val="19"/>
                    </w:rPr>
                    <w:t>亿元</w:t>
                  </w:r>
                </w:p>
              </w:txbxContent>
            </v:textbox>
          </v:shape>
        </w:pict>
      </w:r>
      <w:r>
        <w:rPr>
          <w:rFonts w:ascii="Candara" w:hAnsi="Candara" w:eastAsia="Candara" w:cs="Candara"/>
          <w:color w:val="339268"/>
          <w:spacing w:val="-21"/>
          <w:position w:val="-2"/>
          <w:sz w:val="72"/>
          <w:szCs w:val="72"/>
        </w:rPr>
        <w:t>1.73</w:t>
      </w:r>
    </w:p>
    <w:p>
      <w:pPr>
        <w:spacing w:line="442" w:lineRule="exact"/>
        <w:rPr>
          <w:rFonts w:ascii="Candara" w:hAnsi="Candara" w:eastAsia="Candara" w:cs="Candara"/>
          <w:sz w:val="72"/>
          <w:szCs w:val="72"/>
        </w:rPr>
        <w:sectPr>
          <w:type w:val="continuous"/>
          <w:pgSz w:w="11906" w:h="16158"/>
          <w:pgMar w:top="1044" w:right="0" w:bottom="1" w:left="0" w:header="836" w:footer="0" w:gutter="0"/>
          <w:cols w:equalWidth="0" w:num="2">
            <w:col w:w="6249" w:space="100"/>
            <w:col w:w="5558"/>
          </w:cols>
        </w:sectPr>
      </w:pPr>
    </w:p>
    <w:p>
      <w:pPr>
        <w:pStyle w:val="2"/>
        <w:spacing w:line="401" w:lineRule="auto"/>
        <w:rPr>
          <w:sz w:val="21"/>
        </w:rPr>
      </w:pPr>
    </w:p>
    <w:p>
      <w:pPr>
        <w:spacing w:before="82" w:line="206" w:lineRule="auto"/>
        <w:ind w:left="1140"/>
        <w:rPr>
          <w:rFonts w:ascii="微软雅黑" w:hAnsi="微软雅黑" w:eastAsia="微软雅黑" w:cs="微软雅黑"/>
          <w:sz w:val="19"/>
          <w:szCs w:val="19"/>
        </w:rPr>
      </w:pPr>
      <w:r>
        <w:rPr>
          <w:rFonts w:ascii="微软雅黑" w:hAnsi="微软雅黑" w:eastAsia="微软雅黑" w:cs="微软雅黑"/>
          <w:color w:val="339268"/>
          <w:spacing w:val="-1"/>
          <w:sz w:val="19"/>
          <w:szCs w:val="19"/>
        </w:rPr>
        <w:t>突发环境事件应急预案</w:t>
      </w:r>
    </w:p>
    <w:p>
      <w:pPr>
        <w:spacing w:before="160" w:line="231" w:lineRule="auto"/>
        <w:ind w:left="1146" w:right="1142" w:firstLine="1"/>
        <w:rPr>
          <w:rFonts w:ascii="微软雅黑" w:hAnsi="微软雅黑" w:eastAsia="微软雅黑" w:cs="微软雅黑"/>
          <w:sz w:val="19"/>
          <w:szCs w:val="19"/>
        </w:rPr>
      </w:pPr>
      <w:r>
        <w:rPr>
          <w:rFonts w:ascii="微软雅黑" w:hAnsi="微软雅黑" w:eastAsia="微软雅黑" w:cs="微软雅黑"/>
          <w:color w:val="3D3A39"/>
          <w:spacing w:val="3"/>
          <w:sz w:val="19"/>
          <w:szCs w:val="19"/>
        </w:rPr>
        <w:t>2023年,本集团下属环境监管重点单位均已编制突发环境事件应急预案并已向相关主管</w:t>
      </w:r>
      <w:r>
        <w:rPr>
          <w:rFonts w:ascii="微软雅黑" w:hAnsi="微软雅黑" w:eastAsia="微软雅黑" w:cs="微软雅黑"/>
          <w:color w:val="3D3A39"/>
          <w:spacing w:val="2"/>
          <w:sz w:val="19"/>
          <w:szCs w:val="19"/>
        </w:rPr>
        <w:t>部门备案,均制定有针对突发</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
          <w:sz w:val="19"/>
          <w:szCs w:val="19"/>
        </w:rPr>
        <w:t>环境事件的相关管理办法和流程,均配置相关应急设施并维护保养妥善,并</w:t>
      </w:r>
      <w:r>
        <w:rPr>
          <w:rFonts w:ascii="微软雅黑" w:hAnsi="微软雅黑" w:eastAsia="微软雅黑" w:cs="微软雅黑"/>
          <w:color w:val="3D3A39"/>
          <w:sz w:val="19"/>
          <w:szCs w:val="19"/>
        </w:rPr>
        <w:t>在年内组织完成突发环境事件应急演练。</w:t>
      </w:r>
    </w:p>
    <w:p>
      <w:pPr>
        <w:spacing w:before="252" w:line="231" w:lineRule="auto"/>
        <w:ind w:left="1145" w:right="1142"/>
        <w:rPr>
          <w:rFonts w:ascii="微软雅黑" w:hAnsi="微软雅黑" w:eastAsia="微软雅黑" w:cs="微软雅黑"/>
          <w:sz w:val="19"/>
          <w:szCs w:val="19"/>
        </w:rPr>
      </w:pPr>
      <w:r>
        <w:rPr>
          <w:rFonts w:ascii="微软雅黑" w:hAnsi="微软雅黑" w:eastAsia="微软雅黑" w:cs="微软雅黑"/>
          <w:color w:val="3D3A39"/>
          <w:spacing w:val="8"/>
          <w:sz w:val="19"/>
          <w:szCs w:val="19"/>
        </w:rPr>
        <w:t>在信息披露方面,本集团每年在集团半年报、年报都按照要求披露下属重点排污企业信息,所有下属重点排污企业</w:t>
      </w:r>
      <w:r>
        <w:rPr>
          <w:rFonts w:ascii="微软雅黑" w:hAnsi="微软雅黑" w:eastAsia="微软雅黑" w:cs="微软雅黑"/>
          <w:color w:val="3D3A39"/>
          <w:spacing w:val="4"/>
          <w:sz w:val="19"/>
          <w:szCs w:val="19"/>
        </w:rPr>
        <w:t xml:space="preserve"> </w:t>
      </w:r>
      <w:r>
        <w:rPr>
          <w:rFonts w:ascii="微软雅黑" w:hAnsi="微软雅黑" w:eastAsia="微软雅黑" w:cs="微软雅黑"/>
          <w:color w:val="3D3A39"/>
          <w:sz w:val="19"/>
          <w:szCs w:val="19"/>
        </w:rPr>
        <w:t>均在当地环保部门信息平台、企业官网、企业公众号、公司门口展</w:t>
      </w:r>
      <w:r>
        <w:rPr>
          <w:rFonts w:ascii="微软雅黑" w:hAnsi="微软雅黑" w:eastAsia="微软雅黑" w:cs="微软雅黑"/>
          <w:color w:val="3D3A39"/>
          <w:spacing w:val="-1"/>
          <w:sz w:val="19"/>
          <w:szCs w:val="19"/>
        </w:rPr>
        <w:t>示栏等多个途径履行环保信息公开责任。</w:t>
      </w:r>
    </w:p>
    <w:p>
      <w:pPr>
        <w:spacing w:before="302" w:line="207" w:lineRule="auto"/>
        <w:ind w:left="1140"/>
        <w:rPr>
          <w:rFonts w:ascii="微软雅黑" w:hAnsi="微软雅黑" w:eastAsia="微软雅黑" w:cs="微软雅黑"/>
          <w:sz w:val="19"/>
          <w:szCs w:val="19"/>
        </w:rPr>
      </w:pPr>
      <w:r>
        <w:rPr>
          <w:rFonts w:ascii="微软雅黑" w:hAnsi="微软雅黑" w:eastAsia="微软雅黑" w:cs="微软雅黑"/>
          <w:color w:val="339268"/>
          <w:spacing w:val="-1"/>
          <w:sz w:val="19"/>
          <w:szCs w:val="19"/>
        </w:rPr>
        <w:t>绿色工厂建设</w:t>
      </w:r>
    </w:p>
    <w:p>
      <w:pPr>
        <w:spacing w:before="85" w:line="232" w:lineRule="auto"/>
        <w:ind w:left="1145" w:right="1142" w:firstLine="13"/>
        <w:jc w:val="both"/>
        <w:rPr>
          <w:rFonts w:ascii="微软雅黑" w:hAnsi="微软雅黑" w:eastAsia="微软雅黑" w:cs="微软雅黑"/>
          <w:sz w:val="19"/>
          <w:szCs w:val="19"/>
        </w:rPr>
      </w:pPr>
      <w:r>
        <w:rPr>
          <w:rFonts w:ascii="微软雅黑" w:hAnsi="微软雅黑" w:eastAsia="微软雅黑" w:cs="微软雅黑"/>
          <w:color w:val="3D3A39"/>
          <w:spacing w:val="11"/>
          <w:sz w:val="19"/>
          <w:szCs w:val="19"/>
        </w:rPr>
        <w:t>中集集团积极落实绿色发展理念,持续推动低碳、绿色制造,全面推进高端制造</w:t>
      </w:r>
      <w:r>
        <w:rPr>
          <w:rFonts w:ascii="微软雅黑" w:hAnsi="微软雅黑" w:eastAsia="微软雅黑" w:cs="微软雅黑"/>
          <w:color w:val="3D3A39"/>
          <w:spacing w:val="10"/>
          <w:sz w:val="19"/>
          <w:szCs w:val="19"/>
        </w:rPr>
        <w:t>,不断推动环保设备的使用、升级</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1"/>
          <w:sz w:val="19"/>
          <w:szCs w:val="19"/>
        </w:rPr>
        <w:t>和更新,以绿色工厂建设为抓手,积极采用先进的清洁生产工艺技术、环境友好型原材料,或通过提升污染物治理</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1"/>
          <w:sz w:val="19"/>
          <w:szCs w:val="19"/>
        </w:rPr>
        <w:t>效率、持续减少污染物排放,为集团腾出发展新空间。截至202</w:t>
      </w:r>
      <w:r>
        <w:rPr>
          <w:rFonts w:ascii="微软雅黑" w:hAnsi="微软雅黑" w:eastAsia="微软雅黑" w:cs="微软雅黑"/>
          <w:color w:val="3D3A39"/>
          <w:spacing w:val="10"/>
          <w:sz w:val="19"/>
          <w:szCs w:val="19"/>
        </w:rPr>
        <w:t>3年底,本集团35家企业通过清洁生产审核认证,</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8"/>
          <w:sz w:val="19"/>
          <w:szCs w:val="19"/>
        </w:rPr>
        <w:t>累计36家企业通过“绿色工厂”认证(含19家国家级绿色工厂),其中2023年新入选</w:t>
      </w:r>
      <w:r>
        <w:rPr>
          <w:rFonts w:ascii="微软雅黑" w:hAnsi="微软雅黑" w:eastAsia="微软雅黑" w:cs="微软雅黑"/>
          <w:color w:val="3D3A39"/>
          <w:spacing w:val="7"/>
          <w:sz w:val="19"/>
          <w:szCs w:val="19"/>
        </w:rPr>
        <w:t>国家级绿色工厂企业9家。</w:t>
      </w:r>
    </w:p>
    <w:p>
      <w:pPr>
        <w:spacing w:before="73"/>
      </w:pPr>
    </w:p>
    <w:p>
      <w:pPr>
        <w:spacing w:before="73"/>
      </w:pPr>
    </w:p>
    <w:p>
      <w:pPr>
        <w:sectPr>
          <w:type w:val="continuous"/>
          <w:pgSz w:w="11906" w:h="16158"/>
          <w:pgMar w:top="1044" w:right="0" w:bottom="1" w:left="0" w:header="836" w:footer="0" w:gutter="0"/>
          <w:cols w:equalWidth="0" w:num="1">
            <w:col w:w="11906"/>
          </w:cols>
        </w:sectPr>
      </w:pPr>
    </w:p>
    <w:p>
      <w:pPr>
        <w:pStyle w:val="2"/>
        <w:spacing w:line="288" w:lineRule="auto"/>
        <w:rPr>
          <w:sz w:val="21"/>
        </w:rPr>
      </w:pPr>
    </w:p>
    <w:p>
      <w:pPr>
        <w:pStyle w:val="2"/>
        <w:spacing w:line="288" w:lineRule="auto"/>
        <w:rPr>
          <w:sz w:val="21"/>
        </w:rPr>
      </w:pPr>
    </w:p>
    <w:p>
      <w:pPr>
        <w:pStyle w:val="2"/>
        <w:spacing w:line="288" w:lineRule="auto"/>
        <w:rPr>
          <w:sz w:val="21"/>
        </w:rPr>
      </w:pPr>
    </w:p>
    <w:p>
      <w:pPr>
        <w:spacing w:before="1" w:line="656" w:lineRule="exact"/>
        <w:ind w:firstLine="1599"/>
      </w:pPr>
      <w:r>
        <w:rPr>
          <w:position w:val="-13"/>
        </w:rPr>
        <w:drawing>
          <wp:inline distT="0" distB="0" distL="0" distR="0">
            <wp:extent cx="459740" cy="415925"/>
            <wp:effectExtent l="0" t="0" r="0" b="0"/>
            <wp:docPr id="1396" name="IM 1396"/>
            <wp:cNvGraphicFramePr/>
            <a:graphic xmlns:a="http://schemas.openxmlformats.org/drawingml/2006/main">
              <a:graphicData uri="http://schemas.openxmlformats.org/drawingml/2006/picture">
                <pic:pic xmlns:pic="http://schemas.openxmlformats.org/drawingml/2006/picture">
                  <pic:nvPicPr>
                    <pic:cNvPr id="1396" name="IM 1396"/>
                    <pic:cNvPicPr/>
                  </pic:nvPicPr>
                  <pic:blipFill>
                    <a:blip r:embed="rId818"/>
                    <a:stretch>
                      <a:fillRect/>
                    </a:stretch>
                  </pic:blipFill>
                  <pic:spPr>
                    <a:xfrm>
                      <a:off x="0" y="0"/>
                      <a:ext cx="459968" cy="416500"/>
                    </a:xfrm>
                    <a:prstGeom prst="rect">
                      <a:avLst/>
                    </a:prstGeom>
                  </pic:spPr>
                </pic:pic>
              </a:graphicData>
            </a:graphic>
          </wp:inline>
        </w:drawing>
      </w:r>
    </w:p>
    <w:p>
      <w:pPr>
        <w:spacing w:before="233" w:line="206" w:lineRule="auto"/>
        <w:ind w:left="1590"/>
        <w:rPr>
          <w:rFonts w:ascii="微软雅黑" w:hAnsi="微软雅黑" w:eastAsia="微软雅黑" w:cs="微软雅黑"/>
          <w:sz w:val="19"/>
          <w:szCs w:val="19"/>
        </w:rPr>
      </w:pPr>
      <w:r>
        <w:rPr>
          <w:rFonts w:ascii="微软雅黑" w:hAnsi="微软雅黑" w:eastAsia="微软雅黑" w:cs="微软雅黑"/>
          <w:color w:val="339268"/>
          <w:spacing w:val="13"/>
          <w:sz w:val="19"/>
          <w:szCs w:val="19"/>
        </w:rPr>
        <w:t>截至2023年底,本集团</w:t>
      </w:r>
    </w:p>
    <w:p>
      <w:pPr>
        <w:spacing w:before="128" w:line="440" w:lineRule="exact"/>
        <w:ind w:left="1598"/>
        <w:rPr>
          <w:rFonts w:ascii="Candara" w:hAnsi="Candara" w:eastAsia="Candara" w:cs="Candara"/>
          <w:sz w:val="72"/>
          <w:szCs w:val="72"/>
        </w:rPr>
      </w:pPr>
      <w:r>
        <w:pict>
          <v:shape id="_x0000_s1781" o:spid="_x0000_s1781" o:spt="202" type="#_x0000_t202" style="position:absolute;left:0pt;margin-left:112.75pt;margin-top:18.45pt;height:16.05pt;width:125.2pt;z-index:252241920;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19"/>
                      <w:szCs w:val="19"/>
                    </w:rPr>
                  </w:pPr>
                  <w:r>
                    <w:rPr>
                      <w:rFonts w:ascii="微软雅黑" w:hAnsi="微软雅黑" w:eastAsia="微软雅黑" w:cs="微软雅黑"/>
                      <w:color w:val="339268"/>
                      <w:spacing w:val="-1"/>
                      <w:sz w:val="19"/>
                      <w:szCs w:val="19"/>
                    </w:rPr>
                    <w:t>家企业通过清洁生产审核认证</w:t>
                  </w:r>
                </w:p>
              </w:txbxContent>
            </v:textbox>
          </v:shape>
        </w:pict>
      </w:r>
      <w:r>
        <w:rPr>
          <w:rFonts w:ascii="Candara" w:hAnsi="Candara" w:eastAsia="Candara" w:cs="Candara"/>
          <w:color w:val="339268"/>
          <w:spacing w:val="-9"/>
          <w:position w:val="5"/>
          <w:sz w:val="72"/>
          <w:szCs w:val="72"/>
        </w:rPr>
        <w:t>35</w:t>
      </w:r>
    </w:p>
    <w:p>
      <w:pPr>
        <w:pStyle w:val="2"/>
        <w:spacing w:line="14" w:lineRule="auto"/>
        <w:rPr>
          <w:sz w:val="2"/>
        </w:rPr>
      </w:pPr>
      <w:r>
        <w:rPr>
          <w:sz w:val="2"/>
          <w:szCs w:val="2"/>
        </w:rPr>
        <w:br w:type="column"/>
      </w:r>
    </w:p>
    <w:p>
      <w:pPr>
        <w:spacing w:before="1" w:line="206" w:lineRule="auto"/>
        <w:ind w:left="552"/>
        <w:rPr>
          <w:rFonts w:ascii="微软雅黑" w:hAnsi="微软雅黑" w:eastAsia="微软雅黑" w:cs="微软雅黑"/>
          <w:sz w:val="19"/>
          <w:szCs w:val="19"/>
        </w:rPr>
      </w:pPr>
      <w:r>
        <w:rPr>
          <w:rFonts w:ascii="微软雅黑" w:hAnsi="微软雅黑" w:eastAsia="微软雅黑" w:cs="微软雅黑"/>
          <w:color w:val="339268"/>
          <w:spacing w:val="-2"/>
          <w:sz w:val="19"/>
          <w:szCs w:val="19"/>
        </w:rPr>
        <w:t>累计</w:t>
      </w:r>
    </w:p>
    <w:p>
      <w:pPr>
        <w:pStyle w:val="2"/>
        <w:spacing w:line="302" w:lineRule="auto"/>
        <w:rPr>
          <w:sz w:val="21"/>
        </w:rPr>
      </w:pPr>
    </w:p>
    <w:p>
      <w:pPr>
        <w:spacing w:before="82" w:line="393" w:lineRule="auto"/>
        <w:ind w:left="550" w:right="3145" w:firstLine="736"/>
        <w:rPr>
          <w:rFonts w:ascii="微软雅黑" w:hAnsi="微软雅黑" w:eastAsia="微软雅黑" w:cs="微软雅黑"/>
          <w:sz w:val="19"/>
          <w:szCs w:val="19"/>
        </w:rPr>
      </w:pPr>
      <w:r>
        <w:pict>
          <v:shape id="_x0000_s1782" o:spid="_x0000_s1782" o:spt="202" type="#_x0000_t202" style="position:absolute;left:0pt;margin-left:26.9pt;margin-top:-10pt;height:24.1pt;width:36.85pt;z-index:252242944;mso-width-relative:page;mso-height-relative:page;" filled="f" stroked="f" coordsize="21600,21600">
            <v:path/>
            <v:fill on="f" focussize="0,0"/>
            <v:stroke on="f"/>
            <v:imagedata o:title=""/>
            <o:lock v:ext="edit" aspectratio="f"/>
            <v:textbox inset="0mm,0mm,0mm,0mm">
              <w:txbxContent>
                <w:p>
                  <w:pPr>
                    <w:spacing w:before="20" w:line="441" w:lineRule="exact"/>
                    <w:jc w:val="right"/>
                    <w:rPr>
                      <w:rFonts w:ascii="Candara" w:hAnsi="Candara" w:eastAsia="Candara" w:cs="Candara"/>
                      <w:sz w:val="72"/>
                      <w:szCs w:val="72"/>
                    </w:rPr>
                  </w:pPr>
                  <w:r>
                    <w:rPr>
                      <w:rFonts w:ascii="Candara" w:hAnsi="Candara" w:eastAsia="Candara" w:cs="Candara"/>
                      <w:color w:val="339268"/>
                      <w:spacing w:val="-26"/>
                      <w:position w:val="-12"/>
                      <w:sz w:val="72"/>
                      <w:szCs w:val="72"/>
                    </w:rPr>
                    <w:t>36</w:t>
                  </w:r>
                </w:p>
              </w:txbxContent>
            </v:textbox>
          </v:shape>
        </w:pict>
      </w:r>
      <w:r>
        <w:rPr>
          <w:rFonts w:ascii="微软雅黑" w:hAnsi="微软雅黑" w:eastAsia="微软雅黑" w:cs="微软雅黑"/>
          <w:color w:val="339268"/>
          <w:spacing w:val="-1"/>
          <w:sz w:val="19"/>
          <w:szCs w:val="19"/>
        </w:rPr>
        <w:t>家企业获得绿色工厂认证</w:t>
      </w:r>
      <w:r>
        <w:rPr>
          <w:rFonts w:ascii="微软雅黑" w:hAnsi="微软雅黑" w:eastAsia="微软雅黑" w:cs="微软雅黑"/>
          <w:color w:val="339268"/>
          <w:spacing w:val="3"/>
          <w:sz w:val="19"/>
          <w:szCs w:val="19"/>
        </w:rPr>
        <w:t xml:space="preserve"> </w:t>
      </w:r>
      <w:r>
        <w:rPr>
          <w:rFonts w:ascii="微软雅黑" w:hAnsi="微软雅黑" w:eastAsia="微软雅黑" w:cs="微软雅黑"/>
          <w:color w:val="339268"/>
          <w:spacing w:val="-2"/>
          <w:sz w:val="19"/>
          <w:szCs w:val="19"/>
        </w:rPr>
        <w:t>其中有</w:t>
      </w:r>
    </w:p>
    <w:p>
      <w:pPr>
        <w:spacing w:line="534" w:lineRule="exact"/>
        <w:ind w:left="553"/>
        <w:rPr>
          <w:rFonts w:ascii="微软雅黑" w:hAnsi="微软雅黑" w:eastAsia="微软雅黑" w:cs="微软雅黑"/>
          <w:sz w:val="19"/>
          <w:szCs w:val="19"/>
        </w:rPr>
      </w:pPr>
      <w:r>
        <w:rPr>
          <w:rFonts w:ascii="Candara" w:hAnsi="Candara" w:eastAsia="Candara" w:cs="Candara"/>
          <w:color w:val="339268"/>
          <w:spacing w:val="-7"/>
          <w:position w:val="4"/>
          <w:sz w:val="72"/>
          <w:szCs w:val="72"/>
        </w:rPr>
        <w:t>19</w:t>
      </w:r>
      <w:r>
        <w:rPr>
          <w:rFonts w:ascii="微软雅黑" w:hAnsi="微软雅黑" w:eastAsia="微软雅黑" w:cs="微软雅黑"/>
          <w:color w:val="339268"/>
          <w:spacing w:val="-7"/>
          <w:position w:val="4"/>
          <w:sz w:val="19"/>
          <w:szCs w:val="19"/>
        </w:rPr>
        <w:t>家为国家级绿色工厂</w:t>
      </w:r>
    </w:p>
    <w:p>
      <w:pPr>
        <w:pStyle w:val="2"/>
        <w:spacing w:line="299" w:lineRule="auto"/>
        <w:rPr>
          <w:sz w:val="21"/>
        </w:rPr>
      </w:pPr>
    </w:p>
    <w:p>
      <w:pPr>
        <w:spacing w:before="82" w:line="207" w:lineRule="auto"/>
        <w:ind w:left="550"/>
        <w:rPr>
          <w:rFonts w:ascii="微软雅黑" w:hAnsi="微软雅黑" w:eastAsia="微软雅黑" w:cs="微软雅黑"/>
          <w:sz w:val="19"/>
          <w:szCs w:val="19"/>
        </w:rPr>
      </w:pPr>
      <w:r>
        <w:rPr>
          <w:rFonts w:ascii="微软雅黑" w:hAnsi="微软雅黑" w:eastAsia="微软雅黑" w:cs="微软雅黑"/>
          <w:color w:val="339268"/>
          <w:spacing w:val="-2"/>
          <w:sz w:val="19"/>
          <w:szCs w:val="19"/>
        </w:rPr>
        <w:t>其中有</w:t>
      </w:r>
    </w:p>
    <w:p>
      <w:pPr>
        <w:spacing w:before="128" w:line="480" w:lineRule="exact"/>
        <w:ind w:left="564"/>
        <w:rPr>
          <w:rFonts w:ascii="微软雅黑" w:hAnsi="微软雅黑" w:eastAsia="微软雅黑" w:cs="微软雅黑"/>
          <w:sz w:val="19"/>
          <w:szCs w:val="19"/>
        </w:rPr>
      </w:pPr>
      <w:r>
        <w:rPr>
          <w:rFonts w:ascii="Candara" w:hAnsi="Candara" w:eastAsia="Candara" w:cs="Candara"/>
          <w:color w:val="339268"/>
          <w:spacing w:val="-1"/>
          <w:position w:val="5"/>
          <w:sz w:val="72"/>
          <w:szCs w:val="72"/>
        </w:rPr>
        <w:t>9</w:t>
      </w:r>
      <w:r>
        <w:rPr>
          <w:rFonts w:ascii="微软雅黑" w:hAnsi="微软雅黑" w:eastAsia="微软雅黑" w:cs="微软雅黑"/>
          <w:color w:val="339268"/>
          <w:spacing w:val="-1"/>
          <w:position w:val="5"/>
          <w:sz w:val="19"/>
          <w:szCs w:val="19"/>
        </w:rPr>
        <w:t>家在2023年入选国家级“绿色工厂”</w:t>
      </w:r>
      <w:r>
        <w:rPr>
          <w:rFonts w:ascii="微软雅黑" w:hAnsi="微软雅黑" w:eastAsia="微软雅黑" w:cs="微软雅黑"/>
          <w:color w:val="339268"/>
          <w:spacing w:val="-2"/>
          <w:position w:val="5"/>
          <w:sz w:val="19"/>
          <w:szCs w:val="19"/>
        </w:rPr>
        <w:t>名单</w:t>
      </w:r>
    </w:p>
    <w:p>
      <w:pPr>
        <w:spacing w:line="480" w:lineRule="exact"/>
        <w:rPr>
          <w:rFonts w:ascii="微软雅黑" w:hAnsi="微软雅黑" w:eastAsia="微软雅黑" w:cs="微软雅黑"/>
          <w:sz w:val="19"/>
          <w:szCs w:val="19"/>
        </w:rPr>
        <w:sectPr>
          <w:type w:val="continuous"/>
          <w:pgSz w:w="11906" w:h="16158"/>
          <w:pgMar w:top="1044" w:right="0" w:bottom="1" w:left="0" w:header="836" w:footer="0" w:gutter="0"/>
          <w:cols w:equalWidth="0" w:num="2" w:sep="1">
            <w:col w:w="5290" w:space="100"/>
            <w:col w:w="6516"/>
          </w:cols>
        </w:sectPr>
      </w:pPr>
    </w:p>
    <w:p>
      <w:pPr>
        <w:spacing w:before="73" w:line="2615" w:lineRule="exact"/>
        <w:ind w:firstLine="4"/>
      </w:pPr>
      <w:r>
        <w:rPr>
          <w:position w:val="-52"/>
        </w:rPr>
        <w:drawing>
          <wp:inline distT="0" distB="0" distL="0" distR="0">
            <wp:extent cx="7557135" cy="1660525"/>
            <wp:effectExtent l="0" t="0" r="0" b="0"/>
            <wp:docPr id="1398" name="IM 1398"/>
            <wp:cNvGraphicFramePr/>
            <a:graphic xmlns:a="http://schemas.openxmlformats.org/drawingml/2006/main">
              <a:graphicData uri="http://schemas.openxmlformats.org/drawingml/2006/picture">
                <pic:pic xmlns:pic="http://schemas.openxmlformats.org/drawingml/2006/picture">
                  <pic:nvPicPr>
                    <pic:cNvPr id="1398" name="IM 1398"/>
                    <pic:cNvPicPr/>
                  </pic:nvPicPr>
                  <pic:blipFill>
                    <a:blip r:embed="rId819"/>
                    <a:stretch>
                      <a:fillRect/>
                    </a:stretch>
                  </pic:blipFill>
                  <pic:spPr>
                    <a:xfrm>
                      <a:off x="0" y="0"/>
                      <a:ext cx="7557198" cy="1660556"/>
                    </a:xfrm>
                    <a:prstGeom prst="rect">
                      <a:avLst/>
                    </a:prstGeom>
                  </pic:spPr>
                </pic:pic>
              </a:graphicData>
            </a:graphic>
          </wp:inline>
        </w:drawing>
      </w:r>
    </w:p>
    <w:p>
      <w:pPr>
        <w:spacing w:line="2615" w:lineRule="exact"/>
        <w:sectPr>
          <w:type w:val="continuous"/>
          <w:pgSz w:w="11906" w:h="16158"/>
          <w:pgMar w:top="1044" w:right="0" w:bottom="1" w:left="0" w:header="836" w:footer="0" w:gutter="0"/>
          <w:cols w:equalWidth="0" w:num="1">
            <w:col w:w="11906"/>
          </w:cols>
        </w:sectPr>
      </w:pPr>
    </w:p>
    <w:p>
      <w:pPr>
        <w:pStyle w:val="2"/>
        <w:spacing w:line="334" w:lineRule="auto"/>
        <w:rPr>
          <w:sz w:val="21"/>
        </w:rPr>
      </w:pPr>
    </w:p>
    <w:p>
      <w:pPr>
        <w:pStyle w:val="2"/>
        <w:spacing w:before="120" w:line="191" w:lineRule="auto"/>
        <w:ind w:left="50"/>
        <w:rPr>
          <w:rFonts w:ascii="微软雅黑" w:hAnsi="微软雅黑" w:eastAsia="微软雅黑" w:cs="微软雅黑"/>
          <w:sz w:val="16"/>
          <w:szCs w:val="16"/>
        </w:rPr>
      </w:pPr>
      <w:r>
        <w:rPr>
          <w:rFonts w:ascii="Candara" w:hAnsi="Candara" w:eastAsia="Candara" w:cs="Candara"/>
          <w:color w:val="3D3A39"/>
          <w:spacing w:val="5"/>
          <w:position w:val="1"/>
        </w:rPr>
        <w:t xml:space="preserve">075               </w:t>
      </w:r>
      <w:r>
        <w:rPr>
          <w:color w:val="003F87"/>
          <w:position w:val="-1"/>
          <w:sz w:val="28"/>
          <w:szCs w:val="28"/>
        </w:rPr>
        <w:t>C</w:t>
      </w:r>
      <w:r>
        <w:rPr>
          <w:position w:val="-5"/>
          <w:sz w:val="28"/>
          <w:szCs w:val="28"/>
        </w:rPr>
        <w:drawing>
          <wp:inline distT="0" distB="0" distL="0" distR="0">
            <wp:extent cx="60325" cy="149860"/>
            <wp:effectExtent l="0" t="0" r="0" b="0"/>
            <wp:docPr id="1400" name="IM 1400"/>
            <wp:cNvGraphicFramePr/>
            <a:graphic xmlns:a="http://schemas.openxmlformats.org/drawingml/2006/main">
              <a:graphicData uri="http://schemas.openxmlformats.org/drawingml/2006/picture">
                <pic:pic xmlns:pic="http://schemas.openxmlformats.org/drawingml/2006/picture">
                  <pic:nvPicPr>
                    <pic:cNvPr id="1400" name="IM 1400"/>
                    <pic:cNvPicPr/>
                  </pic:nvPicPr>
                  <pic:blipFill>
                    <a:blip r:embed="rId820"/>
                    <a:stretch>
                      <a:fillRect/>
                    </a:stretch>
                  </pic:blipFill>
                  <pic:spPr>
                    <a:xfrm>
                      <a:off x="0" y="0"/>
                      <a:ext cx="60331" cy="150038"/>
                    </a:xfrm>
                    <a:prstGeom prst="rect">
                      <a:avLst/>
                    </a:prstGeom>
                  </pic:spPr>
                </pic:pic>
              </a:graphicData>
            </a:graphic>
          </wp:inline>
        </w:drawing>
      </w:r>
      <w:r>
        <w:rPr>
          <w:rFonts w:ascii="微软雅黑" w:hAnsi="微软雅黑" w:eastAsia="微软雅黑" w:cs="微软雅黑"/>
          <w:color w:val="003F87"/>
          <w:position w:val="-3"/>
          <w:sz w:val="28"/>
          <w:szCs w:val="28"/>
        </w:rPr>
        <w:t>MC</w:t>
      </w:r>
      <w:r>
        <w:rPr>
          <w:rFonts w:ascii="微软雅黑" w:hAnsi="微软雅黑" w:eastAsia="微软雅黑" w:cs="微软雅黑"/>
          <w:color w:val="003F87"/>
          <w:spacing w:val="5"/>
          <w:position w:val="-3"/>
          <w:sz w:val="28"/>
          <w:szCs w:val="28"/>
        </w:rPr>
        <w:t xml:space="preserve">中集  </w:t>
      </w:r>
      <w:r>
        <w:rPr>
          <w:position w:val="-1"/>
          <w:sz w:val="28"/>
          <w:szCs w:val="28"/>
        </w:rPr>
        <w:drawing>
          <wp:inline distT="0" distB="0" distL="0" distR="0">
            <wp:extent cx="7620" cy="102235"/>
            <wp:effectExtent l="0" t="0" r="0" b="0"/>
            <wp:docPr id="1402" name="IM 1402"/>
            <wp:cNvGraphicFramePr/>
            <a:graphic xmlns:a="http://schemas.openxmlformats.org/drawingml/2006/main">
              <a:graphicData uri="http://schemas.openxmlformats.org/drawingml/2006/picture">
                <pic:pic xmlns:pic="http://schemas.openxmlformats.org/drawingml/2006/picture">
                  <pic:nvPicPr>
                    <pic:cNvPr id="1402" name="IM 1402"/>
                    <pic:cNvPicPr/>
                  </pic:nvPicPr>
                  <pic:blipFill>
                    <a:blip r:embed="rId821"/>
                    <a:stretch>
                      <a:fillRect/>
                    </a:stretch>
                  </pic:blipFill>
                  <pic:spPr>
                    <a:xfrm>
                      <a:off x="0" y="0"/>
                      <a:ext cx="8201" cy="102260"/>
                    </a:xfrm>
                    <a:prstGeom prst="rect">
                      <a:avLst/>
                    </a:prstGeom>
                  </pic:spPr>
                </pic:pic>
              </a:graphicData>
            </a:graphic>
          </wp:inline>
        </w:drawing>
      </w:r>
      <w:r>
        <w:rPr>
          <w:rFonts w:ascii="微软雅黑" w:hAnsi="微软雅黑" w:eastAsia="微软雅黑" w:cs="微软雅黑"/>
          <w:color w:val="003F87"/>
          <w:spacing w:val="18"/>
          <w:position w:val="-3"/>
          <w:sz w:val="28"/>
          <w:szCs w:val="28"/>
        </w:rPr>
        <w:t xml:space="preserve">  </w:t>
      </w:r>
      <w:r>
        <w:rPr>
          <w:rFonts w:ascii="微软雅黑" w:hAnsi="微软雅黑" w:eastAsia="微软雅黑" w:cs="微软雅黑"/>
          <w:color w:val="3D3A39"/>
          <w:spacing w:val="5"/>
          <w:position w:val="1"/>
          <w:sz w:val="16"/>
          <w:szCs w:val="16"/>
        </w:rPr>
        <w:t>社会责任暨环境、社会及管治报告2023</w:t>
      </w:r>
    </w:p>
    <w:p>
      <w:pPr>
        <w:pStyle w:val="2"/>
        <w:rPr>
          <w:sz w:val="21"/>
        </w:rPr>
      </w:pPr>
    </w:p>
    <w:p>
      <w:pPr>
        <w:pStyle w:val="2"/>
        <w:rPr>
          <w:sz w:val="21"/>
        </w:rPr>
      </w:pPr>
    </w:p>
    <w:p>
      <w:pPr>
        <w:pStyle w:val="2"/>
        <w:spacing w:line="241" w:lineRule="auto"/>
        <w:rPr>
          <w:sz w:val="21"/>
        </w:rPr>
      </w:pPr>
    </w:p>
    <w:p>
      <w:pPr>
        <w:spacing w:line="499" w:lineRule="exact"/>
        <w:ind w:firstLine="3261"/>
      </w:pPr>
      <w:r>
        <w:rPr>
          <w:position w:val="-9"/>
        </w:rPr>
        <w:pict>
          <v:group id="_x0000_s1783" o:spid="_x0000_s1783" o:spt="203" style="height:25pt;width:175pt;" coordsize="3500,500">
            <o:lock v:ext="edit"/>
            <v:shape id="_x0000_s1784" o:spid="_x0000_s1784" o:spt="75" type="#_x0000_t75" style="position:absolute;left:0;top:0;height:500;width:3500;" filled="f" stroked="f" coordsize="21600,21600">
              <v:path/>
              <v:fill on="f" focussize="0,0"/>
              <v:stroke on="f"/>
              <v:imagedata r:id="rId822" o:title=""/>
              <o:lock v:ext="edit" aspectratio="t"/>
            </v:shape>
            <v:shape id="_x0000_s1785" o:spid="_x0000_s1785" o:spt="202" type="#_x0000_t202" style="position:absolute;left:-20;top:-20;height:540;width:3540;" filled="f" stroked="f" coordsize="21600,21600">
              <v:path/>
              <v:fill on="f" focussize="0,0"/>
              <v:stroke on="f"/>
              <v:imagedata o:title=""/>
              <o:lock v:ext="edit" aspectratio="f"/>
              <v:textbox inset="0mm,0mm,0mm,0mm">
                <w:txbxContent>
                  <w:p>
                    <w:pPr>
                      <w:spacing w:before="148" w:line="206" w:lineRule="auto"/>
                      <w:ind w:left="285"/>
                      <w:rPr>
                        <w:rFonts w:ascii="微软雅黑" w:hAnsi="微软雅黑" w:eastAsia="微软雅黑" w:cs="微软雅黑"/>
                        <w:sz w:val="19"/>
                        <w:szCs w:val="19"/>
                      </w:rPr>
                    </w:pPr>
                    <w:r>
                      <w:rPr>
                        <w:rFonts w:ascii="微软雅黑" w:hAnsi="微软雅黑" w:eastAsia="微软雅黑" w:cs="微软雅黑"/>
                        <w:color w:val="FFFFFF"/>
                        <w:spacing w:val="-7"/>
                        <w:sz w:val="19"/>
                        <w:szCs w:val="19"/>
                      </w:rPr>
                      <w:t>2023年入选国家级“绿色工厂”名单</w:t>
                    </w:r>
                  </w:p>
                </w:txbxContent>
              </v:textbox>
            </v:shape>
            <w10:wrap type="none"/>
            <w10:anchorlock/>
          </v:group>
        </w:pict>
      </w:r>
    </w:p>
    <w:p>
      <w:pPr>
        <w:pStyle w:val="2"/>
        <w:spacing w:line="402" w:lineRule="auto"/>
        <w:rPr>
          <w:sz w:val="21"/>
        </w:rPr>
      </w:pPr>
      <w:r>
        <w:pict>
          <v:shape id="_x0000_s1786" o:spid="_x0000_s1786" o:spt="202" type="#_x0000_t202" style="position:absolute;left:0pt;margin-left:126.15pt;margin-top:15.3pt;height:178.95pt;width:7.25pt;z-index:252257280;mso-width-relative:page;mso-height-relative:page;" filled="f" stroked="f" coordsize="21600,21600">
            <v:path/>
            <v:fill on="f" focussize="0,0"/>
            <v:stroke on="f"/>
            <v:imagedata o:title=""/>
            <o:lock v:ext="edit" aspectratio="f"/>
            <v:textbox inset="0mm,0mm,0mm,0mm">
              <w:txbxContent>
                <w:p>
                  <w:pPr>
                    <w:spacing w:before="20" w:line="181" w:lineRule="auto"/>
                    <w:ind w:left="29"/>
                    <w:rPr>
                      <w:rFonts w:ascii="微软雅黑" w:hAnsi="微软雅黑" w:eastAsia="微软雅黑" w:cs="微软雅黑"/>
                      <w:sz w:val="16"/>
                      <w:szCs w:val="16"/>
                    </w:rPr>
                  </w:pPr>
                  <w:r>
                    <w:rPr>
                      <w:rFonts w:ascii="微软雅黑" w:hAnsi="微软雅黑" w:eastAsia="微软雅黑" w:cs="微软雅黑"/>
                      <w:color w:val="FFFFFF"/>
                      <w:sz w:val="16"/>
                      <w:szCs w:val="16"/>
                    </w:rPr>
                    <w:t>1</w:t>
                  </w:r>
                </w:p>
                <w:p>
                  <w:pPr>
                    <w:spacing w:before="212" w:line="181" w:lineRule="auto"/>
                    <w:ind w:left="23"/>
                    <w:rPr>
                      <w:rFonts w:ascii="微软雅黑" w:hAnsi="微软雅黑" w:eastAsia="微软雅黑" w:cs="微软雅黑"/>
                      <w:sz w:val="16"/>
                      <w:szCs w:val="16"/>
                    </w:rPr>
                  </w:pPr>
                  <w:r>
                    <w:rPr>
                      <w:rFonts w:ascii="微软雅黑" w:hAnsi="微软雅黑" w:eastAsia="微软雅黑" w:cs="微软雅黑"/>
                      <w:color w:val="FFFFFF"/>
                      <w:spacing w:val="4"/>
                      <w:sz w:val="16"/>
                      <w:szCs w:val="16"/>
                    </w:rPr>
                    <w:t>2</w:t>
                  </w:r>
                </w:p>
                <w:p>
                  <w:pPr>
                    <w:spacing w:before="205" w:line="181" w:lineRule="auto"/>
                    <w:ind w:left="23"/>
                    <w:rPr>
                      <w:rFonts w:ascii="微软雅黑" w:hAnsi="微软雅黑" w:eastAsia="微软雅黑" w:cs="微软雅黑"/>
                      <w:sz w:val="16"/>
                      <w:szCs w:val="16"/>
                    </w:rPr>
                  </w:pPr>
                  <w:r>
                    <w:rPr>
                      <w:rFonts w:ascii="微软雅黑" w:hAnsi="微软雅黑" w:eastAsia="微软雅黑" w:cs="微软雅黑"/>
                      <w:color w:val="FFFFFF"/>
                      <w:spacing w:val="4"/>
                      <w:sz w:val="16"/>
                      <w:szCs w:val="16"/>
                    </w:rPr>
                    <w:t>3</w:t>
                  </w:r>
                </w:p>
                <w:p>
                  <w:pPr>
                    <w:spacing w:before="195" w:line="181" w:lineRule="auto"/>
                    <w:ind w:left="20"/>
                    <w:rPr>
                      <w:rFonts w:ascii="微软雅黑" w:hAnsi="微软雅黑" w:eastAsia="微软雅黑" w:cs="微软雅黑"/>
                      <w:sz w:val="16"/>
                      <w:szCs w:val="16"/>
                    </w:rPr>
                  </w:pPr>
                  <w:r>
                    <w:rPr>
                      <w:rFonts w:ascii="微软雅黑" w:hAnsi="微软雅黑" w:eastAsia="微软雅黑" w:cs="微软雅黑"/>
                      <w:color w:val="FFFFFF"/>
                      <w:spacing w:val="9"/>
                      <w:sz w:val="16"/>
                      <w:szCs w:val="16"/>
                    </w:rPr>
                    <w:t>4</w:t>
                  </w:r>
                </w:p>
                <w:p>
                  <w:pPr>
                    <w:spacing w:before="226" w:line="178" w:lineRule="auto"/>
                    <w:ind w:left="24"/>
                    <w:rPr>
                      <w:rFonts w:ascii="微软雅黑" w:hAnsi="微软雅黑" w:eastAsia="微软雅黑" w:cs="微软雅黑"/>
                      <w:sz w:val="16"/>
                      <w:szCs w:val="16"/>
                    </w:rPr>
                  </w:pPr>
                  <w:r>
                    <w:rPr>
                      <w:rFonts w:ascii="微软雅黑" w:hAnsi="微软雅黑" w:eastAsia="微软雅黑" w:cs="微软雅黑"/>
                      <w:color w:val="FFFFFF"/>
                      <w:spacing w:val="4"/>
                      <w:sz w:val="16"/>
                      <w:szCs w:val="16"/>
                    </w:rPr>
                    <w:t>5</w:t>
                  </w:r>
                </w:p>
                <w:p>
                  <w:pPr>
                    <w:spacing w:before="196" w:line="182" w:lineRule="auto"/>
                    <w:ind w:left="23"/>
                    <w:rPr>
                      <w:rFonts w:ascii="微软雅黑" w:hAnsi="微软雅黑" w:eastAsia="微软雅黑" w:cs="微软雅黑"/>
                      <w:sz w:val="16"/>
                      <w:szCs w:val="16"/>
                    </w:rPr>
                  </w:pPr>
                  <w:r>
                    <w:rPr>
                      <w:rFonts w:ascii="微软雅黑" w:hAnsi="微软雅黑" w:eastAsia="微软雅黑" w:cs="微软雅黑"/>
                      <w:color w:val="FFFFFF"/>
                      <w:spacing w:val="6"/>
                      <w:sz w:val="16"/>
                      <w:szCs w:val="16"/>
                    </w:rPr>
                    <w:t>6</w:t>
                  </w:r>
                </w:p>
                <w:p>
                  <w:pPr>
                    <w:spacing w:before="217" w:line="178" w:lineRule="auto"/>
                    <w:ind w:left="24"/>
                    <w:rPr>
                      <w:rFonts w:ascii="微软雅黑" w:hAnsi="微软雅黑" w:eastAsia="微软雅黑" w:cs="微软雅黑"/>
                      <w:sz w:val="16"/>
                      <w:szCs w:val="16"/>
                    </w:rPr>
                  </w:pPr>
                  <w:r>
                    <w:rPr>
                      <w:rFonts w:ascii="微软雅黑" w:hAnsi="微软雅黑" w:eastAsia="微软雅黑" w:cs="微软雅黑"/>
                      <w:color w:val="FFFFFF"/>
                      <w:spacing w:val="3"/>
                      <w:sz w:val="16"/>
                      <w:szCs w:val="16"/>
                    </w:rPr>
                    <w:t>7</w:t>
                  </w:r>
                </w:p>
                <w:p>
                  <w:pPr>
                    <w:spacing w:before="199" w:line="181" w:lineRule="auto"/>
                    <w:ind w:left="24"/>
                    <w:rPr>
                      <w:rFonts w:ascii="微软雅黑" w:hAnsi="微软雅黑" w:eastAsia="微软雅黑" w:cs="微软雅黑"/>
                      <w:sz w:val="16"/>
                      <w:szCs w:val="16"/>
                    </w:rPr>
                  </w:pPr>
                  <w:r>
                    <w:rPr>
                      <w:rFonts w:ascii="微软雅黑" w:hAnsi="微软雅黑" w:eastAsia="微软雅黑" w:cs="微软雅黑"/>
                      <w:color w:val="FFFFFF"/>
                      <w:spacing w:val="6"/>
                      <w:sz w:val="16"/>
                      <w:szCs w:val="16"/>
                    </w:rPr>
                    <w:t>8</w:t>
                  </w:r>
                </w:p>
                <w:p>
                  <w:pPr>
                    <w:spacing w:before="227" w:line="183" w:lineRule="auto"/>
                    <w:ind w:left="24"/>
                    <w:rPr>
                      <w:rFonts w:ascii="微软雅黑" w:hAnsi="微软雅黑" w:eastAsia="微软雅黑" w:cs="微软雅黑"/>
                      <w:sz w:val="16"/>
                      <w:szCs w:val="16"/>
                    </w:rPr>
                  </w:pPr>
                  <w:r>
                    <w:rPr>
                      <w:rFonts w:ascii="微软雅黑" w:hAnsi="微软雅黑" w:eastAsia="微软雅黑" w:cs="微软雅黑"/>
                      <w:color w:val="D9D9D9"/>
                      <w:spacing w:val="5"/>
                      <w:sz w:val="16"/>
                      <w:szCs w:val="16"/>
                    </w:rPr>
                    <w:t>9</w:t>
                  </w:r>
                </w:p>
              </w:txbxContent>
            </v:textbox>
          </v:shape>
        </w:pict>
      </w:r>
      <w:r>
        <w:drawing>
          <wp:anchor distT="0" distB="0" distL="0" distR="0" simplePos="0" relativeHeight="252250112" behindDoc="0" locked="0" layoutInCell="1" allowOverlap="1">
            <wp:simplePos x="0" y="0"/>
            <wp:positionH relativeFrom="column">
              <wp:posOffset>1553845</wp:posOffset>
            </wp:positionH>
            <wp:positionV relativeFrom="paragraph">
              <wp:posOffset>163195</wp:posOffset>
            </wp:positionV>
            <wp:extent cx="187325" cy="187325"/>
            <wp:effectExtent l="0" t="0" r="0" b="0"/>
            <wp:wrapNone/>
            <wp:docPr id="1404" name="IM 1404"/>
            <wp:cNvGraphicFramePr/>
            <a:graphic xmlns:a="http://schemas.openxmlformats.org/drawingml/2006/main">
              <a:graphicData uri="http://schemas.openxmlformats.org/drawingml/2006/picture">
                <pic:pic xmlns:pic="http://schemas.openxmlformats.org/drawingml/2006/picture">
                  <pic:nvPicPr>
                    <pic:cNvPr id="1404" name="IM 1404"/>
                    <pic:cNvPicPr/>
                  </pic:nvPicPr>
                  <pic:blipFill>
                    <a:blip r:embed="rId823"/>
                    <a:stretch>
                      <a:fillRect/>
                    </a:stretch>
                  </pic:blipFill>
                  <pic:spPr>
                    <a:xfrm>
                      <a:off x="0" y="0"/>
                      <a:ext cx="187464" cy="187452"/>
                    </a:xfrm>
                    <a:prstGeom prst="rect">
                      <a:avLst/>
                    </a:prstGeom>
                  </pic:spPr>
                </pic:pic>
              </a:graphicData>
            </a:graphic>
          </wp:anchor>
        </w:drawing>
      </w:r>
    </w:p>
    <w:p>
      <w:pPr>
        <w:spacing w:line="425" w:lineRule="exact"/>
        <w:ind w:firstLine="2851"/>
      </w:pPr>
      <w:r>
        <w:drawing>
          <wp:anchor distT="0" distB="0" distL="0" distR="0" simplePos="0" relativeHeight="252258304" behindDoc="0" locked="0" layoutInCell="1" allowOverlap="1">
            <wp:simplePos x="0" y="0"/>
            <wp:positionH relativeFrom="column">
              <wp:posOffset>3425190</wp:posOffset>
            </wp:positionH>
            <wp:positionV relativeFrom="paragraph">
              <wp:posOffset>128905</wp:posOffset>
            </wp:positionV>
            <wp:extent cx="6350" cy="2030730"/>
            <wp:effectExtent l="0" t="0" r="0" b="0"/>
            <wp:wrapNone/>
            <wp:docPr id="1406" name="IM 1406"/>
            <wp:cNvGraphicFramePr/>
            <a:graphic xmlns:a="http://schemas.openxmlformats.org/drawingml/2006/main">
              <a:graphicData uri="http://schemas.openxmlformats.org/drawingml/2006/picture">
                <pic:pic xmlns:pic="http://schemas.openxmlformats.org/drawingml/2006/picture">
                  <pic:nvPicPr>
                    <pic:cNvPr id="1406" name="IM 1406"/>
                    <pic:cNvPicPr/>
                  </pic:nvPicPr>
                  <pic:blipFill>
                    <a:blip r:embed="rId824"/>
                    <a:stretch>
                      <a:fillRect/>
                    </a:stretch>
                  </pic:blipFill>
                  <pic:spPr>
                    <a:xfrm>
                      <a:off x="0" y="0"/>
                      <a:ext cx="6350" cy="2030676"/>
                    </a:xfrm>
                    <a:prstGeom prst="rect">
                      <a:avLst/>
                    </a:prstGeom>
                  </pic:spPr>
                </pic:pic>
              </a:graphicData>
            </a:graphic>
          </wp:anchor>
        </w:drawing>
      </w:r>
      <w:r>
        <w:pict>
          <v:shape id="_x0000_s1787" o:spid="_x0000_s1787" style="position:absolute;left:0pt;margin-left:129.75pt;margin-top:3.6pt;height:165pt;width:1.15pt;z-index:252248064;mso-width-relative:page;mso-height-relative:page;" filled="f" stroked="t" coordsize="22,3300" path="m11,11l11,3288e">
            <v:fill on="f" focussize="0,0"/>
            <v:stroke weight="1.15pt" color="#BCBDBF" miterlimit="4" dashstyle="dash" endcap="round"/>
            <v:imagedata o:title=""/>
            <o:lock v:ext="edit"/>
          </v:shape>
        </w:pict>
      </w:r>
      <w:r>
        <w:drawing>
          <wp:anchor distT="0" distB="0" distL="0" distR="0" simplePos="0" relativeHeight="252249088" behindDoc="0" locked="0" layoutInCell="1" allowOverlap="1">
            <wp:simplePos x="0" y="0"/>
            <wp:positionH relativeFrom="column">
              <wp:posOffset>1553845</wp:posOffset>
            </wp:positionH>
            <wp:positionV relativeFrom="paragraph">
              <wp:posOffset>173990</wp:posOffset>
            </wp:positionV>
            <wp:extent cx="187325" cy="187325"/>
            <wp:effectExtent l="0" t="0" r="0" b="0"/>
            <wp:wrapNone/>
            <wp:docPr id="1408" name="IM 1408"/>
            <wp:cNvGraphicFramePr/>
            <a:graphic xmlns:a="http://schemas.openxmlformats.org/drawingml/2006/main">
              <a:graphicData uri="http://schemas.openxmlformats.org/drawingml/2006/picture">
                <pic:pic xmlns:pic="http://schemas.openxmlformats.org/drawingml/2006/picture">
                  <pic:nvPicPr>
                    <pic:cNvPr id="1408" name="IM 1408"/>
                    <pic:cNvPicPr/>
                  </pic:nvPicPr>
                  <pic:blipFill>
                    <a:blip r:embed="rId825"/>
                    <a:stretch>
                      <a:fillRect/>
                    </a:stretch>
                  </pic:blipFill>
                  <pic:spPr>
                    <a:xfrm>
                      <a:off x="0" y="0"/>
                      <a:ext cx="187464" cy="187452"/>
                    </a:xfrm>
                    <a:prstGeom prst="rect">
                      <a:avLst/>
                    </a:prstGeom>
                  </pic:spPr>
                </pic:pic>
              </a:graphicData>
            </a:graphic>
          </wp:anchor>
        </w:drawing>
      </w:r>
      <w:r>
        <w:drawing>
          <wp:anchor distT="0" distB="0" distL="0" distR="0" simplePos="0" relativeHeight="252246016" behindDoc="0" locked="0" layoutInCell="1" allowOverlap="1">
            <wp:simplePos x="0" y="0"/>
            <wp:positionH relativeFrom="column">
              <wp:posOffset>3574415</wp:posOffset>
            </wp:positionH>
            <wp:positionV relativeFrom="paragraph">
              <wp:posOffset>213995</wp:posOffset>
            </wp:positionV>
            <wp:extent cx="2546350" cy="1909445"/>
            <wp:effectExtent l="0" t="0" r="0" b="0"/>
            <wp:wrapNone/>
            <wp:docPr id="1410" name="IM 1410"/>
            <wp:cNvGraphicFramePr/>
            <a:graphic xmlns:a="http://schemas.openxmlformats.org/drawingml/2006/main">
              <a:graphicData uri="http://schemas.openxmlformats.org/drawingml/2006/picture">
                <pic:pic xmlns:pic="http://schemas.openxmlformats.org/drawingml/2006/picture">
                  <pic:nvPicPr>
                    <pic:cNvPr id="1410" name="IM 1410"/>
                    <pic:cNvPicPr/>
                  </pic:nvPicPr>
                  <pic:blipFill>
                    <a:blip r:embed="rId826"/>
                    <a:stretch>
                      <a:fillRect/>
                    </a:stretch>
                  </pic:blipFill>
                  <pic:spPr>
                    <a:xfrm>
                      <a:off x="0" y="0"/>
                      <a:ext cx="2546311" cy="1909737"/>
                    </a:xfrm>
                    <a:prstGeom prst="rect">
                      <a:avLst/>
                    </a:prstGeom>
                  </pic:spPr>
                </pic:pic>
              </a:graphicData>
            </a:graphic>
          </wp:anchor>
        </w:drawing>
      </w:r>
      <w:r>
        <w:rPr>
          <w:position w:val="-9"/>
        </w:rPr>
        <w:pict>
          <v:group id="_x0000_s1788" o:spid="_x0000_s1788" o:spt="203" style="height:21.8pt;width:115.85pt;" coordsize="2316,435">
            <o:lock v:ext="edit"/>
            <v:shape id="_x0000_s1789" o:spid="_x0000_s1789" o:spt="75" type="#_x0000_t75" style="position:absolute;left:0;top:0;height:435;width:2316;" filled="f" stroked="f" coordsize="21600,21600">
              <v:path/>
              <v:fill on="f" focussize="0,0"/>
              <v:stroke on="f"/>
              <v:imagedata r:id="rId827" o:title=""/>
              <o:lock v:ext="edit" aspectratio="t"/>
            </v:shape>
            <v:shape id="_x0000_s1790" o:spid="_x0000_s1790" o:spt="202" type="#_x0000_t202" style="position:absolute;left:-20;top:-20;height:475;width:2356;" filled="f" stroked="f" coordsize="21600,21600">
              <v:path/>
              <v:fill on="f" focussize="0,0"/>
              <v:stroke on="f"/>
              <v:imagedata o:title=""/>
              <o:lock v:ext="edit" aspectratio="f"/>
              <v:textbox inset="0mm,0mm,0mm,0mm">
                <w:txbxContent>
                  <w:p>
                    <w:pPr>
                      <w:spacing w:before="128" w:line="202" w:lineRule="auto"/>
                      <w:ind w:left="255"/>
                      <w:rPr>
                        <w:rFonts w:ascii="微软雅黑" w:hAnsi="微软雅黑" w:eastAsia="微软雅黑" w:cs="微软雅黑"/>
                        <w:sz w:val="14"/>
                        <w:szCs w:val="14"/>
                      </w:rPr>
                    </w:pPr>
                    <w:r>
                      <w:rPr>
                        <w:rFonts w:ascii="微软雅黑" w:hAnsi="微软雅黑" w:eastAsia="微软雅黑" w:cs="微软雅黑"/>
                        <w:color w:val="FFFFFF"/>
                        <w:spacing w:val="6"/>
                        <w:sz w:val="14"/>
                        <w:szCs w:val="14"/>
                      </w:rPr>
                      <w:t>安瑞科(蚌埠)压缩机有限公司</w:t>
                    </w:r>
                  </w:p>
                </w:txbxContent>
              </v:textbox>
            </v:shape>
            <w10:wrap type="none"/>
            <w10:anchorlock/>
          </v:group>
        </w:pict>
      </w:r>
    </w:p>
    <w:p>
      <w:pPr>
        <w:spacing w:line="429" w:lineRule="exact"/>
        <w:ind w:firstLine="77"/>
      </w:pPr>
      <w:r>
        <w:drawing>
          <wp:anchor distT="0" distB="0" distL="0" distR="0" simplePos="0" relativeHeight="252254208" behindDoc="0" locked="0" layoutInCell="1" allowOverlap="1">
            <wp:simplePos x="0" y="0"/>
            <wp:positionH relativeFrom="column">
              <wp:posOffset>1553845</wp:posOffset>
            </wp:positionH>
            <wp:positionV relativeFrom="paragraph">
              <wp:posOffset>167005</wp:posOffset>
            </wp:positionV>
            <wp:extent cx="187325" cy="187325"/>
            <wp:effectExtent l="0" t="0" r="0" b="0"/>
            <wp:wrapNone/>
            <wp:docPr id="1412" name="IM 1412"/>
            <wp:cNvGraphicFramePr/>
            <a:graphic xmlns:a="http://schemas.openxmlformats.org/drawingml/2006/main">
              <a:graphicData uri="http://schemas.openxmlformats.org/drawingml/2006/picture">
                <pic:pic xmlns:pic="http://schemas.openxmlformats.org/drawingml/2006/picture">
                  <pic:nvPicPr>
                    <pic:cNvPr id="1412" name="IM 1412"/>
                    <pic:cNvPicPr/>
                  </pic:nvPicPr>
                  <pic:blipFill>
                    <a:blip r:embed="rId828"/>
                    <a:stretch>
                      <a:fillRect/>
                    </a:stretch>
                  </pic:blipFill>
                  <pic:spPr>
                    <a:xfrm>
                      <a:off x="0" y="0"/>
                      <a:ext cx="187464" cy="187464"/>
                    </a:xfrm>
                    <a:prstGeom prst="rect">
                      <a:avLst/>
                    </a:prstGeom>
                  </pic:spPr>
                </pic:pic>
              </a:graphicData>
            </a:graphic>
          </wp:anchor>
        </w:drawing>
      </w:r>
      <w:r>
        <w:rPr>
          <w:position w:val="-8"/>
        </w:rPr>
        <w:pict>
          <v:group id="_x0000_s1791" o:spid="_x0000_s1791" o:spt="203" style="height:21.5pt;width:115.1pt;" coordsize="2301,430">
            <o:lock v:ext="edit"/>
            <v:shape id="_x0000_s1792" o:spid="_x0000_s1792" o:spt="75" type="#_x0000_t75" style="position:absolute;left:0;top:-10;height:440;width:2301;" filled="f" stroked="f" coordsize="21600,21600">
              <v:path/>
              <v:fill on="f" focussize="0,0"/>
              <v:stroke on="f"/>
              <v:imagedata r:id="rId829" o:title=""/>
              <o:lock v:ext="edit" aspectratio="t"/>
            </v:shape>
            <v:shape id="_x0000_s1793" o:spid="_x0000_s1793" o:spt="202" type="#_x0000_t202" style="position:absolute;left:-20;top:-30;height:480;width:2341;" filled="f" stroked="f" coordsize="21600,21600">
              <v:path/>
              <v:fill on="f" focussize="0,0"/>
              <v:stroke on="f"/>
              <v:imagedata o:title=""/>
              <o:lock v:ext="edit" aspectratio="f"/>
              <v:textbox inset="0mm,0mm,0mm,0mm">
                <w:txbxContent>
                  <w:p>
                    <w:pPr>
                      <w:spacing w:before="149" w:line="206" w:lineRule="auto"/>
                      <w:ind w:left="223"/>
                      <w:rPr>
                        <w:rFonts w:ascii="微软雅黑" w:hAnsi="微软雅黑" w:eastAsia="微软雅黑" w:cs="微软雅黑"/>
                        <w:sz w:val="14"/>
                        <w:szCs w:val="14"/>
                      </w:rPr>
                    </w:pPr>
                    <w:r>
                      <w:rPr>
                        <w:rFonts w:ascii="微软雅黑" w:hAnsi="微软雅黑" w:eastAsia="微软雅黑" w:cs="微软雅黑"/>
                        <w:color w:val="FFFFFF"/>
                        <w:spacing w:val="-3"/>
                        <w:w w:val="97"/>
                        <w:sz w:val="14"/>
                        <w:szCs w:val="14"/>
                      </w:rPr>
                      <w:t>大连中集特种物流装备有限公司</w:t>
                    </w:r>
                  </w:p>
                </w:txbxContent>
              </v:textbox>
            </v:shape>
            <w10:wrap type="none"/>
            <w10:anchorlock/>
          </v:group>
        </w:pict>
      </w:r>
    </w:p>
    <w:p>
      <w:pPr>
        <w:spacing w:before="8" w:line="417" w:lineRule="exact"/>
        <w:ind w:firstLine="2851"/>
      </w:pPr>
      <w:r>
        <w:drawing>
          <wp:anchor distT="0" distB="0" distL="0" distR="0" simplePos="0" relativeHeight="252256256" behindDoc="0" locked="0" layoutInCell="1" allowOverlap="1">
            <wp:simplePos x="0" y="0"/>
            <wp:positionH relativeFrom="column">
              <wp:posOffset>1553845</wp:posOffset>
            </wp:positionH>
            <wp:positionV relativeFrom="paragraph">
              <wp:posOffset>153035</wp:posOffset>
            </wp:positionV>
            <wp:extent cx="187325" cy="455295"/>
            <wp:effectExtent l="0" t="0" r="0" b="0"/>
            <wp:wrapNone/>
            <wp:docPr id="1414" name="IM 1414"/>
            <wp:cNvGraphicFramePr/>
            <a:graphic xmlns:a="http://schemas.openxmlformats.org/drawingml/2006/main">
              <a:graphicData uri="http://schemas.openxmlformats.org/drawingml/2006/picture">
                <pic:pic xmlns:pic="http://schemas.openxmlformats.org/drawingml/2006/picture">
                  <pic:nvPicPr>
                    <pic:cNvPr id="1414" name="IM 1414"/>
                    <pic:cNvPicPr/>
                  </pic:nvPicPr>
                  <pic:blipFill>
                    <a:blip r:embed="rId830"/>
                    <a:stretch>
                      <a:fillRect/>
                    </a:stretch>
                  </pic:blipFill>
                  <pic:spPr>
                    <a:xfrm>
                      <a:off x="0" y="0"/>
                      <a:ext cx="187466" cy="455171"/>
                    </a:xfrm>
                    <a:prstGeom prst="rect">
                      <a:avLst/>
                    </a:prstGeom>
                  </pic:spPr>
                </pic:pic>
              </a:graphicData>
            </a:graphic>
          </wp:anchor>
        </w:drawing>
      </w:r>
      <w:r>
        <w:rPr>
          <w:position w:val="-10"/>
        </w:rPr>
        <w:pict>
          <v:group id="_x0000_s1794" o:spid="_x0000_s1794" o:spt="203" style="height:21.8pt;width:115.85pt;" coordsize="2316,435">
            <o:lock v:ext="edit"/>
            <v:shape id="_x0000_s1795" o:spid="_x0000_s1795" o:spt="75" type="#_x0000_t75" style="position:absolute;left:0;top:0;height:435;width:2316;" filled="f" stroked="f" coordsize="21600,21600">
              <v:path/>
              <v:fill on="f" focussize="0,0"/>
              <v:stroke on="f"/>
              <v:imagedata r:id="rId831" o:title=""/>
              <o:lock v:ext="edit" aspectratio="t"/>
            </v:shape>
            <v:shape id="_x0000_s1796" o:spid="_x0000_s1796" o:spt="202" type="#_x0000_t202" style="position:absolute;left:-20;top:-20;height:475;width:2356;" filled="f" stroked="f" coordsize="21600,21600">
              <v:path/>
              <v:fill on="f" focussize="0,0"/>
              <v:stroke on="f"/>
              <v:imagedata o:title=""/>
              <o:lock v:ext="edit" aspectratio="f"/>
              <v:textbox inset="0mm,0mm,0mm,0mm">
                <w:txbxContent>
                  <w:p>
                    <w:pPr>
                      <w:spacing w:before="140" w:line="206" w:lineRule="auto"/>
                      <w:ind w:left="256"/>
                      <w:rPr>
                        <w:rFonts w:ascii="微软雅黑" w:hAnsi="微软雅黑" w:eastAsia="微软雅黑" w:cs="微软雅黑"/>
                        <w:sz w:val="14"/>
                        <w:szCs w:val="14"/>
                      </w:rPr>
                    </w:pPr>
                    <w:r>
                      <w:rPr>
                        <w:rFonts w:ascii="微软雅黑" w:hAnsi="微软雅黑" w:eastAsia="微软雅黑" w:cs="微软雅黑"/>
                        <w:color w:val="FFFFFF"/>
                        <w:spacing w:val="-7"/>
                        <w:sz w:val="14"/>
                        <w:szCs w:val="14"/>
                      </w:rPr>
                      <w:t>上海中集洋山物流装备有限公司</w:t>
                    </w:r>
                  </w:p>
                </w:txbxContent>
              </v:textbox>
            </v:shape>
            <w10:wrap type="none"/>
            <w10:anchorlock/>
          </v:group>
        </w:pict>
      </w:r>
    </w:p>
    <w:p>
      <w:pPr>
        <w:spacing w:line="421" w:lineRule="exact"/>
        <w:ind w:firstLine="77"/>
      </w:pPr>
      <w:r>
        <w:rPr>
          <w:position w:val="-8"/>
        </w:rPr>
        <w:pict>
          <v:group id="_x0000_s1797" o:spid="_x0000_s1797" o:spt="203" style="height:21.15pt;width:115.1pt;" coordsize="2301,422">
            <o:lock v:ext="edit"/>
            <v:shape id="_x0000_s1798" o:spid="_x0000_s1798" o:spt="75" type="#_x0000_t75" style="position:absolute;left:0;top:-18;height:440;width:2301;" filled="f" stroked="f" coordsize="21600,21600">
              <v:path/>
              <v:fill on="f" focussize="0,0"/>
              <v:stroke on="f"/>
              <v:imagedata r:id="rId832" o:title=""/>
              <o:lock v:ext="edit" aspectratio="t"/>
            </v:shape>
            <v:shape id="_x0000_s1799" o:spid="_x0000_s1799" o:spt="202" type="#_x0000_t202" style="position:absolute;left:-20;top:-38;height:480;width:2341;" filled="f" stroked="f" coordsize="21600,21600">
              <v:path/>
              <v:fill on="f" focussize="0,0"/>
              <v:stroke on="f"/>
              <v:imagedata o:title=""/>
              <o:lock v:ext="edit" aspectratio="f"/>
              <v:textbox inset="0mm,0mm,0mm,0mm">
                <w:txbxContent>
                  <w:p>
                    <w:pPr>
                      <w:spacing w:before="142" w:line="206" w:lineRule="auto"/>
                      <w:ind w:left="356"/>
                      <w:rPr>
                        <w:rFonts w:ascii="微软雅黑" w:hAnsi="微软雅黑" w:eastAsia="微软雅黑" w:cs="微软雅黑"/>
                        <w:sz w:val="14"/>
                        <w:szCs w:val="14"/>
                      </w:rPr>
                    </w:pPr>
                    <w:r>
                      <w:rPr>
                        <w:rFonts w:ascii="微软雅黑" w:hAnsi="微软雅黑" w:eastAsia="微软雅黑" w:cs="微软雅黑"/>
                        <w:color w:val="FFFFFF"/>
                        <w:spacing w:val="-6"/>
                        <w:w w:val="99"/>
                        <w:sz w:val="14"/>
                        <w:szCs w:val="14"/>
                      </w:rPr>
                      <w:t>上海中集宝伟工业有限公司</w:t>
                    </w:r>
                  </w:p>
                </w:txbxContent>
              </v:textbox>
            </v:shape>
            <w10:wrap type="none"/>
            <w10:anchorlock/>
          </v:group>
        </w:pict>
      </w:r>
    </w:p>
    <w:p>
      <w:pPr>
        <w:spacing w:line="417" w:lineRule="exact"/>
        <w:ind w:firstLine="2851"/>
      </w:pPr>
      <w:r>
        <w:drawing>
          <wp:anchor distT="0" distB="0" distL="0" distR="0" simplePos="0" relativeHeight="252255232" behindDoc="0" locked="0" layoutInCell="1" allowOverlap="1">
            <wp:simplePos x="0" y="0"/>
            <wp:positionH relativeFrom="column">
              <wp:posOffset>1553845</wp:posOffset>
            </wp:positionH>
            <wp:positionV relativeFrom="paragraph">
              <wp:posOffset>139700</wp:posOffset>
            </wp:positionV>
            <wp:extent cx="187325" cy="187325"/>
            <wp:effectExtent l="0" t="0" r="0" b="0"/>
            <wp:wrapNone/>
            <wp:docPr id="1416" name="IM 1416"/>
            <wp:cNvGraphicFramePr/>
            <a:graphic xmlns:a="http://schemas.openxmlformats.org/drawingml/2006/main">
              <a:graphicData uri="http://schemas.openxmlformats.org/drawingml/2006/picture">
                <pic:pic xmlns:pic="http://schemas.openxmlformats.org/drawingml/2006/picture">
                  <pic:nvPicPr>
                    <pic:cNvPr id="1416" name="IM 1416"/>
                    <pic:cNvPicPr/>
                  </pic:nvPicPr>
                  <pic:blipFill>
                    <a:blip r:embed="rId833"/>
                    <a:stretch>
                      <a:fillRect/>
                    </a:stretch>
                  </pic:blipFill>
                  <pic:spPr>
                    <a:xfrm>
                      <a:off x="0" y="0"/>
                      <a:ext cx="187464" cy="187464"/>
                    </a:xfrm>
                    <a:prstGeom prst="rect">
                      <a:avLst/>
                    </a:prstGeom>
                  </pic:spPr>
                </pic:pic>
              </a:graphicData>
            </a:graphic>
          </wp:anchor>
        </w:drawing>
      </w:r>
      <w:r>
        <w:rPr>
          <w:position w:val="-10"/>
        </w:rPr>
        <w:pict>
          <v:group id="_x0000_s1800" o:spid="_x0000_s1800" o:spt="203" style="height:21.75pt;width:115.85pt;" coordsize="2316,435">
            <o:lock v:ext="edit"/>
            <v:shape id="_x0000_s1801" o:spid="_x0000_s1801" o:spt="75" type="#_x0000_t75" style="position:absolute;left:0;top:-1;height:435;width:2316;" filled="f" stroked="f" coordsize="21600,21600">
              <v:path/>
              <v:fill on="f" focussize="0,0"/>
              <v:stroke on="f"/>
              <v:imagedata r:id="rId834" o:title=""/>
              <o:lock v:ext="edit" aspectratio="t"/>
            </v:shape>
            <v:shape id="_x0000_s1802" o:spid="_x0000_s1802" o:spt="202" type="#_x0000_t202" style="position:absolute;left:-20;top:-21;height:475;width:2356;" filled="f" stroked="f" coordsize="21600,21600">
              <v:path/>
              <v:fill on="f" focussize="0,0"/>
              <v:stroke on="f"/>
              <v:imagedata o:title=""/>
              <o:lock v:ext="edit" aspectratio="f"/>
              <v:textbox inset="0mm,0mm,0mm,0mm">
                <w:txbxContent>
                  <w:p>
                    <w:pPr>
                      <w:spacing w:before="153" w:line="206" w:lineRule="auto"/>
                      <w:ind w:left="207"/>
                      <w:rPr>
                        <w:rFonts w:ascii="微软雅黑" w:hAnsi="微软雅黑" w:eastAsia="微软雅黑" w:cs="微软雅黑"/>
                        <w:sz w:val="14"/>
                        <w:szCs w:val="14"/>
                      </w:rPr>
                    </w:pPr>
                    <w:r>
                      <w:rPr>
                        <w:rFonts w:ascii="微软雅黑" w:hAnsi="微软雅黑" w:eastAsia="微软雅黑" w:cs="微软雅黑"/>
                        <w:color w:val="FFFFFF"/>
                        <w:spacing w:val="-4"/>
                        <w:w w:val="98"/>
                        <w:sz w:val="14"/>
                        <w:szCs w:val="14"/>
                      </w:rPr>
                      <w:t>烟台中集来福士海洋工程有限公司</w:t>
                    </w:r>
                  </w:p>
                </w:txbxContent>
              </v:textbox>
            </v:shape>
            <w10:wrap type="none"/>
            <w10:anchorlock/>
          </v:group>
        </w:pict>
      </w:r>
    </w:p>
    <w:p>
      <w:pPr>
        <w:spacing w:line="417" w:lineRule="exact"/>
        <w:ind w:firstLine="77"/>
      </w:pPr>
      <w:r>
        <w:drawing>
          <wp:anchor distT="0" distB="0" distL="0" distR="0" simplePos="0" relativeHeight="252251136" behindDoc="0" locked="0" layoutInCell="1" allowOverlap="1">
            <wp:simplePos x="0" y="0"/>
            <wp:positionH relativeFrom="column">
              <wp:posOffset>1553210</wp:posOffset>
            </wp:positionH>
            <wp:positionV relativeFrom="paragraph">
              <wp:posOffset>142875</wp:posOffset>
            </wp:positionV>
            <wp:extent cx="187325" cy="187325"/>
            <wp:effectExtent l="0" t="0" r="0" b="0"/>
            <wp:wrapNone/>
            <wp:docPr id="1418" name="IM 1418"/>
            <wp:cNvGraphicFramePr/>
            <a:graphic xmlns:a="http://schemas.openxmlformats.org/drawingml/2006/main">
              <a:graphicData uri="http://schemas.openxmlformats.org/drawingml/2006/picture">
                <pic:pic xmlns:pic="http://schemas.openxmlformats.org/drawingml/2006/picture">
                  <pic:nvPicPr>
                    <pic:cNvPr id="1418" name="IM 1418"/>
                    <pic:cNvPicPr/>
                  </pic:nvPicPr>
                  <pic:blipFill>
                    <a:blip r:embed="rId835"/>
                    <a:stretch>
                      <a:fillRect/>
                    </a:stretch>
                  </pic:blipFill>
                  <pic:spPr>
                    <a:xfrm>
                      <a:off x="0" y="0"/>
                      <a:ext cx="187464" cy="187464"/>
                    </a:xfrm>
                    <a:prstGeom prst="rect">
                      <a:avLst/>
                    </a:prstGeom>
                  </pic:spPr>
                </pic:pic>
              </a:graphicData>
            </a:graphic>
          </wp:anchor>
        </w:drawing>
      </w:r>
      <w:r>
        <w:rPr>
          <w:position w:val="-8"/>
        </w:rPr>
        <w:pict>
          <v:group id="_x0000_s1803" o:spid="_x0000_s1803" o:spt="203" style="height:21.2pt;width:115.1pt;" coordsize="2301,424">
            <o:lock v:ext="edit"/>
            <v:shape id="_x0000_s1804" o:spid="_x0000_s1804" o:spt="75" type="#_x0000_t75" style="position:absolute;left:0;top:-17;height:440;width:2301;" filled="f" stroked="f" coordsize="21600,21600">
              <v:path/>
              <v:fill on="f" focussize="0,0"/>
              <v:stroke on="f"/>
              <v:imagedata r:id="rId836" o:title=""/>
              <o:lock v:ext="edit" aspectratio="t"/>
            </v:shape>
            <v:shape id="_x0000_s1805" o:spid="_x0000_s1805" o:spt="202" type="#_x0000_t202" style="position:absolute;left:-20;top:-37;height:480;width:2341;" filled="f" stroked="f" coordsize="21600,21600">
              <v:path/>
              <v:fill on="f" focussize="0,0"/>
              <v:stroke on="f"/>
              <v:imagedata o:title=""/>
              <o:lock v:ext="edit" aspectratio="f"/>
              <v:textbox inset="0mm,0mm,0mm,0mm">
                <w:txbxContent>
                  <w:p>
                    <w:pPr>
                      <w:spacing w:before="143" w:line="206" w:lineRule="auto"/>
                      <w:ind w:left="421"/>
                      <w:rPr>
                        <w:rFonts w:ascii="微软雅黑" w:hAnsi="微软雅黑" w:eastAsia="微软雅黑" w:cs="微软雅黑"/>
                        <w:sz w:val="14"/>
                        <w:szCs w:val="14"/>
                      </w:rPr>
                    </w:pPr>
                    <w:r>
                      <w:rPr>
                        <w:rFonts w:ascii="微软雅黑" w:hAnsi="微软雅黑" w:eastAsia="微软雅黑" w:cs="微软雅黑"/>
                        <w:color w:val="FFFFFF"/>
                        <w:spacing w:val="-4"/>
                        <w:w w:val="98"/>
                        <w:sz w:val="14"/>
                        <w:szCs w:val="14"/>
                      </w:rPr>
                      <w:t>漳州中集集装箱有限公司</w:t>
                    </w:r>
                  </w:p>
                </w:txbxContent>
              </v:textbox>
            </v:shape>
            <w10:wrap type="none"/>
            <w10:anchorlock/>
          </v:group>
        </w:pict>
      </w:r>
    </w:p>
    <w:p>
      <w:pPr>
        <w:spacing w:line="422" w:lineRule="exact"/>
        <w:ind w:firstLine="2851"/>
      </w:pPr>
      <w:r>
        <w:drawing>
          <wp:anchor distT="0" distB="0" distL="0" distR="0" simplePos="0" relativeHeight="252253184" behindDoc="0" locked="0" layoutInCell="1" allowOverlap="1">
            <wp:simplePos x="0" y="0"/>
            <wp:positionH relativeFrom="column">
              <wp:posOffset>1553845</wp:posOffset>
            </wp:positionH>
            <wp:positionV relativeFrom="paragraph">
              <wp:posOffset>137160</wp:posOffset>
            </wp:positionV>
            <wp:extent cx="187325" cy="187325"/>
            <wp:effectExtent l="0" t="0" r="0" b="0"/>
            <wp:wrapNone/>
            <wp:docPr id="1420" name="IM 1420"/>
            <wp:cNvGraphicFramePr/>
            <a:graphic xmlns:a="http://schemas.openxmlformats.org/drawingml/2006/main">
              <a:graphicData uri="http://schemas.openxmlformats.org/drawingml/2006/picture">
                <pic:pic xmlns:pic="http://schemas.openxmlformats.org/drawingml/2006/picture">
                  <pic:nvPicPr>
                    <pic:cNvPr id="1420" name="IM 1420"/>
                    <pic:cNvPicPr/>
                  </pic:nvPicPr>
                  <pic:blipFill>
                    <a:blip r:embed="rId837"/>
                    <a:stretch>
                      <a:fillRect/>
                    </a:stretch>
                  </pic:blipFill>
                  <pic:spPr>
                    <a:xfrm>
                      <a:off x="0" y="0"/>
                      <a:ext cx="187464" cy="187464"/>
                    </a:xfrm>
                    <a:prstGeom prst="rect">
                      <a:avLst/>
                    </a:prstGeom>
                  </pic:spPr>
                </pic:pic>
              </a:graphicData>
            </a:graphic>
          </wp:anchor>
        </w:drawing>
      </w:r>
      <w:r>
        <w:rPr>
          <w:position w:val="-9"/>
        </w:rPr>
        <w:pict>
          <v:group id="_x0000_s1806" o:spid="_x0000_s1806" o:spt="203" style="height:21.5pt;width:115.85pt;" coordsize="2316,430">
            <o:lock v:ext="edit"/>
            <v:shape id="_x0000_s1807" o:spid="_x0000_s1807" o:spt="75" type="#_x0000_t75" style="position:absolute;left:0;top:-5;height:435;width:2316;" filled="f" stroked="f" coordsize="21600,21600">
              <v:path/>
              <v:fill on="f" focussize="0,0"/>
              <v:stroke on="f"/>
              <v:imagedata r:id="rId838" o:title=""/>
              <o:lock v:ext="edit" aspectratio="t"/>
            </v:shape>
            <v:shape id="_x0000_s1808" o:spid="_x0000_s1808" o:spt="202" type="#_x0000_t202" style="position:absolute;left:-20;top:-25;height:475;width:2356;" filled="f" stroked="f" coordsize="21600,21600">
              <v:path/>
              <v:fill on="f" focussize="0,0"/>
              <v:stroke on="f"/>
              <v:imagedata o:title=""/>
              <o:lock v:ext="edit" aspectratio="f"/>
              <v:textbox inset="0mm,0mm,0mm,0mm">
                <w:txbxContent>
                  <w:p>
                    <w:pPr>
                      <w:spacing w:before="143" w:line="206" w:lineRule="auto"/>
                      <w:ind w:left="389"/>
                      <w:rPr>
                        <w:rFonts w:ascii="微软雅黑" w:hAnsi="微软雅黑" w:eastAsia="微软雅黑" w:cs="微软雅黑"/>
                        <w:sz w:val="14"/>
                        <w:szCs w:val="14"/>
                      </w:rPr>
                    </w:pPr>
                    <w:r>
                      <w:rPr>
                        <w:rFonts w:ascii="微软雅黑" w:hAnsi="微软雅黑" w:eastAsia="微软雅黑" w:cs="微软雅黑"/>
                        <w:color w:val="FFFFFF"/>
                        <w:spacing w:val="-3"/>
                        <w:w w:val="97"/>
                        <w:sz w:val="14"/>
                        <w:szCs w:val="14"/>
                      </w:rPr>
                      <w:t>宁波中集物流装备有限公司</w:t>
                    </w:r>
                  </w:p>
                </w:txbxContent>
              </v:textbox>
            </v:shape>
            <w10:wrap type="none"/>
            <w10:anchorlock/>
          </v:group>
        </w:pict>
      </w:r>
    </w:p>
    <w:p>
      <w:pPr>
        <w:spacing w:line="413" w:lineRule="exact"/>
        <w:ind w:firstLine="77"/>
      </w:pPr>
      <w:r>
        <w:drawing>
          <wp:anchor distT="0" distB="0" distL="0" distR="0" simplePos="0" relativeHeight="252252160" behindDoc="0" locked="0" layoutInCell="1" allowOverlap="1">
            <wp:simplePos x="0" y="0"/>
            <wp:positionH relativeFrom="column">
              <wp:posOffset>1553210</wp:posOffset>
            </wp:positionH>
            <wp:positionV relativeFrom="paragraph">
              <wp:posOffset>137160</wp:posOffset>
            </wp:positionV>
            <wp:extent cx="187325" cy="187325"/>
            <wp:effectExtent l="0" t="0" r="0" b="0"/>
            <wp:wrapNone/>
            <wp:docPr id="1422" name="IM 1422"/>
            <wp:cNvGraphicFramePr/>
            <a:graphic xmlns:a="http://schemas.openxmlformats.org/drawingml/2006/main">
              <a:graphicData uri="http://schemas.openxmlformats.org/drawingml/2006/picture">
                <pic:pic xmlns:pic="http://schemas.openxmlformats.org/drawingml/2006/picture">
                  <pic:nvPicPr>
                    <pic:cNvPr id="1422" name="IM 1422"/>
                    <pic:cNvPicPr/>
                  </pic:nvPicPr>
                  <pic:blipFill>
                    <a:blip r:embed="rId839"/>
                    <a:stretch>
                      <a:fillRect/>
                    </a:stretch>
                  </pic:blipFill>
                  <pic:spPr>
                    <a:xfrm>
                      <a:off x="0" y="0"/>
                      <a:ext cx="187464" cy="187464"/>
                    </a:xfrm>
                    <a:prstGeom prst="rect">
                      <a:avLst/>
                    </a:prstGeom>
                  </pic:spPr>
                </pic:pic>
              </a:graphicData>
            </a:graphic>
          </wp:anchor>
        </w:drawing>
      </w:r>
      <w:r>
        <w:rPr>
          <w:position w:val="-10"/>
        </w:rPr>
        <w:pict>
          <v:group id="_x0000_s1809" o:spid="_x0000_s1809" o:spt="203" style="height:21.65pt;width:115.1pt;" coordsize="2301,432">
            <o:lock v:ext="edit"/>
            <v:shape id="_x0000_s1810" o:spid="_x0000_s1810" o:spt="75" type="#_x0000_t75" style="position:absolute;left:0;top:-8;height:440;width:2301;" filled="f" stroked="f" coordsize="21600,21600">
              <v:path/>
              <v:fill on="f" focussize="0,0"/>
              <v:stroke on="f"/>
              <v:imagedata r:id="rId840" o:title=""/>
              <o:lock v:ext="edit" aspectratio="t"/>
            </v:shape>
            <v:shape id="_x0000_s1811" o:spid="_x0000_s1811" o:spt="202" type="#_x0000_t202" style="position:absolute;left:-20;top:-28;height:480;width:2341;" filled="f" stroked="f" coordsize="21600,21600">
              <v:path/>
              <v:fill on="f" focussize="0,0"/>
              <v:stroke on="f"/>
              <v:imagedata o:title=""/>
              <o:lock v:ext="edit" aspectratio="f"/>
              <v:textbox inset="0mm,0mm,0mm,0mm">
                <w:txbxContent>
                  <w:p>
                    <w:pPr>
                      <w:spacing w:before="146" w:line="206" w:lineRule="auto"/>
                      <w:ind w:left="149"/>
                      <w:rPr>
                        <w:rFonts w:ascii="微软雅黑" w:hAnsi="微软雅黑" w:eastAsia="微软雅黑" w:cs="微软雅黑"/>
                        <w:sz w:val="14"/>
                        <w:szCs w:val="14"/>
                      </w:rPr>
                    </w:pPr>
                    <w:r>
                      <w:rPr>
                        <w:rFonts w:ascii="微软雅黑" w:hAnsi="微软雅黑" w:eastAsia="微软雅黑" w:cs="微软雅黑"/>
                        <w:color w:val="FFFFFF"/>
                        <w:spacing w:val="-7"/>
                        <w:sz w:val="14"/>
                        <w:szCs w:val="14"/>
                      </w:rPr>
                      <w:t>龙口中集来福士海洋工程有限公司</w:t>
                    </w:r>
                  </w:p>
                </w:txbxContent>
              </v:textbox>
            </v:shape>
            <w10:wrap type="none"/>
            <w10:anchorlock/>
          </v:group>
        </w:pict>
      </w:r>
    </w:p>
    <w:p>
      <w:pPr>
        <w:spacing w:line="417" w:lineRule="exact"/>
        <w:ind w:firstLine="2851"/>
      </w:pPr>
      <w:r>
        <w:rPr>
          <w:position w:val="-8"/>
        </w:rPr>
        <w:pict>
          <v:group id="_x0000_s1812" o:spid="_x0000_s1812" o:spt="203" style="height:20.85pt;width:115.85pt;" coordsize="2316,417">
            <o:lock v:ext="edit"/>
            <v:shape id="_x0000_s1813" o:spid="_x0000_s1813" o:spt="75" type="#_x0000_t75" style="position:absolute;left:0;top:-18;height:435;width:2316;" filled="f" stroked="f" coordsize="21600,21600">
              <v:path/>
              <v:fill on="f" focussize="0,0"/>
              <v:stroke on="f"/>
              <v:imagedata r:id="rId841" o:title=""/>
              <o:lock v:ext="edit" aspectratio="t"/>
            </v:shape>
            <v:shape id="_x0000_s1814" o:spid="_x0000_s1814" o:spt="202" type="#_x0000_t202" style="position:absolute;left:-20;top:-38;height:475;width:2356;" filled="f" stroked="f" coordsize="21600,21600">
              <v:path/>
              <v:fill on="f" focussize="0,0"/>
              <v:stroke on="f"/>
              <v:imagedata o:title=""/>
              <o:lock v:ext="edit" aspectratio="f"/>
              <v:textbox inset="0mm,0mm,0mm,0mm">
                <w:txbxContent>
                  <w:p>
                    <w:pPr>
                      <w:spacing w:before="139" w:line="206" w:lineRule="auto"/>
                      <w:ind w:left="320"/>
                      <w:rPr>
                        <w:rFonts w:ascii="微软雅黑" w:hAnsi="微软雅黑" w:eastAsia="微软雅黑" w:cs="微软雅黑"/>
                        <w:sz w:val="14"/>
                        <w:szCs w:val="14"/>
                      </w:rPr>
                    </w:pPr>
                    <w:r>
                      <w:rPr>
                        <w:rFonts w:ascii="微软雅黑" w:hAnsi="微软雅黑" w:eastAsia="微软雅黑" w:cs="微软雅黑"/>
                        <w:color w:val="FFFFFF"/>
                        <w:spacing w:val="-6"/>
                        <w:w w:val="99"/>
                        <w:sz w:val="14"/>
                        <w:szCs w:val="14"/>
                      </w:rPr>
                      <w:t>扬州中集通华专用车有限公司</w:t>
                    </w:r>
                  </w:p>
                </w:txbxContent>
              </v:textbox>
            </v:shape>
            <w10:wrap type="none"/>
            <w10:anchorlock/>
          </v:group>
        </w:pict>
      </w:r>
    </w:p>
    <w:p>
      <w:pPr>
        <w:pStyle w:val="2"/>
        <w:spacing w:line="350" w:lineRule="auto"/>
        <w:rPr>
          <w:sz w:val="21"/>
        </w:rPr>
      </w:pPr>
    </w:p>
    <w:p>
      <w:pPr>
        <w:spacing w:before="120" w:line="184" w:lineRule="auto"/>
        <w:ind w:left="34"/>
        <w:rPr>
          <w:rFonts w:ascii="微软雅黑" w:hAnsi="微软雅黑" w:eastAsia="微软雅黑" w:cs="微软雅黑"/>
          <w:sz w:val="28"/>
          <w:szCs w:val="28"/>
        </w:rPr>
      </w:pPr>
      <w:r>
        <w:rPr>
          <w:rFonts w:ascii="微软雅黑" w:hAnsi="微软雅黑" w:eastAsia="微软雅黑" w:cs="微软雅黑"/>
          <w:color w:val="339268"/>
          <w:position w:val="-3"/>
          <w:sz w:val="28"/>
          <w:szCs w:val="28"/>
        </w:rPr>
        <w:drawing>
          <wp:inline distT="0" distB="0" distL="0" distR="0">
            <wp:extent cx="204470" cy="172085"/>
            <wp:effectExtent l="0" t="0" r="0" b="0"/>
            <wp:docPr id="1424" name="IM 1424"/>
            <wp:cNvGraphicFramePr/>
            <a:graphic xmlns:a="http://schemas.openxmlformats.org/drawingml/2006/main">
              <a:graphicData uri="http://schemas.openxmlformats.org/drawingml/2006/picture">
                <pic:pic xmlns:pic="http://schemas.openxmlformats.org/drawingml/2006/picture">
                  <pic:nvPicPr>
                    <pic:cNvPr id="1424" name="IM 1424"/>
                    <pic:cNvPicPr/>
                  </pic:nvPicPr>
                  <pic:blipFill>
                    <a:blip r:embed="rId842"/>
                    <a:stretch>
                      <a:fillRect/>
                    </a:stretch>
                  </pic:blipFill>
                  <pic:spPr>
                    <a:xfrm>
                      <a:off x="0" y="0"/>
                      <a:ext cx="204514" cy="172389"/>
                    </a:xfrm>
                    <a:prstGeom prst="rect">
                      <a:avLst/>
                    </a:prstGeom>
                  </pic:spPr>
                </pic:pic>
              </a:graphicData>
            </a:graphic>
          </wp:inline>
        </w:drawing>
      </w:r>
      <w:r>
        <w:rPr>
          <w:rFonts w:ascii="微软雅黑" w:hAnsi="微软雅黑" w:eastAsia="微软雅黑" w:cs="微软雅黑"/>
          <w:color w:val="339268"/>
          <w:spacing w:val="13"/>
          <w:sz w:val="28"/>
          <w:szCs w:val="28"/>
        </w:rPr>
        <w:t>绿色金融</w:t>
      </w:r>
    </w:p>
    <w:p>
      <w:pPr>
        <w:spacing w:before="248" w:line="206" w:lineRule="auto"/>
        <w:ind w:left="54"/>
        <w:rPr>
          <w:rFonts w:ascii="微软雅黑" w:hAnsi="微软雅黑" w:eastAsia="微软雅黑" w:cs="微软雅黑"/>
          <w:sz w:val="19"/>
          <w:szCs w:val="19"/>
        </w:rPr>
      </w:pPr>
      <w:r>
        <w:rPr>
          <w:rFonts w:ascii="微软雅黑" w:hAnsi="微软雅黑" w:eastAsia="微软雅黑" w:cs="微软雅黑"/>
          <w:color w:val="3D3A39"/>
          <w:spacing w:val="8"/>
          <w:sz w:val="19"/>
          <w:szCs w:val="19"/>
        </w:rPr>
        <w:t>本年度中集集团在创新金融领域不断探索,体现本集团践行开拓创新的理念。</w:t>
      </w:r>
    </w:p>
    <w:p>
      <w:pPr>
        <w:spacing w:before="277" w:line="178" w:lineRule="auto"/>
        <w:ind w:left="14"/>
        <w:rPr>
          <w:rFonts w:ascii="微软雅黑" w:hAnsi="微软雅黑" w:eastAsia="微软雅黑" w:cs="微软雅黑"/>
          <w:sz w:val="19"/>
          <w:szCs w:val="19"/>
        </w:rPr>
      </w:pPr>
      <w:r>
        <w:rPr>
          <w:rFonts w:ascii="微软雅黑" w:hAnsi="微软雅黑" w:eastAsia="微软雅黑" w:cs="微软雅黑"/>
          <w:color w:val="339268"/>
          <w:spacing w:val="-3"/>
          <w:sz w:val="19"/>
          <w:szCs w:val="19"/>
        </w:rPr>
        <w:t>—、成功发行科创主体债</w:t>
      </w:r>
    </w:p>
    <w:p>
      <w:pPr>
        <w:spacing w:before="152" w:line="233" w:lineRule="auto"/>
        <w:ind w:left="33" w:right="18" w:firstLine="2"/>
        <w:jc w:val="both"/>
        <w:rPr>
          <w:rFonts w:ascii="微软雅黑" w:hAnsi="微软雅黑" w:eastAsia="微软雅黑" w:cs="微软雅黑"/>
          <w:sz w:val="19"/>
          <w:szCs w:val="19"/>
        </w:rPr>
      </w:pPr>
      <w:r>
        <w:rPr>
          <w:rFonts w:ascii="微软雅黑" w:hAnsi="微软雅黑" w:eastAsia="微软雅黑" w:cs="微软雅黑"/>
          <w:color w:val="3D3A39"/>
          <w:spacing w:val="1"/>
          <w:sz w:val="19"/>
          <w:szCs w:val="19"/>
        </w:rPr>
        <w:t>2023年6月及8月,</w:t>
      </w:r>
      <w:r>
        <w:rPr>
          <w:rFonts w:ascii="微软雅黑" w:hAnsi="微软雅黑" w:eastAsia="微软雅黑" w:cs="微软雅黑"/>
          <w:color w:val="3D3A39"/>
          <w:spacing w:val="59"/>
          <w:sz w:val="19"/>
          <w:szCs w:val="19"/>
        </w:rPr>
        <w:t xml:space="preserve"> </w:t>
      </w:r>
      <w:r>
        <w:rPr>
          <w:rFonts w:ascii="微软雅黑" w:hAnsi="微软雅黑" w:eastAsia="微软雅黑" w:cs="微软雅黑"/>
          <w:color w:val="3D3A39"/>
          <w:spacing w:val="1"/>
          <w:sz w:val="19"/>
          <w:szCs w:val="19"/>
        </w:rPr>
        <w:t>本集团成功发行两期科创票据,</w:t>
      </w:r>
      <w:r>
        <w:rPr>
          <w:rFonts w:ascii="微软雅黑" w:hAnsi="微软雅黑" w:eastAsia="微软雅黑" w:cs="微软雅黑"/>
          <w:color w:val="3D3A39"/>
          <w:spacing w:val="48"/>
          <w:w w:val="101"/>
          <w:sz w:val="19"/>
          <w:szCs w:val="19"/>
        </w:rPr>
        <w:t xml:space="preserve"> </w:t>
      </w:r>
      <w:r>
        <w:rPr>
          <w:rFonts w:ascii="微软雅黑" w:hAnsi="微软雅黑" w:eastAsia="微软雅黑" w:cs="微软雅黑"/>
          <w:color w:val="3D3A39"/>
          <w:spacing w:val="1"/>
          <w:sz w:val="19"/>
          <w:szCs w:val="19"/>
        </w:rPr>
        <w:t>即“中国国际海运集装箱(集团)股份有限公司2023年度第三期超</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
          <w:sz w:val="19"/>
          <w:szCs w:val="19"/>
        </w:rPr>
        <w:t>短期融资券(科创票据)”、“中国国际海运集装箱(集团)股份有限公司2023年度第四期超短期融资券(科创票据)”,</w:t>
      </w:r>
      <w:r>
        <w:rPr>
          <w:rFonts w:ascii="微软雅黑" w:hAnsi="微软雅黑" w:eastAsia="微软雅黑" w:cs="微软雅黑"/>
          <w:color w:val="3D3A39"/>
          <w:spacing w:val="4"/>
          <w:sz w:val="19"/>
          <w:szCs w:val="19"/>
        </w:rPr>
        <w:t xml:space="preserve">   </w:t>
      </w:r>
      <w:r>
        <w:rPr>
          <w:rFonts w:ascii="微软雅黑" w:hAnsi="微软雅黑" w:eastAsia="微软雅黑" w:cs="微软雅黑"/>
          <w:color w:val="3D3A39"/>
          <w:spacing w:val="-2"/>
          <w:sz w:val="19"/>
          <w:szCs w:val="19"/>
        </w:rPr>
        <w:t>合计募集资金人民币20亿元。</w:t>
      </w:r>
    </w:p>
    <w:p>
      <w:pPr>
        <w:spacing w:before="224" w:line="180" w:lineRule="auto"/>
        <w:ind w:left="18"/>
        <w:rPr>
          <w:rFonts w:ascii="微软雅黑" w:hAnsi="微软雅黑" w:eastAsia="微软雅黑" w:cs="微软雅黑"/>
          <w:sz w:val="19"/>
          <w:szCs w:val="19"/>
        </w:rPr>
      </w:pPr>
      <w:r>
        <w:rPr>
          <w:rFonts w:ascii="微软雅黑" w:hAnsi="微软雅黑" w:eastAsia="微软雅黑" w:cs="微软雅黑"/>
          <w:color w:val="339268"/>
          <w:spacing w:val="4"/>
          <w:sz w:val="19"/>
          <w:szCs w:val="19"/>
        </w:rPr>
        <w:t>二、本集团荣获“企业绿色融资最佳行动奖”</w:t>
      </w:r>
    </w:p>
    <w:p>
      <w:pPr>
        <w:spacing w:before="172" w:line="232" w:lineRule="auto"/>
        <w:ind w:left="34" w:right="17" w:firstLine="1"/>
        <w:jc w:val="both"/>
        <w:rPr>
          <w:rFonts w:ascii="微软雅黑" w:hAnsi="微软雅黑" w:eastAsia="微软雅黑" w:cs="微软雅黑"/>
          <w:sz w:val="19"/>
          <w:szCs w:val="19"/>
        </w:rPr>
      </w:pPr>
      <w:r>
        <w:drawing>
          <wp:anchor distT="0" distB="0" distL="0" distR="0" simplePos="0" relativeHeight="252247040" behindDoc="0" locked="0" layoutInCell="1" allowOverlap="1">
            <wp:simplePos x="0" y="0"/>
            <wp:positionH relativeFrom="column">
              <wp:posOffset>4359910</wp:posOffset>
            </wp:positionH>
            <wp:positionV relativeFrom="paragraph">
              <wp:posOffset>882650</wp:posOffset>
            </wp:positionV>
            <wp:extent cx="956310" cy="1248410"/>
            <wp:effectExtent l="0" t="0" r="0" b="0"/>
            <wp:wrapNone/>
            <wp:docPr id="1426" name="IM 1426"/>
            <wp:cNvGraphicFramePr/>
            <a:graphic xmlns:a="http://schemas.openxmlformats.org/drawingml/2006/main">
              <a:graphicData uri="http://schemas.openxmlformats.org/drawingml/2006/picture">
                <pic:pic xmlns:pic="http://schemas.openxmlformats.org/drawingml/2006/picture">
                  <pic:nvPicPr>
                    <pic:cNvPr id="1426" name="IM 1426"/>
                    <pic:cNvPicPr/>
                  </pic:nvPicPr>
                  <pic:blipFill>
                    <a:blip r:embed="rId843"/>
                    <a:stretch>
                      <a:fillRect/>
                    </a:stretch>
                  </pic:blipFill>
                  <pic:spPr>
                    <a:xfrm>
                      <a:off x="0" y="0"/>
                      <a:ext cx="956061" cy="1248220"/>
                    </a:xfrm>
                    <a:prstGeom prst="rect">
                      <a:avLst/>
                    </a:prstGeom>
                  </pic:spPr>
                </pic:pic>
              </a:graphicData>
            </a:graphic>
          </wp:anchor>
        </w:drawing>
      </w:r>
      <w:r>
        <w:rPr>
          <w:rFonts w:ascii="微软雅黑" w:hAnsi="微软雅黑" w:eastAsia="微软雅黑" w:cs="微软雅黑"/>
          <w:color w:val="3D3A39"/>
          <w:spacing w:val="5"/>
          <w:sz w:val="19"/>
          <w:szCs w:val="19"/>
        </w:rPr>
        <w:t>2022年5月,</w:t>
      </w:r>
      <w:r>
        <w:rPr>
          <w:rFonts w:ascii="微软雅黑" w:hAnsi="微软雅黑" w:eastAsia="微软雅黑" w:cs="微软雅黑"/>
          <w:color w:val="3D3A39"/>
          <w:spacing w:val="46"/>
          <w:w w:val="101"/>
          <w:sz w:val="19"/>
          <w:szCs w:val="19"/>
        </w:rPr>
        <w:t xml:space="preserve"> </w:t>
      </w:r>
      <w:r>
        <w:rPr>
          <w:rFonts w:ascii="微软雅黑" w:hAnsi="微软雅黑" w:eastAsia="微软雅黑" w:cs="微软雅黑"/>
          <w:color w:val="3D3A39"/>
          <w:spacing w:val="5"/>
          <w:sz w:val="19"/>
          <w:szCs w:val="19"/>
        </w:rPr>
        <w:t>本集团在银行间债券市场发行粤港澳大湾区首单蓝色债券。2023年11月,</w:t>
      </w:r>
      <w:r>
        <w:rPr>
          <w:rFonts w:ascii="微软雅黑" w:hAnsi="微软雅黑" w:eastAsia="微软雅黑" w:cs="微软雅黑"/>
          <w:color w:val="3D3A39"/>
          <w:spacing w:val="4"/>
          <w:sz w:val="19"/>
          <w:szCs w:val="19"/>
        </w:rPr>
        <w:t xml:space="preserve">  该笔债券入选深圳绿色金</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3"/>
          <w:sz w:val="19"/>
          <w:szCs w:val="19"/>
        </w:rPr>
        <w:t>融协会“2023年绿色金融高质量发展优秀案例”,集团荣获“企业绿色融资最佳行动奖”。债项获中诚信绿金评估</w:t>
      </w:r>
      <w:r>
        <w:rPr>
          <w:rFonts w:ascii="微软雅黑" w:hAnsi="微软雅黑" w:eastAsia="微软雅黑" w:cs="微软雅黑"/>
          <w:color w:val="3D3A39"/>
          <w:spacing w:val="5"/>
          <w:sz w:val="19"/>
          <w:szCs w:val="19"/>
        </w:rPr>
        <w:t xml:space="preserve"> </w:t>
      </w:r>
      <w:r>
        <w:rPr>
          <w:rFonts w:ascii="微软雅黑" w:hAnsi="微软雅黑" w:eastAsia="微软雅黑" w:cs="微软雅黑"/>
          <w:color w:val="3D3A39"/>
          <w:spacing w:val="2"/>
          <w:sz w:val="19"/>
          <w:szCs w:val="19"/>
        </w:rPr>
        <w:t>认证为 G-1 等级。</w:t>
      </w:r>
    </w:p>
    <w:p>
      <w:pPr>
        <w:spacing w:line="126" w:lineRule="exact"/>
      </w:pPr>
    </w:p>
    <w:tbl>
      <w:tblPr>
        <w:tblStyle w:val="5"/>
        <w:tblW w:w="9621" w:type="dxa"/>
        <w:tblInd w:w="10" w:type="dxa"/>
        <w:tblBorders>
          <w:top w:val="single" w:color="88BC81" w:sz="10" w:space="0"/>
          <w:left w:val="single" w:color="88BC81" w:sz="10" w:space="0"/>
          <w:bottom w:val="single" w:color="88BC81" w:sz="10" w:space="0"/>
          <w:right w:val="single" w:color="88BC81" w:sz="10" w:space="0"/>
          <w:insideH w:val="single" w:color="88BC81" w:sz="10" w:space="0"/>
          <w:insideV w:val="single" w:color="88BC81" w:sz="10" w:space="0"/>
        </w:tblBorders>
        <w:tblLayout w:type="fixed"/>
        <w:tblCellMar>
          <w:top w:w="0" w:type="dxa"/>
          <w:left w:w="0" w:type="dxa"/>
          <w:bottom w:w="0" w:type="dxa"/>
          <w:right w:w="0" w:type="dxa"/>
        </w:tblCellMar>
      </w:tblPr>
      <w:tblGrid>
        <w:gridCol w:w="9621"/>
      </w:tblGrid>
      <w:tr>
        <w:tblPrEx>
          <w:tblBorders>
            <w:top w:val="single" w:color="88BC81" w:sz="10" w:space="0"/>
            <w:left w:val="single" w:color="88BC81" w:sz="10" w:space="0"/>
            <w:bottom w:val="single" w:color="88BC81" w:sz="10" w:space="0"/>
            <w:right w:val="single" w:color="88BC81" w:sz="10" w:space="0"/>
            <w:insideH w:val="single" w:color="88BC81" w:sz="10" w:space="0"/>
            <w:insideV w:val="single" w:color="88BC81" w:sz="10" w:space="0"/>
          </w:tblBorders>
          <w:tblCellMar>
            <w:top w:w="0" w:type="dxa"/>
            <w:left w:w="0" w:type="dxa"/>
            <w:bottom w:w="0" w:type="dxa"/>
            <w:right w:w="0" w:type="dxa"/>
          </w:tblCellMar>
        </w:tblPrEx>
        <w:trPr>
          <w:trHeight w:val="764" w:hRule="atLeast"/>
        </w:trPr>
        <w:tc>
          <w:tcPr>
            <w:tcW w:w="9621" w:type="dxa"/>
            <w:tcBorders>
              <w:top w:val="single" w:color="88BC81" w:sz="6" w:space="0"/>
              <w:left w:val="single" w:color="88BC81" w:sz="8" w:space="0"/>
              <w:bottom w:val="nil"/>
            </w:tcBorders>
            <w:vAlign w:val="top"/>
          </w:tcPr>
          <w:p>
            <w:pPr>
              <w:pStyle w:val="6"/>
              <w:spacing w:before="146" w:line="521" w:lineRule="exact"/>
              <w:ind w:firstLine="271"/>
            </w:pPr>
            <w:r>
              <w:rPr>
                <w:position w:val="-10"/>
              </w:rPr>
              <w:pict>
                <v:group id="_x0000_s1815" o:spid="_x0000_s1815" o:spt="203" style="height:26.05pt;width:88.6pt;" coordsize="1771,520">
                  <o:lock v:ext="edit"/>
                  <v:shape id="_x0000_s1816" o:spid="_x0000_s1816" o:spt="75" type="#_x0000_t75" style="position:absolute;left:67;top:0;height:469;width:1703;" filled="f" stroked="f" coordsize="21600,21600">
                    <v:path/>
                    <v:fill on="f" focussize="0,0"/>
                    <v:stroke on="f"/>
                    <v:imagedata r:id="rId844" o:title=""/>
                    <o:lock v:ext="edit" aspectratio="t"/>
                  </v:shape>
                  <v:shape id="_x0000_s1817" o:spid="_x0000_s1817" o:spt="75" type="#_x0000_t75" style="position:absolute;left:0;top:0;height:520;width:520;" filled="f" stroked="f" coordsize="21600,21600">
                    <v:path/>
                    <v:fill on="f" focussize="0,0"/>
                    <v:stroke on="f"/>
                    <v:imagedata r:id="rId845" o:title=""/>
                    <o:lock v:ext="edit" aspectratio="t"/>
                  </v:shape>
                  <v:shape id="_x0000_s1818" o:spid="_x0000_s1818" o:spt="202" type="#_x0000_t202" style="position:absolute;left:615;top:193;height:192;width:946;"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16"/>
                              <w:szCs w:val="16"/>
                            </w:rPr>
                          </w:pPr>
                          <w:r>
                            <w:rPr>
                              <w:rFonts w:ascii="微软雅黑" w:hAnsi="微软雅黑" w:eastAsia="微软雅黑" w:cs="微软雅黑"/>
                              <w:color w:val="2F8457"/>
                              <w:spacing w:val="11"/>
                              <w:sz w:val="16"/>
                              <w:szCs w:val="16"/>
                            </w:rPr>
                            <w:t>案例 N0.43</w:t>
                          </w:r>
                        </w:p>
                      </w:txbxContent>
                    </v:textbox>
                  </v:shape>
                  <w10:wrap type="none"/>
                  <w10:anchorlock/>
                </v:group>
              </w:pict>
            </w:r>
          </w:p>
        </w:tc>
      </w:tr>
      <w:tr>
        <w:tblPrEx>
          <w:tblBorders>
            <w:top w:val="single" w:color="88BC81" w:sz="10" w:space="0"/>
            <w:left w:val="single" w:color="88BC81" w:sz="10" w:space="0"/>
            <w:bottom w:val="single" w:color="88BC81" w:sz="10" w:space="0"/>
            <w:right w:val="single" w:color="88BC81" w:sz="10" w:space="0"/>
            <w:insideH w:val="single" w:color="88BC81" w:sz="10" w:space="0"/>
            <w:insideV w:val="single" w:color="88BC81" w:sz="10" w:space="0"/>
          </w:tblBorders>
          <w:tblCellMar>
            <w:top w:w="0" w:type="dxa"/>
            <w:left w:w="0" w:type="dxa"/>
            <w:bottom w:w="0" w:type="dxa"/>
            <w:right w:w="0" w:type="dxa"/>
          </w:tblCellMar>
        </w:tblPrEx>
        <w:trPr>
          <w:trHeight w:val="1418" w:hRule="atLeast"/>
        </w:trPr>
        <w:tc>
          <w:tcPr>
            <w:tcW w:w="9621" w:type="dxa"/>
            <w:tcBorders>
              <w:top w:val="nil"/>
              <w:left w:val="single" w:color="88BC81" w:sz="8" w:space="0"/>
            </w:tcBorders>
            <w:vAlign w:val="top"/>
          </w:tcPr>
          <w:p>
            <w:pPr>
              <w:pStyle w:val="6"/>
              <w:spacing w:before="113" w:line="180" w:lineRule="auto"/>
              <w:ind w:left="265"/>
              <w:rPr>
                <w:sz w:val="18"/>
                <w:szCs w:val="18"/>
              </w:rPr>
            </w:pPr>
            <w:r>
              <w:rPr>
                <w:color w:val="2C875B"/>
                <w:spacing w:val="3"/>
                <w:sz w:val="18"/>
                <w:szCs w:val="18"/>
              </w:rPr>
              <w:t>集团蓝色债券融资获深绿金协“企业绿色融资最佳行动奖”</w:t>
            </w:r>
          </w:p>
        </w:tc>
      </w:tr>
    </w:tbl>
    <w:p>
      <w:pPr>
        <w:spacing w:before="286" w:line="181" w:lineRule="auto"/>
        <w:ind w:left="3"/>
        <w:rPr>
          <w:rFonts w:ascii="微软雅黑" w:hAnsi="微软雅黑" w:eastAsia="微软雅黑" w:cs="微软雅黑"/>
          <w:sz w:val="28"/>
          <w:szCs w:val="28"/>
        </w:rPr>
      </w:pPr>
      <w:r>
        <w:rPr>
          <w:rFonts w:ascii="微软雅黑" w:hAnsi="微软雅黑" w:eastAsia="微软雅黑" w:cs="微软雅黑"/>
          <w:color w:val="339268"/>
          <w:position w:val="-3"/>
          <w:sz w:val="28"/>
          <w:szCs w:val="28"/>
        </w:rPr>
        <w:drawing>
          <wp:inline distT="0" distB="0" distL="0" distR="0">
            <wp:extent cx="204470" cy="172085"/>
            <wp:effectExtent l="0" t="0" r="0" b="0"/>
            <wp:docPr id="1428" name="IM 1428"/>
            <wp:cNvGraphicFramePr/>
            <a:graphic xmlns:a="http://schemas.openxmlformats.org/drawingml/2006/main">
              <a:graphicData uri="http://schemas.openxmlformats.org/drawingml/2006/picture">
                <pic:pic xmlns:pic="http://schemas.openxmlformats.org/drawingml/2006/picture">
                  <pic:nvPicPr>
                    <pic:cNvPr id="1428" name="IM 1428"/>
                    <pic:cNvPicPr/>
                  </pic:nvPicPr>
                  <pic:blipFill>
                    <a:blip r:embed="rId846"/>
                    <a:stretch>
                      <a:fillRect/>
                    </a:stretch>
                  </pic:blipFill>
                  <pic:spPr>
                    <a:xfrm>
                      <a:off x="0" y="0"/>
                      <a:ext cx="204513" cy="172389"/>
                    </a:xfrm>
                    <a:prstGeom prst="rect">
                      <a:avLst/>
                    </a:prstGeom>
                  </pic:spPr>
                </pic:pic>
              </a:graphicData>
            </a:graphic>
          </wp:inline>
        </w:drawing>
      </w:r>
      <w:r>
        <w:rPr>
          <w:rFonts w:ascii="微软雅黑" w:hAnsi="微软雅黑" w:eastAsia="微软雅黑" w:cs="微软雅黑"/>
          <w:color w:val="339268"/>
          <w:spacing w:val="13"/>
          <w:sz w:val="28"/>
          <w:szCs w:val="28"/>
        </w:rPr>
        <w:t>绿色办公</w:t>
      </w:r>
    </w:p>
    <w:p>
      <w:pPr>
        <w:spacing w:before="208" w:line="231" w:lineRule="auto"/>
        <w:ind w:left="22" w:right="25"/>
        <w:rPr>
          <w:rFonts w:ascii="微软雅黑" w:hAnsi="微软雅黑" w:eastAsia="微软雅黑" w:cs="微软雅黑"/>
          <w:sz w:val="19"/>
          <w:szCs w:val="19"/>
        </w:rPr>
      </w:pPr>
      <w:r>
        <w:rPr>
          <w:rFonts w:ascii="微软雅黑" w:hAnsi="微软雅黑" w:eastAsia="微软雅黑" w:cs="微软雅黑"/>
          <w:color w:val="3D3A39"/>
          <w:spacing w:val="9"/>
          <w:sz w:val="19"/>
          <w:szCs w:val="19"/>
        </w:rPr>
        <w:t>本集团鼓励员工践行公民生态环境行为规范,大力倡导绿色办公。通过加强节能环</w:t>
      </w:r>
      <w:r>
        <w:rPr>
          <w:rFonts w:ascii="微软雅黑" w:hAnsi="微软雅黑" w:eastAsia="微软雅黑" w:cs="微软雅黑"/>
          <w:color w:val="3D3A39"/>
          <w:spacing w:val="8"/>
          <w:sz w:val="19"/>
          <w:szCs w:val="19"/>
        </w:rPr>
        <w:t>保宣传、张贴节水节电标语、</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4"/>
          <w:sz w:val="19"/>
          <w:szCs w:val="19"/>
        </w:rPr>
        <w:t>采购具能源效益的设备、提倡绿色出行、推行无纸化、远程办公等践行绿色低碳理念。</w:t>
      </w:r>
    </w:p>
    <w:p>
      <w:pPr>
        <w:spacing w:line="231" w:lineRule="auto"/>
        <w:rPr>
          <w:rFonts w:ascii="微软雅黑" w:hAnsi="微软雅黑" w:eastAsia="微软雅黑" w:cs="微软雅黑"/>
          <w:sz w:val="19"/>
          <w:szCs w:val="19"/>
        </w:rPr>
        <w:sectPr>
          <w:headerReference r:id="rId73" w:type="default"/>
          <w:pgSz w:w="11906" w:h="16158"/>
          <w:pgMar w:top="400" w:right="1131" w:bottom="400" w:left="1130" w:header="0" w:footer="0" w:gutter="0"/>
          <w:cols w:space="720" w:num="1"/>
        </w:sectPr>
      </w:pPr>
    </w:p>
    <w:p>
      <w:pPr>
        <w:spacing w:before="68"/>
      </w:pPr>
    </w:p>
    <w:p>
      <w:pPr>
        <w:spacing w:before="68"/>
      </w:pPr>
    </w:p>
    <w:p>
      <w:pPr>
        <w:spacing w:before="67"/>
      </w:pPr>
    </w:p>
    <w:p>
      <w:pPr>
        <w:sectPr>
          <w:headerReference r:id="rId74" w:type="default"/>
          <w:pgSz w:w="11906" w:h="16158"/>
          <w:pgMar w:top="1062" w:right="1136" w:bottom="400" w:left="0" w:header="854" w:footer="0" w:gutter="0"/>
          <w:cols w:equalWidth="0" w:num="1">
            <w:col w:w="10770"/>
          </w:cols>
        </w:sectPr>
      </w:pPr>
    </w:p>
    <w:p>
      <w:pPr>
        <w:spacing w:before="298" w:line="206" w:lineRule="auto"/>
        <w:ind w:left="1146"/>
        <w:rPr>
          <w:rFonts w:ascii="微软雅黑" w:hAnsi="微软雅黑" w:eastAsia="微软雅黑" w:cs="微软雅黑"/>
          <w:sz w:val="19"/>
          <w:szCs w:val="19"/>
        </w:rPr>
      </w:pPr>
      <w:r>
        <w:rPr>
          <w:rFonts w:ascii="微软雅黑" w:hAnsi="微软雅黑" w:eastAsia="微软雅黑" w:cs="微软雅黑"/>
          <w:color w:val="339268"/>
          <w:spacing w:val="-1"/>
          <w:sz w:val="19"/>
          <w:szCs w:val="19"/>
        </w:rPr>
        <w:t>推行无纸化及远程办公</w:t>
      </w:r>
    </w:p>
    <w:p>
      <w:pPr>
        <w:spacing w:before="207" w:line="234" w:lineRule="auto"/>
        <w:ind w:left="1152" w:right="320" w:firstLine="1"/>
        <w:jc w:val="both"/>
        <w:rPr>
          <w:rFonts w:ascii="微软雅黑" w:hAnsi="微软雅黑" w:eastAsia="微软雅黑" w:cs="微软雅黑"/>
          <w:sz w:val="19"/>
          <w:szCs w:val="19"/>
        </w:rPr>
      </w:pPr>
      <w:r>
        <w:rPr>
          <w:rFonts w:ascii="微软雅黑" w:hAnsi="微软雅黑" w:eastAsia="微软雅黑" w:cs="微软雅黑"/>
          <w:color w:val="3D3A39"/>
          <w:spacing w:val="15"/>
          <w:sz w:val="19"/>
          <w:szCs w:val="19"/>
        </w:rPr>
        <w:t>本集团通过内部0A办公系统、中集移动</w:t>
      </w:r>
      <w:r>
        <w:rPr>
          <w:rFonts w:ascii="微软雅黑" w:hAnsi="微软雅黑" w:eastAsia="微软雅黑" w:cs="微软雅黑"/>
          <w:color w:val="3D3A39"/>
          <w:sz w:val="19"/>
          <w:szCs w:val="19"/>
        </w:rPr>
        <w:t>iwork</w:t>
      </w:r>
      <w:r>
        <w:rPr>
          <w:rFonts w:ascii="微软雅黑" w:hAnsi="微软雅黑" w:eastAsia="微软雅黑" w:cs="微软雅黑"/>
          <w:color w:val="3D3A39"/>
          <w:spacing w:val="56"/>
          <w:sz w:val="19"/>
          <w:szCs w:val="19"/>
        </w:rPr>
        <w:t xml:space="preserve"> </w:t>
      </w:r>
      <w:r>
        <w:rPr>
          <w:rFonts w:ascii="微软雅黑" w:hAnsi="微软雅黑" w:eastAsia="微软雅黑" w:cs="微软雅黑"/>
          <w:color w:val="3D3A39"/>
          <w:sz w:val="19"/>
          <w:szCs w:val="19"/>
        </w:rPr>
        <w:t>APP</w:t>
      </w:r>
      <w:r>
        <w:rPr>
          <w:rFonts w:ascii="微软雅黑" w:hAnsi="微软雅黑" w:eastAsia="微软雅黑" w:cs="微软雅黑"/>
          <w:color w:val="3D3A39"/>
          <w:spacing w:val="15"/>
          <w:sz w:val="19"/>
          <w:szCs w:val="19"/>
        </w:rPr>
        <w:t>的应用,逐步推</w:t>
      </w:r>
      <w:r>
        <w:rPr>
          <w:rFonts w:ascii="微软雅黑" w:hAnsi="微软雅黑" w:eastAsia="微软雅黑" w:cs="微软雅黑"/>
          <w:color w:val="3D3A39"/>
          <w:spacing w:val="14"/>
          <w:sz w:val="19"/>
          <w:szCs w:val="19"/>
        </w:rPr>
        <w:t>进无</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3"/>
          <w:sz w:val="19"/>
          <w:szCs w:val="19"/>
        </w:rPr>
        <w:t>纸化办公场景,例如“中集移动丨W0</w:t>
      </w:r>
      <w:r>
        <w:rPr>
          <w:rFonts w:ascii="微软雅黑" w:hAnsi="微软雅黑" w:eastAsia="微软雅黑" w:cs="微软雅黑"/>
          <w:color w:val="3D3A39"/>
          <w:sz w:val="19"/>
          <w:szCs w:val="19"/>
        </w:rPr>
        <w:t>RK</w:t>
      </w:r>
      <w:r>
        <w:rPr>
          <w:rFonts w:ascii="微软雅黑" w:hAnsi="微软雅黑" w:eastAsia="微软雅黑" w:cs="微软雅黑"/>
          <w:color w:val="3D3A39"/>
          <w:spacing w:val="23"/>
          <w:sz w:val="19"/>
          <w:szCs w:val="19"/>
        </w:rPr>
        <w:t>”系统,截至202</w:t>
      </w:r>
      <w:r>
        <w:rPr>
          <w:rFonts w:ascii="微软雅黑" w:hAnsi="微软雅黑" w:eastAsia="微软雅黑" w:cs="微软雅黑"/>
          <w:color w:val="3D3A39"/>
          <w:spacing w:val="22"/>
          <w:sz w:val="19"/>
          <w:szCs w:val="19"/>
        </w:rPr>
        <w:t>3年末,激活</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3"/>
          <w:sz w:val="19"/>
          <w:szCs w:val="19"/>
        </w:rPr>
        <w:t>用户达到2.4万人,基本覆盖办公人员;本集团倡导绿色环保的远程办</w:t>
      </w:r>
      <w:r>
        <w:rPr>
          <w:rFonts w:ascii="微软雅黑" w:hAnsi="微软雅黑" w:eastAsia="微软雅黑" w:cs="微软雅黑"/>
          <w:color w:val="3D3A39"/>
          <w:spacing w:val="2"/>
          <w:sz w:val="19"/>
          <w:szCs w:val="19"/>
        </w:rPr>
        <w:t xml:space="preserve"> </w:t>
      </w:r>
      <w:r>
        <w:rPr>
          <w:rFonts w:ascii="微软雅黑" w:hAnsi="微软雅黑" w:eastAsia="微软雅黑" w:cs="微软雅黑"/>
          <w:color w:val="3D3A39"/>
          <w:spacing w:val="16"/>
          <w:sz w:val="19"/>
          <w:szCs w:val="19"/>
        </w:rPr>
        <w:t>公理念,</w:t>
      </w:r>
      <w:r>
        <w:rPr>
          <w:rFonts w:ascii="微软雅黑" w:hAnsi="微软雅黑" w:eastAsia="微软雅黑" w:cs="微软雅黑"/>
          <w:color w:val="3D3A39"/>
          <w:spacing w:val="9"/>
          <w:sz w:val="19"/>
          <w:szCs w:val="19"/>
        </w:rPr>
        <w:t xml:space="preserve">  </w:t>
      </w:r>
      <w:r>
        <w:rPr>
          <w:rFonts w:ascii="微软雅黑" w:hAnsi="微软雅黑" w:eastAsia="微软雅黑" w:cs="微软雅黑"/>
          <w:color w:val="3D3A39"/>
          <w:spacing w:val="16"/>
          <w:sz w:val="19"/>
          <w:szCs w:val="19"/>
        </w:rPr>
        <w:t>倡导网络视频会议服务,使员工之间的沟通、与客户、供应商</w:t>
      </w:r>
      <w:r>
        <w:rPr>
          <w:rFonts w:ascii="微软雅黑" w:hAnsi="微软雅黑" w:eastAsia="微软雅黑" w:cs="微软雅黑"/>
          <w:color w:val="3D3A39"/>
          <w:spacing w:val="1"/>
          <w:sz w:val="19"/>
          <w:szCs w:val="19"/>
        </w:rPr>
        <w:t xml:space="preserve"> </w:t>
      </w:r>
      <w:r>
        <w:rPr>
          <w:rFonts w:ascii="微软雅黑" w:hAnsi="微软雅黑" w:eastAsia="微软雅黑" w:cs="微软雅黑"/>
          <w:color w:val="3D3A39"/>
          <w:spacing w:val="17"/>
          <w:sz w:val="19"/>
          <w:szCs w:val="19"/>
        </w:rPr>
        <w:t>之间的协作不受地域和时间限制,提高工作效率。2023年,本集团召开</w:t>
      </w:r>
      <w:r>
        <w:rPr>
          <w:rFonts w:ascii="微软雅黑" w:hAnsi="微软雅黑" w:eastAsia="微软雅黑" w:cs="微软雅黑"/>
          <w:color w:val="3D3A39"/>
          <w:spacing w:val="1"/>
          <w:sz w:val="19"/>
          <w:szCs w:val="19"/>
        </w:rPr>
        <w:t xml:space="preserve"> </w:t>
      </w:r>
      <w:r>
        <w:rPr>
          <w:rFonts w:ascii="微软雅黑" w:hAnsi="微软雅黑" w:eastAsia="微软雅黑" w:cs="微软雅黑"/>
          <w:color w:val="3D3A39"/>
          <w:spacing w:val="19"/>
          <w:sz w:val="19"/>
          <w:szCs w:val="19"/>
        </w:rPr>
        <w:t>网络视频会议36,075场,合计时长超过1,200万分钟</w:t>
      </w:r>
      <w:r>
        <w:rPr>
          <w:rFonts w:ascii="微软雅黑" w:hAnsi="微软雅黑" w:eastAsia="微软雅黑" w:cs="微软雅黑"/>
          <w:color w:val="3D3A39"/>
          <w:spacing w:val="18"/>
          <w:sz w:val="19"/>
          <w:szCs w:val="19"/>
        </w:rPr>
        <w:t>,大大减少了频繁</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
          <w:sz w:val="19"/>
          <w:szCs w:val="19"/>
        </w:rPr>
        <w:t>差旅等导致的能源消耗。</w:t>
      </w:r>
    </w:p>
    <w:p>
      <w:pPr>
        <w:pStyle w:val="2"/>
        <w:spacing w:line="325" w:lineRule="auto"/>
        <w:rPr>
          <w:sz w:val="21"/>
        </w:rPr>
      </w:pPr>
    </w:p>
    <w:p>
      <w:pPr>
        <w:spacing w:before="82" w:line="161" w:lineRule="auto"/>
        <w:ind w:left="1146"/>
        <w:rPr>
          <w:rFonts w:ascii="微软雅黑" w:hAnsi="微软雅黑" w:eastAsia="微软雅黑" w:cs="微软雅黑"/>
          <w:sz w:val="19"/>
          <w:szCs w:val="19"/>
        </w:rPr>
      </w:pPr>
      <w:r>
        <w:rPr>
          <w:rFonts w:ascii="微软雅黑" w:hAnsi="微软雅黑" w:eastAsia="微软雅黑" w:cs="微软雅黑"/>
          <w:color w:val="339268"/>
          <w:spacing w:val="-1"/>
          <w:sz w:val="19"/>
          <w:szCs w:val="19"/>
        </w:rPr>
        <w:t>环保培训和宣教</w:t>
      </w:r>
    </w:p>
    <w:p>
      <w:pPr>
        <w:pStyle w:val="2"/>
        <w:spacing w:line="14" w:lineRule="auto"/>
        <w:rPr>
          <w:sz w:val="2"/>
        </w:rPr>
      </w:pPr>
      <w:r>
        <w:rPr>
          <w:sz w:val="2"/>
          <w:szCs w:val="2"/>
        </w:rPr>
        <w:br w:type="column"/>
      </w:r>
    </w:p>
    <w:p>
      <w:pPr>
        <w:spacing w:before="154" w:line="205" w:lineRule="auto"/>
        <w:ind w:left="333"/>
        <w:rPr>
          <w:rFonts w:ascii="微软雅黑" w:hAnsi="微软雅黑" w:eastAsia="微软雅黑" w:cs="微软雅黑"/>
          <w:sz w:val="19"/>
          <w:szCs w:val="19"/>
        </w:rPr>
      </w:pPr>
      <w:r>
        <w:rPr>
          <w:rFonts w:ascii="微软雅黑" w:hAnsi="微软雅黑" w:eastAsia="微软雅黑" w:cs="微软雅黑"/>
          <w:color w:val="339268"/>
          <w:spacing w:val="-7"/>
          <w:sz w:val="19"/>
          <w:szCs w:val="19"/>
        </w:rPr>
        <w:t>中集移动</w:t>
      </w:r>
      <w:r>
        <w:rPr>
          <w:rFonts w:ascii="微软雅黑" w:hAnsi="微软雅黑" w:eastAsia="微软雅黑" w:cs="微软雅黑"/>
          <w:color w:val="339268"/>
          <w:spacing w:val="25"/>
          <w:sz w:val="19"/>
          <w:szCs w:val="19"/>
        </w:rPr>
        <w:t xml:space="preserve"> </w:t>
      </w:r>
      <w:r>
        <w:rPr>
          <w:rFonts w:ascii="微软雅黑" w:hAnsi="微软雅黑" w:eastAsia="微软雅黑" w:cs="微软雅黑"/>
          <w:color w:val="339268"/>
          <w:spacing w:val="-7"/>
          <w:sz w:val="19"/>
          <w:szCs w:val="19"/>
        </w:rPr>
        <w:t>丨 W0RK系统</w:t>
      </w:r>
    </w:p>
    <w:p>
      <w:pPr>
        <w:spacing w:before="320" w:line="206" w:lineRule="auto"/>
        <w:ind w:left="322"/>
        <w:rPr>
          <w:rFonts w:ascii="微软雅黑" w:hAnsi="微软雅黑" w:eastAsia="微软雅黑" w:cs="微软雅黑"/>
          <w:sz w:val="19"/>
          <w:szCs w:val="19"/>
        </w:rPr>
      </w:pPr>
      <w:r>
        <w:rPr>
          <w:rFonts w:ascii="微软雅黑" w:hAnsi="微软雅黑" w:eastAsia="微软雅黑" w:cs="微软雅黑"/>
          <w:color w:val="339268"/>
          <w:spacing w:val="-1"/>
          <w:sz w:val="19"/>
          <w:szCs w:val="19"/>
        </w:rPr>
        <w:t>激活用户达到</w:t>
      </w:r>
    </w:p>
    <w:p>
      <w:pPr>
        <w:spacing w:before="53" w:line="443" w:lineRule="exact"/>
        <w:ind w:left="320"/>
        <w:rPr>
          <w:rFonts w:ascii="Candara" w:hAnsi="Candara" w:eastAsia="Candara" w:cs="Candara"/>
          <w:sz w:val="72"/>
          <w:szCs w:val="72"/>
        </w:rPr>
      </w:pPr>
      <w:r>
        <w:pict>
          <v:shape id="_x0000_s1819" o:spid="_x0000_s1819" o:spt="202" type="#_x0000_t202" style="position:absolute;left:0pt;margin-left:58.3pt;margin-top:15pt;height:16.05pt;width:20.75pt;z-index:252259328;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19"/>
                      <w:szCs w:val="19"/>
                    </w:rPr>
                  </w:pPr>
                  <w:r>
                    <w:rPr>
                      <w:rFonts w:ascii="微软雅黑" w:hAnsi="微软雅黑" w:eastAsia="微软雅黑" w:cs="微软雅黑"/>
                      <w:color w:val="339268"/>
                      <w:spacing w:val="-2"/>
                      <w:sz w:val="19"/>
                      <w:szCs w:val="19"/>
                    </w:rPr>
                    <w:t>万人</w:t>
                  </w:r>
                </w:p>
              </w:txbxContent>
            </v:textbox>
          </v:shape>
        </w:pict>
      </w:r>
      <w:r>
        <w:rPr>
          <w:rFonts w:ascii="Candara" w:hAnsi="Candara" w:eastAsia="Candara" w:cs="Candara"/>
          <w:color w:val="339268"/>
          <w:spacing w:val="-8"/>
          <w:position w:val="3"/>
          <w:sz w:val="72"/>
          <w:szCs w:val="72"/>
        </w:rPr>
        <w:t>2.4</w:t>
      </w:r>
    </w:p>
    <w:p>
      <w:pPr>
        <w:pStyle w:val="2"/>
        <w:spacing w:line="267" w:lineRule="auto"/>
        <w:rPr>
          <w:sz w:val="21"/>
        </w:rPr>
      </w:pPr>
    </w:p>
    <w:p>
      <w:pPr>
        <w:pStyle w:val="2"/>
        <w:spacing w:line="268" w:lineRule="auto"/>
        <w:rPr>
          <w:sz w:val="21"/>
        </w:rPr>
      </w:pPr>
    </w:p>
    <w:p>
      <w:pPr>
        <w:spacing w:before="82" w:line="206" w:lineRule="auto"/>
        <w:ind w:left="321"/>
        <w:rPr>
          <w:rFonts w:ascii="微软雅黑" w:hAnsi="微软雅黑" w:eastAsia="微软雅黑" w:cs="微软雅黑"/>
          <w:sz w:val="19"/>
          <w:szCs w:val="19"/>
        </w:rPr>
      </w:pPr>
      <w:r>
        <w:rPr>
          <w:rFonts w:ascii="微软雅黑" w:hAnsi="微软雅黑" w:eastAsia="微软雅黑" w:cs="微软雅黑"/>
          <w:color w:val="339268"/>
          <w:spacing w:val="-1"/>
          <w:sz w:val="19"/>
          <w:szCs w:val="19"/>
        </w:rPr>
        <w:t>本集团召开网络视频会议</w:t>
      </w:r>
    </w:p>
    <w:p>
      <w:pPr>
        <w:spacing w:before="58" w:line="509" w:lineRule="exact"/>
        <w:ind w:left="328"/>
        <w:outlineLvl w:val="1"/>
        <w:rPr>
          <w:rFonts w:ascii="Candara" w:hAnsi="Candara" w:eastAsia="Candara" w:cs="Candara"/>
          <w:sz w:val="72"/>
          <w:szCs w:val="72"/>
        </w:rPr>
      </w:pPr>
      <w:r>
        <w:pict>
          <v:shape id="_x0000_s1820" o:spid="_x0000_s1820" o:spt="202" type="#_x0000_t202" style="position:absolute;left:0pt;margin-left:112.75pt;margin-top:15pt;height:16.1pt;width:11.25pt;z-index:252260352;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微软雅黑" w:hAnsi="微软雅黑" w:eastAsia="微软雅黑" w:cs="微软雅黑"/>
                      <w:sz w:val="19"/>
                      <w:szCs w:val="19"/>
                    </w:rPr>
                  </w:pPr>
                  <w:r>
                    <w:rPr>
                      <w:rFonts w:ascii="微软雅黑" w:hAnsi="微软雅黑" w:eastAsia="微软雅黑" w:cs="微软雅黑"/>
                      <w:color w:val="339268"/>
                      <w:sz w:val="19"/>
                      <w:szCs w:val="19"/>
                    </w:rPr>
                    <w:t>场</w:t>
                  </w:r>
                </w:p>
              </w:txbxContent>
            </v:textbox>
          </v:shape>
        </w:pict>
      </w:r>
      <w:r>
        <w:rPr>
          <w:rFonts w:ascii="Candara" w:hAnsi="Candara" w:eastAsia="Candara" w:cs="Candara"/>
          <w:color w:val="339268"/>
          <w:spacing w:val="-11"/>
          <w:position w:val="4"/>
          <w:sz w:val="72"/>
          <w:szCs w:val="72"/>
        </w:rPr>
        <w:t>36,075</w:t>
      </w:r>
    </w:p>
    <w:p>
      <w:pPr>
        <w:spacing w:line="509" w:lineRule="exact"/>
        <w:rPr>
          <w:rFonts w:ascii="Candara" w:hAnsi="Candara" w:eastAsia="Candara" w:cs="Candara"/>
          <w:sz w:val="72"/>
          <w:szCs w:val="72"/>
        </w:rPr>
        <w:sectPr>
          <w:type w:val="continuous"/>
          <w:pgSz w:w="11906" w:h="16158"/>
          <w:pgMar w:top="1062" w:right="1136" w:bottom="400" w:left="0" w:header="854" w:footer="0" w:gutter="0"/>
          <w:cols w:equalWidth="0" w:num="2" w:sep="1">
            <w:col w:w="7708" w:space="100"/>
            <w:col w:w="2963"/>
          </w:cols>
        </w:sectPr>
      </w:pPr>
    </w:p>
    <w:p>
      <w:pPr>
        <w:spacing w:before="267" w:line="232" w:lineRule="auto"/>
        <w:ind w:left="1152"/>
        <w:jc w:val="both"/>
        <w:rPr>
          <w:rFonts w:ascii="微软雅黑" w:hAnsi="微软雅黑" w:eastAsia="微软雅黑" w:cs="微软雅黑"/>
          <w:sz w:val="19"/>
          <w:szCs w:val="19"/>
        </w:rPr>
      </w:pPr>
      <w:r>
        <w:rPr>
          <w:rFonts w:ascii="微软雅黑" w:hAnsi="微软雅黑" w:eastAsia="微软雅黑" w:cs="微软雅黑"/>
          <w:color w:val="3D3A39"/>
          <w:spacing w:val="5"/>
          <w:sz w:val="19"/>
          <w:szCs w:val="19"/>
        </w:rPr>
        <w:t>我们积极响应各类绿色环保行动,每年定期组织环保宣传主题活动。我们亦鼓励和支持员工身体力行参与植树、清</w:t>
      </w:r>
      <w:r>
        <w:rPr>
          <w:rFonts w:ascii="微软雅黑" w:hAnsi="微软雅黑" w:eastAsia="微软雅黑" w:cs="微软雅黑"/>
          <w:color w:val="3D3A39"/>
          <w:spacing w:val="9"/>
          <w:sz w:val="19"/>
          <w:szCs w:val="19"/>
        </w:rPr>
        <w:t xml:space="preserve"> </w:t>
      </w:r>
      <w:r>
        <w:rPr>
          <w:rFonts w:ascii="微软雅黑" w:hAnsi="微软雅黑" w:eastAsia="微软雅黑" w:cs="微软雅黑"/>
          <w:color w:val="3D3A39"/>
          <w:spacing w:val="8"/>
          <w:sz w:val="19"/>
          <w:szCs w:val="19"/>
        </w:rPr>
        <w:t>捡垃圾等形式多样的环保行动,并通过张贴节水节电标语、全员环保培训等方式提高员工的节能环保意识,积极提</w:t>
      </w:r>
      <w:r>
        <w:rPr>
          <w:rFonts w:ascii="微软雅黑" w:hAnsi="微软雅黑" w:eastAsia="微软雅黑" w:cs="微软雅黑"/>
          <w:color w:val="3D3A39"/>
          <w:spacing w:val="4"/>
          <w:sz w:val="19"/>
          <w:szCs w:val="19"/>
        </w:rPr>
        <w:t xml:space="preserve"> </w:t>
      </w:r>
      <w:r>
        <w:rPr>
          <w:rFonts w:ascii="微软雅黑" w:hAnsi="微软雅黑" w:eastAsia="微软雅黑" w:cs="微软雅黑"/>
          <w:color w:val="3D3A39"/>
          <w:spacing w:val="7"/>
          <w:sz w:val="19"/>
          <w:szCs w:val="19"/>
        </w:rPr>
        <w:t>倡绿色出行等方式,践行绿色低碳理念。</w:t>
      </w:r>
    </w:p>
    <w:p>
      <w:pPr>
        <w:spacing w:line="217" w:lineRule="exact"/>
      </w:pPr>
    </w:p>
    <w:tbl>
      <w:tblPr>
        <w:tblStyle w:val="5"/>
        <w:tblW w:w="9661" w:type="dxa"/>
        <w:tblInd w:w="108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86"/>
        <w:gridCol w:w="5892"/>
        <w:gridCol w:w="358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70" w:hRule="atLeast"/>
        </w:trPr>
        <w:tc>
          <w:tcPr>
            <w:tcW w:w="186" w:type="dxa"/>
            <w:tcBorders>
              <w:top w:val="single" w:color="88BC81" w:sz="6" w:space="0"/>
              <w:left w:val="single" w:color="88BC81" w:sz="12" w:space="0"/>
              <w:bottom w:val="dashed" w:color="A1CEA9" w:sz="6" w:space="0"/>
            </w:tcBorders>
            <w:vAlign w:val="top"/>
          </w:tcPr>
          <w:p>
            <w:pPr>
              <w:spacing w:line="836" w:lineRule="exact"/>
            </w:pPr>
            <w:r>
              <w:rPr>
                <w:position w:val="-16"/>
              </w:rPr>
              <w:pict>
                <v:shape id="_x0000_s1821" o:spid="_x0000_s1821" style="height:42.6pt;width:4.15pt;" filled="f" stroked="t" coordsize="83,851" path="m72,810c72,827,58,841,41,841c23,841,10,827,10,810c10,793,23,779,41,779c58,779,72,793,72,810m72,41c72,58,58,72,41,72c23,72,10,58,10,41c10,23,23,9,41,9c58,9,72,23,72,41e">
                  <v:fill on="f" focussize="0,0"/>
                  <v:stroke weight="1pt" color="#88BC81" miterlimit="10" endcap="round"/>
                  <v:imagedata o:title=""/>
                  <o:lock v:ext="edit"/>
                  <w10:wrap type="none"/>
                  <w10:anchorlock/>
                </v:shape>
              </w:pict>
            </w:r>
          </w:p>
        </w:tc>
        <w:tc>
          <w:tcPr>
            <w:tcW w:w="5892" w:type="dxa"/>
            <w:tcBorders>
              <w:top w:val="single" w:color="88BC81" w:sz="6" w:space="0"/>
              <w:bottom w:val="dashed" w:color="A1CEA9" w:sz="6" w:space="0"/>
            </w:tcBorders>
            <w:vAlign w:val="top"/>
          </w:tcPr>
          <w:p>
            <w:pPr>
              <w:spacing w:line="259" w:lineRule="auto"/>
              <w:rPr>
                <w:rFonts w:ascii="Arial"/>
                <w:sz w:val="21"/>
              </w:rPr>
            </w:pPr>
          </w:p>
          <w:p>
            <w:pPr>
              <w:pStyle w:val="6"/>
              <w:spacing w:line="521" w:lineRule="exact"/>
              <w:ind w:firstLine="90"/>
            </w:pPr>
            <w:r>
              <w:rPr>
                <w:position w:val="-10"/>
              </w:rPr>
              <w:pict>
                <v:group id="_x0000_s1822" o:spid="_x0000_s1822" o:spt="203" style="height:26.05pt;width:88.6pt;" coordsize="1771,520">
                  <o:lock v:ext="edit"/>
                  <v:shape id="_x0000_s1823" o:spid="_x0000_s1823" o:spt="75" type="#_x0000_t75" style="position:absolute;left:0;top:0;height:520;width:1771;" filled="f" stroked="f" coordsize="21600,21600">
                    <v:path/>
                    <v:fill on="f" focussize="0,0"/>
                    <v:stroke on="f"/>
                    <v:imagedata r:id="rId847" o:title=""/>
                    <o:lock v:ext="edit" aspectratio="t"/>
                  </v:shape>
                  <v:shape id="_x0000_s1824" o:spid="_x0000_s1824" o:spt="202" type="#_x0000_t202" style="position:absolute;left:-20;top:-20;height:560;width:1811;" filled="f" stroked="f" coordsize="21600,21600">
                    <v:path/>
                    <v:fill on="f" focussize="0,0"/>
                    <v:stroke on="f"/>
                    <v:imagedata o:title=""/>
                    <o:lock v:ext="edit" aspectratio="f"/>
                    <v:textbox inset="0mm,0mm,0mm,0mm">
                      <w:txbxContent>
                        <w:p>
                          <w:pPr>
                            <w:spacing w:before="232" w:line="179" w:lineRule="auto"/>
                            <w:ind w:left="655"/>
                            <w:rPr>
                              <w:rFonts w:ascii="微软雅黑" w:hAnsi="微软雅黑" w:eastAsia="微软雅黑" w:cs="微软雅黑"/>
                              <w:sz w:val="16"/>
                              <w:szCs w:val="16"/>
                            </w:rPr>
                          </w:pPr>
                          <w:r>
                            <w:rPr>
                              <w:rFonts w:ascii="微软雅黑" w:hAnsi="微软雅黑" w:eastAsia="微软雅黑" w:cs="微软雅黑"/>
                              <w:color w:val="2F8457"/>
                              <w:spacing w:val="11"/>
                              <w:sz w:val="16"/>
                              <w:szCs w:val="16"/>
                            </w:rPr>
                            <w:t>案例 N0.44</w:t>
                          </w:r>
                        </w:p>
                      </w:txbxContent>
                    </v:textbox>
                  </v:shape>
                  <w10:wrap type="none"/>
                  <w10:anchorlock/>
                </v:group>
              </w:pict>
            </w:r>
          </w:p>
          <w:p>
            <w:pPr>
              <w:pStyle w:val="6"/>
              <w:spacing w:before="224" w:line="179" w:lineRule="auto"/>
              <w:ind w:left="90"/>
              <w:rPr>
                <w:sz w:val="18"/>
                <w:szCs w:val="18"/>
              </w:rPr>
            </w:pPr>
            <w:r>
              <w:rPr>
                <w:color w:val="2C875B"/>
                <w:spacing w:val="1"/>
                <w:sz w:val="18"/>
                <w:szCs w:val="18"/>
              </w:rPr>
              <w:t>全国第45个植树节 中集在行动</w:t>
            </w:r>
          </w:p>
          <w:p>
            <w:pPr>
              <w:pStyle w:val="6"/>
              <w:spacing w:before="245" w:line="277" w:lineRule="auto"/>
              <w:ind w:left="94" w:right="198" w:firstLine="1"/>
              <w:jc w:val="both"/>
              <w:rPr>
                <w:sz w:val="16"/>
                <w:szCs w:val="16"/>
              </w:rPr>
            </w:pPr>
            <w:r>
              <w:rPr>
                <w:color w:val="339268"/>
                <w:spacing w:val="23"/>
                <w:sz w:val="16"/>
                <w:szCs w:val="16"/>
              </w:rPr>
              <w:t>2023年3月,中集集团与集装箱板块在东莞凤岗南方中集工厂联合开展</w:t>
            </w:r>
            <w:r>
              <w:rPr>
                <w:color w:val="339268"/>
                <w:spacing w:val="10"/>
                <w:sz w:val="16"/>
                <w:szCs w:val="16"/>
              </w:rPr>
              <w:t xml:space="preserve"> </w:t>
            </w:r>
            <w:r>
              <w:rPr>
                <w:color w:val="339268"/>
                <w:spacing w:val="19"/>
                <w:sz w:val="16"/>
                <w:szCs w:val="16"/>
              </w:rPr>
              <w:t>“中集先锋林”植树活动。集团公司代表、板块及企业代表共计60余人</w:t>
            </w:r>
            <w:r>
              <w:rPr>
                <w:color w:val="339268"/>
                <w:spacing w:val="2"/>
                <w:sz w:val="16"/>
                <w:szCs w:val="16"/>
              </w:rPr>
              <w:t xml:space="preserve"> </w:t>
            </w:r>
            <w:r>
              <w:rPr>
                <w:color w:val="339268"/>
                <w:spacing w:val="12"/>
                <w:sz w:val="16"/>
                <w:szCs w:val="16"/>
              </w:rPr>
              <w:t>参加了本次活动。</w:t>
            </w:r>
          </w:p>
        </w:tc>
        <w:tc>
          <w:tcPr>
            <w:tcW w:w="3583" w:type="dxa"/>
            <w:tcBorders>
              <w:top w:val="single" w:color="88BC81" w:sz="6" w:space="0"/>
              <w:bottom w:val="dashed" w:color="A1CEA9" w:sz="6" w:space="0"/>
              <w:right w:val="single" w:color="88BC81" w:sz="6" w:space="0"/>
            </w:tcBorders>
            <w:vAlign w:val="top"/>
          </w:tcPr>
          <w:p>
            <w:pPr>
              <w:spacing w:line="385" w:lineRule="auto"/>
              <w:rPr>
                <w:rFonts w:ascii="Arial"/>
                <w:sz w:val="21"/>
              </w:rPr>
            </w:pPr>
          </w:p>
          <w:p>
            <w:pPr>
              <w:spacing w:line="1968" w:lineRule="exact"/>
              <w:ind w:firstLine="216"/>
            </w:pPr>
            <w:r>
              <w:rPr>
                <w:position w:val="-39"/>
              </w:rPr>
              <w:drawing>
                <wp:inline distT="0" distB="0" distL="0" distR="0">
                  <wp:extent cx="1892300" cy="1249680"/>
                  <wp:effectExtent l="0" t="0" r="0" b="0"/>
                  <wp:docPr id="1430" name="IM 1430"/>
                  <wp:cNvGraphicFramePr/>
                  <a:graphic xmlns:a="http://schemas.openxmlformats.org/drawingml/2006/main">
                    <a:graphicData uri="http://schemas.openxmlformats.org/drawingml/2006/picture">
                      <pic:pic xmlns:pic="http://schemas.openxmlformats.org/drawingml/2006/picture">
                        <pic:nvPicPr>
                          <pic:cNvPr id="1430" name="IM 1430"/>
                          <pic:cNvPicPr/>
                        </pic:nvPicPr>
                        <pic:blipFill>
                          <a:blip r:embed="rId848"/>
                          <a:stretch>
                            <a:fillRect/>
                          </a:stretch>
                        </pic:blipFill>
                        <pic:spPr>
                          <a:xfrm>
                            <a:off x="0" y="0"/>
                            <a:ext cx="1892693" cy="1249683"/>
                          </a:xfrm>
                          <a:prstGeom prst="rect">
                            <a:avLst/>
                          </a:prstGeom>
                        </pic:spPr>
                      </pic:pic>
                    </a:graphicData>
                  </a:graphic>
                </wp:inline>
              </w:drawing>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32" w:hRule="atLeast"/>
        </w:trPr>
        <w:tc>
          <w:tcPr>
            <w:tcW w:w="6078" w:type="dxa"/>
            <w:gridSpan w:val="2"/>
            <w:tcBorders>
              <w:top w:val="dashed" w:color="A1CEA9" w:sz="6" w:space="0"/>
              <w:left w:val="single" w:color="A1CEA9" w:sz="12" w:space="0"/>
              <w:bottom w:val="dashed" w:color="A1CEA9" w:sz="6" w:space="0"/>
            </w:tcBorders>
            <w:vAlign w:val="top"/>
          </w:tcPr>
          <w:p>
            <w:pPr>
              <w:pStyle w:val="6"/>
              <w:spacing w:before="204" w:line="521" w:lineRule="exact"/>
              <w:ind w:firstLine="261"/>
            </w:pPr>
            <w:r>
              <w:rPr>
                <w:position w:val="-10"/>
              </w:rPr>
              <w:pict>
                <v:group id="_x0000_s1825" o:spid="_x0000_s1825" o:spt="203" style="height:26.05pt;width:88.6pt;" coordsize="1771,520">
                  <o:lock v:ext="edit"/>
                  <v:shape id="_x0000_s1826" o:spid="_x0000_s1826" o:spt="75" type="#_x0000_t75" style="position:absolute;left:0;top:0;height:520;width:1771;" filled="f" stroked="f" coordsize="21600,21600">
                    <v:path/>
                    <v:fill on="f" focussize="0,0"/>
                    <v:stroke on="f"/>
                    <v:imagedata r:id="rId849" o:title=""/>
                    <o:lock v:ext="edit" aspectratio="t"/>
                  </v:shape>
                  <v:shape id="_x0000_s1827" o:spid="_x0000_s1827" o:spt="202" type="#_x0000_t202" style="position:absolute;left:-20;top:-20;height:560;width:1811;" filled="f" stroked="f" coordsize="21600,21600">
                    <v:path/>
                    <v:fill on="f" focussize="0,0"/>
                    <v:stroke on="f"/>
                    <v:imagedata o:title=""/>
                    <o:lock v:ext="edit" aspectratio="f"/>
                    <v:textbox inset="0mm,0mm,0mm,0mm">
                      <w:txbxContent>
                        <w:p>
                          <w:pPr>
                            <w:spacing w:before="232" w:line="179" w:lineRule="auto"/>
                            <w:ind w:left="655"/>
                            <w:rPr>
                              <w:rFonts w:ascii="微软雅黑" w:hAnsi="微软雅黑" w:eastAsia="微软雅黑" w:cs="微软雅黑"/>
                              <w:sz w:val="16"/>
                              <w:szCs w:val="16"/>
                            </w:rPr>
                          </w:pPr>
                          <w:r>
                            <w:rPr>
                              <w:rFonts w:ascii="微软雅黑" w:hAnsi="微软雅黑" w:eastAsia="微软雅黑" w:cs="微软雅黑"/>
                              <w:color w:val="2F8457"/>
                              <w:spacing w:val="11"/>
                              <w:sz w:val="16"/>
                              <w:szCs w:val="16"/>
                            </w:rPr>
                            <w:t>案例 N0.45</w:t>
                          </w:r>
                        </w:p>
                      </w:txbxContent>
                    </v:textbox>
                  </v:shape>
                  <w10:wrap type="none"/>
                  <w10:anchorlock/>
                </v:group>
              </w:pict>
            </w:r>
          </w:p>
          <w:p>
            <w:pPr>
              <w:pStyle w:val="6"/>
              <w:spacing w:before="224" w:line="179" w:lineRule="auto"/>
              <w:ind w:left="261"/>
              <w:rPr>
                <w:sz w:val="18"/>
                <w:szCs w:val="18"/>
              </w:rPr>
            </w:pPr>
            <w:r>
              <w:rPr>
                <w:color w:val="2C875B"/>
                <w:spacing w:val="-1"/>
                <w:sz w:val="18"/>
                <w:szCs w:val="18"/>
              </w:rPr>
              <w:t>洛阳凌宇植树活动</w:t>
            </w:r>
          </w:p>
          <w:p>
            <w:pPr>
              <w:pStyle w:val="6"/>
              <w:spacing w:before="247" w:line="275" w:lineRule="auto"/>
              <w:ind w:left="265" w:right="198" w:firstLine="1"/>
              <w:rPr>
                <w:sz w:val="16"/>
                <w:szCs w:val="16"/>
              </w:rPr>
            </w:pPr>
            <w:r>
              <w:rPr>
                <w:color w:val="339268"/>
                <w:spacing w:val="19"/>
                <w:sz w:val="16"/>
                <w:szCs w:val="16"/>
              </w:rPr>
              <w:t>2023年3月,</w:t>
            </w:r>
            <w:r>
              <w:rPr>
                <w:color w:val="339268"/>
                <w:spacing w:val="4"/>
                <w:sz w:val="16"/>
                <w:szCs w:val="16"/>
              </w:rPr>
              <w:t xml:space="preserve">  </w:t>
            </w:r>
            <w:r>
              <w:rPr>
                <w:color w:val="339268"/>
                <w:spacing w:val="19"/>
                <w:sz w:val="16"/>
                <w:szCs w:val="16"/>
              </w:rPr>
              <w:t>洛阳凌宇在厂区组织党员开展义务植树活动,6个支部共24</w:t>
            </w:r>
            <w:r>
              <w:rPr>
                <w:color w:val="339268"/>
                <w:spacing w:val="1"/>
                <w:sz w:val="16"/>
                <w:szCs w:val="16"/>
              </w:rPr>
              <w:t xml:space="preserve"> </w:t>
            </w:r>
            <w:r>
              <w:rPr>
                <w:color w:val="339268"/>
                <w:spacing w:val="16"/>
                <w:sz w:val="16"/>
                <w:szCs w:val="16"/>
              </w:rPr>
              <w:t>名党员种下47棵桂花树,参与“生态环境固碳”行动。</w:t>
            </w:r>
          </w:p>
        </w:tc>
        <w:tc>
          <w:tcPr>
            <w:tcW w:w="3583" w:type="dxa"/>
            <w:tcBorders>
              <w:top w:val="dashed" w:color="A1CEA9" w:sz="6" w:space="0"/>
              <w:bottom w:val="dashed" w:color="A1CEA9" w:sz="6" w:space="0"/>
              <w:right w:val="single" w:color="A1CEA9" w:sz="12" w:space="0"/>
            </w:tcBorders>
            <w:vAlign w:val="top"/>
          </w:tcPr>
          <w:p>
            <w:pPr>
              <w:spacing w:line="287" w:lineRule="auto"/>
              <w:rPr>
                <w:rFonts w:ascii="Arial"/>
                <w:sz w:val="21"/>
              </w:rPr>
            </w:pPr>
          </w:p>
          <w:p>
            <w:pPr>
              <w:spacing w:line="1984" w:lineRule="exact"/>
              <w:ind w:firstLine="216"/>
            </w:pPr>
            <w:r>
              <w:rPr>
                <w:position w:val="-39"/>
              </w:rPr>
              <w:drawing>
                <wp:inline distT="0" distB="0" distL="0" distR="0">
                  <wp:extent cx="1892300" cy="1259205"/>
                  <wp:effectExtent l="0" t="0" r="0" b="0"/>
                  <wp:docPr id="1432" name="IM 1432"/>
                  <wp:cNvGraphicFramePr/>
                  <a:graphic xmlns:a="http://schemas.openxmlformats.org/drawingml/2006/main">
                    <a:graphicData uri="http://schemas.openxmlformats.org/drawingml/2006/picture">
                      <pic:pic xmlns:pic="http://schemas.openxmlformats.org/drawingml/2006/picture">
                        <pic:nvPicPr>
                          <pic:cNvPr id="1432" name="IM 1432"/>
                          <pic:cNvPicPr/>
                        </pic:nvPicPr>
                        <pic:blipFill>
                          <a:blip r:embed="rId850"/>
                          <a:stretch>
                            <a:fillRect/>
                          </a:stretch>
                        </pic:blipFill>
                        <pic:spPr>
                          <a:xfrm>
                            <a:off x="0" y="0"/>
                            <a:ext cx="1892707" cy="1259775"/>
                          </a:xfrm>
                          <a:prstGeom prst="rect">
                            <a:avLst/>
                          </a:prstGeom>
                        </pic:spPr>
                      </pic:pic>
                    </a:graphicData>
                  </a:graphic>
                </wp:inline>
              </w:drawing>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76" w:hRule="atLeast"/>
        </w:trPr>
        <w:tc>
          <w:tcPr>
            <w:tcW w:w="6078" w:type="dxa"/>
            <w:gridSpan w:val="2"/>
            <w:tcBorders>
              <w:top w:val="dashed" w:color="A1CEA9" w:sz="6" w:space="0"/>
              <w:left w:val="single" w:color="88BC81" w:sz="8" w:space="0"/>
            </w:tcBorders>
            <w:vAlign w:val="top"/>
          </w:tcPr>
          <w:p>
            <w:pPr>
              <w:pStyle w:val="6"/>
              <w:spacing w:before="154" w:line="520" w:lineRule="exact"/>
              <w:ind w:firstLine="297"/>
            </w:pPr>
            <w:r>
              <w:rPr>
                <w:position w:val="-10"/>
              </w:rPr>
              <w:pict>
                <v:group id="_x0000_s1828" o:spid="_x0000_s1828" o:spt="203" style="height:26.05pt;width:88.6pt;" coordsize="1771,520">
                  <o:lock v:ext="edit"/>
                  <v:shape id="_x0000_s1829" o:spid="_x0000_s1829" o:spt="75" type="#_x0000_t75" style="position:absolute;left:67;top:0;height:467;width:1703;" filled="f" stroked="f" coordsize="21600,21600">
                    <v:path/>
                    <v:fill on="f" focussize="0,0"/>
                    <v:stroke on="f"/>
                    <v:imagedata r:id="rId851" o:title=""/>
                    <o:lock v:ext="edit" aspectratio="t"/>
                  </v:shape>
                  <v:shape id="_x0000_s1830" o:spid="_x0000_s1830" o:spt="75" type="#_x0000_t75" style="position:absolute;left:0;top:0;height:520;width:520;" filled="f" stroked="f" coordsize="21600,21600">
                    <v:path/>
                    <v:fill on="f" focussize="0,0"/>
                    <v:stroke on="f"/>
                    <v:imagedata r:id="rId852" o:title=""/>
                    <o:lock v:ext="edit" aspectratio="t"/>
                  </v:shape>
                  <v:shape id="_x0000_s1831" o:spid="_x0000_s1831" o:spt="202" type="#_x0000_t202" style="position:absolute;left:615;top:193;height:192;width:946;"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16"/>
                              <w:szCs w:val="16"/>
                            </w:rPr>
                          </w:pPr>
                          <w:r>
                            <w:rPr>
                              <w:rFonts w:ascii="微软雅黑" w:hAnsi="微软雅黑" w:eastAsia="微软雅黑" w:cs="微软雅黑"/>
                              <w:color w:val="2F8457"/>
                              <w:spacing w:val="11"/>
                              <w:sz w:val="16"/>
                              <w:szCs w:val="16"/>
                            </w:rPr>
                            <w:t>案例 N0.46</w:t>
                          </w:r>
                        </w:p>
                      </w:txbxContent>
                    </v:textbox>
                  </v:shape>
                  <w10:wrap type="none"/>
                  <w10:anchorlock/>
                </v:group>
              </w:pict>
            </w:r>
          </w:p>
        </w:tc>
        <w:tc>
          <w:tcPr>
            <w:tcW w:w="3583" w:type="dxa"/>
            <w:vMerge w:val="restart"/>
            <w:tcBorders>
              <w:top w:val="dashed" w:color="A1CEA9" w:sz="6" w:space="0"/>
              <w:bottom w:val="nil"/>
              <w:right w:val="single" w:color="88BC81" w:sz="6" w:space="0"/>
            </w:tcBorders>
            <w:vAlign w:val="top"/>
          </w:tcPr>
          <w:p>
            <w:pPr>
              <w:spacing w:before="174" w:line="2251" w:lineRule="exact"/>
              <w:ind w:firstLine="213"/>
            </w:pPr>
            <w:r>
              <w:rPr>
                <w:position w:val="-45"/>
              </w:rPr>
              <w:drawing>
                <wp:inline distT="0" distB="0" distL="0" distR="0">
                  <wp:extent cx="1889760" cy="1429385"/>
                  <wp:effectExtent l="0" t="0" r="0" b="0"/>
                  <wp:docPr id="1434" name="IM 1434"/>
                  <wp:cNvGraphicFramePr/>
                  <a:graphic xmlns:a="http://schemas.openxmlformats.org/drawingml/2006/main">
                    <a:graphicData uri="http://schemas.openxmlformats.org/drawingml/2006/picture">
                      <pic:pic xmlns:pic="http://schemas.openxmlformats.org/drawingml/2006/picture">
                        <pic:nvPicPr>
                          <pic:cNvPr id="1434" name="IM 1434"/>
                          <pic:cNvPicPr/>
                        </pic:nvPicPr>
                        <pic:blipFill>
                          <a:blip r:embed="rId853"/>
                          <a:stretch>
                            <a:fillRect/>
                          </a:stretch>
                        </pic:blipFill>
                        <pic:spPr>
                          <a:xfrm>
                            <a:off x="0" y="0"/>
                            <a:ext cx="1890128" cy="1429396"/>
                          </a:xfrm>
                          <a:prstGeom prst="rect">
                            <a:avLst/>
                          </a:prstGeom>
                        </pic:spPr>
                      </pic:pic>
                    </a:graphicData>
                  </a:graphic>
                </wp:inline>
              </w:drawing>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48" w:hRule="atLeast"/>
        </w:trPr>
        <w:tc>
          <w:tcPr>
            <w:tcW w:w="6078" w:type="dxa"/>
            <w:gridSpan w:val="2"/>
            <w:tcBorders>
              <w:left w:val="single" w:color="88BC81" w:sz="8" w:space="0"/>
              <w:bottom w:val="single" w:color="88BC81" w:sz="6" w:space="0"/>
            </w:tcBorders>
            <w:vAlign w:val="top"/>
          </w:tcPr>
          <w:p>
            <w:pPr>
              <w:pStyle w:val="6"/>
              <w:spacing w:before="125" w:line="179" w:lineRule="auto"/>
              <w:ind w:left="301"/>
              <w:rPr>
                <w:sz w:val="18"/>
                <w:szCs w:val="18"/>
              </w:rPr>
            </w:pPr>
            <w:r>
              <w:rPr>
                <w:color w:val="2C875B"/>
                <w:spacing w:val="-1"/>
                <w:sz w:val="18"/>
                <w:szCs w:val="18"/>
              </w:rPr>
              <w:t>能化板块员工参与绿色低碳践行周活动</w:t>
            </w:r>
          </w:p>
          <w:p>
            <w:pPr>
              <w:pStyle w:val="6"/>
              <w:spacing w:before="260" w:line="277" w:lineRule="auto"/>
              <w:ind w:left="277" w:right="198" w:firstLine="2"/>
              <w:jc w:val="both"/>
              <w:rPr>
                <w:sz w:val="16"/>
                <w:szCs w:val="16"/>
              </w:rPr>
            </w:pPr>
            <w:r>
              <w:rPr>
                <w:color w:val="339268"/>
                <w:spacing w:val="23"/>
                <w:sz w:val="16"/>
                <w:szCs w:val="16"/>
              </w:rPr>
              <w:t>2023年10月,中集安瑞科组织并启动了以“携手共进,低碳先行”为主</w:t>
            </w:r>
            <w:r>
              <w:rPr>
                <w:color w:val="339268"/>
                <w:spacing w:val="3"/>
                <w:sz w:val="16"/>
                <w:szCs w:val="16"/>
              </w:rPr>
              <w:t xml:space="preserve"> </w:t>
            </w:r>
            <w:r>
              <w:rPr>
                <w:color w:val="339268"/>
                <w:spacing w:val="18"/>
                <w:sz w:val="16"/>
                <w:szCs w:val="16"/>
              </w:rPr>
              <w:t>题的绿色低碳践行周暨爱心助学捐款活动。板块全体员工身体力行,用实</w:t>
            </w:r>
            <w:r>
              <w:rPr>
                <w:color w:val="339268"/>
                <w:spacing w:val="17"/>
                <w:sz w:val="16"/>
                <w:szCs w:val="16"/>
              </w:rPr>
              <w:t xml:space="preserve"> </w:t>
            </w:r>
            <w:r>
              <w:rPr>
                <w:color w:val="339268"/>
                <w:spacing w:val="16"/>
                <w:sz w:val="16"/>
                <w:szCs w:val="16"/>
              </w:rPr>
              <w:t>际行动加入到绿色低碳,减少碳排放的行动中。</w:t>
            </w:r>
          </w:p>
        </w:tc>
        <w:tc>
          <w:tcPr>
            <w:tcW w:w="3583" w:type="dxa"/>
            <w:vMerge w:val="continue"/>
            <w:tcBorders>
              <w:top w:val="nil"/>
              <w:bottom w:val="single" w:color="88BC81" w:sz="6" w:space="0"/>
              <w:right w:val="single" w:color="88BC81" w:sz="6" w:space="0"/>
            </w:tcBorders>
            <w:vAlign w:val="top"/>
          </w:tcPr>
          <w:p>
            <w:pPr>
              <w:rPr>
                <w:rFonts w:ascii="Arial"/>
                <w:sz w:val="21"/>
              </w:rPr>
            </w:pPr>
          </w:p>
        </w:tc>
      </w:tr>
    </w:tbl>
    <w:p>
      <w:pPr>
        <w:pStyle w:val="2"/>
        <w:spacing w:line="14" w:lineRule="auto"/>
        <w:rPr>
          <w:sz w:val="2"/>
        </w:rPr>
      </w:pPr>
    </w:p>
    <w:p>
      <w:pPr>
        <w:spacing w:line="14" w:lineRule="auto"/>
        <w:rPr>
          <w:sz w:val="2"/>
          <w:szCs w:val="2"/>
        </w:rPr>
        <w:sectPr>
          <w:type w:val="continuous"/>
          <w:pgSz w:w="11906" w:h="16158"/>
          <w:pgMar w:top="1062" w:right="1136" w:bottom="400" w:left="0" w:header="854" w:footer="0" w:gutter="0"/>
          <w:cols w:equalWidth="0" w:num="1">
            <w:col w:w="10770"/>
          </w:cols>
        </w:sectPr>
      </w:pPr>
    </w:p>
    <w:p>
      <w:pPr>
        <w:pStyle w:val="2"/>
        <w:spacing w:line="310" w:lineRule="auto"/>
        <w:rPr>
          <w:sz w:val="21"/>
        </w:rPr>
      </w:pPr>
    </w:p>
    <w:p>
      <w:pPr>
        <w:pStyle w:val="2"/>
        <w:spacing w:before="125" w:line="186" w:lineRule="auto"/>
        <w:ind w:left="1176"/>
        <w:rPr>
          <w:rFonts w:ascii="微软雅黑" w:hAnsi="微软雅黑" w:eastAsia="微软雅黑" w:cs="微软雅黑"/>
          <w:sz w:val="16"/>
          <w:szCs w:val="16"/>
        </w:rPr>
      </w:pPr>
      <w:r>
        <w:rPr>
          <w:rFonts w:ascii="Candara" w:hAnsi="Candara" w:eastAsia="Candara" w:cs="Candara"/>
          <w:color w:val="3D3A39"/>
          <w:spacing w:val="3"/>
          <w:position w:val="1"/>
        </w:rPr>
        <w:t xml:space="preserve">077               </w:t>
      </w:r>
      <w:r>
        <w:rPr>
          <w:color w:val="003F87"/>
          <w:sz w:val="29"/>
          <w:szCs w:val="29"/>
        </w:rPr>
        <w:t>C</w:t>
      </w:r>
      <w:r>
        <w:rPr>
          <w:position w:val="-4"/>
          <w:sz w:val="29"/>
          <w:szCs w:val="29"/>
        </w:rPr>
        <w:drawing>
          <wp:inline distT="0" distB="0" distL="0" distR="0">
            <wp:extent cx="61595" cy="149860"/>
            <wp:effectExtent l="0" t="0" r="0" b="0"/>
            <wp:docPr id="1438" name="IM 1438"/>
            <wp:cNvGraphicFramePr/>
            <a:graphic xmlns:a="http://schemas.openxmlformats.org/drawingml/2006/main">
              <a:graphicData uri="http://schemas.openxmlformats.org/drawingml/2006/picture">
                <pic:pic xmlns:pic="http://schemas.openxmlformats.org/drawingml/2006/picture">
                  <pic:nvPicPr>
                    <pic:cNvPr id="1438" name="IM 1438"/>
                    <pic:cNvPicPr/>
                  </pic:nvPicPr>
                  <pic:blipFill>
                    <a:blip r:embed="rId854"/>
                    <a:stretch>
                      <a:fillRect/>
                    </a:stretch>
                  </pic:blipFill>
                  <pic:spPr>
                    <a:xfrm>
                      <a:off x="0" y="0"/>
                      <a:ext cx="62183"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 xml:space="preserve">中集  </w:t>
      </w:r>
      <w:r>
        <w:rPr>
          <w:color w:val="3D3A39"/>
          <w:spacing w:val="3"/>
          <w:position w:val="-3"/>
          <w:sz w:val="29"/>
          <w:szCs w:val="29"/>
        </w:rPr>
        <w:t xml:space="preserve">i  </w:t>
      </w:r>
      <w:r>
        <w:rPr>
          <w:rFonts w:ascii="微软雅黑" w:hAnsi="微软雅黑" w:eastAsia="微软雅黑" w:cs="微软雅黑"/>
          <w:color w:val="3D3A39"/>
          <w:spacing w:val="3"/>
          <w:position w:val="2"/>
          <w:sz w:val="16"/>
          <w:szCs w:val="16"/>
        </w:rPr>
        <w:t>社会责任暨环境、社会及管治报告2023</w:t>
      </w:r>
    </w:p>
    <w:p>
      <w:pPr>
        <w:pStyle w:val="2"/>
        <w:spacing w:line="255" w:lineRule="auto"/>
        <w:rPr>
          <w:sz w:val="21"/>
        </w:rPr>
      </w:pPr>
    </w:p>
    <w:p>
      <w:pPr>
        <w:pStyle w:val="2"/>
        <w:spacing w:line="255" w:lineRule="auto"/>
        <w:rPr>
          <w:sz w:val="21"/>
        </w:rPr>
      </w:pPr>
    </w:p>
    <w:p>
      <w:pPr>
        <w:spacing w:before="240" w:line="179" w:lineRule="auto"/>
        <w:ind w:left="1164"/>
        <w:rPr>
          <w:rFonts w:ascii="微软雅黑" w:hAnsi="微软雅黑" w:eastAsia="微软雅黑" w:cs="微软雅黑"/>
          <w:sz w:val="56"/>
          <w:szCs w:val="56"/>
        </w:rPr>
      </w:pPr>
      <w:r>
        <w:rPr>
          <w:rFonts w:ascii="微软雅黑" w:hAnsi="微软雅黑" w:eastAsia="微软雅黑" w:cs="微软雅黑"/>
          <w:color w:val="2C67A1"/>
          <w:spacing w:val="-7"/>
          <w:sz w:val="56"/>
          <w:szCs w:val="56"/>
        </w:rPr>
        <w:t>同心聚力发展</w:t>
      </w:r>
    </w:p>
    <w:p>
      <w:pPr>
        <w:spacing w:before="43"/>
      </w:pPr>
    </w:p>
    <w:tbl>
      <w:tblPr>
        <w:tblStyle w:val="5"/>
        <w:tblW w:w="9625" w:type="dxa"/>
        <w:tblInd w:w="1142" w:type="dxa"/>
        <w:tblBorders>
          <w:top w:val="single" w:color="2C67A1" w:sz="8" w:space="0"/>
          <w:left w:val="single" w:color="2C67A1" w:sz="8" w:space="0"/>
          <w:bottom w:val="single" w:color="2C67A1" w:sz="8" w:space="0"/>
          <w:right w:val="single" w:color="2C67A1" w:sz="8" w:space="0"/>
          <w:insideH w:val="none" w:color="auto" w:sz="0" w:space="0"/>
          <w:insideV w:val="none" w:color="auto" w:sz="0" w:space="0"/>
        </w:tblBorders>
        <w:tblLayout w:type="fixed"/>
        <w:tblCellMar>
          <w:top w:w="0" w:type="dxa"/>
          <w:left w:w="0" w:type="dxa"/>
          <w:bottom w:w="0" w:type="dxa"/>
          <w:right w:w="0" w:type="dxa"/>
        </w:tblCellMar>
      </w:tblPr>
      <w:tblGrid>
        <w:gridCol w:w="9625"/>
      </w:tblGrid>
      <w:tr>
        <w:tblPrEx>
          <w:tblBorders>
            <w:top w:val="single" w:color="2C67A1" w:sz="8" w:space="0"/>
            <w:left w:val="single" w:color="2C67A1" w:sz="8" w:space="0"/>
            <w:bottom w:val="single" w:color="2C67A1" w:sz="8" w:space="0"/>
            <w:right w:val="single" w:color="2C67A1" w:sz="8" w:space="0"/>
            <w:insideH w:val="none" w:color="auto" w:sz="0" w:space="0"/>
            <w:insideV w:val="none" w:color="auto" w:sz="0" w:space="0"/>
          </w:tblBorders>
          <w:tblCellMar>
            <w:top w:w="0" w:type="dxa"/>
            <w:left w:w="0" w:type="dxa"/>
            <w:bottom w:w="0" w:type="dxa"/>
            <w:right w:w="0" w:type="dxa"/>
          </w:tblCellMar>
        </w:tblPrEx>
        <w:trPr>
          <w:trHeight w:val="1811" w:hRule="atLeast"/>
        </w:trPr>
        <w:tc>
          <w:tcPr>
            <w:tcW w:w="9625" w:type="dxa"/>
            <w:vAlign w:val="top"/>
          </w:tcPr>
          <w:p>
            <w:pPr>
              <w:pStyle w:val="6"/>
              <w:spacing w:before="126" w:line="234" w:lineRule="auto"/>
              <w:ind w:left="202" w:right="242"/>
              <w:jc w:val="both"/>
              <w:rPr>
                <w:sz w:val="19"/>
                <w:szCs w:val="19"/>
              </w:rPr>
            </w:pPr>
            <w:r>
              <w:rPr>
                <w:color w:val="3D3A39"/>
                <w:spacing w:val="10"/>
                <w:sz w:val="19"/>
                <w:szCs w:val="19"/>
              </w:rPr>
              <w:t>企业的发展离不开每—位员工的奋斗,中集集团倡导“</w:t>
            </w:r>
            <w:r>
              <w:rPr>
                <w:color w:val="3D3A39"/>
                <w:spacing w:val="9"/>
                <w:sz w:val="19"/>
                <w:szCs w:val="19"/>
              </w:rPr>
              <w:t>以人为本,共同事业”的核心人力资源理念,以“想干</w:t>
            </w:r>
            <w:r>
              <w:rPr>
                <w:color w:val="3D3A39"/>
                <w:sz w:val="19"/>
                <w:szCs w:val="19"/>
              </w:rPr>
              <w:t xml:space="preserve"> </w:t>
            </w:r>
            <w:r>
              <w:rPr>
                <w:color w:val="3D3A39"/>
                <w:spacing w:val="7"/>
                <w:sz w:val="19"/>
                <w:szCs w:val="19"/>
              </w:rPr>
              <w:t>事、能干事、干成事”的人为本,打造“成果共享、风险共担”的事业共同体,把企业发展</w:t>
            </w:r>
            <w:r>
              <w:rPr>
                <w:color w:val="3D3A39"/>
                <w:spacing w:val="6"/>
                <w:sz w:val="19"/>
                <w:szCs w:val="19"/>
              </w:rPr>
              <w:t>方向与员工奋斗目</w:t>
            </w:r>
            <w:r>
              <w:rPr>
                <w:color w:val="3D3A39"/>
                <w:sz w:val="19"/>
                <w:szCs w:val="19"/>
              </w:rPr>
              <w:t xml:space="preserve"> </w:t>
            </w:r>
            <w:r>
              <w:rPr>
                <w:color w:val="3D3A39"/>
                <w:spacing w:val="10"/>
                <w:sz w:val="19"/>
                <w:szCs w:val="19"/>
              </w:rPr>
              <w:t>标结合在—起,发扬中集人自强不息,追求卓越的企业精</w:t>
            </w:r>
            <w:r>
              <w:rPr>
                <w:color w:val="3D3A39"/>
                <w:spacing w:val="9"/>
                <w:sz w:val="19"/>
                <w:szCs w:val="19"/>
              </w:rPr>
              <w:t>神,达成企业与员工共成长。本集团牢记作为社会公</w:t>
            </w:r>
            <w:r>
              <w:rPr>
                <w:color w:val="3D3A39"/>
                <w:sz w:val="19"/>
                <w:szCs w:val="19"/>
              </w:rPr>
              <w:t xml:space="preserve"> </w:t>
            </w:r>
            <w:r>
              <w:rPr>
                <w:color w:val="3D3A39"/>
                <w:spacing w:val="14"/>
                <w:sz w:val="19"/>
                <w:szCs w:val="19"/>
              </w:rPr>
              <w:t>民的义务,心系社会民生,力求为运营所在地创造福祉,支持地方经济和社会公益事业发展。我们积极响应</w:t>
            </w:r>
            <w:r>
              <w:rPr>
                <w:color w:val="3D3A39"/>
                <w:spacing w:val="3"/>
                <w:sz w:val="19"/>
                <w:szCs w:val="19"/>
              </w:rPr>
              <w:t xml:space="preserve"> </w:t>
            </w:r>
            <w:r>
              <w:rPr>
                <w:color w:val="3D3A39"/>
                <w:spacing w:val="-1"/>
                <w:sz w:val="19"/>
                <w:szCs w:val="19"/>
              </w:rPr>
              <w:t>联合国可持续发展第3</w:t>
            </w:r>
            <w:r>
              <w:rPr>
                <w:color w:val="3D3A39"/>
                <w:spacing w:val="-8"/>
                <w:sz w:val="19"/>
                <w:szCs w:val="19"/>
              </w:rPr>
              <w:t xml:space="preserve"> </w:t>
            </w:r>
            <w:r>
              <w:rPr>
                <w:color w:val="3D3A39"/>
                <w:spacing w:val="-1"/>
                <w:sz w:val="19"/>
                <w:szCs w:val="19"/>
              </w:rPr>
              <w:t>、4、5、8项目标。</w:t>
            </w:r>
          </w:p>
        </w:tc>
      </w:tr>
    </w:tbl>
    <w:p>
      <w:pPr>
        <w:pStyle w:val="2"/>
        <w:spacing w:line="389" w:lineRule="auto"/>
        <w:rPr>
          <w:sz w:val="21"/>
        </w:rPr>
      </w:pPr>
    </w:p>
    <w:p>
      <w:pPr>
        <w:spacing w:before="86" w:line="210" w:lineRule="auto"/>
        <w:ind w:left="1283"/>
        <w:rPr>
          <w:rFonts w:ascii="微软雅黑" w:hAnsi="微软雅黑" w:eastAsia="微软雅黑" w:cs="微软雅黑"/>
          <w:sz w:val="20"/>
          <w:szCs w:val="20"/>
        </w:rPr>
      </w:pPr>
      <w:r>
        <w:rPr>
          <w:rFonts w:ascii="微软雅黑" w:hAnsi="微软雅黑" w:eastAsia="微软雅黑" w:cs="微软雅黑"/>
          <w:color w:val="004A6B"/>
          <w:spacing w:val="-2"/>
          <w:sz w:val="20"/>
          <w:szCs w:val="20"/>
        </w:rPr>
        <w:t xml:space="preserve">相关议题                    我们在行动                    我们的成效                    我们将努力            </w:t>
      </w:r>
      <w:r>
        <w:rPr>
          <w:rFonts w:ascii="微软雅黑" w:hAnsi="微软雅黑" w:eastAsia="微软雅黑" w:cs="微软雅黑"/>
          <w:color w:val="004A6B"/>
          <w:spacing w:val="-3"/>
          <w:sz w:val="20"/>
          <w:szCs w:val="20"/>
        </w:rPr>
        <w:t xml:space="preserve">         SDGs回应</w:t>
      </w:r>
    </w:p>
    <w:p>
      <w:pPr>
        <w:spacing w:line="38" w:lineRule="exact"/>
      </w:pPr>
    </w:p>
    <w:tbl>
      <w:tblPr>
        <w:tblStyle w:val="5"/>
        <w:tblW w:w="9660" w:type="dxa"/>
        <w:tblInd w:w="1121" w:type="dxa"/>
        <w:tblBorders>
          <w:top w:val="single" w:color="2C67A1" w:sz="4" w:space="0"/>
          <w:left w:val="single" w:color="2C67A1" w:sz="4" w:space="0"/>
          <w:bottom w:val="single" w:color="2C67A1" w:sz="4" w:space="0"/>
          <w:right w:val="single" w:color="2C67A1" w:sz="4" w:space="0"/>
          <w:insideH w:val="single" w:color="2C67A1" w:sz="4" w:space="0"/>
          <w:insideV w:val="single" w:color="2C67A1" w:sz="4" w:space="0"/>
        </w:tblBorders>
        <w:tblLayout w:type="fixed"/>
        <w:tblCellMar>
          <w:top w:w="0" w:type="dxa"/>
          <w:left w:w="0" w:type="dxa"/>
          <w:bottom w:w="0" w:type="dxa"/>
          <w:right w:w="0" w:type="dxa"/>
        </w:tblCellMar>
      </w:tblPr>
      <w:tblGrid>
        <w:gridCol w:w="2007"/>
        <w:gridCol w:w="2089"/>
        <w:gridCol w:w="2097"/>
        <w:gridCol w:w="1982"/>
        <w:gridCol w:w="1485"/>
      </w:tblGrid>
      <w:tr>
        <w:tblPrEx>
          <w:tblBorders>
            <w:top w:val="single" w:color="2C67A1" w:sz="4" w:space="0"/>
            <w:left w:val="single" w:color="2C67A1" w:sz="4" w:space="0"/>
            <w:bottom w:val="single" w:color="2C67A1" w:sz="4" w:space="0"/>
            <w:right w:val="single" w:color="2C67A1" w:sz="4" w:space="0"/>
            <w:insideH w:val="single" w:color="2C67A1" w:sz="4" w:space="0"/>
            <w:insideV w:val="single" w:color="2C67A1" w:sz="4" w:space="0"/>
          </w:tblBorders>
          <w:tblCellMar>
            <w:top w:w="0" w:type="dxa"/>
            <w:left w:w="0" w:type="dxa"/>
            <w:bottom w:w="0" w:type="dxa"/>
            <w:right w:w="0" w:type="dxa"/>
          </w:tblCellMar>
        </w:tblPrEx>
        <w:trPr>
          <w:trHeight w:val="1627" w:hRule="atLeast"/>
        </w:trPr>
        <w:tc>
          <w:tcPr>
            <w:tcW w:w="2007" w:type="dxa"/>
            <w:tcBorders>
              <w:left w:val="nil"/>
              <w:right w:val="nil"/>
            </w:tcBorders>
            <w:vAlign w:val="top"/>
          </w:tcPr>
          <w:p>
            <w:pPr>
              <w:pStyle w:val="6"/>
              <w:spacing w:before="86" w:line="188" w:lineRule="auto"/>
              <w:ind w:left="166" w:right="731" w:hanging="6"/>
              <w:rPr>
                <w:sz w:val="16"/>
                <w:szCs w:val="16"/>
              </w:rPr>
            </w:pPr>
            <w:r>
              <w:rPr>
                <w:color w:val="2C6299"/>
                <w:spacing w:val="-1"/>
                <w:sz w:val="16"/>
                <w:szCs w:val="16"/>
              </w:rPr>
              <w:t>员工健康与安全</w:t>
            </w:r>
            <w:r>
              <w:rPr>
                <w:color w:val="2C6299"/>
                <w:spacing w:val="1"/>
                <w:sz w:val="16"/>
                <w:szCs w:val="16"/>
              </w:rPr>
              <w:t xml:space="preserve"> </w:t>
            </w:r>
            <w:r>
              <w:rPr>
                <w:color w:val="2C6299"/>
                <w:spacing w:val="13"/>
                <w:sz w:val="16"/>
                <w:szCs w:val="16"/>
              </w:rPr>
              <w:t>(关键议题)</w:t>
            </w:r>
          </w:p>
        </w:tc>
        <w:tc>
          <w:tcPr>
            <w:tcW w:w="2089" w:type="dxa"/>
            <w:tcBorders>
              <w:left w:val="nil"/>
              <w:right w:val="nil"/>
            </w:tcBorders>
            <w:vAlign w:val="top"/>
          </w:tcPr>
          <w:p>
            <w:pPr>
              <w:pStyle w:val="6"/>
              <w:spacing w:before="93" w:line="175" w:lineRule="auto"/>
              <w:ind w:left="98"/>
              <w:rPr>
                <w:sz w:val="16"/>
                <w:szCs w:val="16"/>
              </w:rPr>
            </w:pPr>
            <w:r>
              <w:rPr>
                <w:color w:val="2C6299"/>
                <w:spacing w:val="-1"/>
                <w:sz w:val="16"/>
                <w:szCs w:val="16"/>
              </w:rPr>
              <w:t>关注员工身心健康</w:t>
            </w:r>
          </w:p>
          <w:p>
            <w:pPr>
              <w:pStyle w:val="6"/>
              <w:spacing w:before="1" w:line="207" w:lineRule="auto"/>
              <w:ind w:left="96" w:right="236" w:hanging="1"/>
              <w:rPr>
                <w:sz w:val="16"/>
                <w:szCs w:val="16"/>
              </w:rPr>
            </w:pPr>
            <w:r>
              <w:rPr>
                <w:color w:val="2C6299"/>
                <w:spacing w:val="10"/>
                <w:sz w:val="16"/>
                <w:szCs w:val="16"/>
              </w:rPr>
              <w:t>保障工作场所安全,提供</w:t>
            </w:r>
            <w:r>
              <w:rPr>
                <w:color w:val="2C6299"/>
                <w:spacing w:val="6"/>
                <w:sz w:val="16"/>
                <w:szCs w:val="16"/>
              </w:rPr>
              <w:t xml:space="preserve"> </w:t>
            </w:r>
            <w:r>
              <w:rPr>
                <w:color w:val="2C6299"/>
                <w:spacing w:val="-1"/>
                <w:sz w:val="16"/>
                <w:szCs w:val="16"/>
              </w:rPr>
              <w:t>劳动防护用品</w:t>
            </w:r>
          </w:p>
        </w:tc>
        <w:tc>
          <w:tcPr>
            <w:tcW w:w="2097" w:type="dxa"/>
            <w:tcBorders>
              <w:left w:val="nil"/>
              <w:right w:val="nil"/>
            </w:tcBorders>
            <w:vAlign w:val="top"/>
          </w:tcPr>
          <w:p>
            <w:pPr>
              <w:pStyle w:val="6"/>
              <w:spacing w:before="93" w:line="206" w:lineRule="auto"/>
              <w:ind w:left="124"/>
              <w:rPr>
                <w:sz w:val="16"/>
                <w:szCs w:val="16"/>
              </w:rPr>
            </w:pPr>
            <w:r>
              <w:rPr>
                <w:color w:val="2C6299"/>
                <w:spacing w:val="12"/>
                <w:sz w:val="16"/>
                <w:szCs w:val="16"/>
              </w:rPr>
              <w:t>截至2023年末,通过</w:t>
            </w:r>
          </w:p>
          <w:p>
            <w:pPr>
              <w:pStyle w:val="6"/>
              <w:spacing w:before="14" w:line="188" w:lineRule="auto"/>
              <w:ind w:left="126" w:right="205" w:firstLine="10"/>
              <w:rPr>
                <w:sz w:val="16"/>
                <w:szCs w:val="16"/>
              </w:rPr>
            </w:pPr>
            <w:r>
              <w:rPr>
                <w:color w:val="2C6299"/>
                <w:sz w:val="16"/>
                <w:szCs w:val="16"/>
              </w:rPr>
              <w:t>ls</w:t>
            </w:r>
            <w:r>
              <w:rPr>
                <w:color w:val="2C6299"/>
                <w:spacing w:val="16"/>
                <w:sz w:val="16"/>
                <w:szCs w:val="16"/>
              </w:rPr>
              <w:t>045001认证企业:68</w:t>
            </w:r>
            <w:r>
              <w:rPr>
                <w:color w:val="2C6299"/>
                <w:sz w:val="16"/>
                <w:szCs w:val="16"/>
              </w:rPr>
              <w:t xml:space="preserve"> 家</w:t>
            </w:r>
          </w:p>
          <w:p>
            <w:pPr>
              <w:pStyle w:val="6"/>
              <w:spacing w:line="201" w:lineRule="auto"/>
              <w:ind w:left="124" w:right="216"/>
              <w:rPr>
                <w:sz w:val="16"/>
                <w:szCs w:val="16"/>
              </w:rPr>
            </w:pPr>
            <w:r>
              <w:rPr>
                <w:color w:val="2C6299"/>
                <w:spacing w:val="-1"/>
                <w:sz w:val="16"/>
                <w:szCs w:val="16"/>
              </w:rPr>
              <w:t>通过安全生产标准化认证</w:t>
            </w:r>
            <w:r>
              <w:rPr>
                <w:color w:val="2C6299"/>
                <w:spacing w:val="6"/>
                <w:sz w:val="16"/>
                <w:szCs w:val="16"/>
              </w:rPr>
              <w:t xml:space="preserve"> </w:t>
            </w:r>
            <w:r>
              <w:rPr>
                <w:color w:val="2C6299"/>
                <w:spacing w:val="20"/>
                <w:sz w:val="16"/>
                <w:szCs w:val="16"/>
              </w:rPr>
              <w:t>企业:77家</w:t>
            </w:r>
          </w:p>
        </w:tc>
        <w:tc>
          <w:tcPr>
            <w:tcW w:w="1982" w:type="dxa"/>
            <w:tcBorders>
              <w:left w:val="nil"/>
            </w:tcBorders>
            <w:vAlign w:val="top"/>
          </w:tcPr>
          <w:p>
            <w:pPr>
              <w:pStyle w:val="6"/>
              <w:spacing w:before="94" w:line="190" w:lineRule="auto"/>
              <w:ind w:left="107" w:right="334"/>
              <w:rPr>
                <w:sz w:val="16"/>
                <w:szCs w:val="16"/>
              </w:rPr>
            </w:pPr>
            <w:r>
              <w:rPr>
                <w:color w:val="2C6299"/>
                <w:sz w:val="16"/>
                <w:szCs w:val="16"/>
              </w:rPr>
              <w:t>实现0责任工亡人数    实现0新增职业病发生</w:t>
            </w:r>
          </w:p>
        </w:tc>
        <w:tc>
          <w:tcPr>
            <w:tcW w:w="1485" w:type="dxa"/>
            <w:tcBorders>
              <w:right w:val="nil"/>
            </w:tcBorders>
            <w:vAlign w:val="top"/>
          </w:tcPr>
          <w:p>
            <w:pPr>
              <w:pStyle w:val="6"/>
              <w:spacing w:before="107" w:line="205" w:lineRule="auto"/>
              <w:ind w:left="234"/>
              <w:rPr>
                <w:sz w:val="14"/>
                <w:szCs w:val="14"/>
              </w:rPr>
            </w:pPr>
            <w:r>
              <w:rPr>
                <w:color w:val="4B9545"/>
                <w:sz w:val="14"/>
                <w:szCs w:val="14"/>
              </w:rPr>
              <w:t>3 良好健康与福祉</w:t>
            </w:r>
          </w:p>
          <w:p>
            <w:pPr>
              <w:spacing w:before="22" w:line="1139" w:lineRule="exact"/>
              <w:ind w:firstLine="236"/>
            </w:pPr>
            <w:r>
              <w:rPr>
                <w:position w:val="-22"/>
              </w:rPr>
              <w:drawing>
                <wp:inline distT="0" distB="0" distL="0" distR="0">
                  <wp:extent cx="681355" cy="722630"/>
                  <wp:effectExtent l="0" t="0" r="0" b="0"/>
                  <wp:docPr id="1440" name="IM 1440"/>
                  <wp:cNvGraphicFramePr/>
                  <a:graphic xmlns:a="http://schemas.openxmlformats.org/drawingml/2006/main">
                    <a:graphicData uri="http://schemas.openxmlformats.org/drawingml/2006/picture">
                      <pic:pic xmlns:pic="http://schemas.openxmlformats.org/drawingml/2006/picture">
                        <pic:nvPicPr>
                          <pic:cNvPr id="1440" name="IM 1440"/>
                          <pic:cNvPicPr/>
                        </pic:nvPicPr>
                        <pic:blipFill>
                          <a:blip r:embed="rId855"/>
                          <a:stretch>
                            <a:fillRect/>
                          </a:stretch>
                        </pic:blipFill>
                        <pic:spPr>
                          <a:xfrm>
                            <a:off x="0" y="0"/>
                            <a:ext cx="681446" cy="723167"/>
                          </a:xfrm>
                          <a:prstGeom prst="rect">
                            <a:avLst/>
                          </a:prstGeom>
                        </pic:spPr>
                      </pic:pic>
                    </a:graphicData>
                  </a:graphic>
                </wp:inline>
              </w:drawing>
            </w:r>
          </w:p>
        </w:tc>
      </w:tr>
      <w:tr>
        <w:tblPrEx>
          <w:tblBorders>
            <w:top w:val="single" w:color="2C67A1" w:sz="4" w:space="0"/>
            <w:left w:val="single" w:color="2C67A1" w:sz="4" w:space="0"/>
            <w:bottom w:val="single" w:color="2C67A1" w:sz="4" w:space="0"/>
            <w:right w:val="single" w:color="2C67A1" w:sz="4" w:space="0"/>
            <w:insideH w:val="single" w:color="2C67A1" w:sz="4" w:space="0"/>
            <w:insideV w:val="single" w:color="2C67A1" w:sz="4" w:space="0"/>
          </w:tblBorders>
          <w:tblCellMar>
            <w:top w:w="0" w:type="dxa"/>
            <w:left w:w="0" w:type="dxa"/>
            <w:bottom w:w="0" w:type="dxa"/>
            <w:right w:w="0" w:type="dxa"/>
          </w:tblCellMar>
        </w:tblPrEx>
        <w:trPr>
          <w:trHeight w:val="1488" w:hRule="atLeast"/>
        </w:trPr>
        <w:tc>
          <w:tcPr>
            <w:tcW w:w="2007" w:type="dxa"/>
            <w:tcBorders>
              <w:left w:val="nil"/>
              <w:right w:val="nil"/>
            </w:tcBorders>
            <w:vAlign w:val="top"/>
          </w:tcPr>
          <w:p>
            <w:pPr>
              <w:pStyle w:val="6"/>
              <w:spacing w:before="100" w:line="206" w:lineRule="auto"/>
              <w:ind w:left="160"/>
              <w:rPr>
                <w:sz w:val="16"/>
                <w:szCs w:val="16"/>
              </w:rPr>
            </w:pPr>
            <w:r>
              <w:rPr>
                <w:color w:val="2C6299"/>
                <w:spacing w:val="-1"/>
                <w:sz w:val="16"/>
                <w:szCs w:val="16"/>
              </w:rPr>
              <w:t>员工培训及团队建设</w:t>
            </w:r>
          </w:p>
        </w:tc>
        <w:tc>
          <w:tcPr>
            <w:tcW w:w="2089" w:type="dxa"/>
            <w:tcBorders>
              <w:left w:val="nil"/>
              <w:right w:val="nil"/>
            </w:tcBorders>
            <w:vAlign w:val="top"/>
          </w:tcPr>
          <w:p>
            <w:pPr>
              <w:pStyle w:val="6"/>
              <w:spacing w:before="109" w:line="192" w:lineRule="auto"/>
              <w:ind w:left="96" w:right="116"/>
              <w:rPr>
                <w:sz w:val="16"/>
                <w:szCs w:val="16"/>
              </w:rPr>
            </w:pPr>
            <w:r>
              <w:rPr>
                <w:color w:val="2C6299"/>
                <w:spacing w:val="1"/>
                <w:sz w:val="16"/>
                <w:szCs w:val="16"/>
              </w:rPr>
              <w:t>集团开发X计划高潜年轻人</w:t>
            </w:r>
            <w:r>
              <w:rPr>
                <w:color w:val="2C6299"/>
                <w:sz w:val="16"/>
                <w:szCs w:val="16"/>
              </w:rPr>
              <w:t xml:space="preserve"> </w:t>
            </w:r>
            <w:r>
              <w:rPr>
                <w:color w:val="2C6299"/>
                <w:spacing w:val="-1"/>
                <w:sz w:val="16"/>
                <w:szCs w:val="16"/>
              </w:rPr>
              <w:t>才培养项目</w:t>
            </w:r>
          </w:p>
          <w:p>
            <w:pPr>
              <w:pStyle w:val="6"/>
              <w:spacing w:line="205" w:lineRule="auto"/>
              <w:ind w:left="98"/>
              <w:rPr>
                <w:sz w:val="16"/>
                <w:szCs w:val="16"/>
              </w:rPr>
            </w:pPr>
            <w:r>
              <w:rPr>
                <w:color w:val="2C6299"/>
                <w:spacing w:val="-1"/>
                <w:sz w:val="16"/>
                <w:szCs w:val="16"/>
              </w:rPr>
              <w:t>开发职场加速营项目</w:t>
            </w:r>
          </w:p>
        </w:tc>
        <w:tc>
          <w:tcPr>
            <w:tcW w:w="2097" w:type="dxa"/>
            <w:tcBorders>
              <w:left w:val="nil"/>
              <w:right w:val="nil"/>
            </w:tcBorders>
            <w:vAlign w:val="top"/>
          </w:tcPr>
          <w:p>
            <w:pPr>
              <w:pStyle w:val="6"/>
              <w:spacing w:before="108" w:line="175" w:lineRule="auto"/>
              <w:ind w:left="127" w:right="856" w:hanging="2"/>
              <w:rPr>
                <w:sz w:val="16"/>
                <w:szCs w:val="16"/>
              </w:rPr>
            </w:pPr>
            <w:r>
              <w:rPr>
                <w:color w:val="2C6299"/>
                <w:spacing w:val="-1"/>
                <w:sz w:val="16"/>
                <w:szCs w:val="16"/>
              </w:rPr>
              <w:t>人均培训小时数</w:t>
            </w:r>
            <w:r>
              <w:rPr>
                <w:color w:val="2C6299"/>
                <w:spacing w:val="1"/>
                <w:sz w:val="16"/>
                <w:szCs w:val="16"/>
              </w:rPr>
              <w:t xml:space="preserve"> </w:t>
            </w:r>
            <w:r>
              <w:rPr>
                <w:color w:val="2C6299"/>
                <w:sz w:val="16"/>
                <w:szCs w:val="16"/>
              </w:rPr>
              <w:t>为142.96小时</w:t>
            </w:r>
          </w:p>
          <w:p>
            <w:pPr>
              <w:pStyle w:val="6"/>
              <w:spacing w:line="207" w:lineRule="auto"/>
              <w:ind w:left="135"/>
              <w:rPr>
                <w:sz w:val="16"/>
                <w:szCs w:val="16"/>
              </w:rPr>
            </w:pPr>
            <w:r>
              <w:rPr>
                <w:color w:val="2C6299"/>
                <w:spacing w:val="3"/>
                <w:sz w:val="16"/>
                <w:szCs w:val="16"/>
              </w:rPr>
              <w:t>同比增长82.07%</w:t>
            </w:r>
          </w:p>
        </w:tc>
        <w:tc>
          <w:tcPr>
            <w:tcW w:w="1982" w:type="dxa"/>
            <w:tcBorders>
              <w:left w:val="nil"/>
            </w:tcBorders>
            <w:vAlign w:val="top"/>
          </w:tcPr>
          <w:p>
            <w:pPr>
              <w:pStyle w:val="6"/>
              <w:spacing w:before="107" w:line="209" w:lineRule="auto"/>
              <w:ind w:left="105" w:right="114"/>
              <w:jc w:val="both"/>
              <w:rPr>
                <w:sz w:val="16"/>
                <w:szCs w:val="16"/>
              </w:rPr>
            </w:pPr>
            <w:r>
              <w:rPr>
                <w:color w:val="2C6299"/>
                <w:spacing w:val="-1"/>
                <w:sz w:val="16"/>
                <w:szCs w:val="16"/>
              </w:rPr>
              <w:t>持续推动提供更加丰富全</w:t>
            </w:r>
            <w:r>
              <w:rPr>
                <w:color w:val="2C6299"/>
                <w:spacing w:val="6"/>
                <w:sz w:val="16"/>
                <w:szCs w:val="16"/>
              </w:rPr>
              <w:t xml:space="preserve"> </w:t>
            </w:r>
            <w:r>
              <w:rPr>
                <w:color w:val="2C6299"/>
                <w:spacing w:val="10"/>
                <w:sz w:val="16"/>
                <w:szCs w:val="16"/>
              </w:rPr>
              <w:t>面的中集化学习内容,进</w:t>
            </w:r>
            <w:r>
              <w:rPr>
                <w:color w:val="2C6299"/>
                <w:spacing w:val="6"/>
                <w:sz w:val="16"/>
                <w:szCs w:val="16"/>
              </w:rPr>
              <w:t xml:space="preserve"> </w:t>
            </w:r>
            <w:r>
              <w:rPr>
                <w:color w:val="2C6299"/>
                <w:spacing w:val="-2"/>
                <w:sz w:val="16"/>
                <w:szCs w:val="16"/>
              </w:rPr>
              <w:t>—步完善人才培养体系</w:t>
            </w:r>
          </w:p>
        </w:tc>
        <w:tc>
          <w:tcPr>
            <w:tcW w:w="1485" w:type="dxa"/>
            <w:tcBorders>
              <w:right w:val="nil"/>
            </w:tcBorders>
            <w:vAlign w:val="top"/>
          </w:tcPr>
          <w:p>
            <w:pPr>
              <w:pStyle w:val="6"/>
              <w:spacing w:before="56" w:line="205" w:lineRule="auto"/>
              <w:ind w:left="428"/>
              <w:rPr>
                <w:sz w:val="14"/>
                <w:szCs w:val="14"/>
              </w:rPr>
            </w:pPr>
            <w:r>
              <w:rPr>
                <w:color w:val="B3232D"/>
                <w:spacing w:val="1"/>
                <w:sz w:val="14"/>
                <w:szCs w:val="14"/>
              </w:rPr>
              <w:t>4 优质教育</w:t>
            </w:r>
          </w:p>
          <w:p>
            <w:pPr>
              <w:spacing w:before="9" w:line="1127" w:lineRule="exact"/>
              <w:ind w:firstLine="236"/>
            </w:pPr>
            <w:r>
              <w:rPr>
                <w:position w:val="-22"/>
              </w:rPr>
              <w:drawing>
                <wp:inline distT="0" distB="0" distL="0" distR="0">
                  <wp:extent cx="677545" cy="715645"/>
                  <wp:effectExtent l="0" t="0" r="0" b="0"/>
                  <wp:docPr id="1442" name="IM 1442"/>
                  <wp:cNvGraphicFramePr/>
                  <a:graphic xmlns:a="http://schemas.openxmlformats.org/drawingml/2006/main">
                    <a:graphicData uri="http://schemas.openxmlformats.org/drawingml/2006/picture">
                      <pic:pic xmlns:pic="http://schemas.openxmlformats.org/drawingml/2006/picture">
                        <pic:nvPicPr>
                          <pic:cNvPr id="1442" name="IM 1442"/>
                          <pic:cNvPicPr/>
                        </pic:nvPicPr>
                        <pic:blipFill>
                          <a:blip r:embed="rId856"/>
                          <a:stretch>
                            <a:fillRect/>
                          </a:stretch>
                        </pic:blipFill>
                        <pic:spPr>
                          <a:xfrm>
                            <a:off x="0" y="0"/>
                            <a:ext cx="677824" cy="715673"/>
                          </a:xfrm>
                          <a:prstGeom prst="rect">
                            <a:avLst/>
                          </a:prstGeom>
                        </pic:spPr>
                      </pic:pic>
                    </a:graphicData>
                  </a:graphic>
                </wp:inline>
              </w:drawing>
            </w:r>
          </w:p>
        </w:tc>
      </w:tr>
      <w:tr>
        <w:tblPrEx>
          <w:tblBorders>
            <w:top w:val="single" w:color="2C67A1" w:sz="4" w:space="0"/>
            <w:left w:val="single" w:color="2C67A1" w:sz="4" w:space="0"/>
            <w:bottom w:val="single" w:color="2C67A1" w:sz="4" w:space="0"/>
            <w:right w:val="single" w:color="2C67A1" w:sz="4" w:space="0"/>
            <w:insideH w:val="single" w:color="2C67A1" w:sz="4" w:space="0"/>
            <w:insideV w:val="single" w:color="2C67A1" w:sz="4" w:space="0"/>
          </w:tblBorders>
          <w:tblCellMar>
            <w:top w:w="0" w:type="dxa"/>
            <w:left w:w="0" w:type="dxa"/>
            <w:bottom w:w="0" w:type="dxa"/>
            <w:right w:w="0" w:type="dxa"/>
          </w:tblCellMar>
        </w:tblPrEx>
        <w:trPr>
          <w:trHeight w:val="1563" w:hRule="atLeast"/>
        </w:trPr>
        <w:tc>
          <w:tcPr>
            <w:tcW w:w="2007" w:type="dxa"/>
            <w:tcBorders>
              <w:left w:val="nil"/>
              <w:right w:val="nil"/>
            </w:tcBorders>
            <w:vAlign w:val="top"/>
          </w:tcPr>
          <w:p>
            <w:pPr>
              <w:pStyle w:val="6"/>
              <w:spacing w:before="122" w:line="206" w:lineRule="auto"/>
              <w:ind w:left="159"/>
              <w:rPr>
                <w:sz w:val="16"/>
                <w:szCs w:val="16"/>
              </w:rPr>
            </w:pPr>
            <w:r>
              <w:rPr>
                <w:color w:val="2C6299"/>
                <w:spacing w:val="-1"/>
                <w:sz w:val="16"/>
                <w:szCs w:val="16"/>
              </w:rPr>
              <w:t>雇佣管理与员工权益保障</w:t>
            </w:r>
          </w:p>
        </w:tc>
        <w:tc>
          <w:tcPr>
            <w:tcW w:w="2089" w:type="dxa"/>
            <w:tcBorders>
              <w:left w:val="nil"/>
              <w:right w:val="nil"/>
            </w:tcBorders>
            <w:vAlign w:val="top"/>
          </w:tcPr>
          <w:p>
            <w:pPr>
              <w:pStyle w:val="6"/>
              <w:spacing w:before="129" w:line="209" w:lineRule="auto"/>
              <w:ind w:left="95" w:right="156" w:firstLine="9"/>
              <w:rPr>
                <w:sz w:val="16"/>
                <w:szCs w:val="16"/>
              </w:rPr>
            </w:pPr>
            <w:r>
              <w:rPr>
                <w:color w:val="2C6299"/>
                <w:spacing w:val="9"/>
                <w:sz w:val="16"/>
                <w:szCs w:val="16"/>
              </w:rPr>
              <w:t>明确规定女员工的权益,</w:t>
            </w:r>
            <w:r>
              <w:rPr>
                <w:color w:val="2C6299"/>
                <w:spacing w:val="3"/>
                <w:sz w:val="16"/>
                <w:szCs w:val="16"/>
              </w:rPr>
              <w:t xml:space="preserve">   </w:t>
            </w:r>
            <w:r>
              <w:rPr>
                <w:color w:val="2C6299"/>
                <w:spacing w:val="5"/>
                <w:sz w:val="16"/>
                <w:szCs w:val="16"/>
              </w:rPr>
              <w:t>严格执行产检假、产假、</w:t>
            </w:r>
            <w:r>
              <w:rPr>
                <w:color w:val="2C6299"/>
                <w:spacing w:val="4"/>
                <w:sz w:val="16"/>
                <w:szCs w:val="16"/>
              </w:rPr>
              <w:t xml:space="preserve"> </w:t>
            </w:r>
            <w:r>
              <w:rPr>
                <w:color w:val="2C6299"/>
                <w:spacing w:val="6"/>
                <w:sz w:val="16"/>
                <w:szCs w:val="16"/>
              </w:rPr>
              <w:t>哺乳假、育儿假等相关假</w:t>
            </w:r>
            <w:r>
              <w:rPr>
                <w:color w:val="2C6299"/>
                <w:spacing w:val="9"/>
                <w:sz w:val="16"/>
                <w:szCs w:val="16"/>
              </w:rPr>
              <w:t xml:space="preserve"> </w:t>
            </w:r>
            <w:r>
              <w:rPr>
                <w:color w:val="2C6299"/>
                <w:spacing w:val="4"/>
                <w:sz w:val="16"/>
                <w:szCs w:val="16"/>
              </w:rPr>
              <w:t>期安排</w:t>
            </w:r>
          </w:p>
        </w:tc>
        <w:tc>
          <w:tcPr>
            <w:tcW w:w="2097" w:type="dxa"/>
            <w:tcBorders>
              <w:left w:val="nil"/>
              <w:right w:val="nil"/>
            </w:tcBorders>
            <w:vAlign w:val="top"/>
          </w:tcPr>
          <w:p>
            <w:pPr>
              <w:pStyle w:val="6"/>
              <w:spacing w:before="131" w:line="195" w:lineRule="auto"/>
              <w:ind w:left="123" w:right="100"/>
              <w:rPr>
                <w:sz w:val="16"/>
                <w:szCs w:val="16"/>
              </w:rPr>
            </w:pPr>
            <w:r>
              <w:rPr>
                <w:color w:val="2C6299"/>
                <w:spacing w:val="-4"/>
                <w:sz w:val="16"/>
                <w:szCs w:val="16"/>
              </w:rPr>
              <w:t>始终维护女职工合法权益</w:t>
            </w:r>
            <w:r>
              <w:rPr>
                <w:color w:val="2C6299"/>
                <w:sz w:val="16"/>
                <w:szCs w:val="16"/>
              </w:rPr>
              <w:t xml:space="preserve">    </w:t>
            </w:r>
            <w:r>
              <w:rPr>
                <w:color w:val="2C6299"/>
                <w:spacing w:val="-4"/>
                <w:sz w:val="16"/>
                <w:szCs w:val="16"/>
              </w:rPr>
              <w:t>着力提升女职工综合素质</w:t>
            </w:r>
            <w:r>
              <w:rPr>
                <w:color w:val="2C6299"/>
                <w:sz w:val="16"/>
                <w:szCs w:val="16"/>
              </w:rPr>
              <w:t xml:space="preserve">    </w:t>
            </w:r>
            <w:r>
              <w:rPr>
                <w:color w:val="2C6299"/>
                <w:spacing w:val="-5"/>
                <w:sz w:val="16"/>
                <w:szCs w:val="16"/>
              </w:rPr>
              <w:t>大力为基层—线女职工减压</w:t>
            </w:r>
            <w:r>
              <w:rPr>
                <w:color w:val="2C6299"/>
                <w:sz w:val="16"/>
                <w:szCs w:val="16"/>
              </w:rPr>
              <w:t xml:space="preserve"> </w:t>
            </w:r>
            <w:r>
              <w:rPr>
                <w:color w:val="2C6299"/>
                <w:spacing w:val="6"/>
                <w:sz w:val="16"/>
                <w:szCs w:val="16"/>
              </w:rPr>
              <w:t>释负,并纳入“育儿假”还</w:t>
            </w:r>
            <w:r>
              <w:rPr>
                <w:color w:val="2C6299"/>
                <w:spacing w:val="1"/>
                <w:sz w:val="16"/>
                <w:szCs w:val="16"/>
              </w:rPr>
              <w:t xml:space="preserve"> </w:t>
            </w:r>
            <w:r>
              <w:rPr>
                <w:color w:val="2C6299"/>
                <w:spacing w:val="9"/>
                <w:sz w:val="16"/>
                <w:szCs w:val="16"/>
              </w:rPr>
              <w:t>有“护理假”</w:t>
            </w:r>
          </w:p>
        </w:tc>
        <w:tc>
          <w:tcPr>
            <w:tcW w:w="1982" w:type="dxa"/>
            <w:tcBorders>
              <w:left w:val="nil"/>
            </w:tcBorders>
            <w:vAlign w:val="top"/>
          </w:tcPr>
          <w:p>
            <w:pPr>
              <w:pStyle w:val="6"/>
              <w:spacing w:before="131" w:line="208" w:lineRule="auto"/>
              <w:ind w:left="107" w:right="114" w:firstLine="1"/>
              <w:rPr>
                <w:sz w:val="16"/>
                <w:szCs w:val="16"/>
              </w:rPr>
            </w:pPr>
            <w:r>
              <w:rPr>
                <w:color w:val="2C6299"/>
                <w:spacing w:val="-1"/>
                <w:sz w:val="16"/>
                <w:szCs w:val="16"/>
              </w:rPr>
              <w:t>为女性员工带来更多及更</w:t>
            </w:r>
            <w:r>
              <w:rPr>
                <w:color w:val="2C6299"/>
                <w:spacing w:val="2"/>
                <w:sz w:val="16"/>
                <w:szCs w:val="16"/>
              </w:rPr>
              <w:t xml:space="preserve"> </w:t>
            </w:r>
            <w:r>
              <w:rPr>
                <w:color w:val="2C6299"/>
                <w:spacing w:val="-1"/>
                <w:sz w:val="16"/>
                <w:szCs w:val="16"/>
              </w:rPr>
              <w:t>丰厚的福利待遇</w:t>
            </w:r>
          </w:p>
        </w:tc>
        <w:tc>
          <w:tcPr>
            <w:tcW w:w="1485" w:type="dxa"/>
            <w:tcBorders>
              <w:right w:val="nil"/>
            </w:tcBorders>
            <w:vAlign w:val="top"/>
          </w:tcPr>
          <w:p>
            <w:pPr>
              <w:pStyle w:val="6"/>
              <w:spacing w:before="82" w:line="205" w:lineRule="auto"/>
              <w:ind w:left="430"/>
              <w:rPr>
                <w:sz w:val="14"/>
                <w:szCs w:val="14"/>
              </w:rPr>
            </w:pPr>
            <w:r>
              <w:rPr>
                <w:color w:val="D4412F"/>
                <w:sz w:val="14"/>
                <w:szCs w:val="14"/>
              </w:rPr>
              <w:t>5 性别平等</w:t>
            </w:r>
          </w:p>
          <w:p>
            <w:pPr>
              <w:spacing w:before="39" w:line="1129" w:lineRule="exact"/>
              <w:ind w:firstLine="236"/>
            </w:pPr>
            <w:r>
              <w:rPr>
                <w:position w:val="-22"/>
              </w:rPr>
              <w:drawing>
                <wp:inline distT="0" distB="0" distL="0" distR="0">
                  <wp:extent cx="678180" cy="716280"/>
                  <wp:effectExtent l="0" t="0" r="0" b="0"/>
                  <wp:docPr id="1444" name="IM 1444"/>
                  <wp:cNvGraphicFramePr/>
                  <a:graphic xmlns:a="http://schemas.openxmlformats.org/drawingml/2006/main">
                    <a:graphicData uri="http://schemas.openxmlformats.org/drawingml/2006/picture">
                      <pic:pic xmlns:pic="http://schemas.openxmlformats.org/drawingml/2006/picture">
                        <pic:nvPicPr>
                          <pic:cNvPr id="1444" name="IM 1444"/>
                          <pic:cNvPicPr/>
                        </pic:nvPicPr>
                        <pic:blipFill>
                          <a:blip r:embed="rId857"/>
                          <a:stretch>
                            <a:fillRect/>
                          </a:stretch>
                        </pic:blipFill>
                        <pic:spPr>
                          <a:xfrm>
                            <a:off x="0" y="0"/>
                            <a:ext cx="678776" cy="716871"/>
                          </a:xfrm>
                          <a:prstGeom prst="rect">
                            <a:avLst/>
                          </a:prstGeom>
                        </pic:spPr>
                      </pic:pic>
                    </a:graphicData>
                  </a:graphic>
                </wp:inline>
              </w:drawing>
            </w:r>
          </w:p>
        </w:tc>
      </w:tr>
      <w:tr>
        <w:tblPrEx>
          <w:tblBorders>
            <w:top w:val="single" w:color="2C67A1" w:sz="4" w:space="0"/>
            <w:left w:val="single" w:color="2C67A1" w:sz="4" w:space="0"/>
            <w:bottom w:val="single" w:color="2C67A1" w:sz="4" w:space="0"/>
            <w:right w:val="single" w:color="2C67A1" w:sz="4" w:space="0"/>
            <w:insideH w:val="single" w:color="2C67A1" w:sz="4" w:space="0"/>
            <w:insideV w:val="single" w:color="2C67A1" w:sz="4" w:space="0"/>
          </w:tblBorders>
          <w:tblCellMar>
            <w:top w:w="0" w:type="dxa"/>
            <w:left w:w="0" w:type="dxa"/>
            <w:bottom w:w="0" w:type="dxa"/>
            <w:right w:w="0" w:type="dxa"/>
          </w:tblCellMar>
        </w:tblPrEx>
        <w:trPr>
          <w:trHeight w:val="1584" w:hRule="atLeast"/>
        </w:trPr>
        <w:tc>
          <w:tcPr>
            <w:tcW w:w="2007" w:type="dxa"/>
            <w:tcBorders>
              <w:left w:val="nil"/>
              <w:right w:val="nil"/>
            </w:tcBorders>
            <w:vAlign w:val="top"/>
          </w:tcPr>
          <w:p>
            <w:pPr>
              <w:pStyle w:val="6"/>
              <w:spacing w:before="145" w:line="206" w:lineRule="auto"/>
              <w:ind w:left="160"/>
              <w:rPr>
                <w:sz w:val="16"/>
                <w:szCs w:val="16"/>
              </w:rPr>
            </w:pPr>
            <w:r>
              <w:rPr>
                <w:color w:val="2C6299"/>
                <w:spacing w:val="-1"/>
                <w:sz w:val="16"/>
                <w:szCs w:val="16"/>
              </w:rPr>
              <w:t>员工体面薪酬</w:t>
            </w:r>
          </w:p>
        </w:tc>
        <w:tc>
          <w:tcPr>
            <w:tcW w:w="2089" w:type="dxa"/>
            <w:tcBorders>
              <w:left w:val="nil"/>
              <w:right w:val="nil"/>
            </w:tcBorders>
            <w:vAlign w:val="top"/>
          </w:tcPr>
          <w:p>
            <w:pPr>
              <w:pStyle w:val="6"/>
              <w:spacing w:before="154" w:line="208" w:lineRule="auto"/>
              <w:ind w:left="97" w:right="156" w:hanging="1"/>
              <w:rPr>
                <w:sz w:val="16"/>
                <w:szCs w:val="16"/>
              </w:rPr>
            </w:pPr>
            <w:r>
              <w:rPr>
                <w:color w:val="2C6299"/>
                <w:spacing w:val="6"/>
                <w:sz w:val="16"/>
                <w:szCs w:val="16"/>
              </w:rPr>
              <w:t>定期回顾及检视薪酬竞争</w:t>
            </w:r>
            <w:r>
              <w:rPr>
                <w:color w:val="2C6299"/>
                <w:spacing w:val="8"/>
                <w:sz w:val="16"/>
                <w:szCs w:val="16"/>
              </w:rPr>
              <w:t xml:space="preserve"> </w:t>
            </w:r>
            <w:r>
              <w:rPr>
                <w:color w:val="2C6299"/>
                <w:spacing w:val="6"/>
                <w:sz w:val="16"/>
                <w:szCs w:val="16"/>
              </w:rPr>
              <w:t>力、公平性及激励性状态</w:t>
            </w:r>
          </w:p>
        </w:tc>
        <w:tc>
          <w:tcPr>
            <w:tcW w:w="2097" w:type="dxa"/>
            <w:tcBorders>
              <w:left w:val="nil"/>
              <w:right w:val="nil"/>
            </w:tcBorders>
            <w:vAlign w:val="top"/>
          </w:tcPr>
          <w:p>
            <w:pPr>
              <w:pStyle w:val="6"/>
              <w:spacing w:before="153" w:line="208" w:lineRule="auto"/>
              <w:ind w:left="124" w:right="216"/>
              <w:rPr>
                <w:sz w:val="16"/>
                <w:szCs w:val="16"/>
              </w:rPr>
            </w:pPr>
            <w:r>
              <w:rPr>
                <w:color w:val="2C6299"/>
                <w:spacing w:val="-1"/>
                <w:sz w:val="16"/>
                <w:szCs w:val="16"/>
              </w:rPr>
              <w:t>通过员工持股计划为员工</w:t>
            </w:r>
            <w:r>
              <w:rPr>
                <w:color w:val="2C6299"/>
                <w:spacing w:val="6"/>
                <w:sz w:val="16"/>
                <w:szCs w:val="16"/>
              </w:rPr>
              <w:t xml:space="preserve"> </w:t>
            </w:r>
            <w:r>
              <w:rPr>
                <w:color w:val="2C6299"/>
                <w:spacing w:val="-1"/>
                <w:sz w:val="16"/>
                <w:szCs w:val="16"/>
              </w:rPr>
              <w:t>提供长期激励</w:t>
            </w:r>
          </w:p>
        </w:tc>
        <w:tc>
          <w:tcPr>
            <w:tcW w:w="1982" w:type="dxa"/>
            <w:tcBorders>
              <w:left w:val="nil"/>
            </w:tcBorders>
            <w:vAlign w:val="top"/>
          </w:tcPr>
          <w:p>
            <w:pPr>
              <w:pStyle w:val="6"/>
              <w:spacing w:before="154" w:line="208" w:lineRule="auto"/>
              <w:ind w:left="105" w:right="114"/>
              <w:rPr>
                <w:sz w:val="16"/>
                <w:szCs w:val="16"/>
              </w:rPr>
            </w:pPr>
            <w:r>
              <w:rPr>
                <w:color w:val="2C6299"/>
                <w:spacing w:val="-2"/>
                <w:sz w:val="16"/>
                <w:szCs w:val="16"/>
              </w:rPr>
              <w:t>进—步调整和优化相关考</w:t>
            </w:r>
            <w:r>
              <w:rPr>
                <w:color w:val="2C6299"/>
                <w:spacing w:val="4"/>
                <w:sz w:val="16"/>
                <w:szCs w:val="16"/>
              </w:rPr>
              <w:t xml:space="preserve"> </w:t>
            </w:r>
            <w:r>
              <w:rPr>
                <w:color w:val="2C6299"/>
                <w:spacing w:val="-1"/>
                <w:sz w:val="16"/>
                <w:szCs w:val="16"/>
              </w:rPr>
              <w:t>核和激励方案</w:t>
            </w:r>
          </w:p>
        </w:tc>
        <w:tc>
          <w:tcPr>
            <w:tcW w:w="1485" w:type="dxa"/>
            <w:tcBorders>
              <w:right w:val="nil"/>
            </w:tcBorders>
            <w:vAlign w:val="top"/>
          </w:tcPr>
          <w:p>
            <w:pPr>
              <w:pStyle w:val="6"/>
              <w:spacing w:before="96" w:line="214" w:lineRule="auto"/>
              <w:ind w:left="153"/>
              <w:rPr>
                <w:sz w:val="12"/>
                <w:szCs w:val="12"/>
              </w:rPr>
            </w:pPr>
            <w:r>
              <w:rPr>
                <w:color w:val="941E40"/>
                <w:spacing w:val="6"/>
                <w:sz w:val="12"/>
                <w:szCs w:val="12"/>
              </w:rPr>
              <w:t>8 体面工作和经济增长</w:t>
            </w:r>
          </w:p>
          <w:p>
            <w:pPr>
              <w:spacing w:before="58" w:line="1126" w:lineRule="exact"/>
              <w:ind w:firstLine="236"/>
            </w:pPr>
            <w:r>
              <w:rPr>
                <w:position w:val="-22"/>
              </w:rPr>
              <w:drawing>
                <wp:inline distT="0" distB="0" distL="0" distR="0">
                  <wp:extent cx="673100" cy="714375"/>
                  <wp:effectExtent l="0" t="0" r="0" b="0"/>
                  <wp:docPr id="1446" name="IM 1446"/>
                  <wp:cNvGraphicFramePr/>
                  <a:graphic xmlns:a="http://schemas.openxmlformats.org/drawingml/2006/main">
                    <a:graphicData uri="http://schemas.openxmlformats.org/drawingml/2006/picture">
                      <pic:pic xmlns:pic="http://schemas.openxmlformats.org/drawingml/2006/picture">
                        <pic:nvPicPr>
                          <pic:cNvPr id="1446" name="IM 1446"/>
                          <pic:cNvPicPr/>
                        </pic:nvPicPr>
                        <pic:blipFill>
                          <a:blip r:embed="rId858"/>
                          <a:stretch>
                            <a:fillRect/>
                          </a:stretch>
                        </pic:blipFill>
                        <pic:spPr>
                          <a:xfrm>
                            <a:off x="0" y="0"/>
                            <a:ext cx="673719" cy="714976"/>
                          </a:xfrm>
                          <a:prstGeom prst="rect">
                            <a:avLst/>
                          </a:prstGeom>
                        </pic:spPr>
                      </pic:pic>
                    </a:graphicData>
                  </a:graphic>
                </wp:inline>
              </w:drawing>
            </w:r>
          </w:p>
        </w:tc>
      </w:tr>
    </w:tbl>
    <w:p>
      <w:pPr>
        <w:pStyle w:val="2"/>
        <w:rPr>
          <w:sz w:val="21"/>
        </w:rPr>
      </w:pPr>
    </w:p>
    <w:p>
      <w:pPr>
        <w:rPr>
          <w:sz w:val="21"/>
          <w:szCs w:val="21"/>
        </w:rPr>
        <w:sectPr>
          <w:headerReference r:id="rId75" w:type="default"/>
          <w:pgSz w:w="11906" w:h="16158"/>
          <w:pgMar w:top="400" w:right="0" w:bottom="400" w:left="0" w:header="0" w:footer="0" w:gutter="0"/>
          <w:cols w:space="720" w:num="1"/>
        </w:sectPr>
      </w:pPr>
    </w:p>
    <w:p>
      <w:pPr>
        <w:pStyle w:val="2"/>
        <w:spacing w:line="362" w:lineRule="auto"/>
        <w:rPr>
          <w:sz w:val="21"/>
        </w:rPr>
      </w:pPr>
      <w:r>
        <w:drawing>
          <wp:anchor distT="0" distB="0" distL="0" distR="0" simplePos="0" relativeHeight="252265472" behindDoc="1" locked="0" layoutInCell="0" allowOverlap="1">
            <wp:simplePos x="0" y="0"/>
            <wp:positionH relativeFrom="page">
              <wp:posOffset>0</wp:posOffset>
            </wp:positionH>
            <wp:positionV relativeFrom="page">
              <wp:posOffset>0</wp:posOffset>
            </wp:positionV>
            <wp:extent cx="6350" cy="10259695"/>
            <wp:effectExtent l="0" t="0" r="0" b="0"/>
            <wp:wrapNone/>
            <wp:docPr id="1448" name="IM 1448"/>
            <wp:cNvGraphicFramePr/>
            <a:graphic xmlns:a="http://schemas.openxmlformats.org/drawingml/2006/main">
              <a:graphicData uri="http://schemas.openxmlformats.org/drawingml/2006/picture">
                <pic:pic xmlns:pic="http://schemas.openxmlformats.org/drawingml/2006/picture">
                  <pic:nvPicPr>
                    <pic:cNvPr id="1448" name="IM 1448"/>
                    <pic:cNvPicPr/>
                  </pic:nvPicPr>
                  <pic:blipFill>
                    <a:blip r:embed="rId859"/>
                    <a:stretch>
                      <a:fillRect/>
                    </a:stretch>
                  </pic:blipFill>
                  <pic:spPr>
                    <a:xfrm>
                      <a:off x="0" y="0"/>
                      <a:ext cx="6350" cy="10260000"/>
                    </a:xfrm>
                    <a:prstGeom prst="rect">
                      <a:avLst/>
                    </a:prstGeom>
                  </pic:spPr>
                </pic:pic>
              </a:graphicData>
            </a:graphic>
          </wp:anchor>
        </w:drawing>
      </w:r>
    </w:p>
    <w:p>
      <w:pPr>
        <w:tabs>
          <w:tab w:val="left" w:pos="1331"/>
        </w:tabs>
        <w:spacing w:before="69" w:line="168" w:lineRule="auto"/>
        <w:rPr>
          <w:rFonts w:ascii="Candara" w:hAnsi="Candara" w:eastAsia="Candara" w:cs="Candara"/>
          <w:sz w:val="18"/>
          <w:szCs w:val="18"/>
        </w:rPr>
      </w:pPr>
      <w:r>
        <w:rPr>
          <w:rFonts w:ascii="微软雅黑" w:hAnsi="微软雅黑" w:eastAsia="微软雅黑" w:cs="微软雅黑"/>
          <w:color w:val="3D3A39"/>
          <w:sz w:val="16"/>
          <w:szCs w:val="16"/>
          <w:u w:val="single" w:color="000000"/>
        </w:rPr>
        <w:tab/>
      </w:r>
      <w:r>
        <w:rPr>
          <w:rFonts w:ascii="微软雅黑" w:hAnsi="微软雅黑" w:eastAsia="微软雅黑" w:cs="微软雅黑"/>
          <w:color w:val="3D3A39"/>
          <w:sz w:val="16"/>
          <w:szCs w:val="16"/>
          <w:u w:val="single" w:color="auto"/>
        </w:rPr>
        <w:t>深化责任管理</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助力全球物流</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应对气候变化</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2C67A1"/>
          <w:spacing w:val="-1"/>
          <w:sz w:val="16"/>
          <w:szCs w:val="16"/>
          <w:u w:val="single" w:color="auto"/>
        </w:rPr>
        <w:t>同心聚力发展</w:t>
      </w:r>
      <w:r>
        <w:rPr>
          <w:rFonts w:ascii="微软雅黑" w:hAnsi="微软雅黑" w:eastAsia="微软雅黑" w:cs="微软雅黑"/>
          <w:color w:val="2C67A1"/>
          <w:spacing w:val="-1"/>
          <w:sz w:val="16"/>
          <w:szCs w:val="16"/>
          <w:u w:val="single" w:color="000000"/>
        </w:rPr>
        <w:t xml:space="preserve">          </w:t>
      </w:r>
      <w:r>
        <w:rPr>
          <w:rFonts w:ascii="微软雅黑" w:hAnsi="微软雅黑" w:eastAsia="微软雅黑" w:cs="微软雅黑"/>
          <w:color w:val="2C67A1"/>
          <w:spacing w:val="-1"/>
          <w:sz w:val="16"/>
          <w:szCs w:val="16"/>
        </w:rPr>
        <w:t xml:space="preserve">            </w:t>
      </w:r>
      <w:r>
        <w:rPr>
          <w:rFonts w:ascii="Candara" w:hAnsi="Candara" w:eastAsia="Candara" w:cs="Candara"/>
          <w:color w:val="3D3A39"/>
          <w:spacing w:val="-1"/>
          <w:position w:val="-5"/>
          <w:sz w:val="18"/>
          <w:szCs w:val="18"/>
        </w:rPr>
        <w:t>078</w:t>
      </w:r>
    </w:p>
    <w:p>
      <w:pPr>
        <w:pStyle w:val="2"/>
        <w:spacing w:line="248" w:lineRule="auto"/>
        <w:rPr>
          <w:sz w:val="21"/>
        </w:rPr>
      </w:pPr>
    </w:p>
    <w:p>
      <w:pPr>
        <w:pStyle w:val="2"/>
        <w:spacing w:line="248" w:lineRule="auto"/>
        <w:rPr>
          <w:sz w:val="21"/>
        </w:rPr>
      </w:pPr>
    </w:p>
    <w:p>
      <w:pPr>
        <w:pStyle w:val="2"/>
        <w:spacing w:line="249" w:lineRule="auto"/>
        <w:rPr>
          <w:sz w:val="21"/>
        </w:rPr>
      </w:pPr>
    </w:p>
    <w:p>
      <w:pPr>
        <w:spacing w:before="163" w:line="178" w:lineRule="auto"/>
        <w:ind w:left="1179"/>
        <w:rPr>
          <w:rFonts w:ascii="微软雅黑" w:hAnsi="微软雅黑" w:eastAsia="微软雅黑" w:cs="微软雅黑"/>
          <w:sz w:val="38"/>
          <w:szCs w:val="38"/>
        </w:rPr>
      </w:pPr>
      <w:r>
        <w:rPr>
          <w:rFonts w:ascii="微软雅黑" w:hAnsi="微软雅黑" w:eastAsia="微软雅黑" w:cs="微软雅黑"/>
          <w:color w:val="2C67A1"/>
          <w:spacing w:val="-3"/>
          <w:sz w:val="38"/>
          <w:szCs w:val="38"/>
        </w:rPr>
        <w:t>以人为本 共同事业</w:t>
      </w:r>
    </w:p>
    <w:p>
      <w:pPr>
        <w:pStyle w:val="2"/>
        <w:spacing w:line="281" w:lineRule="auto"/>
        <w:rPr>
          <w:sz w:val="21"/>
        </w:rPr>
      </w:pPr>
    </w:p>
    <w:p>
      <w:pPr>
        <w:spacing w:before="120" w:line="180" w:lineRule="auto"/>
        <w:ind w:left="1163"/>
        <w:rPr>
          <w:rFonts w:ascii="微软雅黑" w:hAnsi="微软雅黑" w:eastAsia="微软雅黑" w:cs="微软雅黑"/>
          <w:sz w:val="28"/>
          <w:szCs w:val="28"/>
        </w:rPr>
      </w:pPr>
      <w:r>
        <w:rPr>
          <w:rFonts w:ascii="微软雅黑" w:hAnsi="微软雅黑" w:eastAsia="微软雅黑" w:cs="微软雅黑"/>
          <w:color w:val="2C6299"/>
          <w:position w:val="-3"/>
          <w:sz w:val="28"/>
          <w:szCs w:val="28"/>
        </w:rPr>
        <w:drawing>
          <wp:inline distT="0" distB="0" distL="0" distR="0">
            <wp:extent cx="160655" cy="166370"/>
            <wp:effectExtent l="0" t="0" r="0" b="0"/>
            <wp:docPr id="1450" name="IM 1450"/>
            <wp:cNvGraphicFramePr/>
            <a:graphic xmlns:a="http://schemas.openxmlformats.org/drawingml/2006/main">
              <a:graphicData uri="http://schemas.openxmlformats.org/drawingml/2006/picture">
                <pic:pic xmlns:pic="http://schemas.openxmlformats.org/drawingml/2006/picture">
                  <pic:nvPicPr>
                    <pic:cNvPr id="1450" name="IM 1450"/>
                    <pic:cNvPicPr/>
                  </pic:nvPicPr>
                  <pic:blipFill>
                    <a:blip r:embed="rId860"/>
                    <a:stretch>
                      <a:fillRect/>
                    </a:stretch>
                  </pic:blipFill>
                  <pic:spPr>
                    <a:xfrm>
                      <a:off x="0" y="0"/>
                      <a:ext cx="160792" cy="166776"/>
                    </a:xfrm>
                    <a:prstGeom prst="rect">
                      <a:avLst/>
                    </a:prstGeom>
                  </pic:spPr>
                </pic:pic>
              </a:graphicData>
            </a:graphic>
          </wp:inline>
        </w:drawing>
      </w:r>
      <w:r>
        <w:rPr>
          <w:rFonts w:ascii="微软雅黑" w:hAnsi="微软雅黑" w:eastAsia="微软雅黑" w:cs="微软雅黑"/>
          <w:color w:val="2C6299"/>
          <w:spacing w:val="8"/>
          <w:sz w:val="28"/>
          <w:szCs w:val="28"/>
        </w:rPr>
        <w:t>企业文化</w:t>
      </w:r>
    </w:p>
    <w:p>
      <w:pPr>
        <w:spacing w:before="188" w:line="234" w:lineRule="auto"/>
        <w:ind w:left="1176" w:right="2622" w:firstLine="2"/>
        <w:rPr>
          <w:rFonts w:ascii="微软雅黑" w:hAnsi="微软雅黑" w:eastAsia="微软雅黑" w:cs="微软雅黑"/>
          <w:sz w:val="19"/>
          <w:szCs w:val="19"/>
        </w:rPr>
      </w:pPr>
      <w:r>
        <w:drawing>
          <wp:anchor distT="0" distB="0" distL="0" distR="0" simplePos="0" relativeHeight="252268544" behindDoc="0" locked="0" layoutInCell="1" allowOverlap="1">
            <wp:simplePos x="0" y="0"/>
            <wp:positionH relativeFrom="column">
              <wp:posOffset>5380990</wp:posOffset>
            </wp:positionH>
            <wp:positionV relativeFrom="paragraph">
              <wp:posOffset>518160</wp:posOffset>
            </wp:positionV>
            <wp:extent cx="1464945" cy="1010920"/>
            <wp:effectExtent l="0" t="0" r="0" b="0"/>
            <wp:wrapNone/>
            <wp:docPr id="1452" name="IM 1452"/>
            <wp:cNvGraphicFramePr/>
            <a:graphic xmlns:a="http://schemas.openxmlformats.org/drawingml/2006/main">
              <a:graphicData uri="http://schemas.openxmlformats.org/drawingml/2006/picture">
                <pic:pic xmlns:pic="http://schemas.openxmlformats.org/drawingml/2006/picture">
                  <pic:nvPicPr>
                    <pic:cNvPr id="1452" name="IM 1452"/>
                    <pic:cNvPicPr/>
                  </pic:nvPicPr>
                  <pic:blipFill>
                    <a:blip r:embed="rId861"/>
                    <a:stretch>
                      <a:fillRect/>
                    </a:stretch>
                  </pic:blipFill>
                  <pic:spPr>
                    <a:xfrm>
                      <a:off x="0" y="0"/>
                      <a:ext cx="1465101" cy="1010987"/>
                    </a:xfrm>
                    <a:prstGeom prst="rect">
                      <a:avLst/>
                    </a:prstGeom>
                  </pic:spPr>
                </pic:pic>
              </a:graphicData>
            </a:graphic>
          </wp:anchor>
        </w:drawing>
      </w:r>
      <w:r>
        <w:rPr>
          <w:rFonts w:ascii="微软雅黑" w:hAnsi="微软雅黑" w:eastAsia="微软雅黑" w:cs="微软雅黑"/>
          <w:color w:val="3D3A39"/>
          <w:spacing w:val="13"/>
          <w:sz w:val="19"/>
          <w:szCs w:val="19"/>
        </w:rPr>
        <w:t>文化聚心、文化塑人、文化兴企。中集集团多年坚持打造企业文化软实力,持续</w:t>
      </w:r>
      <w:r>
        <w:rPr>
          <w:rFonts w:ascii="微软雅黑" w:hAnsi="微软雅黑" w:eastAsia="微软雅黑" w:cs="微软雅黑"/>
          <w:color w:val="3D3A39"/>
          <w:spacing w:val="17"/>
          <w:w w:val="101"/>
          <w:sz w:val="19"/>
          <w:szCs w:val="19"/>
        </w:rPr>
        <w:t xml:space="preserve"> </w:t>
      </w:r>
      <w:r>
        <w:rPr>
          <w:rFonts w:ascii="微软雅黑" w:hAnsi="微软雅黑" w:eastAsia="微软雅黑" w:cs="微软雅黑"/>
          <w:color w:val="3D3A39"/>
          <w:spacing w:val="18"/>
          <w:sz w:val="19"/>
          <w:szCs w:val="19"/>
        </w:rPr>
        <w:t>扎实推进企业文化建设,助力集团高质量发展。集团用</w:t>
      </w:r>
      <w:r>
        <w:rPr>
          <w:rFonts w:ascii="微软雅黑" w:hAnsi="微软雅黑" w:eastAsia="微软雅黑" w:cs="微软雅黑"/>
          <w:color w:val="3D3A39"/>
          <w:spacing w:val="17"/>
          <w:sz w:val="19"/>
          <w:szCs w:val="19"/>
        </w:rPr>
        <w:t>文化凝聚共识,让文化释</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8"/>
          <w:sz w:val="19"/>
          <w:szCs w:val="19"/>
        </w:rPr>
        <w:t>放动能,弘扬企业文化的优良传统,不断激励着中集人奋</w:t>
      </w:r>
      <w:r>
        <w:rPr>
          <w:rFonts w:ascii="微软雅黑" w:hAnsi="微软雅黑" w:eastAsia="微软雅黑" w:cs="微软雅黑"/>
          <w:color w:val="3D3A39"/>
          <w:spacing w:val="27"/>
          <w:sz w:val="19"/>
          <w:szCs w:val="19"/>
        </w:rPr>
        <w:t>勇向前,拼搏向上。</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4"/>
          <w:sz w:val="19"/>
          <w:szCs w:val="19"/>
        </w:rPr>
        <w:t>2023年12月,集团更新中集文化体系,通过对集团使命</w:t>
      </w:r>
      <w:r>
        <w:rPr>
          <w:rFonts w:ascii="微软雅黑" w:hAnsi="微软雅黑" w:eastAsia="微软雅黑" w:cs="微软雅黑"/>
          <w:color w:val="3D3A39"/>
          <w:spacing w:val="13"/>
          <w:sz w:val="19"/>
          <w:szCs w:val="19"/>
        </w:rPr>
        <w:t>、愿景、企业精神、核心</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2"/>
          <w:sz w:val="19"/>
          <w:szCs w:val="19"/>
        </w:rPr>
        <w:t>价值观的深入解读,贯彻中集的发展理念,秉持“共赢”的最基本</w:t>
      </w:r>
      <w:r>
        <w:rPr>
          <w:rFonts w:ascii="微软雅黑" w:hAnsi="微软雅黑" w:eastAsia="微软雅黑" w:cs="微软雅黑"/>
          <w:color w:val="3D3A39"/>
          <w:spacing w:val="21"/>
          <w:sz w:val="19"/>
          <w:szCs w:val="19"/>
        </w:rPr>
        <w:t>原则,加强业</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30"/>
          <w:sz w:val="19"/>
          <w:szCs w:val="19"/>
        </w:rPr>
        <w:t>务协同,以高标准引领,以冠军品质为目标,打造冠军产品,铸就品牌价值,引</w:t>
      </w:r>
      <w:r>
        <w:rPr>
          <w:rFonts w:ascii="微软雅黑" w:hAnsi="微软雅黑" w:eastAsia="微软雅黑" w:cs="微软雅黑"/>
          <w:color w:val="3D3A39"/>
          <w:spacing w:val="2"/>
          <w:sz w:val="19"/>
          <w:szCs w:val="19"/>
        </w:rPr>
        <w:t xml:space="preserve"> 领行业高质量发展。</w:t>
      </w:r>
    </w:p>
    <w:p>
      <w:pPr>
        <w:spacing w:before="252" w:line="231" w:lineRule="auto"/>
        <w:ind w:left="1177" w:right="2620" w:firstLine="1"/>
        <w:rPr>
          <w:rFonts w:ascii="微软雅黑" w:hAnsi="微软雅黑" w:eastAsia="微软雅黑" w:cs="微软雅黑"/>
          <w:sz w:val="19"/>
          <w:szCs w:val="19"/>
        </w:rPr>
      </w:pPr>
      <w:r>
        <w:rPr>
          <w:rFonts w:ascii="微软雅黑" w:hAnsi="微软雅黑" w:eastAsia="微软雅黑" w:cs="微软雅黑"/>
          <w:color w:val="3D3A39"/>
          <w:spacing w:val="13"/>
          <w:sz w:val="19"/>
          <w:szCs w:val="19"/>
        </w:rPr>
        <w:t>2023年3月,中集集团荣获由广东省企业文化研究会、广东省市场经济促进会联</w:t>
      </w:r>
      <w:r>
        <w:rPr>
          <w:rFonts w:ascii="微软雅黑" w:hAnsi="微软雅黑" w:eastAsia="微软雅黑" w:cs="微软雅黑"/>
          <w:color w:val="3D3A39"/>
          <w:spacing w:val="6"/>
          <w:sz w:val="19"/>
          <w:szCs w:val="19"/>
        </w:rPr>
        <w:t xml:space="preserve"> </w:t>
      </w:r>
      <w:r>
        <w:rPr>
          <w:rFonts w:ascii="微软雅黑" w:hAnsi="微软雅黑" w:eastAsia="微软雅黑" w:cs="微软雅黑"/>
          <w:color w:val="3D3A39"/>
          <w:spacing w:val="5"/>
          <w:sz w:val="19"/>
          <w:szCs w:val="19"/>
        </w:rPr>
        <w:t>合颁发的“2022年广东省企业文化建设</w:t>
      </w:r>
      <w:r>
        <w:rPr>
          <w:rFonts w:ascii="微软雅黑" w:hAnsi="微软雅黑" w:eastAsia="微软雅黑" w:cs="微软雅黑"/>
          <w:color w:val="3D3A39"/>
          <w:spacing w:val="4"/>
          <w:sz w:val="19"/>
          <w:szCs w:val="19"/>
        </w:rPr>
        <w:t>先进单位”。</w:t>
      </w:r>
    </w:p>
    <w:p>
      <w:pPr>
        <w:spacing w:before="306" w:line="177" w:lineRule="auto"/>
        <w:ind w:left="1162"/>
        <w:rPr>
          <w:rFonts w:ascii="微软雅黑" w:hAnsi="微软雅黑" w:eastAsia="微软雅黑" w:cs="微软雅黑"/>
          <w:sz w:val="28"/>
          <w:szCs w:val="28"/>
        </w:rPr>
      </w:pPr>
      <w:r>
        <w:rPr>
          <w:rFonts w:ascii="微软雅黑" w:hAnsi="微软雅黑" w:eastAsia="微软雅黑" w:cs="微软雅黑"/>
          <w:color w:val="2C6299"/>
          <w:position w:val="-3"/>
          <w:sz w:val="28"/>
          <w:szCs w:val="28"/>
        </w:rPr>
        <w:drawing>
          <wp:inline distT="0" distB="0" distL="0" distR="0">
            <wp:extent cx="160655" cy="166370"/>
            <wp:effectExtent l="0" t="0" r="0" b="0"/>
            <wp:docPr id="1454" name="IM 1454"/>
            <wp:cNvGraphicFramePr/>
            <a:graphic xmlns:a="http://schemas.openxmlformats.org/drawingml/2006/main">
              <a:graphicData uri="http://schemas.openxmlformats.org/drawingml/2006/picture">
                <pic:pic xmlns:pic="http://schemas.openxmlformats.org/drawingml/2006/picture">
                  <pic:nvPicPr>
                    <pic:cNvPr id="1454" name="IM 1454"/>
                    <pic:cNvPicPr/>
                  </pic:nvPicPr>
                  <pic:blipFill>
                    <a:blip r:embed="rId862"/>
                    <a:stretch>
                      <a:fillRect/>
                    </a:stretch>
                  </pic:blipFill>
                  <pic:spPr>
                    <a:xfrm>
                      <a:off x="0" y="0"/>
                      <a:ext cx="160792" cy="166776"/>
                    </a:xfrm>
                    <a:prstGeom prst="rect">
                      <a:avLst/>
                    </a:prstGeom>
                  </pic:spPr>
                </pic:pic>
              </a:graphicData>
            </a:graphic>
          </wp:inline>
        </w:drawing>
      </w:r>
      <w:r>
        <w:rPr>
          <w:rFonts w:ascii="微软雅黑" w:hAnsi="微软雅黑" w:eastAsia="微软雅黑" w:cs="微软雅黑"/>
          <w:color w:val="2C6299"/>
          <w:spacing w:val="8"/>
          <w:sz w:val="28"/>
          <w:szCs w:val="28"/>
        </w:rPr>
        <w:t>员工概况</w:t>
      </w:r>
    </w:p>
    <w:p>
      <w:pPr>
        <w:spacing w:before="205" w:line="234" w:lineRule="auto"/>
        <w:ind w:left="1176" w:right="4"/>
        <w:jc w:val="both"/>
        <w:rPr>
          <w:rFonts w:ascii="微软雅黑" w:hAnsi="微软雅黑" w:eastAsia="微软雅黑" w:cs="微软雅黑"/>
          <w:sz w:val="19"/>
          <w:szCs w:val="19"/>
        </w:rPr>
      </w:pPr>
      <w:r>
        <w:rPr>
          <w:rFonts w:ascii="微软雅黑" w:hAnsi="微软雅黑" w:eastAsia="微软雅黑" w:cs="微软雅黑"/>
          <w:color w:val="3D3A39"/>
          <w:spacing w:val="14"/>
          <w:sz w:val="19"/>
          <w:szCs w:val="19"/>
        </w:rPr>
        <w:t>截至报告期末,本集团全球含合同工、退休返聘员工、兼职员工等在内的全体员工总数为68,940人。其中,中</w:t>
      </w:r>
      <w:r>
        <w:rPr>
          <w:rFonts w:ascii="微软雅黑" w:hAnsi="微软雅黑" w:eastAsia="微软雅黑" w:cs="微软雅黑"/>
          <w:color w:val="3D3A39"/>
          <w:spacing w:val="13"/>
          <w:sz w:val="19"/>
          <w:szCs w:val="19"/>
        </w:rPr>
        <w:t xml:space="preserve"> </w:t>
      </w:r>
      <w:r>
        <w:rPr>
          <w:rFonts w:ascii="微软雅黑" w:hAnsi="微软雅黑" w:eastAsia="微软雅黑" w:cs="微软雅黑"/>
          <w:color w:val="3D3A39"/>
          <w:spacing w:val="17"/>
          <w:sz w:val="19"/>
          <w:szCs w:val="19"/>
        </w:rPr>
        <w:t>国大陆境外员工为4,366人(含港澳台地区)。合同工中,女性员工占比17.4%,同比2022年末上升了0.5个百 分点,女性管理者占比提升2.4个百分点。我们关注女职工心理健康,</w:t>
      </w:r>
      <w:r>
        <w:rPr>
          <w:rFonts w:ascii="微软雅黑" w:hAnsi="微软雅黑" w:eastAsia="微软雅黑" w:cs="微软雅黑"/>
          <w:color w:val="3D3A39"/>
          <w:spacing w:val="16"/>
          <w:sz w:val="19"/>
          <w:szCs w:val="19"/>
        </w:rPr>
        <w:t>始终维护女职工合法权益,着力提升女职</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工综合素质、大力为基层—线女职工减压释负。本集团合</w:t>
      </w:r>
      <w:r>
        <w:rPr>
          <w:rFonts w:ascii="微软雅黑" w:hAnsi="微软雅黑" w:eastAsia="微软雅黑" w:cs="微软雅黑"/>
          <w:color w:val="3D3A39"/>
          <w:spacing w:val="8"/>
          <w:sz w:val="19"/>
          <w:szCs w:val="19"/>
        </w:rPr>
        <w:t>同工中,大专及以上学历人数占比53.3%。我们关注残</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0"/>
          <w:sz w:val="19"/>
          <w:szCs w:val="19"/>
        </w:rPr>
        <w:t>疾人就业,本集团招聘残疾人数已超过百人。</w:t>
      </w:r>
    </w:p>
    <w:p>
      <w:pPr>
        <w:spacing w:before="151" w:line="206" w:lineRule="auto"/>
        <w:ind w:left="1176"/>
        <w:rPr>
          <w:rFonts w:ascii="微软雅黑" w:hAnsi="微软雅黑" w:eastAsia="微软雅黑" w:cs="微软雅黑"/>
          <w:sz w:val="19"/>
          <w:szCs w:val="19"/>
        </w:rPr>
      </w:pPr>
      <w:r>
        <w:rPr>
          <w:rFonts w:ascii="微软雅黑" w:hAnsi="微软雅黑" w:eastAsia="微软雅黑" w:cs="微软雅黑"/>
          <w:color w:val="3D3A39"/>
          <w:spacing w:val="1"/>
          <w:sz w:val="19"/>
          <w:szCs w:val="19"/>
        </w:rPr>
        <w:t>以下为合同员工按类别划分的雇员情况:</w:t>
      </w:r>
    </w:p>
    <w:p>
      <w:pPr>
        <w:spacing w:line="117" w:lineRule="exact"/>
      </w:pPr>
    </w:p>
    <w:tbl>
      <w:tblPr>
        <w:tblStyle w:val="5"/>
        <w:tblW w:w="9632" w:type="dxa"/>
        <w:tblInd w:w="1139" w:type="dxa"/>
        <w:tblBorders>
          <w:top w:val="dashed" w:color="AAD4EE" w:sz="8" w:space="0"/>
          <w:left w:val="dashed" w:color="AAD4EE" w:sz="8" w:space="0"/>
          <w:bottom w:val="dashed" w:color="AAD4EE" w:sz="8" w:space="0"/>
          <w:right w:val="dashed" w:color="AAD4EE" w:sz="8" w:space="0"/>
          <w:insideH w:val="dashed" w:color="AAD4EE" w:sz="8" w:space="0"/>
          <w:insideV w:val="dashed" w:color="AAD4EE" w:sz="8" w:space="0"/>
        </w:tblBorders>
        <w:tblLayout w:type="fixed"/>
        <w:tblCellMar>
          <w:top w:w="0" w:type="dxa"/>
          <w:left w:w="0" w:type="dxa"/>
          <w:bottom w:w="0" w:type="dxa"/>
          <w:right w:w="0" w:type="dxa"/>
        </w:tblCellMar>
      </w:tblPr>
      <w:tblGrid>
        <w:gridCol w:w="565"/>
        <w:gridCol w:w="2142"/>
        <w:gridCol w:w="1826"/>
        <w:gridCol w:w="698"/>
        <w:gridCol w:w="1737"/>
        <w:gridCol w:w="751"/>
        <w:gridCol w:w="1913"/>
      </w:tblGrid>
      <w:tr>
        <w:tblPrEx>
          <w:tblBorders>
            <w:top w:val="dashed" w:color="AAD4EE" w:sz="8" w:space="0"/>
            <w:left w:val="dashed" w:color="AAD4EE" w:sz="8" w:space="0"/>
            <w:bottom w:val="dashed" w:color="AAD4EE" w:sz="8" w:space="0"/>
            <w:right w:val="dashed" w:color="AAD4EE" w:sz="8" w:space="0"/>
            <w:insideH w:val="dashed" w:color="AAD4EE" w:sz="8" w:space="0"/>
            <w:insideV w:val="dashed" w:color="AAD4EE" w:sz="8" w:space="0"/>
          </w:tblBorders>
          <w:tblCellMar>
            <w:top w:w="0" w:type="dxa"/>
            <w:left w:w="0" w:type="dxa"/>
            <w:bottom w:w="0" w:type="dxa"/>
            <w:right w:w="0" w:type="dxa"/>
          </w:tblCellMar>
        </w:tblPrEx>
        <w:trPr>
          <w:trHeight w:val="2527" w:hRule="atLeast"/>
        </w:trPr>
        <w:tc>
          <w:tcPr>
            <w:tcW w:w="565" w:type="dxa"/>
            <w:tcBorders>
              <w:right w:val="nil"/>
            </w:tcBorders>
            <w:textDirection w:val="tbRlV"/>
            <w:vAlign w:val="top"/>
          </w:tcPr>
          <w:p>
            <w:pPr>
              <w:spacing w:before="164" w:line="180" w:lineRule="auto"/>
              <w:ind w:left="955"/>
              <w:rPr>
                <w:rFonts w:ascii="Arial Unicode MS" w:hAnsi="Arial Unicode MS" w:eastAsia="Arial Unicode MS" w:cs="Arial Unicode MS"/>
                <w:sz w:val="20"/>
                <w:szCs w:val="20"/>
              </w:rPr>
            </w:pPr>
            <w:r>
              <w:rPr>
                <w:rFonts w:ascii="Arial Unicode MS" w:hAnsi="Arial Unicode MS" w:eastAsia="Arial Unicode MS" w:cs="Arial Unicode MS"/>
                <w:color w:val="2C6299"/>
                <w:spacing w:val="53"/>
                <w:w w:val="125"/>
                <w:sz w:val="20"/>
                <w:szCs w:val="20"/>
              </w:rPr>
              <w:t>ভѿ⃞ੇ</w:t>
            </w:r>
          </w:p>
        </w:tc>
        <w:tc>
          <w:tcPr>
            <w:tcW w:w="2142" w:type="dxa"/>
            <w:tcBorders>
              <w:left w:val="nil"/>
              <w:right w:val="nil"/>
            </w:tcBorders>
            <w:vAlign w:val="top"/>
          </w:tcPr>
          <w:p>
            <w:pPr>
              <w:spacing w:line="313" w:lineRule="auto"/>
              <w:rPr>
                <w:rFonts w:ascii="Arial"/>
                <w:sz w:val="21"/>
              </w:rPr>
            </w:pPr>
            <w:r>
              <w:pict>
                <v:shape id="_x0000_s1832" o:spid="_x0000_s1832" style="position:absolute;left:0pt;margin-left:66.6pt;margin-top:98.05pt;height:4.9pt;width:3pt;mso-position-horizontal-relative:page;mso-position-vertical-relative:page;z-index:-251049984;mso-width-relative:page;mso-height-relative:page;" filled="f" stroked="t" coordsize="60,98" path="m5,5l55,92e">
                  <v:fill on="f" focussize="0,0"/>
                  <v:stroke weight="0.5pt" color="#2F92B3" miterlimit="10" endcap="round"/>
                  <v:imagedata o:title=""/>
                  <o:lock v:ext="edit"/>
                </v:shape>
              </w:pict>
            </w:r>
          </w:p>
          <w:p>
            <w:pPr>
              <w:pStyle w:val="6"/>
              <w:tabs>
                <w:tab w:val="left" w:pos="1531"/>
              </w:tabs>
              <w:spacing w:before="60" w:line="180" w:lineRule="auto"/>
              <w:ind w:left="1312"/>
              <w:rPr>
                <w:sz w:val="14"/>
                <w:szCs w:val="14"/>
              </w:rPr>
            </w:pPr>
            <w:r>
              <w:rPr>
                <w:strike/>
                <w:color w:val="E1843A"/>
                <w:sz w:val="14"/>
                <w:szCs w:val="14"/>
              </w:rPr>
              <w:tab/>
            </w:r>
            <w:r>
              <w:rPr>
                <w:color w:val="E1843A"/>
                <w:spacing w:val="14"/>
                <w:sz w:val="14"/>
                <w:szCs w:val="14"/>
              </w:rPr>
              <w:t xml:space="preserve"> </w:t>
            </w:r>
            <w:r>
              <w:rPr>
                <w:color w:val="E1843A"/>
                <w:spacing w:val="1"/>
                <w:sz w:val="14"/>
                <w:szCs w:val="14"/>
              </w:rPr>
              <w:t>17%</w:t>
            </w: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tabs>
                <w:tab w:val="left" w:pos="1623"/>
              </w:tabs>
              <w:spacing w:before="60" w:line="180" w:lineRule="auto"/>
              <w:ind w:left="1381"/>
              <w:rPr>
                <w:sz w:val="14"/>
                <w:szCs w:val="14"/>
              </w:rPr>
            </w:pPr>
            <w:r>
              <w:drawing>
                <wp:anchor distT="0" distB="0" distL="0" distR="0" simplePos="0" relativeHeight="252263424" behindDoc="1" locked="0" layoutInCell="1" allowOverlap="1">
                  <wp:simplePos x="0" y="0"/>
                  <wp:positionH relativeFrom="column">
                    <wp:posOffset>93345</wp:posOffset>
                  </wp:positionH>
                  <wp:positionV relativeFrom="paragraph">
                    <wp:posOffset>-934720</wp:posOffset>
                  </wp:positionV>
                  <wp:extent cx="941070" cy="1031240"/>
                  <wp:effectExtent l="0" t="0" r="0" b="0"/>
                  <wp:wrapNone/>
                  <wp:docPr id="1456" name="IM 1456"/>
                  <wp:cNvGraphicFramePr/>
                  <a:graphic xmlns:a="http://schemas.openxmlformats.org/drawingml/2006/main">
                    <a:graphicData uri="http://schemas.openxmlformats.org/drawingml/2006/picture">
                      <pic:pic xmlns:pic="http://schemas.openxmlformats.org/drawingml/2006/picture">
                        <pic:nvPicPr>
                          <pic:cNvPr id="1456" name="IM 1456"/>
                          <pic:cNvPicPr/>
                        </pic:nvPicPr>
                        <pic:blipFill>
                          <a:blip r:embed="rId863"/>
                          <a:stretch>
                            <a:fillRect/>
                          </a:stretch>
                        </pic:blipFill>
                        <pic:spPr>
                          <a:xfrm>
                            <a:off x="0" y="0"/>
                            <a:ext cx="940840" cy="1031071"/>
                          </a:xfrm>
                          <a:prstGeom prst="rect">
                            <a:avLst/>
                          </a:prstGeom>
                        </pic:spPr>
                      </pic:pic>
                    </a:graphicData>
                  </a:graphic>
                </wp:anchor>
              </w:drawing>
            </w:r>
            <w:r>
              <w:rPr>
                <w:strike/>
                <w:color w:val="2F92B3"/>
                <w:sz w:val="14"/>
                <w:szCs w:val="14"/>
              </w:rPr>
              <w:tab/>
            </w:r>
            <w:r>
              <w:rPr>
                <w:color w:val="2F92B3"/>
                <w:spacing w:val="-4"/>
                <w:sz w:val="14"/>
                <w:szCs w:val="14"/>
              </w:rPr>
              <w:t xml:space="preserve"> </w:t>
            </w:r>
            <w:r>
              <w:rPr>
                <w:color w:val="2F92B3"/>
                <w:spacing w:val="7"/>
                <w:sz w:val="14"/>
                <w:szCs w:val="14"/>
              </w:rPr>
              <w:t>83%</w:t>
            </w:r>
          </w:p>
        </w:tc>
        <w:tc>
          <w:tcPr>
            <w:tcW w:w="1826" w:type="dxa"/>
            <w:tcBorders>
              <w:left w:val="nil"/>
            </w:tcBorders>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9" w:line="322" w:lineRule="auto"/>
              <w:ind w:left="161" w:right="277"/>
              <w:rPr>
                <w:sz w:val="16"/>
                <w:szCs w:val="16"/>
              </w:rPr>
            </w:pPr>
            <w:r>
              <w:rPr>
                <w:color w:val="3D3A39"/>
                <w:sz w:val="16"/>
                <w:szCs w:val="16"/>
              </w:rPr>
              <w:drawing>
                <wp:inline distT="0" distB="0" distL="0" distR="0">
                  <wp:extent cx="86995" cy="86995"/>
                  <wp:effectExtent l="0" t="0" r="0" b="0"/>
                  <wp:docPr id="1458" name="IM 1458"/>
                  <wp:cNvGraphicFramePr/>
                  <a:graphic xmlns:a="http://schemas.openxmlformats.org/drawingml/2006/main">
                    <a:graphicData uri="http://schemas.openxmlformats.org/drawingml/2006/picture">
                      <pic:pic xmlns:pic="http://schemas.openxmlformats.org/drawingml/2006/picture">
                        <pic:nvPicPr>
                          <pic:cNvPr id="1458" name="IM 1458"/>
                          <pic:cNvPicPr/>
                        </pic:nvPicPr>
                        <pic:blipFill>
                          <a:blip r:embed="rId864"/>
                          <a:stretch>
                            <a:fillRect/>
                          </a:stretch>
                        </pic:blipFill>
                        <pic:spPr>
                          <a:xfrm>
                            <a:off x="0" y="0"/>
                            <a:ext cx="87172" cy="87172"/>
                          </a:xfrm>
                          <a:prstGeom prst="rect">
                            <a:avLst/>
                          </a:prstGeom>
                        </pic:spPr>
                      </pic:pic>
                    </a:graphicData>
                  </a:graphic>
                </wp:inline>
              </w:drawing>
            </w:r>
            <w:r>
              <w:rPr>
                <w:color w:val="3D3A39"/>
                <w:spacing w:val="16"/>
                <w:sz w:val="16"/>
                <w:szCs w:val="16"/>
              </w:rPr>
              <w:t xml:space="preserve">  </w:t>
            </w:r>
            <w:r>
              <w:rPr>
                <w:color w:val="3D3A39"/>
                <w:spacing w:val="-1"/>
                <w:sz w:val="16"/>
                <w:szCs w:val="16"/>
              </w:rPr>
              <w:t>男合同员工人数</w:t>
            </w:r>
            <w:r>
              <w:rPr>
                <w:color w:val="3D3A39"/>
                <w:sz w:val="16"/>
                <w:szCs w:val="16"/>
              </w:rPr>
              <w:t xml:space="preserve"> </w:t>
            </w:r>
            <w:r>
              <w:rPr>
                <w:color w:val="3D3A39"/>
                <w:sz w:val="16"/>
                <w:szCs w:val="16"/>
              </w:rPr>
              <w:drawing>
                <wp:inline distT="0" distB="0" distL="0" distR="0">
                  <wp:extent cx="86995" cy="86995"/>
                  <wp:effectExtent l="0" t="0" r="0" b="0"/>
                  <wp:docPr id="1460" name="IM 1460"/>
                  <wp:cNvGraphicFramePr/>
                  <a:graphic xmlns:a="http://schemas.openxmlformats.org/drawingml/2006/main">
                    <a:graphicData uri="http://schemas.openxmlformats.org/drawingml/2006/picture">
                      <pic:pic xmlns:pic="http://schemas.openxmlformats.org/drawingml/2006/picture">
                        <pic:nvPicPr>
                          <pic:cNvPr id="1460" name="IM 1460"/>
                          <pic:cNvPicPr/>
                        </pic:nvPicPr>
                        <pic:blipFill>
                          <a:blip r:embed="rId865"/>
                          <a:stretch>
                            <a:fillRect/>
                          </a:stretch>
                        </pic:blipFill>
                        <pic:spPr>
                          <a:xfrm>
                            <a:off x="0" y="0"/>
                            <a:ext cx="87172" cy="87172"/>
                          </a:xfrm>
                          <a:prstGeom prst="rect">
                            <a:avLst/>
                          </a:prstGeom>
                        </pic:spPr>
                      </pic:pic>
                    </a:graphicData>
                  </a:graphic>
                </wp:inline>
              </w:drawing>
            </w:r>
            <w:r>
              <w:rPr>
                <w:color w:val="3D3A39"/>
                <w:spacing w:val="15"/>
                <w:w w:val="101"/>
                <w:sz w:val="16"/>
                <w:szCs w:val="16"/>
              </w:rPr>
              <w:t xml:space="preserve">  </w:t>
            </w:r>
            <w:r>
              <w:rPr>
                <w:color w:val="3D3A39"/>
                <w:spacing w:val="-1"/>
                <w:sz w:val="16"/>
                <w:szCs w:val="16"/>
              </w:rPr>
              <w:t>女合同员工人数</w:t>
            </w:r>
          </w:p>
        </w:tc>
        <w:tc>
          <w:tcPr>
            <w:tcW w:w="698" w:type="dxa"/>
            <w:tcBorders>
              <w:right w:val="nil"/>
            </w:tcBorders>
            <w:textDirection w:val="tbRlV"/>
            <w:vAlign w:val="top"/>
          </w:tcPr>
          <w:p>
            <w:pPr>
              <w:spacing w:before="277" w:line="181" w:lineRule="auto"/>
              <w:ind w:left="916"/>
              <w:rPr>
                <w:rFonts w:ascii="Arial Unicode MS" w:hAnsi="Arial Unicode MS" w:eastAsia="Arial Unicode MS" w:cs="Arial Unicode MS"/>
                <w:sz w:val="20"/>
                <w:szCs w:val="20"/>
              </w:rPr>
            </w:pPr>
            <w:r>
              <w:rPr>
                <w:rFonts w:ascii="Arial Unicode MS" w:hAnsi="Arial Unicode MS" w:eastAsia="Arial Unicode MS" w:cs="Arial Unicode MS"/>
                <w:color w:val="2C6299"/>
                <w:spacing w:val="33"/>
                <w:w w:val="123"/>
                <w:sz w:val="20"/>
                <w:szCs w:val="20"/>
              </w:rPr>
              <w:t>⃞⃞⃞ੇ</w:t>
            </w:r>
          </w:p>
        </w:tc>
        <w:tc>
          <w:tcPr>
            <w:tcW w:w="2488" w:type="dxa"/>
            <w:gridSpan w:val="2"/>
            <w:tcBorders>
              <w:left w:val="nil"/>
              <w:right w:val="nil"/>
            </w:tcBorders>
            <w:vAlign w:val="top"/>
          </w:tcPr>
          <w:p>
            <w:pPr>
              <w:spacing w:line="288" w:lineRule="auto"/>
              <w:rPr>
                <w:rFonts w:ascii="Arial"/>
                <w:sz w:val="21"/>
              </w:rPr>
            </w:pPr>
            <w:r>
              <w:pict>
                <v:shape id="_x0000_s1833" o:spid="_x0000_s1833" style="position:absolute;left:0pt;margin-left:72.85pt;margin-top:98.85pt;height:4.9pt;width:3pt;mso-position-horizontal-relative:page;mso-position-vertical-relative:page;z-index:-251048960;mso-width-relative:page;mso-height-relative:page;" filled="f" stroked="t" coordsize="60,98" path="m5,5l55,92e">
                  <v:fill on="f" focussize="0,0"/>
                  <v:stroke weight="0.5pt" color="#2F92B3" miterlimit="10" endcap="round"/>
                  <v:imagedata o:title=""/>
                  <o:lock v:ext="edit"/>
                </v:shape>
              </w:pict>
            </w:r>
            <w:r>
              <w:pict>
                <v:shape id="_x0000_s1834" o:spid="_x0000_s1834" o:spt="202" type="#_x0000_t202" style="position:absolute;left:0pt;margin-left:84.8pt;margin-top:41.6pt;height:11.15pt;width:33.45pt;mso-position-horizontal-relative:page;mso-position-vertical-relative:page;z-index:252275712;mso-width-relative:page;mso-height-relative:page;" filled="f" stroked="f" coordsize="21600,21600">
                  <v:path/>
                  <v:fill on="f" focussize="0,0"/>
                  <v:stroke on="f"/>
                  <v:imagedata o:title=""/>
                  <o:lock v:ext="edit" aspectratio="f"/>
                  <v:textbox inset="0mm,0mm,0mm,0mm">
                    <w:txbxContent>
                      <w:p>
                        <w:pPr>
                          <w:pStyle w:val="6"/>
                          <w:spacing w:before="19" w:line="182" w:lineRule="auto"/>
                          <w:ind w:left="20"/>
                          <w:rPr>
                            <w:sz w:val="14"/>
                            <w:szCs w:val="14"/>
                          </w:rPr>
                        </w:pPr>
                        <w:r>
                          <w:rPr>
                            <w:color w:val="3571A3"/>
                            <w:position w:val="-4"/>
                            <w:sz w:val="14"/>
                            <w:szCs w:val="14"/>
                          </w:rPr>
                          <w:drawing>
                            <wp:inline distT="0" distB="0" distL="0" distR="0">
                              <wp:extent cx="182245" cy="59690"/>
                              <wp:effectExtent l="0" t="0" r="0" b="0"/>
                              <wp:docPr id="1462" name="IM 1462"/>
                              <wp:cNvGraphicFramePr/>
                              <a:graphic xmlns:a="http://schemas.openxmlformats.org/drawingml/2006/main">
                                <a:graphicData uri="http://schemas.openxmlformats.org/drawingml/2006/picture">
                                  <pic:pic xmlns:pic="http://schemas.openxmlformats.org/drawingml/2006/picture">
                                    <pic:nvPicPr>
                                      <pic:cNvPr id="1462" name="IM 1462"/>
                                      <pic:cNvPicPr/>
                                    </pic:nvPicPr>
                                    <pic:blipFill>
                                      <a:blip r:embed="rId866"/>
                                      <a:stretch>
                                        <a:fillRect/>
                                      </a:stretch>
                                    </pic:blipFill>
                                    <pic:spPr>
                                      <a:xfrm>
                                        <a:off x="0" y="0"/>
                                        <a:ext cx="182321" cy="59969"/>
                                      </a:xfrm>
                                      <a:prstGeom prst="rect">
                                        <a:avLst/>
                                      </a:prstGeom>
                                    </pic:spPr>
                                  </pic:pic>
                                </a:graphicData>
                              </a:graphic>
                            </wp:inline>
                          </w:drawing>
                        </w:r>
                        <w:r>
                          <w:rPr>
                            <w:color w:val="3571A3"/>
                            <w:spacing w:val="4"/>
                            <w:sz w:val="14"/>
                            <w:szCs w:val="14"/>
                          </w:rPr>
                          <w:t xml:space="preserve"> </w:t>
                        </w:r>
                        <w:r>
                          <w:rPr>
                            <w:color w:val="3571A3"/>
                            <w:spacing w:val="2"/>
                            <w:sz w:val="14"/>
                            <w:szCs w:val="14"/>
                          </w:rPr>
                          <w:t>18%</w:t>
                        </w:r>
                      </w:p>
                    </w:txbxContent>
                  </v:textbox>
                </v:shape>
              </w:pict>
            </w:r>
          </w:p>
          <w:p>
            <w:pPr>
              <w:pStyle w:val="6"/>
              <w:tabs>
                <w:tab w:val="left" w:pos="1456"/>
              </w:tabs>
              <w:spacing w:before="60" w:line="180" w:lineRule="auto"/>
              <w:ind w:left="1237"/>
              <w:rPr>
                <w:sz w:val="14"/>
                <w:szCs w:val="14"/>
              </w:rPr>
            </w:pPr>
            <w:r>
              <w:rPr>
                <w:strike/>
                <w:color w:val="E1843A"/>
                <w:sz w:val="14"/>
                <w:szCs w:val="14"/>
              </w:rPr>
              <w:tab/>
            </w:r>
            <w:r>
              <w:rPr>
                <w:color w:val="E1843A"/>
                <w:spacing w:val="14"/>
                <w:sz w:val="14"/>
                <w:szCs w:val="14"/>
              </w:rPr>
              <w:t xml:space="preserve"> </w:t>
            </w:r>
            <w:r>
              <w:rPr>
                <w:color w:val="E1843A"/>
                <w:spacing w:val="1"/>
                <w:sz w:val="14"/>
                <w:szCs w:val="14"/>
              </w:rPr>
              <w:t>15%</w:t>
            </w: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tabs>
                <w:tab w:val="left" w:pos="1748"/>
              </w:tabs>
              <w:spacing w:before="60" w:line="180" w:lineRule="auto"/>
              <w:ind w:left="1506"/>
              <w:rPr>
                <w:sz w:val="14"/>
                <w:szCs w:val="14"/>
              </w:rPr>
            </w:pPr>
            <w:r>
              <w:drawing>
                <wp:anchor distT="0" distB="0" distL="0" distR="0" simplePos="0" relativeHeight="252274688" behindDoc="0" locked="0" layoutInCell="1" allowOverlap="1">
                  <wp:simplePos x="0" y="0"/>
                  <wp:positionH relativeFrom="column">
                    <wp:posOffset>178435</wp:posOffset>
                  </wp:positionH>
                  <wp:positionV relativeFrom="paragraph">
                    <wp:posOffset>-960755</wp:posOffset>
                  </wp:positionV>
                  <wp:extent cx="931545" cy="1050925"/>
                  <wp:effectExtent l="0" t="0" r="0" b="0"/>
                  <wp:wrapNone/>
                  <wp:docPr id="1464" name="IM 1464"/>
                  <wp:cNvGraphicFramePr/>
                  <a:graphic xmlns:a="http://schemas.openxmlformats.org/drawingml/2006/main">
                    <a:graphicData uri="http://schemas.openxmlformats.org/drawingml/2006/picture">
                      <pic:pic xmlns:pic="http://schemas.openxmlformats.org/drawingml/2006/picture">
                        <pic:nvPicPr>
                          <pic:cNvPr id="1464" name="IM 1464"/>
                          <pic:cNvPicPr/>
                        </pic:nvPicPr>
                        <pic:blipFill>
                          <a:blip r:embed="rId867"/>
                          <a:stretch>
                            <a:fillRect/>
                          </a:stretch>
                        </pic:blipFill>
                        <pic:spPr>
                          <a:xfrm>
                            <a:off x="0" y="0"/>
                            <a:ext cx="931441" cy="1050926"/>
                          </a:xfrm>
                          <a:prstGeom prst="rect">
                            <a:avLst/>
                          </a:prstGeom>
                        </pic:spPr>
                      </pic:pic>
                    </a:graphicData>
                  </a:graphic>
                </wp:anchor>
              </w:drawing>
            </w:r>
            <w:r>
              <w:rPr>
                <w:strike/>
                <w:color w:val="2F92B3"/>
                <w:sz w:val="14"/>
                <w:szCs w:val="14"/>
              </w:rPr>
              <w:tab/>
            </w:r>
            <w:r>
              <w:rPr>
                <w:color w:val="2F92B3"/>
                <w:spacing w:val="-3"/>
                <w:sz w:val="14"/>
                <w:szCs w:val="14"/>
              </w:rPr>
              <w:t xml:space="preserve"> </w:t>
            </w:r>
            <w:r>
              <w:rPr>
                <w:color w:val="2F92B3"/>
                <w:spacing w:val="6"/>
                <w:sz w:val="14"/>
                <w:szCs w:val="14"/>
              </w:rPr>
              <w:t>67%</w:t>
            </w:r>
          </w:p>
        </w:tc>
        <w:tc>
          <w:tcPr>
            <w:tcW w:w="1913" w:type="dxa"/>
            <w:tcBorders>
              <w:left w:val="nil"/>
            </w:tcBorders>
            <w:vAlign w:val="top"/>
          </w:tcPr>
          <w:p>
            <w:pPr>
              <w:spacing w:line="279" w:lineRule="auto"/>
              <w:rPr>
                <w:rFonts w:ascii="Arial"/>
                <w:sz w:val="21"/>
              </w:rPr>
            </w:pPr>
          </w:p>
          <w:p>
            <w:pPr>
              <w:spacing w:line="280" w:lineRule="auto"/>
              <w:rPr>
                <w:rFonts w:ascii="Arial"/>
                <w:sz w:val="21"/>
              </w:rPr>
            </w:pPr>
          </w:p>
          <w:p>
            <w:pPr>
              <w:pStyle w:val="6"/>
              <w:spacing w:before="69"/>
              <w:ind w:left="419" w:right="370" w:hanging="262"/>
              <w:rPr>
                <w:sz w:val="16"/>
                <w:szCs w:val="16"/>
              </w:rPr>
            </w:pPr>
            <w:r>
              <w:rPr>
                <w:color w:val="3D3A39"/>
                <w:sz w:val="16"/>
                <w:szCs w:val="16"/>
              </w:rPr>
              <w:drawing>
                <wp:inline distT="0" distB="0" distL="0" distR="0">
                  <wp:extent cx="86995" cy="86995"/>
                  <wp:effectExtent l="0" t="0" r="0" b="0"/>
                  <wp:docPr id="1466" name="IM 1466"/>
                  <wp:cNvGraphicFramePr/>
                  <a:graphic xmlns:a="http://schemas.openxmlformats.org/drawingml/2006/main">
                    <a:graphicData uri="http://schemas.openxmlformats.org/drawingml/2006/picture">
                      <pic:pic xmlns:pic="http://schemas.openxmlformats.org/drawingml/2006/picture">
                        <pic:nvPicPr>
                          <pic:cNvPr id="1466" name="IM 1466"/>
                          <pic:cNvPicPr/>
                        </pic:nvPicPr>
                        <pic:blipFill>
                          <a:blip r:embed="rId868"/>
                          <a:stretch>
                            <a:fillRect/>
                          </a:stretch>
                        </pic:blipFill>
                        <pic:spPr>
                          <a:xfrm>
                            <a:off x="0" y="0"/>
                            <a:ext cx="87172" cy="87172"/>
                          </a:xfrm>
                          <a:prstGeom prst="rect">
                            <a:avLst/>
                          </a:prstGeom>
                        </pic:spPr>
                      </pic:pic>
                    </a:graphicData>
                  </a:graphic>
                </wp:inline>
              </w:drawing>
            </w:r>
            <w:r>
              <w:rPr>
                <w:color w:val="3D3A39"/>
                <w:spacing w:val="17"/>
                <w:w w:val="101"/>
                <w:sz w:val="16"/>
                <w:szCs w:val="16"/>
              </w:rPr>
              <w:t xml:space="preserve">  </w:t>
            </w:r>
            <w:r>
              <w:rPr>
                <w:color w:val="3D3A39"/>
                <w:spacing w:val="-3"/>
                <w:sz w:val="16"/>
                <w:szCs w:val="16"/>
              </w:rPr>
              <w:t>16岁~30岁以下</w:t>
            </w:r>
            <w:r>
              <w:rPr>
                <w:color w:val="3D3A39"/>
                <w:sz w:val="16"/>
                <w:szCs w:val="16"/>
              </w:rPr>
              <w:t xml:space="preserve"> </w:t>
            </w:r>
            <w:r>
              <w:rPr>
                <w:color w:val="3D3A39"/>
                <w:spacing w:val="-1"/>
                <w:sz w:val="16"/>
                <w:szCs w:val="16"/>
              </w:rPr>
              <w:t>员工人数</w:t>
            </w:r>
          </w:p>
          <w:p>
            <w:pPr>
              <w:pStyle w:val="6"/>
              <w:spacing w:before="30"/>
              <w:ind w:left="419" w:right="345" w:hanging="262"/>
              <w:rPr>
                <w:sz w:val="16"/>
                <w:szCs w:val="16"/>
              </w:rPr>
            </w:pPr>
            <w:r>
              <w:rPr>
                <w:color w:val="3D3A39"/>
                <w:sz w:val="16"/>
                <w:szCs w:val="16"/>
              </w:rPr>
              <w:drawing>
                <wp:inline distT="0" distB="0" distL="0" distR="0">
                  <wp:extent cx="86995" cy="86995"/>
                  <wp:effectExtent l="0" t="0" r="0" b="0"/>
                  <wp:docPr id="1468" name="IM 1468"/>
                  <wp:cNvGraphicFramePr/>
                  <a:graphic xmlns:a="http://schemas.openxmlformats.org/drawingml/2006/main">
                    <a:graphicData uri="http://schemas.openxmlformats.org/drawingml/2006/picture">
                      <pic:pic xmlns:pic="http://schemas.openxmlformats.org/drawingml/2006/picture">
                        <pic:nvPicPr>
                          <pic:cNvPr id="1468" name="IM 1468"/>
                          <pic:cNvPicPr/>
                        </pic:nvPicPr>
                        <pic:blipFill>
                          <a:blip r:embed="rId864"/>
                          <a:stretch>
                            <a:fillRect/>
                          </a:stretch>
                        </pic:blipFill>
                        <pic:spPr>
                          <a:xfrm>
                            <a:off x="0" y="0"/>
                            <a:ext cx="87172" cy="87172"/>
                          </a:xfrm>
                          <a:prstGeom prst="rect">
                            <a:avLst/>
                          </a:prstGeom>
                        </pic:spPr>
                      </pic:pic>
                    </a:graphicData>
                  </a:graphic>
                </wp:inline>
              </w:drawing>
            </w:r>
            <w:r>
              <w:rPr>
                <w:color w:val="3D3A39"/>
                <w:spacing w:val="16"/>
                <w:w w:val="101"/>
                <w:sz w:val="16"/>
                <w:szCs w:val="16"/>
              </w:rPr>
              <w:t xml:space="preserve">  </w:t>
            </w:r>
            <w:r>
              <w:rPr>
                <w:color w:val="3D3A39"/>
                <w:sz w:val="16"/>
                <w:szCs w:val="16"/>
              </w:rPr>
              <w:t xml:space="preserve">30岁~49岁以下 </w:t>
            </w:r>
            <w:r>
              <w:rPr>
                <w:color w:val="3D3A39"/>
                <w:spacing w:val="-1"/>
                <w:sz w:val="16"/>
                <w:szCs w:val="16"/>
              </w:rPr>
              <w:t>员工人数</w:t>
            </w:r>
          </w:p>
          <w:p>
            <w:pPr>
              <w:pStyle w:val="6"/>
              <w:spacing w:before="36"/>
              <w:ind w:left="419" w:right="331" w:hanging="262"/>
              <w:rPr>
                <w:sz w:val="16"/>
                <w:szCs w:val="16"/>
              </w:rPr>
            </w:pPr>
            <w:r>
              <w:rPr>
                <w:color w:val="3D3A39"/>
                <w:sz w:val="16"/>
                <w:szCs w:val="16"/>
              </w:rPr>
              <w:drawing>
                <wp:inline distT="0" distB="0" distL="0" distR="0">
                  <wp:extent cx="86995" cy="86995"/>
                  <wp:effectExtent l="0" t="0" r="0" b="0"/>
                  <wp:docPr id="1470" name="IM 1470"/>
                  <wp:cNvGraphicFramePr/>
                  <a:graphic xmlns:a="http://schemas.openxmlformats.org/drawingml/2006/main">
                    <a:graphicData uri="http://schemas.openxmlformats.org/drawingml/2006/picture">
                      <pic:pic xmlns:pic="http://schemas.openxmlformats.org/drawingml/2006/picture">
                        <pic:nvPicPr>
                          <pic:cNvPr id="1470" name="IM 1470"/>
                          <pic:cNvPicPr/>
                        </pic:nvPicPr>
                        <pic:blipFill>
                          <a:blip r:embed="rId865"/>
                          <a:stretch>
                            <a:fillRect/>
                          </a:stretch>
                        </pic:blipFill>
                        <pic:spPr>
                          <a:xfrm>
                            <a:off x="0" y="0"/>
                            <a:ext cx="87172" cy="87172"/>
                          </a:xfrm>
                          <a:prstGeom prst="rect">
                            <a:avLst/>
                          </a:prstGeom>
                        </pic:spPr>
                      </pic:pic>
                    </a:graphicData>
                  </a:graphic>
                </wp:inline>
              </w:drawing>
            </w:r>
            <w:r>
              <w:rPr>
                <w:color w:val="3D3A39"/>
                <w:spacing w:val="16"/>
                <w:w w:val="101"/>
                <w:sz w:val="16"/>
                <w:szCs w:val="16"/>
              </w:rPr>
              <w:t xml:space="preserve">  </w:t>
            </w:r>
            <w:r>
              <w:rPr>
                <w:color w:val="3D3A39"/>
                <w:sz w:val="16"/>
                <w:szCs w:val="16"/>
              </w:rPr>
              <w:t xml:space="preserve">50岁及以上员工 </w:t>
            </w:r>
            <w:r>
              <w:rPr>
                <w:color w:val="3D3A39"/>
                <w:spacing w:val="-2"/>
                <w:sz w:val="16"/>
                <w:szCs w:val="16"/>
              </w:rPr>
              <w:t>人数</w:t>
            </w:r>
          </w:p>
        </w:tc>
      </w:tr>
      <w:tr>
        <w:tblPrEx>
          <w:tblBorders>
            <w:top w:val="dashed" w:color="AAD4EE" w:sz="8" w:space="0"/>
            <w:left w:val="dashed" w:color="AAD4EE" w:sz="8" w:space="0"/>
            <w:bottom w:val="dashed" w:color="AAD4EE" w:sz="8" w:space="0"/>
            <w:right w:val="dashed" w:color="AAD4EE" w:sz="8" w:space="0"/>
            <w:insideH w:val="dashed" w:color="AAD4EE" w:sz="8" w:space="0"/>
            <w:insideV w:val="dashed" w:color="AAD4EE" w:sz="8" w:space="0"/>
          </w:tblBorders>
          <w:tblCellMar>
            <w:top w:w="0" w:type="dxa"/>
            <w:left w:w="0" w:type="dxa"/>
            <w:bottom w:w="0" w:type="dxa"/>
            <w:right w:w="0" w:type="dxa"/>
          </w:tblCellMar>
        </w:tblPrEx>
        <w:trPr>
          <w:trHeight w:val="1094" w:hRule="atLeast"/>
        </w:trPr>
        <w:tc>
          <w:tcPr>
            <w:tcW w:w="565" w:type="dxa"/>
            <w:vMerge w:val="restart"/>
            <w:tcBorders>
              <w:bottom w:val="nil"/>
              <w:right w:val="nil"/>
            </w:tcBorders>
            <w:textDirection w:val="tbRlV"/>
            <w:vAlign w:val="top"/>
          </w:tcPr>
          <w:p>
            <w:pPr>
              <w:spacing w:before="164" w:line="166" w:lineRule="auto"/>
              <w:ind w:left="797"/>
              <w:rPr>
                <w:rFonts w:ascii="Arial Unicode MS" w:hAnsi="Arial Unicode MS" w:eastAsia="Arial Unicode MS" w:cs="Arial Unicode MS"/>
                <w:sz w:val="20"/>
                <w:szCs w:val="20"/>
              </w:rPr>
            </w:pPr>
            <w:r>
              <w:rPr>
                <w:rFonts w:ascii="Arial Unicode MS" w:hAnsi="Arial Unicode MS" w:eastAsia="Arial Unicode MS" w:cs="Arial Unicode MS"/>
                <w:color w:val="2C6299"/>
                <w:spacing w:val="39"/>
                <w:w w:val="105"/>
                <w:sz w:val="20"/>
                <w:szCs w:val="20"/>
              </w:rPr>
              <w:t>⃞ভ</w:t>
            </w:r>
            <w:r>
              <w:rPr>
                <w:rFonts w:ascii="Tahoma" w:hAnsi="Tahoma" w:eastAsia="Tahoma" w:cs="Tahoma"/>
                <w:color w:val="2C6299"/>
                <w:spacing w:val="39"/>
                <w:w w:val="105"/>
                <w:sz w:val="20"/>
                <w:szCs w:val="20"/>
              </w:rPr>
              <w:t>ր</w:t>
            </w:r>
            <w:r>
              <w:rPr>
                <w:rFonts w:ascii="Arial Unicode MS" w:hAnsi="Arial Unicode MS" w:eastAsia="Arial Unicode MS" w:cs="Arial Unicode MS"/>
                <w:color w:val="2C6299"/>
                <w:spacing w:val="39"/>
                <w:w w:val="105"/>
                <w:sz w:val="20"/>
                <w:szCs w:val="20"/>
              </w:rPr>
              <w:t>⃞Ӵ⃞</w:t>
            </w:r>
          </w:p>
        </w:tc>
        <w:tc>
          <w:tcPr>
            <w:tcW w:w="3968" w:type="dxa"/>
            <w:gridSpan w:val="2"/>
            <w:tcBorders>
              <w:left w:val="nil"/>
              <w:bottom w:val="nil"/>
            </w:tcBorders>
            <w:vAlign w:val="top"/>
          </w:tcPr>
          <w:p>
            <w:pPr>
              <w:pStyle w:val="6"/>
              <w:spacing w:before="202" w:line="207" w:lineRule="auto"/>
              <w:ind w:left="1604"/>
              <w:rPr>
                <w:sz w:val="16"/>
                <w:szCs w:val="16"/>
              </w:rPr>
            </w:pPr>
            <w:r>
              <w:drawing>
                <wp:anchor distT="0" distB="0" distL="0" distR="0" simplePos="0" relativeHeight="252262400" behindDoc="1" locked="0" layoutInCell="1" allowOverlap="1">
                  <wp:simplePos x="0" y="0"/>
                  <wp:positionH relativeFrom="column">
                    <wp:posOffset>537210</wp:posOffset>
                  </wp:positionH>
                  <wp:positionV relativeFrom="paragraph">
                    <wp:posOffset>194945</wp:posOffset>
                  </wp:positionV>
                  <wp:extent cx="1233805" cy="438150"/>
                  <wp:effectExtent l="0" t="0" r="0" b="0"/>
                  <wp:wrapNone/>
                  <wp:docPr id="1472" name="IM 1472"/>
                  <wp:cNvGraphicFramePr/>
                  <a:graphic xmlns:a="http://schemas.openxmlformats.org/drawingml/2006/main">
                    <a:graphicData uri="http://schemas.openxmlformats.org/drawingml/2006/picture">
                      <pic:pic xmlns:pic="http://schemas.openxmlformats.org/drawingml/2006/picture">
                        <pic:nvPicPr>
                          <pic:cNvPr id="1472" name="IM 1472"/>
                          <pic:cNvPicPr/>
                        </pic:nvPicPr>
                        <pic:blipFill>
                          <a:blip r:embed="rId869"/>
                          <a:stretch>
                            <a:fillRect/>
                          </a:stretch>
                        </pic:blipFill>
                        <pic:spPr>
                          <a:xfrm>
                            <a:off x="0" y="0"/>
                            <a:ext cx="1234084" cy="437937"/>
                          </a:xfrm>
                          <a:prstGeom prst="rect">
                            <a:avLst/>
                          </a:prstGeom>
                        </pic:spPr>
                      </pic:pic>
                    </a:graphicData>
                  </a:graphic>
                </wp:anchor>
              </w:drawing>
            </w:r>
            <w:r>
              <w:rPr>
                <w:color w:val="3A78A6"/>
                <w:spacing w:val="6"/>
                <w:sz w:val="16"/>
                <w:szCs w:val="16"/>
              </w:rPr>
              <w:t>增长0.5%</w:t>
            </w:r>
          </w:p>
          <w:p>
            <w:pPr>
              <w:spacing w:line="403" w:lineRule="auto"/>
              <w:rPr>
                <w:rFonts w:ascii="Arial"/>
                <w:sz w:val="21"/>
              </w:rPr>
            </w:pPr>
          </w:p>
          <w:p>
            <w:pPr>
              <w:pStyle w:val="6"/>
              <w:spacing w:before="68" w:line="170" w:lineRule="exact"/>
              <w:ind w:left="2438"/>
              <w:rPr>
                <w:sz w:val="16"/>
                <w:szCs w:val="16"/>
              </w:rPr>
            </w:pPr>
            <w:r>
              <w:rPr>
                <w:color w:val="E1843A"/>
                <w:spacing w:val="4"/>
                <w:position w:val="-1"/>
                <w:sz w:val="16"/>
                <w:szCs w:val="16"/>
              </w:rPr>
              <w:t>17.4%</w:t>
            </w:r>
          </w:p>
        </w:tc>
        <w:tc>
          <w:tcPr>
            <w:tcW w:w="2435" w:type="dxa"/>
            <w:gridSpan w:val="2"/>
            <w:vMerge w:val="restart"/>
            <w:tcBorders>
              <w:bottom w:val="nil"/>
              <w:right w:val="nil"/>
            </w:tcBorders>
            <w:textDirection w:val="tbRlV"/>
            <w:vAlign w:val="top"/>
          </w:tcPr>
          <w:p>
            <w:pPr>
              <w:spacing w:line="267" w:lineRule="auto"/>
              <w:rPr>
                <w:rFonts w:ascii="Arial"/>
                <w:sz w:val="21"/>
              </w:rPr>
            </w:pPr>
            <w:r>
              <w:pict>
                <v:shape id="_x0000_s1835" o:spid="_x0000_s1835" o:spt="202" type="#_x0000_t202" style="position:absolute;left:0pt;margin-left:22.25pt;margin-top:117.75pt;height:11pt;width:43.9pt;mso-position-horizontal-relative:page;mso-position-vertical-relative:page;z-index:252271616;mso-width-relative:page;mso-height-relative:page;" filled="f" stroked="f" coordsize="21600,21600">
                  <v:path/>
                  <v:fill on="f" focussize="0,0"/>
                  <v:stroke on="f"/>
                  <v:imagedata o:title=""/>
                  <o:lock v:ext="edit" aspectratio="f"/>
                  <v:textbox inset="0mm,0mm,0mm,0mm">
                    <w:txbxContent>
                      <w:p>
                        <w:pPr>
                          <w:pStyle w:val="6"/>
                          <w:spacing w:before="19" w:line="180" w:lineRule="auto"/>
                          <w:ind w:left="20"/>
                          <w:rPr>
                            <w:sz w:val="14"/>
                            <w:szCs w:val="14"/>
                          </w:rPr>
                        </w:pPr>
                        <w:r>
                          <w:rPr>
                            <w:color w:val="2F92B3"/>
                            <w:spacing w:val="6"/>
                            <w:sz w:val="14"/>
                            <w:szCs w:val="14"/>
                          </w:rPr>
                          <w:t>53.3%</w:t>
                        </w:r>
                        <w:r>
                          <w:rPr>
                            <w:color w:val="2F92B3"/>
                            <w:spacing w:val="11"/>
                            <w:w w:val="101"/>
                            <w:sz w:val="14"/>
                            <w:szCs w:val="14"/>
                          </w:rPr>
                          <w:t xml:space="preserve">   </w:t>
                        </w:r>
                        <w:r>
                          <w:rPr>
                            <w:strike/>
                            <w:color w:val="2F92B3"/>
                            <w:sz w:val="14"/>
                            <w:szCs w:val="14"/>
                          </w:rPr>
                          <w:t xml:space="preserve">      </w:t>
                        </w:r>
                      </w:p>
                    </w:txbxContent>
                  </v:textbox>
                </v:shape>
              </w:pict>
            </w:r>
            <w:r>
              <w:pict>
                <v:shape id="_x0000_s1836" o:spid="_x0000_s1836" o:spt="202" type="#_x0000_t202" style="position:absolute;left:0pt;margin-left:100.6pt;margin-top:37.3pt;height:10.55pt;width:19.85pt;mso-position-horizontal-relative:page;mso-position-vertical-relative:page;z-index:252272640;mso-width-relative:page;mso-height-relative:page;" filled="f" stroked="f" coordsize="21600,21600">
                  <v:path/>
                  <v:fill on="f" focussize="0,0"/>
                  <v:stroke on="f"/>
                  <v:imagedata o:title=""/>
                  <o:lock v:ext="edit" aspectratio="f"/>
                  <v:textbox inset="0mm,0mm,0mm,0mm">
                    <w:txbxContent>
                      <w:p>
                        <w:pPr>
                          <w:pStyle w:val="6"/>
                          <w:spacing w:before="20" w:line="170" w:lineRule="exact"/>
                          <w:ind w:left="20"/>
                          <w:rPr>
                            <w:sz w:val="19"/>
                            <w:szCs w:val="19"/>
                          </w:rPr>
                        </w:pPr>
                        <w:r>
                          <w:rPr>
                            <w:color w:val="E1843A"/>
                            <w:spacing w:val="24"/>
                            <w:w w:val="175"/>
                            <w:position w:val="-1"/>
                            <w:sz w:val="19"/>
                            <w:szCs w:val="19"/>
                          </w:rPr>
                          <w:t>厂</w:t>
                        </w:r>
                      </w:p>
                    </w:txbxContent>
                  </v:textbox>
                </v:shape>
              </w:pict>
            </w:r>
            <w:r>
              <w:pict>
                <v:shape id="_x0000_s1837" o:spid="_x0000_s1837" style="position:absolute;left:0pt;margin-left:64.65pt;margin-top:117.2pt;height:4.9pt;width:3pt;mso-position-horizontal-relative:page;mso-position-vertical-relative:page;z-index:252270592;mso-width-relative:page;mso-height-relative:page;" filled="f" stroked="t" coordsize="60,98" path="m55,5l5,92e">
                  <v:fill on="f" focussize="0,0"/>
                  <v:stroke weight="0.5pt" color="#2F92B3" miterlimit="10" endcap="round"/>
                  <v:imagedata o:title=""/>
                  <o:lock v:ext="edit"/>
                </v:shape>
              </w:pict>
            </w:r>
            <w:r>
              <w:drawing>
                <wp:anchor distT="0" distB="0" distL="0" distR="0" simplePos="0" relativeHeight="252273664" behindDoc="0" locked="0" layoutInCell="1" allowOverlap="1">
                  <wp:simplePos x="0" y="0"/>
                  <wp:positionH relativeFrom="rightMargin">
                    <wp:posOffset>-1013460</wp:posOffset>
                  </wp:positionH>
                  <wp:positionV relativeFrom="topMargin">
                    <wp:posOffset>534670</wp:posOffset>
                  </wp:positionV>
                  <wp:extent cx="925830" cy="925830"/>
                  <wp:effectExtent l="0" t="0" r="0" b="0"/>
                  <wp:wrapNone/>
                  <wp:docPr id="1474" name="IM 1474"/>
                  <wp:cNvGraphicFramePr/>
                  <a:graphic xmlns:a="http://schemas.openxmlformats.org/drawingml/2006/main">
                    <a:graphicData uri="http://schemas.openxmlformats.org/drawingml/2006/picture">
                      <pic:pic xmlns:pic="http://schemas.openxmlformats.org/drawingml/2006/picture">
                        <pic:nvPicPr>
                          <pic:cNvPr id="1474" name="IM 1474"/>
                          <pic:cNvPicPr/>
                        </pic:nvPicPr>
                        <pic:blipFill>
                          <a:blip r:embed="rId870"/>
                          <a:stretch>
                            <a:fillRect/>
                          </a:stretch>
                        </pic:blipFill>
                        <pic:spPr>
                          <a:xfrm>
                            <a:off x="0" y="0"/>
                            <a:ext cx="925937" cy="925938"/>
                          </a:xfrm>
                          <a:prstGeom prst="rect">
                            <a:avLst/>
                          </a:prstGeom>
                        </pic:spPr>
                      </pic:pic>
                    </a:graphicData>
                  </a:graphic>
                </wp:anchor>
              </w:drawing>
            </w: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89" w:line="196" w:lineRule="exact"/>
              <w:ind w:left="797"/>
              <w:rPr>
                <w:rFonts w:ascii="Arial Unicode MS" w:hAnsi="Arial Unicode MS" w:eastAsia="Arial Unicode MS" w:cs="Arial Unicode MS"/>
                <w:sz w:val="20"/>
                <w:szCs w:val="20"/>
              </w:rPr>
            </w:pPr>
            <w:r>
              <w:rPr>
                <w:rFonts w:ascii="Ebrima" w:hAnsi="Ebrima" w:eastAsia="Ebrima" w:cs="Ebrima"/>
                <w:color w:val="2C6299"/>
                <w:spacing w:val="51"/>
                <w:w w:val="125"/>
                <w:position w:val="-2"/>
                <w:sz w:val="20"/>
                <w:szCs w:val="20"/>
              </w:rPr>
              <w:t>ߦ</w:t>
            </w:r>
            <w:r>
              <w:rPr>
                <w:rFonts w:ascii="Tahoma" w:hAnsi="Tahoma" w:eastAsia="Tahoma" w:cs="Tahoma"/>
                <w:color w:val="2C6299"/>
                <w:spacing w:val="51"/>
                <w:w w:val="125"/>
                <w:position w:val="-2"/>
                <w:sz w:val="20"/>
                <w:szCs w:val="20"/>
              </w:rPr>
              <w:t>ԋ̡</w:t>
            </w:r>
            <w:r>
              <w:rPr>
                <w:color w:val="2C6299"/>
                <w:position w:val="-11"/>
                <w:sz w:val="20"/>
                <w:szCs w:val="20"/>
              </w:rPr>
              <w:drawing>
                <wp:inline distT="0" distB="0" distL="0" distR="0">
                  <wp:extent cx="120650" cy="125730"/>
                  <wp:effectExtent l="0" t="0" r="0" b="0"/>
                  <wp:docPr id="1476" name="IM 1476"/>
                  <wp:cNvGraphicFramePr/>
                  <a:graphic xmlns:a="http://schemas.openxmlformats.org/drawingml/2006/main">
                    <a:graphicData uri="http://schemas.openxmlformats.org/drawingml/2006/picture">
                      <pic:pic xmlns:pic="http://schemas.openxmlformats.org/drawingml/2006/picture">
                        <pic:nvPicPr>
                          <pic:cNvPr id="1476" name="IM 1476"/>
                          <pic:cNvPicPr/>
                        </pic:nvPicPr>
                        <pic:blipFill>
                          <a:blip r:embed="rId871"/>
                          <a:stretch>
                            <a:fillRect/>
                          </a:stretch>
                        </pic:blipFill>
                        <pic:spPr>
                          <a:xfrm>
                            <a:off x="0" y="0"/>
                            <a:ext cx="120650" cy="126238"/>
                          </a:xfrm>
                          <a:prstGeom prst="rect">
                            <a:avLst/>
                          </a:prstGeom>
                        </pic:spPr>
                      </pic:pic>
                    </a:graphicData>
                  </a:graphic>
                </wp:inline>
              </w:drawing>
            </w:r>
            <w:r>
              <w:rPr>
                <w:rFonts w:ascii="Arial Unicode MS" w:hAnsi="Arial Unicode MS" w:eastAsia="Arial Unicode MS" w:cs="Arial Unicode MS"/>
                <w:color w:val="2C6299"/>
                <w:spacing w:val="51"/>
                <w:w w:val="125"/>
                <w:position w:val="-2"/>
                <w:sz w:val="20"/>
                <w:szCs w:val="20"/>
              </w:rPr>
              <w:t>Ӵ⃞</w:t>
            </w:r>
          </w:p>
        </w:tc>
        <w:tc>
          <w:tcPr>
            <w:tcW w:w="2664" w:type="dxa"/>
            <w:gridSpan w:val="2"/>
            <w:vMerge w:val="restart"/>
            <w:tcBorders>
              <w:left w:val="nil"/>
              <w:bottom w:val="nil"/>
            </w:tcBorders>
            <w:vAlign w:val="top"/>
          </w:tcPr>
          <w:p>
            <w:pPr>
              <w:spacing w:line="309" w:lineRule="auto"/>
              <w:rPr>
                <w:rFonts w:ascii="Arial"/>
                <w:sz w:val="21"/>
              </w:rPr>
            </w:pPr>
          </w:p>
          <w:p>
            <w:pPr>
              <w:spacing w:line="309" w:lineRule="auto"/>
              <w:rPr>
                <w:rFonts w:ascii="Arial"/>
                <w:sz w:val="21"/>
              </w:rPr>
            </w:pPr>
          </w:p>
          <w:p>
            <w:pPr>
              <w:pStyle w:val="6"/>
              <w:spacing w:before="60" w:line="180" w:lineRule="auto"/>
              <w:ind w:left="56"/>
              <w:rPr>
                <w:sz w:val="14"/>
                <w:szCs w:val="14"/>
              </w:rPr>
            </w:pPr>
            <w:r>
              <w:rPr>
                <w:color w:val="E1843A"/>
                <w:spacing w:val="7"/>
                <w:sz w:val="14"/>
                <w:szCs w:val="14"/>
              </w:rPr>
              <w:t>46.7%</w:t>
            </w:r>
          </w:p>
          <w:p>
            <w:pPr>
              <w:spacing w:line="273" w:lineRule="auto"/>
              <w:rPr>
                <w:rFonts w:ascii="Arial"/>
                <w:sz w:val="21"/>
              </w:rPr>
            </w:pPr>
          </w:p>
          <w:p>
            <w:pPr>
              <w:spacing w:line="273" w:lineRule="auto"/>
              <w:rPr>
                <w:rFonts w:ascii="Arial"/>
                <w:sz w:val="21"/>
              </w:rPr>
            </w:pPr>
          </w:p>
          <w:p>
            <w:pPr>
              <w:pStyle w:val="6"/>
              <w:spacing w:before="69" w:line="322" w:lineRule="auto"/>
              <w:ind w:left="416" w:right="219"/>
              <w:rPr>
                <w:sz w:val="16"/>
                <w:szCs w:val="16"/>
              </w:rPr>
            </w:pPr>
            <w:r>
              <w:rPr>
                <w:color w:val="3D3A39"/>
                <w:sz w:val="16"/>
                <w:szCs w:val="16"/>
              </w:rPr>
              <w:drawing>
                <wp:inline distT="0" distB="0" distL="0" distR="0">
                  <wp:extent cx="86995" cy="86995"/>
                  <wp:effectExtent l="0" t="0" r="0" b="0"/>
                  <wp:docPr id="1478" name="IM 1478"/>
                  <wp:cNvGraphicFramePr/>
                  <a:graphic xmlns:a="http://schemas.openxmlformats.org/drawingml/2006/main">
                    <a:graphicData uri="http://schemas.openxmlformats.org/drawingml/2006/picture">
                      <pic:pic xmlns:pic="http://schemas.openxmlformats.org/drawingml/2006/picture">
                        <pic:nvPicPr>
                          <pic:cNvPr id="1478" name="IM 1478"/>
                          <pic:cNvPicPr/>
                        </pic:nvPicPr>
                        <pic:blipFill>
                          <a:blip r:embed="rId864"/>
                          <a:stretch>
                            <a:fillRect/>
                          </a:stretch>
                        </pic:blipFill>
                        <pic:spPr>
                          <a:xfrm>
                            <a:off x="0" y="0"/>
                            <a:ext cx="87172" cy="87172"/>
                          </a:xfrm>
                          <a:prstGeom prst="rect">
                            <a:avLst/>
                          </a:prstGeom>
                        </pic:spPr>
                      </pic:pic>
                    </a:graphicData>
                  </a:graphic>
                </wp:inline>
              </w:drawing>
            </w:r>
            <w:r>
              <w:rPr>
                <w:color w:val="3D3A39"/>
                <w:spacing w:val="17"/>
                <w:w w:val="101"/>
                <w:sz w:val="16"/>
                <w:szCs w:val="16"/>
              </w:rPr>
              <w:t xml:space="preserve">  </w:t>
            </w:r>
            <w:r>
              <w:rPr>
                <w:color w:val="3D3A39"/>
                <w:spacing w:val="-1"/>
                <w:sz w:val="16"/>
                <w:szCs w:val="16"/>
              </w:rPr>
              <w:t>大专及以上学历人数占比</w:t>
            </w:r>
            <w:r>
              <w:rPr>
                <w:color w:val="3D3A39"/>
                <w:sz w:val="16"/>
                <w:szCs w:val="16"/>
              </w:rPr>
              <w:t xml:space="preserve"> </w:t>
            </w:r>
            <w:r>
              <w:rPr>
                <w:color w:val="3D3A39"/>
                <w:sz w:val="16"/>
                <w:szCs w:val="16"/>
              </w:rPr>
              <w:drawing>
                <wp:inline distT="0" distB="0" distL="0" distR="0">
                  <wp:extent cx="86995" cy="86995"/>
                  <wp:effectExtent l="0" t="0" r="0" b="0"/>
                  <wp:docPr id="1480" name="IM 1480"/>
                  <wp:cNvGraphicFramePr/>
                  <a:graphic xmlns:a="http://schemas.openxmlformats.org/drawingml/2006/main">
                    <a:graphicData uri="http://schemas.openxmlformats.org/drawingml/2006/picture">
                      <pic:pic xmlns:pic="http://schemas.openxmlformats.org/drawingml/2006/picture">
                        <pic:nvPicPr>
                          <pic:cNvPr id="1480" name="IM 1480"/>
                          <pic:cNvPicPr/>
                        </pic:nvPicPr>
                        <pic:blipFill>
                          <a:blip r:embed="rId865"/>
                          <a:stretch>
                            <a:fillRect/>
                          </a:stretch>
                        </pic:blipFill>
                        <pic:spPr>
                          <a:xfrm>
                            <a:off x="0" y="0"/>
                            <a:ext cx="87172" cy="87172"/>
                          </a:xfrm>
                          <a:prstGeom prst="rect">
                            <a:avLst/>
                          </a:prstGeom>
                        </pic:spPr>
                      </pic:pic>
                    </a:graphicData>
                  </a:graphic>
                </wp:inline>
              </w:drawing>
            </w:r>
            <w:r>
              <w:rPr>
                <w:color w:val="3D3A39"/>
                <w:spacing w:val="17"/>
                <w:w w:val="101"/>
                <w:sz w:val="16"/>
                <w:szCs w:val="16"/>
              </w:rPr>
              <w:t xml:space="preserve">  </w:t>
            </w:r>
            <w:r>
              <w:rPr>
                <w:color w:val="3D3A39"/>
                <w:spacing w:val="-1"/>
                <w:sz w:val="16"/>
                <w:szCs w:val="16"/>
              </w:rPr>
              <w:t>大专以下学历人数占比</w:t>
            </w:r>
          </w:p>
        </w:tc>
      </w:tr>
      <w:tr>
        <w:tblPrEx>
          <w:tblBorders>
            <w:top w:val="dashed" w:color="AAD4EE" w:sz="8" w:space="0"/>
            <w:left w:val="dashed" w:color="AAD4EE" w:sz="8" w:space="0"/>
            <w:bottom w:val="dashed" w:color="AAD4EE" w:sz="8" w:space="0"/>
            <w:right w:val="dashed" w:color="AAD4EE" w:sz="8" w:space="0"/>
            <w:insideH w:val="dashed" w:color="AAD4EE" w:sz="8" w:space="0"/>
            <w:insideV w:val="dashed" w:color="AAD4EE" w:sz="8" w:space="0"/>
          </w:tblBorders>
          <w:tblCellMar>
            <w:top w:w="0" w:type="dxa"/>
            <w:left w:w="0" w:type="dxa"/>
            <w:bottom w:w="0" w:type="dxa"/>
            <w:right w:w="0" w:type="dxa"/>
          </w:tblCellMar>
        </w:tblPrEx>
        <w:trPr>
          <w:trHeight w:val="1840" w:hRule="atLeast"/>
        </w:trPr>
        <w:tc>
          <w:tcPr>
            <w:tcW w:w="565" w:type="dxa"/>
            <w:vMerge w:val="continue"/>
            <w:tcBorders>
              <w:top w:val="nil"/>
              <w:right w:val="nil"/>
            </w:tcBorders>
            <w:textDirection w:val="tbRlV"/>
            <w:vAlign w:val="top"/>
          </w:tcPr>
          <w:p>
            <w:pPr>
              <w:rPr>
                <w:rFonts w:ascii="Arial"/>
                <w:sz w:val="21"/>
              </w:rPr>
            </w:pPr>
          </w:p>
        </w:tc>
        <w:tc>
          <w:tcPr>
            <w:tcW w:w="3968" w:type="dxa"/>
            <w:gridSpan w:val="2"/>
            <w:tcBorders>
              <w:top w:val="nil"/>
              <w:left w:val="nil"/>
            </w:tcBorders>
            <w:vAlign w:val="top"/>
          </w:tcPr>
          <w:p>
            <w:pPr>
              <w:pStyle w:val="6"/>
              <w:spacing w:before="86" w:line="180" w:lineRule="auto"/>
              <w:ind w:left="851"/>
              <w:rPr>
                <w:sz w:val="16"/>
                <w:szCs w:val="16"/>
              </w:rPr>
            </w:pPr>
            <w:r>
              <w:drawing>
                <wp:anchor distT="0" distB="0" distL="0" distR="0" simplePos="0" relativeHeight="252269568" behindDoc="0" locked="0" layoutInCell="1" allowOverlap="1">
                  <wp:simplePos x="0" y="0"/>
                  <wp:positionH relativeFrom="rightMargin">
                    <wp:posOffset>-943610</wp:posOffset>
                  </wp:positionH>
                  <wp:positionV relativeFrom="topMargin">
                    <wp:posOffset>46355</wp:posOffset>
                  </wp:positionV>
                  <wp:extent cx="224155" cy="122555"/>
                  <wp:effectExtent l="0" t="0" r="0" b="0"/>
                  <wp:wrapNone/>
                  <wp:docPr id="1482" name="IM 1482"/>
                  <wp:cNvGraphicFramePr/>
                  <a:graphic xmlns:a="http://schemas.openxmlformats.org/drawingml/2006/main">
                    <a:graphicData uri="http://schemas.openxmlformats.org/drawingml/2006/picture">
                      <pic:pic xmlns:pic="http://schemas.openxmlformats.org/drawingml/2006/picture">
                        <pic:nvPicPr>
                          <pic:cNvPr id="1482" name="IM 1482"/>
                          <pic:cNvPicPr/>
                        </pic:nvPicPr>
                        <pic:blipFill>
                          <a:blip r:embed="rId872"/>
                          <a:stretch>
                            <a:fillRect/>
                          </a:stretch>
                        </pic:blipFill>
                        <pic:spPr>
                          <a:xfrm>
                            <a:off x="0" y="0"/>
                            <a:ext cx="223913" cy="122402"/>
                          </a:xfrm>
                          <a:prstGeom prst="rect">
                            <a:avLst/>
                          </a:prstGeom>
                        </pic:spPr>
                      </pic:pic>
                    </a:graphicData>
                  </a:graphic>
                </wp:anchor>
              </w:drawing>
            </w:r>
            <w:r>
              <w:rPr>
                <w:color w:val="2F92B3"/>
                <w:spacing w:val="4"/>
                <w:sz w:val="16"/>
                <w:szCs w:val="16"/>
              </w:rPr>
              <w:t>16.9%</w:t>
            </w:r>
          </w:p>
          <w:p>
            <w:pPr>
              <w:spacing w:before="49" w:line="1019" w:lineRule="exact"/>
              <w:ind w:firstLine="854"/>
            </w:pPr>
            <w:r>
              <w:rPr>
                <w:position w:val="-20"/>
              </w:rPr>
              <w:drawing>
                <wp:inline distT="0" distB="0" distL="0" distR="0">
                  <wp:extent cx="224790" cy="646430"/>
                  <wp:effectExtent l="0" t="0" r="0" b="0"/>
                  <wp:docPr id="1484" name="IM 1484"/>
                  <wp:cNvGraphicFramePr/>
                  <a:graphic xmlns:a="http://schemas.openxmlformats.org/drawingml/2006/main">
                    <a:graphicData uri="http://schemas.openxmlformats.org/drawingml/2006/picture">
                      <pic:pic xmlns:pic="http://schemas.openxmlformats.org/drawingml/2006/picture">
                        <pic:nvPicPr>
                          <pic:cNvPr id="1484" name="IM 1484"/>
                          <pic:cNvPicPr/>
                        </pic:nvPicPr>
                        <pic:blipFill>
                          <a:blip r:embed="rId873"/>
                          <a:stretch>
                            <a:fillRect/>
                          </a:stretch>
                        </pic:blipFill>
                        <pic:spPr>
                          <a:xfrm>
                            <a:off x="0" y="0"/>
                            <a:ext cx="225357" cy="646683"/>
                          </a:xfrm>
                          <a:prstGeom prst="rect">
                            <a:avLst/>
                          </a:prstGeom>
                        </pic:spPr>
                      </pic:pic>
                    </a:graphicData>
                  </a:graphic>
                </wp:inline>
              </w:drawing>
            </w:r>
          </w:p>
          <w:p>
            <w:pPr>
              <w:pStyle w:val="6"/>
              <w:spacing w:before="44" w:line="207" w:lineRule="auto"/>
              <w:ind w:left="737"/>
              <w:rPr>
                <w:sz w:val="14"/>
                <w:szCs w:val="14"/>
              </w:rPr>
            </w:pPr>
            <w:r>
              <w:drawing>
                <wp:anchor distT="0" distB="0" distL="0" distR="0" simplePos="0" relativeHeight="252264448" behindDoc="1" locked="0" layoutInCell="1" allowOverlap="1">
                  <wp:simplePos x="0" y="0"/>
                  <wp:positionH relativeFrom="column">
                    <wp:posOffset>1494790</wp:posOffset>
                  </wp:positionH>
                  <wp:positionV relativeFrom="paragraph">
                    <wp:posOffset>-755650</wp:posOffset>
                  </wp:positionV>
                  <wp:extent cx="298450" cy="821055"/>
                  <wp:effectExtent l="0" t="0" r="0" b="0"/>
                  <wp:wrapNone/>
                  <wp:docPr id="1486" name="IM 1486"/>
                  <wp:cNvGraphicFramePr/>
                  <a:graphic xmlns:a="http://schemas.openxmlformats.org/drawingml/2006/main">
                    <a:graphicData uri="http://schemas.openxmlformats.org/drawingml/2006/picture">
                      <pic:pic xmlns:pic="http://schemas.openxmlformats.org/drawingml/2006/picture">
                        <pic:nvPicPr>
                          <pic:cNvPr id="1486" name="IM 1486"/>
                          <pic:cNvPicPr/>
                        </pic:nvPicPr>
                        <pic:blipFill>
                          <a:blip r:embed="rId874"/>
                          <a:stretch>
                            <a:fillRect/>
                          </a:stretch>
                        </pic:blipFill>
                        <pic:spPr>
                          <a:xfrm>
                            <a:off x="0" y="0"/>
                            <a:ext cx="298258" cy="820918"/>
                          </a:xfrm>
                          <a:prstGeom prst="rect">
                            <a:avLst/>
                          </a:prstGeom>
                        </pic:spPr>
                      </pic:pic>
                    </a:graphicData>
                  </a:graphic>
                </wp:anchor>
              </w:drawing>
            </w:r>
            <w:r>
              <w:drawing>
                <wp:anchor distT="0" distB="0" distL="0" distR="0" simplePos="0" relativeHeight="252261376" behindDoc="1" locked="0" layoutInCell="1" allowOverlap="1">
                  <wp:simplePos x="0" y="0"/>
                  <wp:positionH relativeFrom="column">
                    <wp:posOffset>471805</wp:posOffset>
                  </wp:positionH>
                  <wp:positionV relativeFrom="paragraph">
                    <wp:posOffset>-73025</wp:posOffset>
                  </wp:positionV>
                  <wp:extent cx="189230" cy="137795"/>
                  <wp:effectExtent l="0" t="0" r="0" b="0"/>
                  <wp:wrapNone/>
                  <wp:docPr id="1488" name="IM 1488"/>
                  <wp:cNvGraphicFramePr/>
                  <a:graphic xmlns:a="http://schemas.openxmlformats.org/drawingml/2006/main">
                    <a:graphicData uri="http://schemas.openxmlformats.org/drawingml/2006/picture">
                      <pic:pic xmlns:pic="http://schemas.openxmlformats.org/drawingml/2006/picture">
                        <pic:nvPicPr>
                          <pic:cNvPr id="1488" name="IM 1488"/>
                          <pic:cNvPicPr/>
                        </pic:nvPicPr>
                        <pic:blipFill>
                          <a:blip r:embed="rId875"/>
                          <a:stretch>
                            <a:fillRect/>
                          </a:stretch>
                        </pic:blipFill>
                        <pic:spPr>
                          <a:xfrm>
                            <a:off x="0" y="0"/>
                            <a:ext cx="188975" cy="138101"/>
                          </a:xfrm>
                          <a:prstGeom prst="rect">
                            <a:avLst/>
                          </a:prstGeom>
                        </pic:spPr>
                      </pic:pic>
                    </a:graphicData>
                  </a:graphic>
                </wp:anchor>
              </w:drawing>
            </w:r>
            <w:r>
              <w:rPr>
                <w:color w:val="3D3A39"/>
                <w:spacing w:val="2"/>
                <w:sz w:val="14"/>
                <w:szCs w:val="14"/>
              </w:rPr>
              <w:t xml:space="preserve">2022年                 </w:t>
            </w:r>
            <w:r>
              <w:rPr>
                <w:color w:val="3D3A39"/>
                <w:spacing w:val="1"/>
                <w:sz w:val="14"/>
                <w:szCs w:val="14"/>
              </w:rPr>
              <w:t xml:space="preserve">           2023年</w:t>
            </w:r>
          </w:p>
        </w:tc>
        <w:tc>
          <w:tcPr>
            <w:tcW w:w="2435" w:type="dxa"/>
            <w:gridSpan w:val="2"/>
            <w:vMerge w:val="continue"/>
            <w:tcBorders>
              <w:top w:val="nil"/>
              <w:right w:val="nil"/>
            </w:tcBorders>
            <w:textDirection w:val="tbRlV"/>
            <w:vAlign w:val="top"/>
          </w:tcPr>
          <w:p>
            <w:pPr>
              <w:rPr>
                <w:rFonts w:ascii="Arial"/>
                <w:sz w:val="21"/>
              </w:rPr>
            </w:pPr>
          </w:p>
        </w:tc>
        <w:tc>
          <w:tcPr>
            <w:tcW w:w="2664" w:type="dxa"/>
            <w:gridSpan w:val="2"/>
            <w:vMerge w:val="continue"/>
            <w:tcBorders>
              <w:top w:val="nil"/>
              <w:left w:val="nil"/>
            </w:tcBorders>
            <w:vAlign w:val="top"/>
          </w:tcPr>
          <w:p>
            <w:pPr>
              <w:rPr>
                <w:rFonts w:ascii="Arial"/>
                <w:sz w:val="21"/>
              </w:rPr>
            </w:pPr>
          </w:p>
        </w:tc>
      </w:tr>
    </w:tbl>
    <w:p>
      <w:pPr>
        <w:pStyle w:val="2"/>
        <w:rPr>
          <w:sz w:val="21"/>
        </w:rPr>
      </w:pPr>
    </w:p>
    <w:p>
      <w:pPr>
        <w:rPr>
          <w:sz w:val="21"/>
          <w:szCs w:val="21"/>
        </w:rPr>
        <w:sectPr>
          <w:headerReference r:id="rId76" w:type="default"/>
          <w:pgSz w:w="11906" w:h="16158"/>
          <w:pgMar w:top="400" w:right="1123" w:bottom="400" w:left="0" w:header="0" w:footer="0" w:gutter="0"/>
          <w:cols w:space="720" w:num="1"/>
        </w:sectPr>
      </w:pPr>
    </w:p>
    <w:p>
      <w:pPr>
        <w:pStyle w:val="2"/>
        <w:spacing w:line="297" w:lineRule="auto"/>
        <w:rPr>
          <w:sz w:val="21"/>
        </w:rPr>
      </w:pPr>
    </w:p>
    <w:p>
      <w:pPr>
        <w:pStyle w:val="2"/>
        <w:spacing w:before="124" w:line="186" w:lineRule="auto"/>
        <w:ind w:left="65"/>
        <w:rPr>
          <w:rFonts w:ascii="微软雅黑" w:hAnsi="微软雅黑" w:eastAsia="微软雅黑" w:cs="微软雅黑"/>
          <w:sz w:val="16"/>
          <w:szCs w:val="16"/>
        </w:rPr>
      </w:pPr>
      <w:r>
        <w:rPr>
          <w:rFonts w:ascii="Candara" w:hAnsi="Candara" w:eastAsia="Candara" w:cs="Candara"/>
          <w:color w:val="3D3A39"/>
          <w:spacing w:val="3"/>
          <w:position w:val="1"/>
        </w:rPr>
        <w:t xml:space="preserve">079               </w:t>
      </w:r>
      <w:r>
        <w:rPr>
          <w:color w:val="003F87"/>
          <w:position w:val="-1"/>
          <w:sz w:val="29"/>
          <w:szCs w:val="29"/>
        </w:rPr>
        <w:t>C</w:t>
      </w:r>
      <w:r>
        <w:rPr>
          <w:position w:val="-4"/>
          <w:sz w:val="29"/>
          <w:szCs w:val="29"/>
        </w:rPr>
        <w:drawing>
          <wp:inline distT="0" distB="0" distL="0" distR="0">
            <wp:extent cx="61595" cy="149860"/>
            <wp:effectExtent l="0" t="0" r="0" b="0"/>
            <wp:docPr id="1490" name="IM 1490"/>
            <wp:cNvGraphicFramePr/>
            <a:graphic xmlns:a="http://schemas.openxmlformats.org/drawingml/2006/main">
              <a:graphicData uri="http://schemas.openxmlformats.org/drawingml/2006/picture">
                <pic:pic xmlns:pic="http://schemas.openxmlformats.org/drawingml/2006/picture">
                  <pic:nvPicPr>
                    <pic:cNvPr id="1490" name="IM 1490"/>
                    <pic:cNvPicPr/>
                  </pic:nvPicPr>
                  <pic:blipFill>
                    <a:blip r:embed="rId876"/>
                    <a:stretch>
                      <a:fillRect/>
                    </a:stretch>
                  </pic:blipFill>
                  <pic:spPr>
                    <a:xfrm>
                      <a:off x="0" y="0"/>
                      <a:ext cx="62183"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 xml:space="preserve">中集  </w:t>
      </w:r>
      <w:r>
        <w:rPr>
          <w:color w:val="3D3A39"/>
          <w:spacing w:val="3"/>
          <w:position w:val="-3"/>
          <w:sz w:val="29"/>
          <w:szCs w:val="29"/>
        </w:rPr>
        <w:t xml:space="preserve">i  </w:t>
      </w:r>
      <w:r>
        <w:rPr>
          <w:rFonts w:ascii="微软雅黑" w:hAnsi="微软雅黑" w:eastAsia="微软雅黑" w:cs="微软雅黑"/>
          <w:color w:val="3D3A39"/>
          <w:spacing w:val="3"/>
          <w:position w:val="2"/>
          <w:sz w:val="16"/>
          <w:szCs w:val="16"/>
        </w:rPr>
        <w:t>社会责任暨环境、社会及管治报告2023</w:t>
      </w:r>
    </w:p>
    <w:p>
      <w:pPr>
        <w:pStyle w:val="2"/>
        <w:spacing w:line="307" w:lineRule="auto"/>
        <w:rPr>
          <w:sz w:val="21"/>
        </w:rPr>
      </w:pPr>
    </w:p>
    <w:p>
      <w:pPr>
        <w:pStyle w:val="2"/>
        <w:spacing w:line="308" w:lineRule="auto"/>
        <w:rPr>
          <w:sz w:val="21"/>
        </w:rPr>
      </w:pPr>
    </w:p>
    <w:p>
      <w:pPr>
        <w:spacing w:before="120" w:line="177" w:lineRule="auto"/>
        <w:ind w:left="39"/>
        <w:rPr>
          <w:rFonts w:ascii="微软雅黑" w:hAnsi="微软雅黑" w:eastAsia="微软雅黑" w:cs="微软雅黑"/>
          <w:sz w:val="28"/>
          <w:szCs w:val="28"/>
        </w:rPr>
      </w:pPr>
      <w:r>
        <w:pict>
          <v:shape id="_x0000_s1838" o:spid="_x0000_s1838" o:spt="202" type="#_x0000_t202" style="position:absolute;left:0pt;margin-left:2.5pt;margin-top:33.1pt;height:160pt;width:248.7pt;z-index:252276736;mso-width-relative:page;mso-height-relative:page;" filled="f" stroked="f" coordsize="21600,21600">
            <v:path/>
            <v:fill on="f" focussize="0,0"/>
            <v:stroke on="f"/>
            <v:imagedata o:title=""/>
            <o:lock v:ext="edit" aspectratio="f"/>
            <v:textbox inset="0mm,0mm,0mm,0mm">
              <w:txbxContent>
                <w:p>
                  <w:pPr>
                    <w:spacing w:before="21" w:line="234" w:lineRule="auto"/>
                    <w:ind w:left="20" w:right="20" w:firstLine="1"/>
                    <w:jc w:val="both"/>
                    <w:rPr>
                      <w:rFonts w:ascii="微软雅黑" w:hAnsi="微软雅黑" w:eastAsia="微软雅黑" w:cs="微软雅黑"/>
                      <w:sz w:val="19"/>
                      <w:szCs w:val="19"/>
                    </w:rPr>
                  </w:pPr>
                  <w:r>
                    <w:rPr>
                      <w:rFonts w:ascii="微软雅黑" w:hAnsi="微软雅黑" w:eastAsia="微软雅黑" w:cs="微软雅黑"/>
                      <w:color w:val="3D3A39"/>
                      <w:spacing w:val="13"/>
                      <w:sz w:val="19"/>
                      <w:szCs w:val="19"/>
                    </w:rPr>
                    <w:t>本集团坚持公平、公开、公正的招聘原则,尊重员工多样</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3"/>
                      <w:sz w:val="19"/>
                      <w:szCs w:val="19"/>
                    </w:rPr>
                    <w:t>性,严禁以性别、民族、年龄、教育程度、宗教信仰、残</w:t>
                  </w:r>
                  <w:r>
                    <w:rPr>
                      <w:rFonts w:ascii="微软雅黑" w:hAnsi="微软雅黑" w:eastAsia="微软雅黑" w:cs="微软雅黑"/>
                      <w:color w:val="3D3A39"/>
                      <w:spacing w:val="1"/>
                      <w:sz w:val="19"/>
                      <w:szCs w:val="19"/>
                    </w:rPr>
                    <w:t xml:space="preserve"> </w:t>
                  </w:r>
                  <w:r>
                    <w:rPr>
                      <w:rFonts w:ascii="微软雅黑" w:hAnsi="微软雅黑" w:eastAsia="微软雅黑" w:cs="微软雅黑"/>
                      <w:color w:val="3D3A39"/>
                      <w:spacing w:val="13"/>
                      <w:sz w:val="19"/>
                      <w:szCs w:val="19"/>
                    </w:rPr>
                    <w:t>疾等为由的歧视行为。我们致力于保护员工基本人权,通</w:t>
                  </w:r>
                  <w:r>
                    <w:rPr>
                      <w:rFonts w:ascii="微软雅黑" w:hAnsi="微软雅黑" w:eastAsia="微软雅黑" w:cs="微软雅黑"/>
                      <w:color w:val="3D3A39"/>
                      <w:spacing w:val="1"/>
                      <w:sz w:val="19"/>
                      <w:szCs w:val="19"/>
                    </w:rPr>
                    <w:t xml:space="preserve"> </w:t>
                  </w:r>
                  <w:r>
                    <w:rPr>
                      <w:rFonts w:ascii="微软雅黑" w:hAnsi="微软雅黑" w:eastAsia="微软雅黑" w:cs="微软雅黑"/>
                      <w:color w:val="3D3A39"/>
                      <w:spacing w:val="13"/>
                      <w:sz w:val="19"/>
                      <w:szCs w:val="19"/>
                    </w:rPr>
                    <w:t>过招聘制度明确招聘员工的最低年龄,结合信息化手段准</w:t>
                  </w:r>
                  <w:r>
                    <w:rPr>
                      <w:rFonts w:ascii="微软雅黑" w:hAnsi="微软雅黑" w:eastAsia="微软雅黑" w:cs="微软雅黑"/>
                      <w:color w:val="3D3A39"/>
                      <w:spacing w:val="1"/>
                      <w:sz w:val="19"/>
                      <w:szCs w:val="19"/>
                    </w:rPr>
                    <w:t xml:space="preserve"> </w:t>
                  </w:r>
                  <w:r>
                    <w:rPr>
                      <w:rFonts w:ascii="微软雅黑" w:hAnsi="微软雅黑" w:eastAsia="微软雅黑" w:cs="微软雅黑"/>
                      <w:color w:val="3D3A39"/>
                      <w:spacing w:val="13"/>
                      <w:sz w:val="19"/>
                      <w:szCs w:val="19"/>
                    </w:rPr>
                    <w:t>确审核,杜绝使用童工。本集团基于业务多元化和全球化</w:t>
                  </w:r>
                  <w:r>
                    <w:rPr>
                      <w:rFonts w:ascii="微软雅黑" w:hAnsi="微软雅黑" w:eastAsia="微软雅黑" w:cs="微软雅黑"/>
                      <w:color w:val="3D3A39"/>
                      <w:spacing w:val="1"/>
                      <w:sz w:val="19"/>
                      <w:szCs w:val="19"/>
                    </w:rPr>
                    <w:t xml:space="preserve"> </w:t>
                  </w:r>
                  <w:r>
                    <w:rPr>
                      <w:rFonts w:ascii="微软雅黑" w:hAnsi="微软雅黑" w:eastAsia="微软雅黑" w:cs="微软雅黑"/>
                      <w:color w:val="3D3A39"/>
                      <w:spacing w:val="13"/>
                      <w:sz w:val="19"/>
                      <w:szCs w:val="19"/>
                    </w:rPr>
                    <w:t>的发展理念,重视人才队伍的多元化建设。集团建立科学</w:t>
                  </w:r>
                  <w:r>
                    <w:rPr>
                      <w:rFonts w:ascii="微软雅黑" w:hAnsi="微软雅黑" w:eastAsia="微软雅黑" w:cs="微软雅黑"/>
                      <w:color w:val="3D3A39"/>
                      <w:spacing w:val="1"/>
                      <w:sz w:val="19"/>
                      <w:szCs w:val="19"/>
                    </w:rPr>
                    <w:t xml:space="preserve"> </w:t>
                  </w:r>
                  <w:r>
                    <w:rPr>
                      <w:rFonts w:ascii="微软雅黑" w:hAnsi="微软雅黑" w:eastAsia="微软雅黑" w:cs="微软雅黑"/>
                      <w:color w:val="3D3A39"/>
                      <w:spacing w:val="13"/>
                      <w:sz w:val="19"/>
                      <w:szCs w:val="19"/>
                    </w:rPr>
                    <w:t>有效的人才招聘和培养机制,通过多元渠道招聘、明确招</w:t>
                  </w:r>
                  <w:r>
                    <w:rPr>
                      <w:rFonts w:ascii="微软雅黑" w:hAnsi="微软雅黑" w:eastAsia="微软雅黑" w:cs="微软雅黑"/>
                      <w:color w:val="3D3A39"/>
                      <w:spacing w:val="1"/>
                      <w:sz w:val="19"/>
                      <w:szCs w:val="19"/>
                    </w:rPr>
                    <w:t xml:space="preserve"> </w:t>
                  </w:r>
                  <w:r>
                    <w:rPr>
                      <w:rFonts w:ascii="微软雅黑" w:hAnsi="微软雅黑" w:eastAsia="微软雅黑" w:cs="微软雅黑"/>
                      <w:color w:val="3D3A39"/>
                      <w:spacing w:val="12"/>
                      <w:sz w:val="19"/>
                      <w:szCs w:val="19"/>
                    </w:rPr>
                    <w:t>聘需求、建立品牌形象等,培养出—支技能精湛且品质优</w:t>
                  </w:r>
                  <w:r>
                    <w:rPr>
                      <w:rFonts w:ascii="微软雅黑" w:hAnsi="微软雅黑" w:eastAsia="微软雅黑" w:cs="微软雅黑"/>
                      <w:color w:val="3D3A39"/>
                      <w:spacing w:val="11"/>
                      <w:sz w:val="19"/>
                      <w:szCs w:val="19"/>
                    </w:rPr>
                    <w:t xml:space="preserve"> </w:t>
                  </w:r>
                  <w:r>
                    <w:rPr>
                      <w:rFonts w:ascii="微软雅黑" w:hAnsi="微软雅黑" w:eastAsia="微软雅黑" w:cs="微软雅黑"/>
                      <w:color w:val="3D3A39"/>
                      <w:spacing w:val="4"/>
                      <w:sz w:val="19"/>
                      <w:szCs w:val="19"/>
                    </w:rPr>
                    <w:t>良的人才队伍。2023年未发生雇佣童工、强制劳动或者其</w:t>
                  </w:r>
                  <w:r>
                    <w:rPr>
                      <w:rFonts w:ascii="微软雅黑" w:hAnsi="微软雅黑" w:eastAsia="微软雅黑" w:cs="微软雅黑"/>
                      <w:color w:val="3D3A39"/>
                      <w:spacing w:val="9"/>
                      <w:sz w:val="19"/>
                      <w:szCs w:val="19"/>
                    </w:rPr>
                    <w:t xml:space="preserve"> </w:t>
                  </w:r>
                  <w:r>
                    <w:rPr>
                      <w:rFonts w:ascii="微软雅黑" w:hAnsi="微软雅黑" w:eastAsia="微软雅黑" w:cs="微软雅黑"/>
                      <w:color w:val="3D3A39"/>
                      <w:spacing w:val="-1"/>
                      <w:sz w:val="19"/>
                      <w:szCs w:val="19"/>
                    </w:rPr>
                    <w:t>他有违雇佣和劳工准则的事件。</w:t>
                  </w:r>
                </w:p>
              </w:txbxContent>
            </v:textbox>
          </v:shape>
        </w:pict>
      </w:r>
      <w:r>
        <w:rPr>
          <w:rFonts w:ascii="微软雅黑" w:hAnsi="微软雅黑" w:eastAsia="微软雅黑" w:cs="微软雅黑"/>
          <w:color w:val="2C6299"/>
          <w:position w:val="-3"/>
          <w:sz w:val="28"/>
          <w:szCs w:val="28"/>
        </w:rPr>
        <w:drawing>
          <wp:inline distT="0" distB="0" distL="0" distR="0">
            <wp:extent cx="160655" cy="166370"/>
            <wp:effectExtent l="0" t="0" r="0" b="0"/>
            <wp:docPr id="1492" name="IM 1492"/>
            <wp:cNvGraphicFramePr/>
            <a:graphic xmlns:a="http://schemas.openxmlformats.org/drawingml/2006/main">
              <a:graphicData uri="http://schemas.openxmlformats.org/drawingml/2006/picture">
                <pic:pic xmlns:pic="http://schemas.openxmlformats.org/drawingml/2006/picture">
                  <pic:nvPicPr>
                    <pic:cNvPr id="1492" name="IM 1492"/>
                    <pic:cNvPicPr/>
                  </pic:nvPicPr>
                  <pic:blipFill>
                    <a:blip r:embed="rId877"/>
                    <a:stretch>
                      <a:fillRect/>
                    </a:stretch>
                  </pic:blipFill>
                  <pic:spPr>
                    <a:xfrm>
                      <a:off x="0" y="0"/>
                      <a:ext cx="160792" cy="166776"/>
                    </a:xfrm>
                    <a:prstGeom prst="rect">
                      <a:avLst/>
                    </a:prstGeom>
                  </pic:spPr>
                </pic:pic>
              </a:graphicData>
            </a:graphic>
          </wp:inline>
        </w:drawing>
      </w:r>
      <w:r>
        <w:rPr>
          <w:rFonts w:ascii="微软雅黑" w:hAnsi="微软雅黑" w:eastAsia="微软雅黑" w:cs="微软雅黑"/>
          <w:color w:val="2C6299"/>
          <w:spacing w:val="8"/>
          <w:sz w:val="28"/>
          <w:szCs w:val="28"/>
        </w:rPr>
        <w:t>员工招聘</w:t>
      </w:r>
    </w:p>
    <w:p>
      <w:pPr>
        <w:spacing w:line="75" w:lineRule="exact"/>
      </w:pPr>
    </w:p>
    <w:tbl>
      <w:tblPr>
        <w:tblStyle w:val="5"/>
        <w:tblW w:w="4532" w:type="dxa"/>
        <w:tblInd w:w="5161" w:type="dxa"/>
        <w:tblBorders>
          <w:top w:val="dashed" w:color="AAD4EE" w:sz="6" w:space="0"/>
          <w:left w:val="dashed" w:color="AAD4EE" w:sz="6" w:space="0"/>
          <w:bottom w:val="dashed" w:color="AAD4EE" w:sz="6" w:space="0"/>
          <w:right w:val="dashed" w:color="AAD4EE" w:sz="6" w:space="0"/>
          <w:insideH w:val="dashed" w:color="AAD4EE" w:sz="6" w:space="0"/>
          <w:insideV w:val="dashed" w:color="AAD4EE" w:sz="6" w:space="0"/>
        </w:tblBorders>
        <w:tblLayout w:type="fixed"/>
        <w:tblCellMar>
          <w:top w:w="0" w:type="dxa"/>
          <w:left w:w="0" w:type="dxa"/>
          <w:bottom w:w="0" w:type="dxa"/>
          <w:right w:w="0" w:type="dxa"/>
        </w:tblCellMar>
      </w:tblPr>
      <w:tblGrid>
        <w:gridCol w:w="2358"/>
        <w:gridCol w:w="2174"/>
      </w:tblGrid>
      <w:tr>
        <w:tblPrEx>
          <w:tblBorders>
            <w:top w:val="dashed" w:color="AAD4EE" w:sz="6" w:space="0"/>
            <w:left w:val="dashed" w:color="AAD4EE" w:sz="6" w:space="0"/>
            <w:bottom w:val="dashed" w:color="AAD4EE" w:sz="6" w:space="0"/>
            <w:right w:val="dashed" w:color="AAD4EE" w:sz="6" w:space="0"/>
            <w:insideH w:val="dashed" w:color="AAD4EE" w:sz="6" w:space="0"/>
            <w:insideV w:val="dashed" w:color="AAD4EE" w:sz="6" w:space="0"/>
          </w:tblBorders>
          <w:tblCellMar>
            <w:top w:w="0" w:type="dxa"/>
            <w:left w:w="0" w:type="dxa"/>
            <w:bottom w:w="0" w:type="dxa"/>
            <w:right w:w="0" w:type="dxa"/>
          </w:tblCellMar>
        </w:tblPrEx>
        <w:trPr>
          <w:trHeight w:val="3207" w:hRule="atLeast"/>
        </w:trPr>
        <w:tc>
          <w:tcPr>
            <w:tcW w:w="2358" w:type="dxa"/>
            <w:tcBorders>
              <w:right w:val="nil"/>
            </w:tcBorders>
            <w:vAlign w:val="top"/>
          </w:tcPr>
          <w:p>
            <w:pPr>
              <w:spacing w:before="204" w:line="2172" w:lineRule="exact"/>
              <w:ind w:firstLine="313"/>
            </w:pPr>
            <w:r>
              <w:rPr>
                <w:position w:val="-43"/>
              </w:rPr>
              <w:drawing>
                <wp:inline distT="0" distB="0" distL="0" distR="0">
                  <wp:extent cx="1034415" cy="1378585"/>
                  <wp:effectExtent l="0" t="0" r="0" b="0"/>
                  <wp:docPr id="1494" name="IM 1494"/>
                  <wp:cNvGraphicFramePr/>
                  <a:graphic xmlns:a="http://schemas.openxmlformats.org/drawingml/2006/main">
                    <a:graphicData uri="http://schemas.openxmlformats.org/drawingml/2006/picture">
                      <pic:pic xmlns:pic="http://schemas.openxmlformats.org/drawingml/2006/picture">
                        <pic:nvPicPr>
                          <pic:cNvPr id="1494" name="IM 1494"/>
                          <pic:cNvPicPr/>
                        </pic:nvPicPr>
                        <pic:blipFill>
                          <a:blip r:embed="rId878"/>
                          <a:stretch>
                            <a:fillRect/>
                          </a:stretch>
                        </pic:blipFill>
                        <pic:spPr>
                          <a:xfrm>
                            <a:off x="0" y="0"/>
                            <a:ext cx="1034846" cy="1379156"/>
                          </a:xfrm>
                          <a:prstGeom prst="rect">
                            <a:avLst/>
                          </a:prstGeom>
                        </pic:spPr>
                      </pic:pic>
                    </a:graphicData>
                  </a:graphic>
                </wp:inline>
              </w:drawing>
            </w:r>
          </w:p>
          <w:p>
            <w:pPr>
              <w:pStyle w:val="6"/>
              <w:spacing w:before="229" w:line="179" w:lineRule="auto"/>
              <w:ind w:left="281"/>
              <w:rPr>
                <w:sz w:val="18"/>
                <w:szCs w:val="18"/>
              </w:rPr>
            </w:pPr>
            <w:r>
              <w:rPr>
                <w:color w:val="2C6299"/>
                <w:spacing w:val="-2"/>
                <w:sz w:val="18"/>
                <w:szCs w:val="18"/>
              </w:rPr>
              <w:t>智联招聘</w:t>
            </w:r>
          </w:p>
          <w:p>
            <w:pPr>
              <w:pStyle w:val="6"/>
              <w:spacing w:before="37" w:line="207" w:lineRule="auto"/>
              <w:ind w:left="287"/>
              <w:rPr>
                <w:sz w:val="16"/>
                <w:szCs w:val="16"/>
              </w:rPr>
            </w:pPr>
            <w:r>
              <w:rPr>
                <w:color w:val="3A6D97"/>
                <w:spacing w:val="1"/>
                <w:sz w:val="16"/>
                <w:szCs w:val="16"/>
              </w:rPr>
              <w:t>2023年中国年度优选雇主</w:t>
            </w:r>
          </w:p>
        </w:tc>
        <w:tc>
          <w:tcPr>
            <w:tcW w:w="2174" w:type="dxa"/>
            <w:tcBorders>
              <w:left w:val="nil"/>
            </w:tcBorders>
            <w:vAlign w:val="top"/>
          </w:tcPr>
          <w:p>
            <w:pPr>
              <w:spacing w:before="201" w:line="2204" w:lineRule="exact"/>
              <w:ind w:firstLine="235"/>
            </w:pPr>
            <w:r>
              <w:rPr>
                <w:position w:val="-44"/>
              </w:rPr>
              <w:drawing>
                <wp:inline distT="0" distB="0" distL="0" distR="0">
                  <wp:extent cx="924560" cy="1399540"/>
                  <wp:effectExtent l="0" t="0" r="0" b="0"/>
                  <wp:docPr id="1496" name="IM 1496"/>
                  <wp:cNvGraphicFramePr/>
                  <a:graphic xmlns:a="http://schemas.openxmlformats.org/drawingml/2006/main">
                    <a:graphicData uri="http://schemas.openxmlformats.org/drawingml/2006/picture">
                      <pic:pic xmlns:pic="http://schemas.openxmlformats.org/drawingml/2006/picture">
                        <pic:nvPicPr>
                          <pic:cNvPr id="1496" name="IM 1496"/>
                          <pic:cNvPicPr/>
                        </pic:nvPicPr>
                        <pic:blipFill>
                          <a:blip r:embed="rId879"/>
                          <a:stretch>
                            <a:fillRect/>
                          </a:stretch>
                        </pic:blipFill>
                        <pic:spPr>
                          <a:xfrm>
                            <a:off x="0" y="0"/>
                            <a:ext cx="924920" cy="1399796"/>
                          </a:xfrm>
                          <a:prstGeom prst="rect">
                            <a:avLst/>
                          </a:prstGeom>
                        </pic:spPr>
                      </pic:pic>
                    </a:graphicData>
                  </a:graphic>
                </wp:inline>
              </w:drawing>
            </w:r>
          </w:p>
          <w:p>
            <w:pPr>
              <w:pStyle w:val="6"/>
              <w:spacing w:before="200" w:line="178" w:lineRule="auto"/>
              <w:ind w:left="260"/>
              <w:rPr>
                <w:sz w:val="18"/>
                <w:szCs w:val="18"/>
              </w:rPr>
            </w:pPr>
            <w:r>
              <w:rPr>
                <w:color w:val="2C6299"/>
                <w:spacing w:val="-2"/>
                <w:sz w:val="18"/>
                <w:szCs w:val="18"/>
              </w:rPr>
              <w:t>猎聘</w:t>
            </w:r>
          </w:p>
          <w:p>
            <w:pPr>
              <w:pStyle w:val="6"/>
              <w:spacing w:before="37" w:line="207" w:lineRule="auto"/>
              <w:ind w:left="267"/>
              <w:rPr>
                <w:sz w:val="16"/>
                <w:szCs w:val="16"/>
              </w:rPr>
            </w:pPr>
            <w:r>
              <w:rPr>
                <w:color w:val="3A6D97"/>
                <w:spacing w:val="1"/>
                <w:sz w:val="16"/>
                <w:szCs w:val="16"/>
              </w:rPr>
              <w:t>2023广东年度非凡雇主</w:t>
            </w:r>
          </w:p>
        </w:tc>
      </w:tr>
    </w:tbl>
    <w:p>
      <w:pPr>
        <w:spacing w:line="227" w:lineRule="exact"/>
      </w:pPr>
    </w:p>
    <w:tbl>
      <w:tblPr>
        <w:tblStyle w:val="5"/>
        <w:tblW w:w="9634" w:type="dxa"/>
        <w:tblInd w:w="10" w:type="dxa"/>
        <w:tblBorders>
          <w:top w:val="single" w:color="77BCE2" w:sz="8" w:space="0"/>
          <w:left w:val="single" w:color="77BCE2" w:sz="8" w:space="0"/>
          <w:bottom w:val="single" w:color="77BCE2" w:sz="12" w:space="0"/>
          <w:right w:val="single" w:color="77BCE2" w:sz="12" w:space="0"/>
          <w:insideH w:val="none" w:color="auto" w:sz="0" w:space="0"/>
          <w:insideV w:val="none" w:color="auto" w:sz="0" w:space="0"/>
        </w:tblBorders>
        <w:tblLayout w:type="fixed"/>
        <w:tblCellMar>
          <w:top w:w="0" w:type="dxa"/>
          <w:left w:w="0" w:type="dxa"/>
          <w:bottom w:w="0" w:type="dxa"/>
          <w:right w:w="0" w:type="dxa"/>
        </w:tblCellMar>
      </w:tblPr>
      <w:tblGrid>
        <w:gridCol w:w="9634"/>
      </w:tblGrid>
      <w:tr>
        <w:tblPrEx>
          <w:tblBorders>
            <w:top w:val="single" w:color="77BCE2" w:sz="8" w:space="0"/>
            <w:left w:val="single" w:color="77BCE2" w:sz="8" w:space="0"/>
            <w:bottom w:val="single" w:color="77BCE2" w:sz="12" w:space="0"/>
            <w:right w:val="single" w:color="77BCE2" w:sz="12" w:space="0"/>
            <w:insideH w:val="none" w:color="auto" w:sz="0" w:space="0"/>
            <w:insideV w:val="none" w:color="auto" w:sz="0" w:space="0"/>
          </w:tblBorders>
        </w:tblPrEx>
        <w:trPr>
          <w:trHeight w:val="2556" w:hRule="atLeast"/>
        </w:trPr>
        <w:tc>
          <w:tcPr>
            <w:tcW w:w="9634" w:type="dxa"/>
            <w:vAlign w:val="top"/>
          </w:tcPr>
          <w:p>
            <w:pPr>
              <w:pStyle w:val="6"/>
              <w:spacing w:before="58" w:line="390" w:lineRule="exact"/>
              <w:ind w:firstLine="349"/>
            </w:pPr>
            <w:r>
              <w:pict>
                <v:shape id="_x0000_s1839" o:spid="_x0000_s1839" style="position:absolute;left:0pt;margin-left:23.65pt;margin-top:25.25pt;height:0.75pt;width:446.55pt;mso-position-horizontal-relative:page;mso-position-vertical-relative:page;z-index:252278784;mso-width-relative:page;mso-height-relative:page;" filled="f" stroked="t" coordsize="8930,15" path="m7,7l8922,7e">
                  <v:fill on="f" focussize="0,0"/>
                  <v:stroke color="#72B5BC" miterlimit="10" dashstyle="dash" endcap="round"/>
                  <v:imagedata o:title=""/>
                  <o:lock v:ext="edit"/>
                </v:shape>
              </w:pict>
            </w:r>
            <w:r>
              <w:drawing>
                <wp:anchor distT="0" distB="0" distL="0" distR="0" simplePos="0" relativeHeight="252279808" behindDoc="0" locked="0" layoutInCell="1" allowOverlap="1">
                  <wp:simplePos x="0" y="0"/>
                  <wp:positionH relativeFrom="rightMargin">
                    <wp:posOffset>-6096635</wp:posOffset>
                  </wp:positionH>
                  <wp:positionV relativeFrom="topMargin">
                    <wp:posOffset>-12700</wp:posOffset>
                  </wp:positionV>
                  <wp:extent cx="330835" cy="330835"/>
                  <wp:effectExtent l="0" t="0" r="0" b="0"/>
                  <wp:wrapNone/>
                  <wp:docPr id="1498" name="IM 1498"/>
                  <wp:cNvGraphicFramePr/>
                  <a:graphic xmlns:a="http://schemas.openxmlformats.org/drawingml/2006/main">
                    <a:graphicData uri="http://schemas.openxmlformats.org/drawingml/2006/picture">
                      <pic:pic xmlns:pic="http://schemas.openxmlformats.org/drawingml/2006/picture">
                        <pic:nvPicPr>
                          <pic:cNvPr id="1498" name="IM 1498"/>
                          <pic:cNvPicPr/>
                        </pic:nvPicPr>
                        <pic:blipFill>
                          <a:blip r:embed="rId880"/>
                          <a:stretch>
                            <a:fillRect/>
                          </a:stretch>
                        </pic:blipFill>
                        <pic:spPr>
                          <a:xfrm>
                            <a:off x="0" y="0"/>
                            <a:ext cx="330568" cy="330832"/>
                          </a:xfrm>
                          <a:prstGeom prst="rect">
                            <a:avLst/>
                          </a:prstGeom>
                        </pic:spPr>
                      </pic:pic>
                    </a:graphicData>
                  </a:graphic>
                </wp:anchor>
              </w:drawing>
            </w:r>
            <w:r>
              <w:drawing>
                <wp:anchor distT="0" distB="0" distL="0" distR="0" simplePos="0" relativeHeight="252277760" behindDoc="0" locked="0" layoutInCell="1" allowOverlap="1">
                  <wp:simplePos x="0" y="0"/>
                  <wp:positionH relativeFrom="rightMargin">
                    <wp:posOffset>-2137410</wp:posOffset>
                  </wp:positionH>
                  <wp:positionV relativeFrom="topMargin">
                    <wp:posOffset>383540</wp:posOffset>
                  </wp:positionV>
                  <wp:extent cx="1619885" cy="1152525"/>
                  <wp:effectExtent l="0" t="0" r="0" b="0"/>
                  <wp:wrapNone/>
                  <wp:docPr id="1500" name="IM 1500"/>
                  <wp:cNvGraphicFramePr/>
                  <a:graphic xmlns:a="http://schemas.openxmlformats.org/drawingml/2006/main">
                    <a:graphicData uri="http://schemas.openxmlformats.org/drawingml/2006/picture">
                      <pic:pic xmlns:pic="http://schemas.openxmlformats.org/drawingml/2006/picture">
                        <pic:nvPicPr>
                          <pic:cNvPr id="1500" name="IM 1500"/>
                          <pic:cNvPicPr/>
                        </pic:nvPicPr>
                        <pic:blipFill>
                          <a:blip r:embed="rId881"/>
                          <a:stretch>
                            <a:fillRect/>
                          </a:stretch>
                        </pic:blipFill>
                        <pic:spPr>
                          <a:xfrm>
                            <a:off x="0" y="0"/>
                            <a:ext cx="1619738" cy="1152824"/>
                          </a:xfrm>
                          <a:prstGeom prst="rect">
                            <a:avLst/>
                          </a:prstGeom>
                        </pic:spPr>
                      </pic:pic>
                    </a:graphicData>
                  </a:graphic>
                </wp:anchor>
              </w:drawing>
            </w:r>
            <w:r>
              <w:rPr>
                <w:position w:val="-7"/>
              </w:rPr>
              <w:pict>
                <v:group id="_x0000_s1840" o:spid="_x0000_s1840" o:spt="203" style="height:19.55pt;width:462.45pt;" coordsize="9249,390">
                  <o:lock v:ext="edit"/>
                  <v:shape id="_x0000_s1841" o:spid="_x0000_s1841" o:spt="75" type="#_x0000_t75" style="position:absolute;left:0;top:0;height:390;width:9249;" filled="f" stroked="f" coordsize="21600,21600">
                    <v:path/>
                    <v:fill on="f" focussize="0,0"/>
                    <v:stroke on="f"/>
                    <v:imagedata r:id="rId882" o:title=""/>
                    <o:lock v:ext="edit" aspectratio="t"/>
                  </v:shape>
                  <v:shape id="_x0000_s1842" o:spid="_x0000_s1842" o:spt="202" type="#_x0000_t202" style="position:absolute;left:-20;top:-20;height:430;width:9289;" filled="f" stroked="f" coordsize="21600,21600">
                    <v:path/>
                    <v:fill on="f" focussize="0,0"/>
                    <v:stroke on="f"/>
                    <v:imagedata o:title=""/>
                    <o:lock v:ext="edit" aspectratio="f"/>
                    <v:textbox inset="0mm,0mm,0mm,0mm">
                      <w:txbxContent>
                        <w:p>
                          <w:pPr>
                            <w:spacing w:before="120" w:line="201" w:lineRule="auto"/>
                            <w:ind w:left="315"/>
                            <w:rPr>
                              <w:rFonts w:ascii="微软雅黑" w:hAnsi="微软雅黑" w:eastAsia="微软雅黑" w:cs="微软雅黑"/>
                              <w:sz w:val="18"/>
                              <w:szCs w:val="18"/>
                            </w:rPr>
                          </w:pPr>
                          <w:r>
                            <w:rPr>
                              <w:rFonts w:ascii="微软雅黑" w:hAnsi="微软雅黑" w:eastAsia="微软雅黑" w:cs="微软雅黑"/>
                              <w:color w:val="296995"/>
                              <w:spacing w:val="2"/>
                              <w:sz w:val="16"/>
                              <w:szCs w:val="16"/>
                            </w:rPr>
                            <w:t>案例 N0.47</w:t>
                          </w:r>
                          <w:r>
                            <w:rPr>
                              <w:rFonts w:ascii="微软雅黑" w:hAnsi="微软雅黑" w:eastAsia="微软雅黑" w:cs="微软雅黑"/>
                              <w:color w:val="296995"/>
                              <w:spacing w:val="30"/>
                              <w:w w:val="101"/>
                              <w:sz w:val="16"/>
                              <w:szCs w:val="16"/>
                            </w:rPr>
                            <w:t xml:space="preserve"> </w:t>
                          </w:r>
                          <w:r>
                            <w:rPr>
                              <w:position w:val="-4"/>
                              <w:sz w:val="16"/>
                              <w:szCs w:val="16"/>
                            </w:rPr>
                            <w:drawing>
                              <wp:inline distT="0" distB="0" distL="0" distR="0">
                                <wp:extent cx="6350" cy="136525"/>
                                <wp:effectExtent l="0" t="0" r="0" b="0"/>
                                <wp:docPr id="1502" name="IM 1502"/>
                                <wp:cNvGraphicFramePr/>
                                <a:graphic xmlns:a="http://schemas.openxmlformats.org/drawingml/2006/main">
                                  <a:graphicData uri="http://schemas.openxmlformats.org/drawingml/2006/picture">
                                    <pic:pic xmlns:pic="http://schemas.openxmlformats.org/drawingml/2006/picture">
                                      <pic:nvPicPr>
                                        <pic:cNvPr id="1502" name="IM 1502"/>
                                        <pic:cNvPicPr/>
                                      </pic:nvPicPr>
                                      <pic:blipFill>
                                        <a:blip r:embed="rId883"/>
                                        <a:stretch>
                                          <a:fillRect/>
                                        </a:stretch>
                                      </pic:blipFill>
                                      <pic:spPr>
                                        <a:xfrm>
                                          <a:off x="0" y="0"/>
                                          <a:ext cx="6350" cy="136982"/>
                                        </a:xfrm>
                                        <a:prstGeom prst="rect">
                                          <a:avLst/>
                                        </a:prstGeom>
                                      </pic:spPr>
                                    </pic:pic>
                                  </a:graphicData>
                                </a:graphic>
                              </wp:inline>
                            </w:drawing>
                          </w:r>
                          <w:r>
                            <w:rPr>
                              <w:rFonts w:ascii="微软雅黑" w:hAnsi="微软雅黑" w:eastAsia="微软雅黑" w:cs="微软雅黑"/>
                              <w:color w:val="296995"/>
                              <w:spacing w:val="4"/>
                              <w:sz w:val="16"/>
                              <w:szCs w:val="16"/>
                            </w:rPr>
                            <w:t xml:space="preserve">  </w:t>
                          </w:r>
                          <w:r>
                            <w:rPr>
                              <w:rFonts w:ascii="微软雅黑" w:hAnsi="微软雅黑" w:eastAsia="微软雅黑" w:cs="微软雅黑"/>
                              <w:color w:val="185382"/>
                              <w:spacing w:val="2"/>
                              <w:sz w:val="18"/>
                              <w:szCs w:val="18"/>
                            </w:rPr>
                            <w:t>新会区退役军人局与中集模块化建筑签订促进退役军人就业合作协议</w:t>
                          </w:r>
                        </w:p>
                      </w:txbxContent>
                    </v:textbox>
                  </v:shape>
                  <w10:wrap type="none"/>
                  <w10:anchorlock/>
                </v:group>
              </w:pict>
            </w:r>
          </w:p>
          <w:p>
            <w:pPr>
              <w:spacing w:line="283" w:lineRule="auto"/>
              <w:rPr>
                <w:rFonts w:ascii="Arial"/>
                <w:sz w:val="21"/>
              </w:rPr>
            </w:pPr>
          </w:p>
          <w:p>
            <w:pPr>
              <w:spacing w:line="283" w:lineRule="auto"/>
              <w:rPr>
                <w:rFonts w:ascii="Arial"/>
                <w:sz w:val="21"/>
              </w:rPr>
            </w:pPr>
          </w:p>
          <w:p>
            <w:pPr>
              <w:pStyle w:val="6"/>
              <w:spacing w:before="69" w:line="242" w:lineRule="auto"/>
              <w:ind w:left="366" w:right="4453" w:firstLine="1"/>
              <w:jc w:val="both"/>
              <w:rPr>
                <w:sz w:val="16"/>
                <w:szCs w:val="16"/>
              </w:rPr>
            </w:pPr>
            <w:r>
              <w:rPr>
                <w:color w:val="386990"/>
                <w:spacing w:val="9"/>
                <w:sz w:val="16"/>
                <w:szCs w:val="16"/>
              </w:rPr>
              <w:t>2023年7月,新会区退役军人事务局与中集模块化建筑签订</w:t>
            </w:r>
            <w:r>
              <w:rPr>
                <w:color w:val="386990"/>
                <w:spacing w:val="8"/>
                <w:sz w:val="16"/>
                <w:szCs w:val="16"/>
              </w:rPr>
              <w:t>《促进</w:t>
            </w:r>
            <w:r>
              <w:rPr>
                <w:color w:val="386990"/>
                <w:sz w:val="16"/>
                <w:szCs w:val="16"/>
              </w:rPr>
              <w:t xml:space="preserve"> </w:t>
            </w:r>
            <w:r>
              <w:rPr>
                <w:color w:val="386990"/>
                <w:spacing w:val="9"/>
                <w:sz w:val="16"/>
                <w:szCs w:val="16"/>
              </w:rPr>
              <w:t>退役军人就业合作协议》,并授予中集模块化建筑“新会区退役军</w:t>
            </w:r>
            <w:r>
              <w:rPr>
                <w:color w:val="386990"/>
                <w:spacing w:val="8"/>
                <w:sz w:val="16"/>
                <w:szCs w:val="16"/>
              </w:rPr>
              <w:t xml:space="preserve"> </w:t>
            </w:r>
            <w:r>
              <w:rPr>
                <w:color w:val="386990"/>
                <w:spacing w:val="2"/>
                <w:sz w:val="16"/>
                <w:szCs w:val="16"/>
              </w:rPr>
              <w:t>人就业合作企业”牌匾。</w:t>
            </w:r>
          </w:p>
        </w:tc>
      </w:tr>
    </w:tbl>
    <w:p>
      <w:pPr>
        <w:pStyle w:val="2"/>
        <w:spacing w:line="226" w:lineRule="exact"/>
        <w:rPr>
          <w:sz w:val="19"/>
        </w:rPr>
      </w:pPr>
    </w:p>
    <w:p>
      <w:pPr>
        <w:spacing w:line="226" w:lineRule="exact"/>
        <w:rPr>
          <w:sz w:val="19"/>
          <w:szCs w:val="19"/>
        </w:rPr>
        <w:sectPr>
          <w:pgSz w:w="11906" w:h="16158"/>
          <w:pgMar w:top="400" w:right="1093" w:bottom="400" w:left="1111" w:header="0" w:footer="0" w:gutter="0"/>
          <w:cols w:equalWidth="0" w:num="1">
            <w:col w:w="9701"/>
          </w:cols>
        </w:sectPr>
      </w:pPr>
    </w:p>
    <w:p>
      <w:pPr>
        <w:spacing w:before="54" w:line="179" w:lineRule="auto"/>
        <w:ind w:left="39"/>
        <w:rPr>
          <w:rFonts w:ascii="微软雅黑" w:hAnsi="微软雅黑" w:eastAsia="微软雅黑" w:cs="微软雅黑"/>
          <w:sz w:val="28"/>
          <w:szCs w:val="28"/>
        </w:rPr>
      </w:pPr>
      <w:r>
        <w:rPr>
          <w:rFonts w:ascii="微软雅黑" w:hAnsi="微软雅黑" w:eastAsia="微软雅黑" w:cs="微软雅黑"/>
          <w:color w:val="2C6299"/>
          <w:position w:val="-3"/>
          <w:sz w:val="28"/>
          <w:szCs w:val="28"/>
        </w:rPr>
        <w:drawing>
          <wp:inline distT="0" distB="0" distL="0" distR="0">
            <wp:extent cx="160655" cy="166370"/>
            <wp:effectExtent l="0" t="0" r="0" b="0"/>
            <wp:docPr id="1504" name="IM 1504"/>
            <wp:cNvGraphicFramePr/>
            <a:graphic xmlns:a="http://schemas.openxmlformats.org/drawingml/2006/main">
              <a:graphicData uri="http://schemas.openxmlformats.org/drawingml/2006/picture">
                <pic:pic xmlns:pic="http://schemas.openxmlformats.org/drawingml/2006/picture">
                  <pic:nvPicPr>
                    <pic:cNvPr id="1504" name="IM 1504"/>
                    <pic:cNvPicPr/>
                  </pic:nvPicPr>
                  <pic:blipFill>
                    <a:blip r:embed="rId884"/>
                    <a:stretch>
                      <a:fillRect/>
                    </a:stretch>
                  </pic:blipFill>
                  <pic:spPr>
                    <a:xfrm>
                      <a:off x="0" y="0"/>
                      <a:ext cx="160792" cy="166776"/>
                    </a:xfrm>
                    <a:prstGeom prst="rect">
                      <a:avLst/>
                    </a:prstGeom>
                  </pic:spPr>
                </pic:pic>
              </a:graphicData>
            </a:graphic>
          </wp:inline>
        </w:drawing>
      </w:r>
      <w:r>
        <w:rPr>
          <w:rFonts w:ascii="微软雅黑" w:hAnsi="微软雅黑" w:eastAsia="微软雅黑" w:cs="微软雅黑"/>
          <w:color w:val="2C6299"/>
          <w:spacing w:val="5"/>
          <w:sz w:val="28"/>
          <w:szCs w:val="28"/>
        </w:rPr>
        <w:t>员工权益保障</w:t>
      </w:r>
    </w:p>
    <w:p>
      <w:pPr>
        <w:spacing w:before="214" w:line="226" w:lineRule="auto"/>
        <w:ind w:left="71" w:right="321" w:firstLine="13"/>
        <w:jc w:val="both"/>
        <w:rPr>
          <w:rFonts w:ascii="微软雅黑" w:hAnsi="微软雅黑" w:eastAsia="微软雅黑" w:cs="微软雅黑"/>
          <w:sz w:val="19"/>
          <w:szCs w:val="19"/>
        </w:rPr>
      </w:pPr>
      <w:r>
        <w:rPr>
          <w:rFonts w:ascii="微软雅黑" w:hAnsi="微软雅黑" w:eastAsia="微软雅黑" w:cs="微软雅黑"/>
          <w:color w:val="3D3A39"/>
          <w:spacing w:val="-4"/>
          <w:sz w:val="19"/>
          <w:szCs w:val="19"/>
        </w:rPr>
        <w:t>中集集团严格遵守《中华人民共和国劳动法》及《中华人民共和国劳动合同法》等营</w:t>
      </w:r>
      <w:r>
        <w:rPr>
          <w:rFonts w:ascii="微软雅黑" w:hAnsi="微软雅黑" w:eastAsia="微软雅黑" w:cs="微软雅黑"/>
          <w:color w:val="3D3A39"/>
          <w:spacing w:val="6"/>
          <w:sz w:val="19"/>
          <w:szCs w:val="19"/>
        </w:rPr>
        <w:t xml:space="preserve"> </w:t>
      </w:r>
      <w:r>
        <w:rPr>
          <w:rFonts w:ascii="微软雅黑" w:hAnsi="微软雅黑" w:eastAsia="微软雅黑" w:cs="微软雅黑"/>
          <w:color w:val="3D3A39"/>
          <w:sz w:val="19"/>
          <w:szCs w:val="19"/>
        </w:rPr>
        <w:t>运地相关法律法规,尊重和保障员工合法权益。本集团严格遵守《中华人民共和国社</w:t>
      </w:r>
      <w:r>
        <w:rPr>
          <w:rFonts w:ascii="微软雅黑" w:hAnsi="微软雅黑" w:eastAsia="微软雅黑" w:cs="微软雅黑"/>
          <w:color w:val="3D3A39"/>
          <w:spacing w:val="16"/>
          <w:sz w:val="19"/>
          <w:szCs w:val="19"/>
        </w:rPr>
        <w:t xml:space="preserve"> </w:t>
      </w:r>
      <w:r>
        <w:rPr>
          <w:rFonts w:ascii="微软雅黑" w:hAnsi="微软雅黑" w:eastAsia="微软雅黑" w:cs="微软雅黑"/>
          <w:color w:val="3D3A39"/>
          <w:sz w:val="19"/>
          <w:szCs w:val="19"/>
        </w:rPr>
        <w:t>会保险法》及《住房公积金管理条例》,依法为员工缴纳社会保险、工伤保险、医疗</w:t>
      </w:r>
      <w:r>
        <w:rPr>
          <w:rFonts w:ascii="微软雅黑" w:hAnsi="微软雅黑" w:eastAsia="微软雅黑" w:cs="微软雅黑"/>
          <w:color w:val="3D3A39"/>
          <w:spacing w:val="16"/>
          <w:sz w:val="19"/>
          <w:szCs w:val="19"/>
        </w:rPr>
        <w:t xml:space="preserve"> </w:t>
      </w:r>
      <w:r>
        <w:rPr>
          <w:rFonts w:ascii="微软雅黑" w:hAnsi="微软雅黑" w:eastAsia="微软雅黑" w:cs="微软雅黑"/>
          <w:color w:val="3D3A39"/>
          <w:spacing w:val="4"/>
          <w:sz w:val="19"/>
          <w:szCs w:val="19"/>
        </w:rPr>
        <w:t>保险、失业保险、生育保险及住房公积金。本集团坚持平等雇佣,反对强迫劳动,依</w:t>
      </w:r>
      <w:r>
        <w:rPr>
          <w:rFonts w:ascii="微软雅黑" w:hAnsi="微软雅黑" w:eastAsia="微软雅黑" w:cs="微软雅黑"/>
          <w:color w:val="3D3A39"/>
          <w:spacing w:val="12"/>
          <w:sz w:val="19"/>
          <w:szCs w:val="19"/>
        </w:rPr>
        <w:t xml:space="preserve"> </w:t>
      </w:r>
      <w:r>
        <w:rPr>
          <w:rFonts w:ascii="微软雅黑" w:hAnsi="微软雅黑" w:eastAsia="微软雅黑" w:cs="微软雅黑"/>
          <w:color w:val="3D3A39"/>
          <w:sz w:val="19"/>
          <w:szCs w:val="19"/>
        </w:rPr>
        <w:t>法为员工缴纳社会保险并与员工签订劳动合同。2023年度全集团正式员工合</w:t>
      </w:r>
      <w:r>
        <w:rPr>
          <w:rFonts w:ascii="微软雅黑" w:hAnsi="微软雅黑" w:eastAsia="微软雅黑" w:cs="微软雅黑"/>
          <w:color w:val="3D3A39"/>
          <w:spacing w:val="-1"/>
          <w:sz w:val="19"/>
          <w:szCs w:val="19"/>
        </w:rPr>
        <w:t>同签订</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
          <w:sz w:val="19"/>
          <w:szCs w:val="19"/>
        </w:rPr>
        <w:t>率为100%。集团致力于拓展更多企业启动和优化员工敬业度调查,助力企业定制个</w:t>
      </w:r>
      <w:r>
        <w:rPr>
          <w:rFonts w:ascii="微软雅黑" w:hAnsi="微软雅黑" w:eastAsia="微软雅黑" w:cs="微软雅黑"/>
          <w:color w:val="3D3A39"/>
          <w:spacing w:val="9"/>
          <w:sz w:val="19"/>
          <w:szCs w:val="19"/>
        </w:rPr>
        <w:t xml:space="preserve"> </w:t>
      </w:r>
      <w:r>
        <w:rPr>
          <w:rFonts w:ascii="微软雅黑" w:hAnsi="微软雅黑" w:eastAsia="微软雅黑" w:cs="微软雅黑"/>
          <w:color w:val="3D3A39"/>
          <w:spacing w:val="4"/>
          <w:sz w:val="19"/>
          <w:szCs w:val="19"/>
        </w:rPr>
        <w:t>性化调查方案,优化符合其特点和需求的调查问卷,确保结果真实有效。深入分析调</w:t>
      </w:r>
      <w:r>
        <w:rPr>
          <w:rFonts w:ascii="微软雅黑" w:hAnsi="微软雅黑" w:eastAsia="微软雅黑" w:cs="微软雅黑"/>
          <w:color w:val="3D3A39"/>
          <w:spacing w:val="12"/>
          <w:sz w:val="19"/>
          <w:szCs w:val="19"/>
        </w:rPr>
        <w:t xml:space="preserve"> </w:t>
      </w:r>
      <w:r>
        <w:rPr>
          <w:rFonts w:ascii="微软雅黑" w:hAnsi="微软雅黑" w:eastAsia="微软雅黑" w:cs="微软雅黑"/>
          <w:color w:val="3D3A39"/>
          <w:spacing w:val="10"/>
          <w:sz w:val="19"/>
          <w:szCs w:val="19"/>
        </w:rPr>
        <w:t>查数据,找出关键因素,提供改善方向。</w:t>
      </w:r>
    </w:p>
    <w:p>
      <w:pPr>
        <w:pStyle w:val="2"/>
        <w:spacing w:line="14" w:lineRule="auto"/>
        <w:rPr>
          <w:sz w:val="2"/>
        </w:rPr>
      </w:pPr>
      <w:r>
        <w:rPr>
          <w:sz w:val="2"/>
          <w:szCs w:val="2"/>
        </w:rPr>
        <w:br w:type="column"/>
      </w:r>
    </w:p>
    <w:p>
      <w:pPr>
        <w:pStyle w:val="2"/>
        <w:spacing w:line="246" w:lineRule="auto"/>
        <w:rPr>
          <w:sz w:val="21"/>
        </w:rPr>
      </w:pPr>
    </w:p>
    <w:p>
      <w:pPr>
        <w:pStyle w:val="2"/>
        <w:spacing w:line="246" w:lineRule="auto"/>
        <w:rPr>
          <w:sz w:val="21"/>
        </w:rPr>
      </w:pPr>
    </w:p>
    <w:p>
      <w:pPr>
        <w:pStyle w:val="2"/>
        <w:spacing w:line="247" w:lineRule="auto"/>
        <w:rPr>
          <w:sz w:val="21"/>
        </w:rPr>
      </w:pPr>
    </w:p>
    <w:p>
      <w:pPr>
        <w:pStyle w:val="2"/>
        <w:spacing w:line="247" w:lineRule="auto"/>
        <w:rPr>
          <w:sz w:val="21"/>
        </w:rPr>
      </w:pPr>
    </w:p>
    <w:p>
      <w:pPr>
        <w:spacing w:before="83" w:line="374" w:lineRule="auto"/>
        <w:ind w:left="321" w:right="188"/>
        <w:rPr>
          <w:rFonts w:ascii="微软雅黑" w:hAnsi="微软雅黑" w:eastAsia="微软雅黑" w:cs="微软雅黑"/>
          <w:sz w:val="19"/>
          <w:szCs w:val="19"/>
        </w:rPr>
      </w:pPr>
      <w:r>
        <w:rPr>
          <w:rFonts w:ascii="微软雅黑" w:hAnsi="微软雅黑" w:eastAsia="微软雅黑" w:cs="微软雅黑"/>
          <w:color w:val="2C6299"/>
          <w:spacing w:val="1"/>
          <w:sz w:val="19"/>
          <w:szCs w:val="19"/>
        </w:rPr>
        <w:t>2023年度全集团正式</w:t>
      </w:r>
      <w:r>
        <w:rPr>
          <w:rFonts w:ascii="微软雅黑" w:hAnsi="微软雅黑" w:eastAsia="微软雅黑" w:cs="微软雅黑"/>
          <w:color w:val="2C6299"/>
          <w:spacing w:val="4"/>
          <w:sz w:val="19"/>
          <w:szCs w:val="19"/>
        </w:rPr>
        <w:t xml:space="preserve"> </w:t>
      </w:r>
      <w:r>
        <w:rPr>
          <w:rFonts w:ascii="微软雅黑" w:hAnsi="微软雅黑" w:eastAsia="微软雅黑" w:cs="微软雅黑"/>
          <w:color w:val="2C6299"/>
          <w:spacing w:val="-1"/>
          <w:sz w:val="19"/>
          <w:szCs w:val="19"/>
        </w:rPr>
        <w:t>员工合同签订率</w:t>
      </w:r>
    </w:p>
    <w:p>
      <w:pPr>
        <w:spacing w:before="1" w:line="177" w:lineRule="auto"/>
        <w:ind w:left="324"/>
        <w:rPr>
          <w:rFonts w:ascii="微软雅黑" w:hAnsi="微软雅黑" w:eastAsia="微软雅黑" w:cs="微软雅黑"/>
          <w:sz w:val="19"/>
          <w:szCs w:val="19"/>
        </w:rPr>
      </w:pPr>
      <w:r>
        <w:rPr>
          <w:rFonts w:ascii="微软雅黑" w:hAnsi="微软雅黑" w:eastAsia="微软雅黑" w:cs="微软雅黑"/>
          <w:color w:val="2C6299"/>
          <w:spacing w:val="7"/>
          <w:sz w:val="19"/>
          <w:szCs w:val="19"/>
        </w:rPr>
        <w:t>为</w:t>
      </w:r>
      <w:r>
        <w:rPr>
          <w:rFonts w:ascii="Candara" w:hAnsi="Candara" w:eastAsia="Candara" w:cs="Candara"/>
          <w:color w:val="E5A851"/>
          <w:spacing w:val="7"/>
          <w:sz w:val="72"/>
          <w:szCs w:val="72"/>
        </w:rPr>
        <w:t>100</w:t>
      </w:r>
      <w:r>
        <w:rPr>
          <w:rFonts w:ascii="微软雅黑" w:hAnsi="微软雅黑" w:eastAsia="微软雅黑" w:cs="微软雅黑"/>
          <w:color w:val="E5A851"/>
          <w:spacing w:val="7"/>
          <w:sz w:val="19"/>
          <w:szCs w:val="19"/>
        </w:rPr>
        <w:t>%</w:t>
      </w:r>
    </w:p>
    <w:p>
      <w:pPr>
        <w:spacing w:line="177" w:lineRule="auto"/>
        <w:rPr>
          <w:rFonts w:ascii="微软雅黑" w:hAnsi="微软雅黑" w:eastAsia="微软雅黑" w:cs="微软雅黑"/>
          <w:sz w:val="19"/>
          <w:szCs w:val="19"/>
        </w:rPr>
        <w:sectPr>
          <w:type w:val="continuous"/>
          <w:pgSz w:w="11906" w:h="16158"/>
          <w:pgMar w:top="400" w:right="1093" w:bottom="400" w:left="1111" w:header="0" w:footer="0" w:gutter="0"/>
          <w:cols w:equalWidth="0" w:num="2" w:sep="1">
            <w:col w:w="7299" w:space="100"/>
            <w:col w:w="2303"/>
          </w:cols>
        </w:sectPr>
      </w:pPr>
    </w:p>
    <w:p>
      <w:pPr>
        <w:pStyle w:val="2"/>
        <w:spacing w:line="271" w:lineRule="auto"/>
        <w:rPr>
          <w:sz w:val="21"/>
        </w:rPr>
      </w:pPr>
    </w:p>
    <w:p>
      <w:pPr>
        <w:spacing w:line="20" w:lineRule="exact"/>
        <w:ind w:firstLine="150"/>
      </w:pPr>
      <w:r>
        <w:drawing>
          <wp:inline distT="0" distB="0" distL="0" distR="0">
            <wp:extent cx="6002655" cy="12700"/>
            <wp:effectExtent l="0" t="0" r="0" b="0"/>
            <wp:docPr id="1506" name="IM 1506"/>
            <wp:cNvGraphicFramePr/>
            <a:graphic xmlns:a="http://schemas.openxmlformats.org/drawingml/2006/main">
              <a:graphicData uri="http://schemas.openxmlformats.org/drawingml/2006/picture">
                <pic:pic xmlns:pic="http://schemas.openxmlformats.org/drawingml/2006/picture">
                  <pic:nvPicPr>
                    <pic:cNvPr id="1506" name="IM 1506"/>
                    <pic:cNvPicPr/>
                  </pic:nvPicPr>
                  <pic:blipFill>
                    <a:blip r:embed="rId885"/>
                    <a:stretch>
                      <a:fillRect/>
                    </a:stretch>
                  </pic:blipFill>
                  <pic:spPr>
                    <a:xfrm>
                      <a:off x="0" y="0"/>
                      <a:ext cx="6002734" cy="12738"/>
                    </a:xfrm>
                    <a:prstGeom prst="rect">
                      <a:avLst/>
                    </a:prstGeom>
                  </pic:spPr>
                </pic:pic>
              </a:graphicData>
            </a:graphic>
          </wp:inline>
        </w:drawing>
      </w:r>
    </w:p>
    <w:p>
      <w:pPr>
        <w:spacing w:before="231" w:line="183" w:lineRule="auto"/>
        <w:ind w:left="36"/>
        <w:rPr>
          <w:rFonts w:ascii="微软雅黑" w:hAnsi="微软雅黑" w:eastAsia="微软雅黑" w:cs="微软雅黑"/>
          <w:sz w:val="19"/>
          <w:szCs w:val="19"/>
        </w:rPr>
      </w:pPr>
      <w:r>
        <w:rPr>
          <w:rFonts w:ascii="微软雅黑" w:hAnsi="微软雅黑" w:eastAsia="微软雅黑" w:cs="微软雅黑"/>
          <w:color w:val="2C6299"/>
          <w:position w:val="-10"/>
          <w:sz w:val="22"/>
          <w:szCs w:val="22"/>
        </w:rPr>
        <w:drawing>
          <wp:inline distT="0" distB="0" distL="0" distR="0">
            <wp:extent cx="167005" cy="172720"/>
            <wp:effectExtent l="0" t="0" r="0" b="0"/>
            <wp:docPr id="1508" name="IM 1508"/>
            <wp:cNvGraphicFramePr/>
            <a:graphic xmlns:a="http://schemas.openxmlformats.org/drawingml/2006/main">
              <a:graphicData uri="http://schemas.openxmlformats.org/drawingml/2006/picture">
                <pic:pic xmlns:pic="http://schemas.openxmlformats.org/drawingml/2006/picture">
                  <pic:nvPicPr>
                    <pic:cNvPr id="1508" name="IM 1508"/>
                    <pic:cNvPicPr/>
                  </pic:nvPicPr>
                  <pic:blipFill>
                    <a:blip r:embed="rId886"/>
                    <a:stretch>
                      <a:fillRect/>
                    </a:stretch>
                  </pic:blipFill>
                  <pic:spPr>
                    <a:xfrm>
                      <a:off x="0" y="0"/>
                      <a:ext cx="167385" cy="172732"/>
                    </a:xfrm>
                    <a:prstGeom prst="rect">
                      <a:avLst/>
                    </a:prstGeom>
                  </pic:spPr>
                </pic:pic>
              </a:graphicData>
            </a:graphic>
          </wp:inline>
        </w:drawing>
      </w:r>
      <w:r>
        <w:rPr>
          <w:rFonts w:ascii="微软雅黑" w:hAnsi="微软雅黑" w:eastAsia="微软雅黑" w:cs="微软雅黑"/>
          <w:color w:val="2C6299"/>
          <w:spacing w:val="21"/>
          <w:position w:val="-6"/>
          <w:sz w:val="22"/>
          <w:szCs w:val="22"/>
        </w:rPr>
        <w:t xml:space="preserve"> </w:t>
      </w:r>
      <w:r>
        <w:rPr>
          <w:rFonts w:ascii="微软雅黑" w:hAnsi="微软雅黑" w:eastAsia="微软雅黑" w:cs="微软雅黑"/>
          <w:color w:val="2C6299"/>
          <w:spacing w:val="7"/>
          <w:position w:val="-6"/>
          <w:sz w:val="22"/>
          <w:szCs w:val="22"/>
        </w:rPr>
        <w:t xml:space="preserve">工作时间及休假         </w:t>
      </w:r>
      <w:r>
        <w:rPr>
          <w:rFonts w:ascii="微软雅黑" w:hAnsi="微软雅黑" w:eastAsia="微软雅黑" w:cs="微软雅黑"/>
          <w:color w:val="3D3A39"/>
          <w:spacing w:val="7"/>
          <w:position w:val="1"/>
          <w:sz w:val="19"/>
          <w:szCs w:val="19"/>
        </w:rPr>
        <w:t>本集团按照国家法律法规及运营</w:t>
      </w:r>
      <w:r>
        <w:rPr>
          <w:rFonts w:ascii="微软雅黑" w:hAnsi="微软雅黑" w:eastAsia="微软雅黑" w:cs="微软雅黑"/>
          <w:color w:val="3D3A39"/>
          <w:spacing w:val="6"/>
          <w:position w:val="1"/>
          <w:sz w:val="19"/>
          <w:szCs w:val="19"/>
        </w:rPr>
        <w:t>所在地要求,  规定标准工作时间,  并执行带薪休假</w:t>
      </w:r>
    </w:p>
    <w:p>
      <w:pPr>
        <w:spacing w:before="9" w:line="224" w:lineRule="auto"/>
        <w:ind w:left="2588" w:right="45"/>
        <w:jc w:val="both"/>
        <w:rPr>
          <w:rFonts w:ascii="微软雅黑" w:hAnsi="微软雅黑" w:eastAsia="微软雅黑" w:cs="微软雅黑"/>
          <w:sz w:val="19"/>
          <w:szCs w:val="19"/>
        </w:rPr>
      </w:pPr>
      <w:r>
        <w:rPr>
          <w:rFonts w:ascii="微软雅黑" w:hAnsi="微软雅黑" w:eastAsia="微软雅黑" w:cs="微软雅黑"/>
          <w:color w:val="3D3A39"/>
          <w:spacing w:val="8"/>
          <w:sz w:val="19"/>
          <w:szCs w:val="19"/>
        </w:rPr>
        <w:t>制度。部分下属企业根据制造业及岗位特点,</w:t>
      </w:r>
      <w:r>
        <w:rPr>
          <w:rFonts w:ascii="微软雅黑" w:hAnsi="微软雅黑" w:eastAsia="微软雅黑" w:cs="微软雅黑"/>
          <w:color w:val="3D3A39"/>
          <w:spacing w:val="64"/>
          <w:sz w:val="19"/>
          <w:szCs w:val="19"/>
        </w:rPr>
        <w:t xml:space="preserve"> </w:t>
      </w:r>
      <w:r>
        <w:rPr>
          <w:rFonts w:ascii="微软雅黑" w:hAnsi="微软雅黑" w:eastAsia="微软雅黑" w:cs="微软雅黑"/>
          <w:color w:val="3D3A39"/>
          <w:spacing w:val="8"/>
          <w:sz w:val="19"/>
          <w:szCs w:val="19"/>
        </w:rPr>
        <w:t>在获得所在地政府审批后,</w:t>
      </w:r>
      <w:r>
        <w:rPr>
          <w:rFonts w:ascii="微软雅黑" w:hAnsi="微软雅黑" w:eastAsia="微软雅黑" w:cs="微软雅黑"/>
          <w:color w:val="3D3A39"/>
          <w:spacing w:val="48"/>
          <w:w w:val="101"/>
          <w:sz w:val="19"/>
          <w:szCs w:val="19"/>
        </w:rPr>
        <w:t xml:space="preserve"> </w:t>
      </w:r>
      <w:r>
        <w:rPr>
          <w:rFonts w:ascii="微软雅黑" w:hAnsi="微软雅黑" w:eastAsia="微软雅黑" w:cs="微软雅黑"/>
          <w:color w:val="3D3A39"/>
          <w:spacing w:val="8"/>
          <w:sz w:val="19"/>
          <w:szCs w:val="19"/>
        </w:rPr>
        <w:t>对特定岗</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7"/>
          <w:sz w:val="19"/>
          <w:szCs w:val="19"/>
        </w:rPr>
        <w:t>位实行综合工时制,</w:t>
      </w:r>
      <w:r>
        <w:rPr>
          <w:rFonts w:ascii="微软雅黑" w:hAnsi="微软雅黑" w:eastAsia="微软雅黑" w:cs="微软雅黑"/>
          <w:color w:val="3D3A39"/>
          <w:spacing w:val="50"/>
          <w:sz w:val="19"/>
          <w:szCs w:val="19"/>
        </w:rPr>
        <w:t xml:space="preserve"> </w:t>
      </w:r>
      <w:r>
        <w:rPr>
          <w:rFonts w:ascii="微软雅黑" w:hAnsi="微软雅黑" w:eastAsia="微软雅黑" w:cs="微软雅黑"/>
          <w:color w:val="3D3A39"/>
          <w:spacing w:val="7"/>
          <w:sz w:val="19"/>
          <w:szCs w:val="19"/>
        </w:rPr>
        <w:t>保证员工平均日工作时间和平均周工作时间与法定标准相同。</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7"/>
          <w:sz w:val="19"/>
          <w:szCs w:val="19"/>
        </w:rPr>
        <w:t>企业在与员工代表和工会协商和员工自愿原则的前提下,</w:t>
      </w:r>
      <w:r>
        <w:rPr>
          <w:rFonts w:ascii="微软雅黑" w:hAnsi="微软雅黑" w:eastAsia="微软雅黑" w:cs="微软雅黑"/>
          <w:color w:val="3D3A39"/>
          <w:spacing w:val="61"/>
          <w:sz w:val="19"/>
          <w:szCs w:val="19"/>
        </w:rPr>
        <w:t xml:space="preserve"> </w:t>
      </w:r>
      <w:r>
        <w:rPr>
          <w:rFonts w:ascii="微软雅黑" w:hAnsi="微软雅黑" w:eastAsia="微软雅黑" w:cs="微软雅黑"/>
          <w:color w:val="3D3A39"/>
          <w:spacing w:val="7"/>
          <w:sz w:val="19"/>
          <w:szCs w:val="19"/>
        </w:rPr>
        <w:t>依据企业的实际订单情况</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0"/>
          <w:sz w:val="19"/>
          <w:szCs w:val="19"/>
        </w:rPr>
        <w:t>安排员工加班,同时为员工的超时工作按当地规章制度规定来支付劳动报酬或安排</w:t>
      </w:r>
      <w:r>
        <w:rPr>
          <w:rFonts w:ascii="微软雅黑" w:hAnsi="微软雅黑" w:eastAsia="微软雅黑" w:cs="微软雅黑"/>
          <w:color w:val="3D3A39"/>
          <w:spacing w:val="9"/>
          <w:sz w:val="19"/>
          <w:szCs w:val="19"/>
        </w:rPr>
        <w:t xml:space="preserve"> </w:t>
      </w:r>
      <w:r>
        <w:rPr>
          <w:rFonts w:ascii="微软雅黑" w:hAnsi="微软雅黑" w:eastAsia="微软雅黑" w:cs="微软雅黑"/>
          <w:color w:val="3D3A39"/>
          <w:spacing w:val="7"/>
          <w:sz w:val="19"/>
          <w:szCs w:val="19"/>
        </w:rPr>
        <w:t>调休。本集团严格按时支付职工工资,</w:t>
      </w:r>
      <w:r>
        <w:rPr>
          <w:rFonts w:ascii="微软雅黑" w:hAnsi="微软雅黑" w:eastAsia="微软雅黑" w:cs="微软雅黑"/>
          <w:color w:val="3D3A39"/>
          <w:spacing w:val="61"/>
          <w:w w:val="101"/>
          <w:sz w:val="19"/>
          <w:szCs w:val="19"/>
        </w:rPr>
        <w:t xml:space="preserve"> </w:t>
      </w:r>
      <w:r>
        <w:rPr>
          <w:rFonts w:ascii="微软雅黑" w:hAnsi="微软雅黑" w:eastAsia="微软雅黑" w:cs="微软雅黑"/>
          <w:color w:val="3D3A39"/>
          <w:spacing w:val="7"/>
          <w:sz w:val="19"/>
          <w:szCs w:val="19"/>
        </w:rPr>
        <w:t>遵守法定工作时间和休息休假的相关法律规</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5"/>
          <w:sz w:val="19"/>
          <w:szCs w:val="19"/>
        </w:rPr>
        <w:t>定,禁止强迫劳动的行为。此外,</w:t>
      </w:r>
      <w:r>
        <w:rPr>
          <w:rFonts w:ascii="微软雅黑" w:hAnsi="微软雅黑" w:eastAsia="微软雅黑" w:cs="微软雅黑"/>
          <w:color w:val="3D3A39"/>
          <w:spacing w:val="62"/>
          <w:sz w:val="19"/>
          <w:szCs w:val="19"/>
        </w:rPr>
        <w:t xml:space="preserve"> </w:t>
      </w:r>
      <w:r>
        <w:rPr>
          <w:rFonts w:ascii="微软雅黑" w:hAnsi="微软雅黑" w:eastAsia="微软雅黑" w:cs="微软雅黑"/>
          <w:color w:val="3D3A39"/>
          <w:spacing w:val="15"/>
          <w:sz w:val="19"/>
          <w:szCs w:val="19"/>
        </w:rPr>
        <w:t>在工作时间和休假制度上,我们依法为员工提供</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6"/>
          <w:sz w:val="19"/>
          <w:szCs w:val="19"/>
        </w:rPr>
        <w:t>法定假期、高温补贴等法定福利,并实施了额外年休假等人性化措</w:t>
      </w:r>
      <w:r>
        <w:rPr>
          <w:rFonts w:ascii="微软雅黑" w:hAnsi="微软雅黑" w:eastAsia="微软雅黑" w:cs="微软雅黑"/>
          <w:color w:val="3D3A39"/>
          <w:spacing w:val="5"/>
          <w:sz w:val="19"/>
          <w:szCs w:val="19"/>
        </w:rPr>
        <w:t>施。</w:t>
      </w:r>
    </w:p>
    <w:p>
      <w:pPr>
        <w:spacing w:line="224" w:lineRule="auto"/>
        <w:rPr>
          <w:rFonts w:ascii="微软雅黑" w:hAnsi="微软雅黑" w:eastAsia="微软雅黑" w:cs="微软雅黑"/>
          <w:sz w:val="19"/>
          <w:szCs w:val="19"/>
        </w:rPr>
        <w:sectPr>
          <w:type w:val="continuous"/>
          <w:pgSz w:w="11906" w:h="16158"/>
          <w:pgMar w:top="400" w:right="1093" w:bottom="400" w:left="1111" w:header="0" w:footer="0" w:gutter="0"/>
          <w:cols w:equalWidth="0" w:num="1">
            <w:col w:w="9701"/>
          </w:cols>
        </w:sectPr>
      </w:pPr>
    </w:p>
    <w:p>
      <w:pPr>
        <w:pStyle w:val="2"/>
        <w:spacing w:line="271" w:lineRule="auto"/>
        <w:rPr>
          <w:sz w:val="21"/>
        </w:rPr>
      </w:pPr>
    </w:p>
    <w:p>
      <w:pPr>
        <w:pStyle w:val="2"/>
        <w:spacing w:line="271" w:lineRule="auto"/>
        <w:rPr>
          <w:sz w:val="21"/>
        </w:rPr>
      </w:pPr>
    </w:p>
    <w:p>
      <w:pPr>
        <w:pStyle w:val="2"/>
        <w:spacing w:line="272" w:lineRule="auto"/>
        <w:rPr>
          <w:sz w:val="21"/>
        </w:rPr>
      </w:pPr>
    </w:p>
    <w:p>
      <w:pPr>
        <w:spacing w:before="94" w:line="177" w:lineRule="auto"/>
        <w:ind w:right="17"/>
        <w:jc w:val="right"/>
        <w:rPr>
          <w:rFonts w:ascii="微软雅黑" w:hAnsi="微软雅黑" w:eastAsia="微软雅黑" w:cs="微软雅黑"/>
          <w:sz w:val="19"/>
          <w:szCs w:val="19"/>
        </w:rPr>
      </w:pPr>
      <w:r>
        <w:rPr>
          <w:rFonts w:ascii="微软雅黑" w:hAnsi="微软雅黑" w:eastAsia="微软雅黑" w:cs="微软雅黑"/>
          <w:color w:val="2C6299"/>
          <w:position w:val="-12"/>
          <w:sz w:val="22"/>
          <w:szCs w:val="22"/>
        </w:rPr>
        <w:drawing>
          <wp:inline distT="0" distB="0" distL="0" distR="0">
            <wp:extent cx="156845" cy="191135"/>
            <wp:effectExtent l="0" t="0" r="0" b="0"/>
            <wp:docPr id="1510" name="IM 1510"/>
            <wp:cNvGraphicFramePr/>
            <a:graphic xmlns:a="http://schemas.openxmlformats.org/drawingml/2006/main">
              <a:graphicData uri="http://schemas.openxmlformats.org/drawingml/2006/picture">
                <pic:pic xmlns:pic="http://schemas.openxmlformats.org/drawingml/2006/picture">
                  <pic:nvPicPr>
                    <pic:cNvPr id="1510" name="IM 1510"/>
                    <pic:cNvPicPr/>
                  </pic:nvPicPr>
                  <pic:blipFill>
                    <a:blip r:embed="rId887"/>
                    <a:stretch>
                      <a:fillRect/>
                    </a:stretch>
                  </pic:blipFill>
                  <pic:spPr>
                    <a:xfrm>
                      <a:off x="0" y="0"/>
                      <a:ext cx="156946" cy="191261"/>
                    </a:xfrm>
                    <a:prstGeom prst="rect">
                      <a:avLst/>
                    </a:prstGeom>
                  </pic:spPr>
                </pic:pic>
              </a:graphicData>
            </a:graphic>
          </wp:inline>
        </w:drawing>
      </w:r>
      <w:r>
        <w:rPr>
          <w:rFonts w:ascii="微软雅黑" w:hAnsi="微软雅黑" w:eastAsia="微软雅黑" w:cs="微软雅黑"/>
          <w:color w:val="2C6299"/>
          <w:spacing w:val="51"/>
          <w:w w:val="101"/>
          <w:position w:val="-7"/>
          <w:sz w:val="22"/>
          <w:szCs w:val="22"/>
        </w:rPr>
        <w:t xml:space="preserve"> </w:t>
      </w:r>
      <w:r>
        <w:rPr>
          <w:rFonts w:ascii="微软雅黑" w:hAnsi="微软雅黑" w:eastAsia="微软雅黑" w:cs="微软雅黑"/>
          <w:color w:val="2C6299"/>
          <w:spacing w:val="4"/>
          <w:position w:val="-7"/>
          <w:sz w:val="22"/>
          <w:szCs w:val="22"/>
        </w:rPr>
        <w:t xml:space="preserve">员工隐私保护             </w:t>
      </w:r>
      <w:r>
        <w:rPr>
          <w:rFonts w:ascii="微软雅黑" w:hAnsi="微软雅黑" w:eastAsia="微软雅黑" w:cs="微软雅黑"/>
          <w:color w:val="3D3A39"/>
          <w:spacing w:val="4"/>
          <w:position w:val="1"/>
          <w:sz w:val="19"/>
          <w:szCs w:val="19"/>
        </w:rPr>
        <w:t>本集团注重员工个人隐私的保护。我们遵守国家发布的《个人信息保护法</w:t>
      </w:r>
      <w:r>
        <w:rPr>
          <w:rFonts w:ascii="微软雅黑" w:hAnsi="微软雅黑" w:eastAsia="微软雅黑" w:cs="微软雅黑"/>
          <w:color w:val="3D3A39"/>
          <w:spacing w:val="3"/>
          <w:position w:val="1"/>
          <w:sz w:val="19"/>
          <w:szCs w:val="19"/>
        </w:rPr>
        <w:t>》,发起关</w:t>
      </w:r>
    </w:p>
    <w:p>
      <w:pPr>
        <w:spacing w:line="234" w:lineRule="auto"/>
        <w:ind w:left="3708" w:right="17" w:firstLine="1"/>
        <w:jc w:val="both"/>
        <w:rPr>
          <w:rFonts w:ascii="微软雅黑" w:hAnsi="微软雅黑" w:eastAsia="微软雅黑" w:cs="微软雅黑"/>
          <w:sz w:val="19"/>
          <w:szCs w:val="19"/>
        </w:rPr>
      </w:pPr>
      <w:r>
        <w:rPr>
          <w:rFonts w:ascii="微软雅黑" w:hAnsi="微软雅黑" w:eastAsia="微软雅黑" w:cs="微软雅黑"/>
          <w:color w:val="3D3A39"/>
          <w:spacing w:val="5"/>
          <w:sz w:val="19"/>
          <w:szCs w:val="19"/>
        </w:rPr>
        <w:t>于《个人信息保护法》的内容学习,重视在员工个人信息保护方面的</w:t>
      </w:r>
      <w:r>
        <w:rPr>
          <w:rFonts w:ascii="微软雅黑" w:hAnsi="微软雅黑" w:eastAsia="微软雅黑" w:cs="微软雅黑"/>
          <w:color w:val="3D3A39"/>
          <w:spacing w:val="4"/>
          <w:sz w:val="19"/>
          <w:szCs w:val="19"/>
        </w:rPr>
        <w:t>管理。我们确保</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与全体员工签订《个人信息处理授权确认书》,保障员工个人的</w:t>
      </w:r>
      <w:r>
        <w:rPr>
          <w:rFonts w:ascii="微软雅黑" w:hAnsi="微软雅黑" w:eastAsia="微软雅黑" w:cs="微软雅黑"/>
          <w:color w:val="3D3A39"/>
          <w:spacing w:val="8"/>
          <w:sz w:val="19"/>
          <w:szCs w:val="19"/>
        </w:rPr>
        <w:t>信息安全。同时,我</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们在《员工手册》中增加了《保密办法》章节,加强员工对个人</w:t>
      </w:r>
      <w:r>
        <w:rPr>
          <w:rFonts w:ascii="微软雅黑" w:hAnsi="微软雅黑" w:eastAsia="微软雅黑" w:cs="微软雅黑"/>
          <w:color w:val="3D3A39"/>
          <w:spacing w:val="8"/>
          <w:sz w:val="19"/>
          <w:szCs w:val="19"/>
        </w:rPr>
        <w:t>信息的保护意识,定</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5"/>
          <w:sz w:val="19"/>
          <w:szCs w:val="19"/>
        </w:rPr>
        <w:t>期对员工进行个人信息保护培训,提高他们的法律意识和保护能力。集</w:t>
      </w:r>
      <w:r>
        <w:rPr>
          <w:rFonts w:ascii="微软雅黑" w:hAnsi="微软雅黑" w:eastAsia="微软雅黑" w:cs="微软雅黑"/>
          <w:color w:val="3D3A39"/>
          <w:spacing w:val="4"/>
          <w:sz w:val="19"/>
          <w:szCs w:val="19"/>
        </w:rPr>
        <w:t>团各企业正在</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1"/>
          <w:sz w:val="19"/>
          <w:szCs w:val="19"/>
        </w:rPr>
        <w:t>持续强化个人信息安全管理系统,例如通过</w:t>
      </w:r>
      <w:r>
        <w:rPr>
          <w:rFonts w:ascii="微软雅黑" w:hAnsi="微软雅黑" w:eastAsia="微软雅黑" w:cs="微软雅黑"/>
          <w:color w:val="3D3A39"/>
          <w:sz w:val="19"/>
          <w:szCs w:val="19"/>
        </w:rPr>
        <w:t>HRMS</w:t>
      </w:r>
      <w:r>
        <w:rPr>
          <w:rFonts w:ascii="微软雅黑" w:hAnsi="微软雅黑" w:eastAsia="微软雅黑" w:cs="微软雅黑"/>
          <w:color w:val="3D3A39"/>
          <w:spacing w:val="11"/>
          <w:sz w:val="19"/>
          <w:szCs w:val="19"/>
        </w:rPr>
        <w:t>系统管理员工和招聘人员的个人</w:t>
      </w:r>
      <w:r>
        <w:rPr>
          <w:rFonts w:ascii="微软雅黑" w:hAnsi="微软雅黑" w:eastAsia="微软雅黑" w:cs="微软雅黑"/>
          <w:color w:val="3D3A39"/>
          <w:spacing w:val="8"/>
          <w:sz w:val="19"/>
          <w:szCs w:val="19"/>
        </w:rPr>
        <w:t xml:space="preserve"> </w:t>
      </w:r>
      <w:r>
        <w:rPr>
          <w:rFonts w:ascii="微软雅黑" w:hAnsi="微软雅黑" w:eastAsia="微软雅黑" w:cs="微软雅黑"/>
          <w:color w:val="3D3A39"/>
          <w:spacing w:val="9"/>
          <w:sz w:val="19"/>
          <w:szCs w:val="19"/>
        </w:rPr>
        <w:t>信息,只有授权人员可以登录查看,授权人员签订相关的保密协议。</w:t>
      </w:r>
    </w:p>
    <w:p>
      <w:pPr>
        <w:spacing w:line="170" w:lineRule="exact"/>
      </w:pPr>
    </w:p>
    <w:tbl>
      <w:tblPr>
        <w:tblStyle w:val="5"/>
        <w:tblW w:w="9646" w:type="dxa"/>
        <w:tblInd w:w="114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340"/>
        <w:gridCol w:w="7306"/>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87" w:hRule="atLeast"/>
        </w:trPr>
        <w:tc>
          <w:tcPr>
            <w:tcW w:w="2340" w:type="dxa"/>
            <w:tcBorders>
              <w:top w:val="single" w:color="2C6299" w:sz="6" w:space="0"/>
              <w:bottom w:val="single" w:color="2C6299" w:sz="6" w:space="0"/>
            </w:tcBorders>
            <w:vAlign w:val="top"/>
          </w:tcPr>
          <w:p>
            <w:pPr>
              <w:pStyle w:val="6"/>
              <w:spacing w:before="156" w:line="220" w:lineRule="auto"/>
            </w:pPr>
            <w:r>
              <w:rPr>
                <w:color w:val="2C6299"/>
                <w:position w:val="-4"/>
              </w:rPr>
              <w:drawing>
                <wp:inline distT="0" distB="0" distL="0" distR="0">
                  <wp:extent cx="158750" cy="180340"/>
                  <wp:effectExtent l="0" t="0" r="0" b="0"/>
                  <wp:docPr id="1512" name="IM 1512"/>
                  <wp:cNvGraphicFramePr/>
                  <a:graphic xmlns:a="http://schemas.openxmlformats.org/drawingml/2006/main">
                    <a:graphicData uri="http://schemas.openxmlformats.org/drawingml/2006/picture">
                      <pic:pic xmlns:pic="http://schemas.openxmlformats.org/drawingml/2006/picture">
                        <pic:nvPicPr>
                          <pic:cNvPr id="1512" name="IM 1512"/>
                          <pic:cNvPicPr/>
                        </pic:nvPicPr>
                        <pic:blipFill>
                          <a:blip r:embed="rId888"/>
                          <a:stretch>
                            <a:fillRect/>
                          </a:stretch>
                        </pic:blipFill>
                        <pic:spPr>
                          <a:xfrm>
                            <a:off x="0" y="0"/>
                            <a:ext cx="159359" cy="180593"/>
                          </a:xfrm>
                          <a:prstGeom prst="rect">
                            <a:avLst/>
                          </a:prstGeom>
                        </pic:spPr>
                      </pic:pic>
                    </a:graphicData>
                  </a:graphic>
                </wp:inline>
              </w:drawing>
            </w:r>
            <w:r>
              <w:rPr>
                <w:color w:val="2C6299"/>
                <w:spacing w:val="46"/>
              </w:rPr>
              <w:t xml:space="preserve"> </w:t>
            </w:r>
            <w:r>
              <w:rPr>
                <w:color w:val="2C6299"/>
                <w:spacing w:val="-1"/>
              </w:rPr>
              <w:t>用工准则</w:t>
            </w:r>
          </w:p>
        </w:tc>
        <w:tc>
          <w:tcPr>
            <w:tcW w:w="7306" w:type="dxa"/>
            <w:tcBorders>
              <w:top w:val="single" w:color="2C6299" w:sz="6" w:space="0"/>
              <w:bottom w:val="single" w:color="2C6299" w:sz="6" w:space="0"/>
            </w:tcBorders>
            <w:vAlign w:val="top"/>
          </w:tcPr>
          <w:p>
            <w:pPr>
              <w:pStyle w:val="6"/>
              <w:spacing w:before="152" w:line="232" w:lineRule="auto"/>
              <w:ind w:left="228" w:right="9" w:firstLine="1"/>
              <w:jc w:val="both"/>
              <w:rPr>
                <w:sz w:val="19"/>
                <w:szCs w:val="19"/>
              </w:rPr>
            </w:pPr>
            <w:r>
              <w:rPr>
                <w:color w:val="3D3A39"/>
                <w:spacing w:val="4"/>
                <w:sz w:val="19"/>
                <w:szCs w:val="19"/>
              </w:rPr>
              <w:t>本集团遵守国际人权和劳工标准,从制度及操作上杜绝—切使用童工、强迫劳动及用</w:t>
            </w:r>
            <w:r>
              <w:rPr>
                <w:color w:val="3D3A39"/>
                <w:spacing w:val="15"/>
                <w:w w:val="101"/>
                <w:sz w:val="19"/>
                <w:szCs w:val="19"/>
              </w:rPr>
              <w:t xml:space="preserve"> </w:t>
            </w:r>
            <w:r>
              <w:rPr>
                <w:color w:val="3D3A39"/>
                <w:spacing w:val="1"/>
                <w:sz w:val="19"/>
                <w:szCs w:val="19"/>
              </w:rPr>
              <w:t>工歧视现象。本年度内未发生任何雇佣童工、强制劳动或其他有关雇佣及劳工准则的</w:t>
            </w:r>
            <w:r>
              <w:rPr>
                <w:color w:val="3D3A39"/>
                <w:sz w:val="19"/>
                <w:szCs w:val="19"/>
              </w:rPr>
              <w:t xml:space="preserve"> </w:t>
            </w:r>
            <w:r>
              <w:rPr>
                <w:color w:val="3D3A39"/>
                <w:spacing w:val="4"/>
                <w:sz w:val="19"/>
                <w:szCs w:val="19"/>
              </w:rPr>
              <w:t>违法违规事件,并根据相关法律法规对违反相关规定的行为制定惩</w:t>
            </w:r>
            <w:r>
              <w:rPr>
                <w:color w:val="3D3A39"/>
                <w:spacing w:val="3"/>
                <w:sz w:val="19"/>
                <w:szCs w:val="19"/>
              </w:rPr>
              <w:t>罚政策。</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906" w:hRule="atLeast"/>
        </w:trPr>
        <w:tc>
          <w:tcPr>
            <w:tcW w:w="2340" w:type="dxa"/>
            <w:tcBorders>
              <w:top w:val="single" w:color="2C6299" w:sz="6" w:space="0"/>
              <w:bottom w:val="single" w:color="2C6299" w:sz="6" w:space="0"/>
            </w:tcBorders>
            <w:vAlign w:val="top"/>
          </w:tcPr>
          <w:p>
            <w:pPr>
              <w:pStyle w:val="6"/>
              <w:spacing w:before="162" w:line="204" w:lineRule="auto"/>
            </w:pPr>
            <w:r>
              <w:rPr>
                <w:color w:val="2C6299"/>
                <w:position w:val="-3"/>
              </w:rPr>
              <w:drawing>
                <wp:inline distT="0" distB="0" distL="0" distR="0">
                  <wp:extent cx="158115" cy="158115"/>
                  <wp:effectExtent l="0" t="0" r="0" b="0"/>
                  <wp:docPr id="1514" name="IM 1514"/>
                  <wp:cNvGraphicFramePr/>
                  <a:graphic xmlns:a="http://schemas.openxmlformats.org/drawingml/2006/main">
                    <a:graphicData uri="http://schemas.openxmlformats.org/drawingml/2006/picture">
                      <pic:pic xmlns:pic="http://schemas.openxmlformats.org/drawingml/2006/picture">
                        <pic:nvPicPr>
                          <pic:cNvPr id="1514" name="IM 1514"/>
                          <pic:cNvPicPr/>
                        </pic:nvPicPr>
                        <pic:blipFill>
                          <a:blip r:embed="rId889"/>
                          <a:stretch>
                            <a:fillRect/>
                          </a:stretch>
                        </pic:blipFill>
                        <pic:spPr>
                          <a:xfrm>
                            <a:off x="0" y="0"/>
                            <a:ext cx="158623" cy="158623"/>
                          </a:xfrm>
                          <a:prstGeom prst="rect">
                            <a:avLst/>
                          </a:prstGeom>
                        </pic:spPr>
                      </pic:pic>
                    </a:graphicData>
                  </a:graphic>
                </wp:inline>
              </w:drawing>
            </w:r>
            <w:r>
              <w:rPr>
                <w:color w:val="2C6299"/>
                <w:spacing w:val="47"/>
                <w:w w:val="101"/>
              </w:rPr>
              <w:t xml:space="preserve"> </w:t>
            </w:r>
            <w:r>
              <w:rPr>
                <w:color w:val="2C6299"/>
                <w:spacing w:val="-1"/>
              </w:rPr>
              <w:t>禁止强迫劳动</w:t>
            </w:r>
          </w:p>
        </w:tc>
        <w:tc>
          <w:tcPr>
            <w:tcW w:w="7306" w:type="dxa"/>
            <w:tcBorders>
              <w:top w:val="single" w:color="2C6299" w:sz="6" w:space="0"/>
              <w:bottom w:val="single" w:color="2C6299" w:sz="6" w:space="0"/>
            </w:tcBorders>
            <w:vAlign w:val="top"/>
          </w:tcPr>
          <w:p>
            <w:pPr>
              <w:pStyle w:val="6"/>
              <w:spacing w:before="129" w:line="234" w:lineRule="auto"/>
              <w:ind w:left="229" w:right="9"/>
              <w:jc w:val="both"/>
              <w:rPr>
                <w:sz w:val="19"/>
                <w:szCs w:val="19"/>
              </w:rPr>
            </w:pPr>
            <w:r>
              <w:rPr>
                <w:color w:val="3D3A39"/>
                <w:spacing w:val="1"/>
                <w:sz w:val="19"/>
                <w:szCs w:val="19"/>
              </w:rPr>
              <w:t>本集团员工在签署劳动合同时都会对员工所从事的岗位、工作时间、劳动保护</w:t>
            </w:r>
            <w:r>
              <w:rPr>
                <w:color w:val="3D3A39"/>
                <w:sz w:val="19"/>
                <w:szCs w:val="19"/>
              </w:rPr>
              <w:t xml:space="preserve">及报酬 </w:t>
            </w:r>
            <w:r>
              <w:rPr>
                <w:color w:val="3D3A39"/>
                <w:spacing w:val="5"/>
                <w:sz w:val="19"/>
                <w:szCs w:val="19"/>
              </w:rPr>
              <w:t>等内容进行明确。公司尊重员工的就业自由,坚决杜绝以收取押金、扣</w:t>
            </w:r>
            <w:r>
              <w:rPr>
                <w:color w:val="3D3A39"/>
                <w:spacing w:val="4"/>
                <w:sz w:val="19"/>
                <w:szCs w:val="19"/>
              </w:rPr>
              <w:t>押证件、威胁</w:t>
            </w:r>
            <w:r>
              <w:rPr>
                <w:color w:val="3D3A39"/>
                <w:sz w:val="19"/>
                <w:szCs w:val="19"/>
              </w:rPr>
              <w:t xml:space="preserve"> </w:t>
            </w:r>
            <w:r>
              <w:rPr>
                <w:color w:val="3D3A39"/>
                <w:spacing w:val="9"/>
                <w:sz w:val="19"/>
                <w:szCs w:val="19"/>
              </w:rPr>
              <w:t>等方式来限制员工的人身自由或强迫员工劳动;员工离职时,公</w:t>
            </w:r>
            <w:r>
              <w:rPr>
                <w:color w:val="3D3A39"/>
                <w:spacing w:val="8"/>
                <w:sz w:val="19"/>
                <w:szCs w:val="19"/>
              </w:rPr>
              <w:t>司不会以任何理由和</w:t>
            </w:r>
            <w:r>
              <w:rPr>
                <w:color w:val="3D3A39"/>
                <w:sz w:val="19"/>
                <w:szCs w:val="19"/>
              </w:rPr>
              <w:t xml:space="preserve"> </w:t>
            </w:r>
            <w:r>
              <w:rPr>
                <w:color w:val="3D3A39"/>
                <w:spacing w:val="9"/>
                <w:sz w:val="19"/>
                <w:szCs w:val="19"/>
              </w:rPr>
              <w:t>手段限制其对新工作的选择;对掌握商业秘密的人员我们会签署</w:t>
            </w:r>
            <w:r>
              <w:rPr>
                <w:color w:val="3D3A39"/>
                <w:spacing w:val="8"/>
                <w:sz w:val="19"/>
                <w:szCs w:val="19"/>
              </w:rPr>
              <w:t>竞业协议,并提供相</w:t>
            </w:r>
            <w:r>
              <w:rPr>
                <w:color w:val="3D3A39"/>
                <w:sz w:val="19"/>
                <w:szCs w:val="19"/>
              </w:rPr>
              <w:t xml:space="preserve"> </w:t>
            </w:r>
            <w:r>
              <w:rPr>
                <w:color w:val="3D3A39"/>
                <w:spacing w:val="-2"/>
                <w:sz w:val="19"/>
                <w:szCs w:val="19"/>
              </w:rPr>
              <w:t>应的经济补偿。</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01" w:hRule="atLeast"/>
        </w:trPr>
        <w:tc>
          <w:tcPr>
            <w:tcW w:w="2340" w:type="dxa"/>
            <w:tcBorders>
              <w:top w:val="single" w:color="2C6299" w:sz="6" w:space="0"/>
              <w:bottom w:val="single" w:color="2C6299" w:sz="6" w:space="0"/>
            </w:tcBorders>
            <w:vAlign w:val="top"/>
          </w:tcPr>
          <w:p>
            <w:pPr>
              <w:pStyle w:val="6"/>
              <w:spacing w:before="168" w:line="204" w:lineRule="auto"/>
              <w:ind w:left="6"/>
            </w:pPr>
            <w:r>
              <w:rPr>
                <w:color w:val="2C6299"/>
                <w:position w:val="-3"/>
              </w:rPr>
              <w:drawing>
                <wp:inline distT="0" distB="0" distL="0" distR="0">
                  <wp:extent cx="158115" cy="158115"/>
                  <wp:effectExtent l="0" t="0" r="0" b="0"/>
                  <wp:docPr id="1516" name="IM 1516"/>
                  <wp:cNvGraphicFramePr/>
                  <a:graphic xmlns:a="http://schemas.openxmlformats.org/drawingml/2006/main">
                    <a:graphicData uri="http://schemas.openxmlformats.org/drawingml/2006/picture">
                      <pic:pic xmlns:pic="http://schemas.openxmlformats.org/drawingml/2006/picture">
                        <pic:nvPicPr>
                          <pic:cNvPr id="1516" name="IM 1516"/>
                          <pic:cNvPicPr/>
                        </pic:nvPicPr>
                        <pic:blipFill>
                          <a:blip r:embed="rId890"/>
                          <a:stretch>
                            <a:fillRect/>
                          </a:stretch>
                        </pic:blipFill>
                        <pic:spPr>
                          <a:xfrm>
                            <a:off x="0" y="0"/>
                            <a:ext cx="158407" cy="158407"/>
                          </a:xfrm>
                          <a:prstGeom prst="rect">
                            <a:avLst/>
                          </a:prstGeom>
                        </pic:spPr>
                      </pic:pic>
                    </a:graphicData>
                  </a:graphic>
                </wp:inline>
              </w:drawing>
            </w:r>
            <w:r>
              <w:rPr>
                <w:color w:val="2C6299"/>
                <w:spacing w:val="43"/>
                <w:w w:val="101"/>
              </w:rPr>
              <w:t xml:space="preserve"> </w:t>
            </w:r>
            <w:r>
              <w:rPr>
                <w:color w:val="2C6299"/>
                <w:spacing w:val="-1"/>
              </w:rPr>
              <w:t>减少体力劳动强度</w:t>
            </w:r>
          </w:p>
        </w:tc>
        <w:tc>
          <w:tcPr>
            <w:tcW w:w="7306" w:type="dxa"/>
            <w:tcBorders>
              <w:top w:val="single" w:color="2C6299" w:sz="6" w:space="0"/>
              <w:bottom w:val="single" w:color="2C6299" w:sz="6" w:space="0"/>
            </w:tcBorders>
            <w:vAlign w:val="top"/>
          </w:tcPr>
          <w:p>
            <w:pPr>
              <w:pStyle w:val="6"/>
              <w:spacing w:before="137" w:line="233" w:lineRule="auto"/>
              <w:ind w:left="228" w:right="10" w:firstLine="1"/>
              <w:jc w:val="both"/>
              <w:rPr>
                <w:sz w:val="19"/>
                <w:szCs w:val="19"/>
              </w:rPr>
            </w:pPr>
            <w:r>
              <w:rPr>
                <w:color w:val="3D3A39"/>
                <w:spacing w:val="20"/>
                <w:sz w:val="19"/>
                <w:szCs w:val="19"/>
              </w:rPr>
              <w:t>本集团进—步深化“技术创新和转型”的理念,大</w:t>
            </w:r>
            <w:r>
              <w:rPr>
                <w:color w:val="3D3A39"/>
                <w:spacing w:val="19"/>
                <w:sz w:val="19"/>
                <w:szCs w:val="19"/>
              </w:rPr>
              <w:t>力发展技术创新,以减少员工</w:t>
            </w:r>
            <w:r>
              <w:rPr>
                <w:color w:val="3D3A39"/>
                <w:sz w:val="19"/>
                <w:szCs w:val="19"/>
              </w:rPr>
              <w:t xml:space="preserve"> </w:t>
            </w:r>
            <w:r>
              <w:rPr>
                <w:color w:val="3D3A39"/>
                <w:spacing w:val="20"/>
                <w:sz w:val="19"/>
                <w:szCs w:val="19"/>
              </w:rPr>
              <w:t>体力劳动强度,如中集集装箱启动“龙腾计划”助力制造升级,运用科技提升生</w:t>
            </w:r>
            <w:r>
              <w:rPr>
                <w:color w:val="3D3A39"/>
                <w:spacing w:val="3"/>
                <w:sz w:val="19"/>
                <w:szCs w:val="19"/>
              </w:rPr>
              <w:t xml:space="preserve"> </w:t>
            </w:r>
            <w:r>
              <w:rPr>
                <w:color w:val="3D3A39"/>
                <w:spacing w:val="28"/>
                <w:sz w:val="19"/>
                <w:szCs w:val="19"/>
              </w:rPr>
              <w:t>产自动化,简化生产,通过自动化设备改造,用机器代替部分人力,降低工人劳</w:t>
            </w:r>
            <w:r>
              <w:rPr>
                <w:color w:val="3D3A39"/>
                <w:spacing w:val="12"/>
                <w:sz w:val="19"/>
                <w:szCs w:val="19"/>
              </w:rPr>
              <w:t xml:space="preserve"> </w:t>
            </w:r>
            <w:r>
              <w:rPr>
                <w:color w:val="3D3A39"/>
                <w:spacing w:val="21"/>
                <w:sz w:val="19"/>
                <w:szCs w:val="19"/>
              </w:rPr>
              <w:t>动强度,有助于员工身体健康,也提升作业安全。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576" w:hRule="atLeast"/>
        </w:trPr>
        <w:tc>
          <w:tcPr>
            <w:tcW w:w="2340" w:type="dxa"/>
            <w:tcBorders>
              <w:top w:val="single" w:color="2C6299" w:sz="6" w:space="0"/>
              <w:bottom w:val="dashed" w:color="AAD4EE" w:sz="8" w:space="0"/>
            </w:tcBorders>
            <w:vAlign w:val="top"/>
          </w:tcPr>
          <w:p>
            <w:pPr>
              <w:pStyle w:val="6"/>
              <w:spacing w:before="109" w:line="229" w:lineRule="auto"/>
              <w:ind w:left="9"/>
            </w:pPr>
            <w:r>
              <w:rPr>
                <w:color w:val="2C6299"/>
                <w:position w:val="-5"/>
              </w:rPr>
              <w:drawing>
                <wp:inline distT="0" distB="0" distL="0" distR="0">
                  <wp:extent cx="123190" cy="196215"/>
                  <wp:effectExtent l="0" t="0" r="0" b="0"/>
                  <wp:docPr id="1518" name="IM 1518"/>
                  <wp:cNvGraphicFramePr/>
                  <a:graphic xmlns:a="http://schemas.openxmlformats.org/drawingml/2006/main">
                    <a:graphicData uri="http://schemas.openxmlformats.org/drawingml/2006/picture">
                      <pic:pic xmlns:pic="http://schemas.openxmlformats.org/drawingml/2006/picture">
                        <pic:nvPicPr>
                          <pic:cNvPr id="1518" name="IM 1518"/>
                          <pic:cNvPicPr/>
                        </pic:nvPicPr>
                        <pic:blipFill>
                          <a:blip r:embed="rId891"/>
                          <a:stretch>
                            <a:fillRect/>
                          </a:stretch>
                        </pic:blipFill>
                        <pic:spPr>
                          <a:xfrm>
                            <a:off x="0" y="0"/>
                            <a:ext cx="123212" cy="196612"/>
                          </a:xfrm>
                          <a:prstGeom prst="rect">
                            <a:avLst/>
                          </a:prstGeom>
                        </pic:spPr>
                      </pic:pic>
                    </a:graphicData>
                  </a:graphic>
                </wp:inline>
              </w:drawing>
            </w:r>
            <w:r>
              <w:rPr>
                <w:color w:val="2C6299"/>
                <w:spacing w:val="15"/>
              </w:rPr>
              <w:t xml:space="preserve">  </w:t>
            </w:r>
            <w:r>
              <w:rPr>
                <w:color w:val="2C6299"/>
                <w:spacing w:val="-1"/>
              </w:rPr>
              <w:t>女性员工保护</w:t>
            </w:r>
          </w:p>
        </w:tc>
        <w:tc>
          <w:tcPr>
            <w:tcW w:w="7306" w:type="dxa"/>
            <w:tcBorders>
              <w:top w:val="single" w:color="2C6299" w:sz="6" w:space="0"/>
              <w:bottom w:val="dashed" w:color="AAD4EE" w:sz="2" w:space="0"/>
            </w:tcBorders>
            <w:vAlign w:val="top"/>
          </w:tcPr>
          <w:p>
            <w:pPr>
              <w:pStyle w:val="6"/>
              <w:spacing w:before="118" w:line="233" w:lineRule="auto"/>
              <w:ind w:left="228" w:right="8" w:firstLine="1"/>
              <w:jc w:val="both"/>
              <w:rPr>
                <w:sz w:val="19"/>
                <w:szCs w:val="19"/>
              </w:rPr>
            </w:pPr>
            <w:r>
              <w:rPr>
                <w:color w:val="3D3A39"/>
                <w:spacing w:val="4"/>
                <w:sz w:val="19"/>
                <w:szCs w:val="19"/>
              </w:rPr>
              <w:t>本集团在公司制度中明确规定了女员工的权益</w:t>
            </w:r>
            <w:r>
              <w:rPr>
                <w:color w:val="3D3A39"/>
                <w:spacing w:val="3"/>
                <w:sz w:val="19"/>
                <w:szCs w:val="19"/>
              </w:rPr>
              <w:t>,与女员工签订保护合同,明确了女员工</w:t>
            </w:r>
            <w:r>
              <w:rPr>
                <w:color w:val="3D3A39"/>
                <w:sz w:val="19"/>
                <w:szCs w:val="19"/>
              </w:rPr>
              <w:t xml:space="preserve"> 经期、孕期、产期和哺乳期的相关劳动保护。我们始终致力于推动</w:t>
            </w:r>
            <w:r>
              <w:rPr>
                <w:color w:val="3D3A39"/>
                <w:spacing w:val="-1"/>
                <w:sz w:val="19"/>
                <w:szCs w:val="19"/>
              </w:rPr>
              <w:t>性别平等,确保女性</w:t>
            </w:r>
            <w:r>
              <w:rPr>
                <w:color w:val="3D3A39"/>
                <w:sz w:val="19"/>
                <w:szCs w:val="19"/>
              </w:rPr>
              <w:t xml:space="preserve"> </w:t>
            </w:r>
            <w:r>
              <w:rPr>
                <w:color w:val="3D3A39"/>
                <w:spacing w:val="-4"/>
                <w:sz w:val="19"/>
                <w:szCs w:val="19"/>
              </w:rPr>
              <w:t>员工在我们的组织中得到充分的重视和机会。集团干部管理明确要求下属企业管理团队</w:t>
            </w:r>
            <w:r>
              <w:rPr>
                <w:color w:val="3D3A39"/>
                <w:sz w:val="19"/>
                <w:szCs w:val="19"/>
              </w:rPr>
              <w:t xml:space="preserve"> </w:t>
            </w:r>
            <w:r>
              <w:rPr>
                <w:color w:val="3D3A39"/>
                <w:spacing w:val="-1"/>
                <w:sz w:val="19"/>
                <w:szCs w:val="19"/>
              </w:rPr>
              <w:t>应有不同的性别搭配组合,同时注重对女性管理者的领导力发展培养和荣誉激励。</w:t>
            </w:r>
          </w:p>
        </w:tc>
      </w:tr>
    </w:tbl>
    <w:p>
      <w:pPr>
        <w:pStyle w:val="2"/>
        <w:spacing w:line="389" w:lineRule="auto"/>
        <w:rPr>
          <w:sz w:val="21"/>
        </w:rPr>
      </w:pPr>
    </w:p>
    <w:p>
      <w:pPr>
        <w:spacing w:before="82" w:line="178" w:lineRule="auto"/>
        <w:ind w:left="1185"/>
        <w:rPr>
          <w:rFonts w:ascii="微软雅黑" w:hAnsi="微软雅黑" w:eastAsia="微软雅黑" w:cs="微软雅黑"/>
          <w:sz w:val="19"/>
          <w:szCs w:val="19"/>
        </w:rPr>
      </w:pPr>
      <w:r>
        <w:rPr>
          <w:rFonts w:ascii="微软雅黑" w:hAnsi="微软雅黑" w:eastAsia="微软雅黑" w:cs="微软雅黑"/>
          <w:color w:val="2C6299"/>
          <w:spacing w:val="-1"/>
          <w:sz w:val="19"/>
          <w:szCs w:val="19"/>
        </w:rPr>
        <w:t>人力资源数字化转型</w:t>
      </w:r>
    </w:p>
    <w:p>
      <w:pPr>
        <w:spacing w:before="156" w:line="205" w:lineRule="auto"/>
        <w:ind w:left="1164"/>
        <w:rPr>
          <w:rFonts w:ascii="微软雅黑" w:hAnsi="微软雅黑" w:eastAsia="微软雅黑" w:cs="微软雅黑"/>
          <w:sz w:val="19"/>
          <w:szCs w:val="19"/>
        </w:rPr>
      </w:pPr>
      <w:r>
        <w:rPr>
          <w:rFonts w:ascii="微软雅黑" w:hAnsi="微软雅黑" w:eastAsia="微软雅黑" w:cs="微软雅黑"/>
          <w:color w:val="3D3A39"/>
          <w:spacing w:val="1"/>
          <w:sz w:val="19"/>
          <w:szCs w:val="19"/>
        </w:rPr>
        <w:t>在</w:t>
      </w:r>
      <w:r>
        <w:rPr>
          <w:rFonts w:ascii="微软雅黑" w:hAnsi="微软雅黑" w:eastAsia="微软雅黑" w:cs="微软雅黑"/>
          <w:color w:val="3D3A39"/>
          <w:spacing w:val="19"/>
          <w:w w:val="101"/>
          <w:sz w:val="19"/>
          <w:szCs w:val="19"/>
        </w:rPr>
        <w:t xml:space="preserve">  </w:t>
      </w:r>
      <w:r>
        <w:rPr>
          <w:rFonts w:ascii="微软雅黑" w:hAnsi="微软雅黑" w:eastAsia="微软雅黑" w:cs="微软雅黑"/>
          <w:color w:val="3D3A39"/>
          <w:spacing w:val="1"/>
          <w:sz w:val="19"/>
          <w:szCs w:val="19"/>
        </w:rPr>
        <w:t>“数字中集”战略的引领下,我们全面推进人力资源的业务数</w:t>
      </w:r>
      <w:r>
        <w:rPr>
          <w:rFonts w:ascii="微软雅黑" w:hAnsi="微软雅黑" w:eastAsia="微软雅黑" w:cs="微软雅黑"/>
          <w:color w:val="3D3A39"/>
          <w:sz w:val="19"/>
          <w:szCs w:val="19"/>
        </w:rPr>
        <w:t>字化转型。</w:t>
      </w:r>
    </w:p>
    <w:p>
      <w:pPr>
        <w:spacing w:line="190" w:lineRule="exact"/>
      </w:pPr>
    </w:p>
    <w:tbl>
      <w:tblPr>
        <w:tblStyle w:val="5"/>
        <w:tblW w:w="9634" w:type="dxa"/>
        <w:tblInd w:w="1138" w:type="dxa"/>
        <w:tblBorders>
          <w:top w:val="single" w:color="77BCE2" w:sz="8" w:space="0"/>
          <w:left w:val="single" w:color="77BCE2" w:sz="8" w:space="0"/>
          <w:bottom w:val="single" w:color="77BCE2" w:sz="12" w:space="0"/>
          <w:right w:val="single" w:color="77BCE2" w:sz="12" w:space="0"/>
          <w:insideH w:val="none" w:color="auto" w:sz="0" w:space="0"/>
          <w:insideV w:val="none" w:color="auto" w:sz="0" w:space="0"/>
        </w:tblBorders>
        <w:tblLayout w:type="fixed"/>
        <w:tblCellMar>
          <w:top w:w="0" w:type="dxa"/>
          <w:left w:w="0" w:type="dxa"/>
          <w:bottom w:w="0" w:type="dxa"/>
          <w:right w:w="0" w:type="dxa"/>
        </w:tblCellMar>
      </w:tblPr>
      <w:tblGrid>
        <w:gridCol w:w="9634"/>
      </w:tblGrid>
      <w:tr>
        <w:tblPrEx>
          <w:tblBorders>
            <w:top w:val="single" w:color="77BCE2" w:sz="8" w:space="0"/>
            <w:left w:val="single" w:color="77BCE2" w:sz="8" w:space="0"/>
            <w:bottom w:val="single" w:color="77BCE2" w:sz="12" w:space="0"/>
            <w:right w:val="single" w:color="77BCE2" w:sz="12" w:space="0"/>
            <w:insideH w:val="none" w:color="auto" w:sz="0" w:space="0"/>
            <w:insideV w:val="none" w:color="auto" w:sz="0" w:space="0"/>
          </w:tblBorders>
          <w:tblCellMar>
            <w:top w:w="0" w:type="dxa"/>
            <w:left w:w="0" w:type="dxa"/>
            <w:bottom w:w="0" w:type="dxa"/>
            <w:right w:w="0" w:type="dxa"/>
          </w:tblCellMar>
        </w:tblPrEx>
        <w:trPr>
          <w:trHeight w:val="2857" w:hRule="atLeast"/>
        </w:trPr>
        <w:tc>
          <w:tcPr>
            <w:tcW w:w="9634" w:type="dxa"/>
            <w:vAlign w:val="top"/>
          </w:tcPr>
          <w:p>
            <w:pPr>
              <w:pStyle w:val="6"/>
              <w:spacing w:before="58" w:line="390" w:lineRule="exact"/>
              <w:ind w:firstLine="349"/>
            </w:pPr>
            <w:r>
              <w:pict>
                <v:shape id="_x0000_s1843" o:spid="_x0000_s1843" style="position:absolute;left:0pt;margin-left:23.65pt;margin-top:25.25pt;height:0.75pt;width:446.55pt;mso-position-horizontal-relative:page;mso-position-vertical-relative:page;z-index:252282880;mso-width-relative:page;mso-height-relative:page;" filled="f" stroked="t" coordsize="8930,15" path="m7,7l8922,7e">
                  <v:fill on="f" focussize="0,0"/>
                  <v:stroke color="#72B5BC" miterlimit="10" dashstyle="dash" endcap="round"/>
                  <v:imagedata o:title=""/>
                  <o:lock v:ext="edit"/>
                </v:shape>
              </w:pict>
            </w:r>
            <w:r>
              <w:drawing>
                <wp:anchor distT="0" distB="0" distL="0" distR="0" simplePos="0" relativeHeight="252283904" behindDoc="0" locked="0" layoutInCell="1" allowOverlap="1">
                  <wp:simplePos x="0" y="0"/>
                  <wp:positionH relativeFrom="rightMargin">
                    <wp:posOffset>-6096635</wp:posOffset>
                  </wp:positionH>
                  <wp:positionV relativeFrom="topMargin">
                    <wp:posOffset>-12700</wp:posOffset>
                  </wp:positionV>
                  <wp:extent cx="330835" cy="330835"/>
                  <wp:effectExtent l="0" t="0" r="0" b="0"/>
                  <wp:wrapNone/>
                  <wp:docPr id="1520" name="IM 1520"/>
                  <wp:cNvGraphicFramePr/>
                  <a:graphic xmlns:a="http://schemas.openxmlformats.org/drawingml/2006/main">
                    <a:graphicData uri="http://schemas.openxmlformats.org/drawingml/2006/picture">
                      <pic:pic xmlns:pic="http://schemas.openxmlformats.org/drawingml/2006/picture">
                        <pic:nvPicPr>
                          <pic:cNvPr id="1520" name="IM 1520"/>
                          <pic:cNvPicPr/>
                        </pic:nvPicPr>
                        <pic:blipFill>
                          <a:blip r:embed="rId892"/>
                          <a:stretch>
                            <a:fillRect/>
                          </a:stretch>
                        </pic:blipFill>
                        <pic:spPr>
                          <a:xfrm>
                            <a:off x="0" y="0"/>
                            <a:ext cx="330577" cy="330814"/>
                          </a:xfrm>
                          <a:prstGeom prst="rect">
                            <a:avLst/>
                          </a:prstGeom>
                        </pic:spPr>
                      </pic:pic>
                    </a:graphicData>
                  </a:graphic>
                </wp:anchor>
              </w:drawing>
            </w:r>
            <w:r>
              <w:drawing>
                <wp:anchor distT="0" distB="0" distL="0" distR="0" simplePos="0" relativeHeight="252280832" behindDoc="0" locked="0" layoutInCell="1" allowOverlap="1">
                  <wp:simplePos x="0" y="0"/>
                  <wp:positionH relativeFrom="rightMargin">
                    <wp:posOffset>-2145030</wp:posOffset>
                  </wp:positionH>
                  <wp:positionV relativeFrom="topMargin">
                    <wp:posOffset>486410</wp:posOffset>
                  </wp:positionV>
                  <wp:extent cx="1890395" cy="1259205"/>
                  <wp:effectExtent l="0" t="0" r="0" b="0"/>
                  <wp:wrapNone/>
                  <wp:docPr id="1522" name="IM 1522"/>
                  <wp:cNvGraphicFramePr/>
                  <a:graphic xmlns:a="http://schemas.openxmlformats.org/drawingml/2006/main">
                    <a:graphicData uri="http://schemas.openxmlformats.org/drawingml/2006/picture">
                      <pic:pic xmlns:pic="http://schemas.openxmlformats.org/drawingml/2006/picture">
                        <pic:nvPicPr>
                          <pic:cNvPr id="1522" name="IM 1522"/>
                          <pic:cNvPicPr/>
                        </pic:nvPicPr>
                        <pic:blipFill>
                          <a:blip r:embed="rId893"/>
                          <a:stretch>
                            <a:fillRect/>
                          </a:stretch>
                        </pic:blipFill>
                        <pic:spPr>
                          <a:xfrm>
                            <a:off x="0" y="0"/>
                            <a:ext cx="1890659" cy="1259446"/>
                          </a:xfrm>
                          <a:prstGeom prst="rect">
                            <a:avLst/>
                          </a:prstGeom>
                        </pic:spPr>
                      </pic:pic>
                    </a:graphicData>
                  </a:graphic>
                </wp:anchor>
              </w:drawing>
            </w:r>
            <w:r>
              <w:drawing>
                <wp:anchor distT="0" distB="0" distL="0" distR="0" simplePos="0" relativeHeight="252281856" behindDoc="0" locked="0" layoutInCell="1" allowOverlap="1">
                  <wp:simplePos x="0" y="0"/>
                  <wp:positionH relativeFrom="rightMargin">
                    <wp:posOffset>-3937000</wp:posOffset>
                  </wp:positionH>
                  <wp:positionV relativeFrom="topMargin">
                    <wp:posOffset>1221740</wp:posOffset>
                  </wp:positionV>
                  <wp:extent cx="1772920" cy="577850"/>
                  <wp:effectExtent l="0" t="0" r="0" b="0"/>
                  <wp:wrapNone/>
                  <wp:docPr id="1524" name="IM 1524"/>
                  <wp:cNvGraphicFramePr/>
                  <a:graphic xmlns:a="http://schemas.openxmlformats.org/drawingml/2006/main">
                    <a:graphicData uri="http://schemas.openxmlformats.org/drawingml/2006/picture">
                      <pic:pic xmlns:pic="http://schemas.openxmlformats.org/drawingml/2006/picture">
                        <pic:nvPicPr>
                          <pic:cNvPr id="1524" name="IM 1524"/>
                          <pic:cNvPicPr/>
                        </pic:nvPicPr>
                        <pic:blipFill>
                          <a:blip r:embed="rId894"/>
                          <a:stretch>
                            <a:fillRect/>
                          </a:stretch>
                        </pic:blipFill>
                        <pic:spPr>
                          <a:xfrm>
                            <a:off x="0" y="0"/>
                            <a:ext cx="1773135" cy="578146"/>
                          </a:xfrm>
                          <a:prstGeom prst="rect">
                            <a:avLst/>
                          </a:prstGeom>
                        </pic:spPr>
                      </pic:pic>
                    </a:graphicData>
                  </a:graphic>
                </wp:anchor>
              </w:drawing>
            </w:r>
            <w:r>
              <w:rPr>
                <w:position w:val="-7"/>
              </w:rPr>
              <w:pict>
                <v:group id="_x0000_s1844" o:spid="_x0000_s1844" o:spt="203" style="height:19.55pt;width:462.45pt;" coordsize="9249,390">
                  <o:lock v:ext="edit"/>
                  <v:shape id="_x0000_s1845" o:spid="_x0000_s1845" o:spt="75" type="#_x0000_t75" style="position:absolute;left:0;top:0;height:390;width:9249;" filled="f" stroked="f" coordsize="21600,21600">
                    <v:path/>
                    <v:fill on="f" focussize="0,0"/>
                    <v:stroke on="f"/>
                    <v:imagedata r:id="rId895" o:title=""/>
                    <o:lock v:ext="edit" aspectratio="t"/>
                  </v:shape>
                  <v:shape id="_x0000_s1846" o:spid="_x0000_s1846" o:spt="202" type="#_x0000_t202" style="position:absolute;left:-20;top:-20;height:430;width:9289;" filled="f" stroked="f" coordsize="21600,21600">
                    <v:path/>
                    <v:fill on="f" focussize="0,0"/>
                    <v:stroke on="f"/>
                    <v:imagedata o:title=""/>
                    <o:lock v:ext="edit" aspectratio="f"/>
                    <v:textbox inset="0mm,0mm,0mm,0mm">
                      <w:txbxContent>
                        <w:p>
                          <w:pPr>
                            <w:spacing w:before="120" w:line="201" w:lineRule="auto"/>
                            <w:ind w:left="315"/>
                            <w:rPr>
                              <w:rFonts w:ascii="微软雅黑" w:hAnsi="微软雅黑" w:eastAsia="微软雅黑" w:cs="微软雅黑"/>
                              <w:sz w:val="18"/>
                              <w:szCs w:val="18"/>
                            </w:rPr>
                          </w:pPr>
                          <w:r>
                            <w:rPr>
                              <w:rFonts w:ascii="微软雅黑" w:hAnsi="微软雅黑" w:eastAsia="微软雅黑" w:cs="微软雅黑"/>
                              <w:color w:val="296995"/>
                              <w:spacing w:val="3"/>
                              <w:sz w:val="16"/>
                              <w:szCs w:val="16"/>
                            </w:rPr>
                            <w:t>案例 N0.48</w:t>
                          </w:r>
                          <w:r>
                            <w:rPr>
                              <w:rFonts w:ascii="微软雅黑" w:hAnsi="微软雅黑" w:eastAsia="微软雅黑" w:cs="微软雅黑"/>
                              <w:color w:val="296995"/>
                              <w:spacing w:val="20"/>
                              <w:sz w:val="16"/>
                              <w:szCs w:val="16"/>
                            </w:rPr>
                            <w:t xml:space="preserve"> </w:t>
                          </w:r>
                          <w:r>
                            <w:rPr>
                              <w:position w:val="-4"/>
                              <w:sz w:val="16"/>
                              <w:szCs w:val="16"/>
                            </w:rPr>
                            <w:drawing>
                              <wp:inline distT="0" distB="0" distL="0" distR="0">
                                <wp:extent cx="6350" cy="136525"/>
                                <wp:effectExtent l="0" t="0" r="0" b="0"/>
                                <wp:docPr id="1526" name="IM 1526"/>
                                <wp:cNvGraphicFramePr/>
                                <a:graphic xmlns:a="http://schemas.openxmlformats.org/drawingml/2006/main">
                                  <a:graphicData uri="http://schemas.openxmlformats.org/drawingml/2006/picture">
                                    <pic:pic xmlns:pic="http://schemas.openxmlformats.org/drawingml/2006/picture">
                                      <pic:nvPicPr>
                                        <pic:cNvPr id="1526" name="IM 1526"/>
                                        <pic:cNvPicPr/>
                                      </pic:nvPicPr>
                                      <pic:blipFill>
                                        <a:blip r:embed="rId896"/>
                                        <a:stretch>
                                          <a:fillRect/>
                                        </a:stretch>
                                      </pic:blipFill>
                                      <pic:spPr>
                                        <a:xfrm>
                                          <a:off x="0" y="0"/>
                                          <a:ext cx="6350" cy="136982"/>
                                        </a:xfrm>
                                        <a:prstGeom prst="rect">
                                          <a:avLst/>
                                        </a:prstGeom>
                                      </pic:spPr>
                                    </pic:pic>
                                  </a:graphicData>
                                </a:graphic>
                              </wp:inline>
                            </w:drawing>
                          </w:r>
                          <w:r>
                            <w:rPr>
                              <w:rFonts w:ascii="微软雅黑" w:hAnsi="微软雅黑" w:eastAsia="微软雅黑" w:cs="微软雅黑"/>
                              <w:color w:val="296995"/>
                              <w:spacing w:val="4"/>
                              <w:sz w:val="16"/>
                              <w:szCs w:val="16"/>
                            </w:rPr>
                            <w:t xml:space="preserve">  </w:t>
                          </w:r>
                          <w:r>
                            <w:rPr>
                              <w:rFonts w:ascii="微软雅黑" w:hAnsi="微软雅黑" w:eastAsia="微软雅黑" w:cs="微软雅黑"/>
                              <w:color w:val="185382"/>
                              <w:spacing w:val="3"/>
                              <w:sz w:val="18"/>
                              <w:szCs w:val="18"/>
                            </w:rPr>
                            <w:t>与专业咨询公司合作 推动人力资源</w:t>
                          </w:r>
                          <w:r>
                            <w:rPr>
                              <w:rFonts w:ascii="微软雅黑" w:hAnsi="微软雅黑" w:eastAsia="微软雅黑" w:cs="微软雅黑"/>
                              <w:color w:val="185382"/>
                              <w:spacing w:val="2"/>
                              <w:sz w:val="18"/>
                              <w:szCs w:val="18"/>
                            </w:rPr>
                            <w:t>数字化转型</w:t>
                          </w:r>
                        </w:p>
                      </w:txbxContent>
                    </v:textbox>
                  </v:shape>
                  <w10:wrap type="none"/>
                  <w10:anchorlock/>
                </v:group>
              </w:pict>
            </w:r>
          </w:p>
          <w:p>
            <w:pPr>
              <w:spacing w:line="305" w:lineRule="auto"/>
              <w:rPr>
                <w:rFonts w:ascii="Arial"/>
                <w:sz w:val="21"/>
              </w:rPr>
            </w:pPr>
          </w:p>
          <w:p>
            <w:pPr>
              <w:spacing w:line="305" w:lineRule="auto"/>
              <w:rPr>
                <w:rFonts w:ascii="Arial"/>
                <w:sz w:val="21"/>
              </w:rPr>
            </w:pPr>
          </w:p>
          <w:p>
            <w:pPr>
              <w:pStyle w:val="6"/>
              <w:spacing w:before="69" w:line="242" w:lineRule="auto"/>
              <w:ind w:left="494" w:right="3761" w:firstLine="3"/>
              <w:jc w:val="both"/>
              <w:rPr>
                <w:sz w:val="16"/>
                <w:szCs w:val="16"/>
              </w:rPr>
            </w:pPr>
            <w:r>
              <w:rPr>
                <w:color w:val="386990"/>
                <w:spacing w:val="16"/>
                <w:sz w:val="16"/>
                <w:szCs w:val="16"/>
              </w:rPr>
              <w:t>2023年8月,中集集团</w:t>
            </w:r>
            <w:r>
              <w:rPr>
                <w:color w:val="386990"/>
                <w:sz w:val="16"/>
                <w:szCs w:val="16"/>
              </w:rPr>
              <w:t>CDHR</w:t>
            </w:r>
            <w:r>
              <w:rPr>
                <w:color w:val="386990"/>
                <w:spacing w:val="16"/>
                <w:sz w:val="16"/>
                <w:szCs w:val="16"/>
              </w:rPr>
              <w:t>系统项目启动会在深圳总部召开,标志着该</w:t>
            </w:r>
            <w:r>
              <w:rPr>
                <w:color w:val="386990"/>
                <w:spacing w:val="10"/>
                <w:sz w:val="16"/>
                <w:szCs w:val="16"/>
              </w:rPr>
              <w:t xml:space="preserve"> </w:t>
            </w:r>
            <w:r>
              <w:rPr>
                <w:color w:val="386990"/>
                <w:spacing w:val="8"/>
                <w:sz w:val="16"/>
                <w:szCs w:val="16"/>
              </w:rPr>
              <w:t>项目正式进入试点建设阶段。人才是企业的第—资源,</w:t>
            </w:r>
            <w:r>
              <w:rPr>
                <w:color w:val="386990"/>
                <w:spacing w:val="44"/>
                <w:sz w:val="16"/>
                <w:szCs w:val="16"/>
              </w:rPr>
              <w:t xml:space="preserve"> </w:t>
            </w:r>
            <w:r>
              <w:rPr>
                <w:color w:val="386990"/>
                <w:spacing w:val="8"/>
                <w:sz w:val="16"/>
                <w:szCs w:val="16"/>
              </w:rPr>
              <w:t>集</w:t>
            </w:r>
            <w:r>
              <w:rPr>
                <w:color w:val="386990"/>
                <w:spacing w:val="7"/>
                <w:sz w:val="16"/>
                <w:szCs w:val="16"/>
              </w:rPr>
              <w:t>团以数字化手段</w:t>
            </w:r>
            <w:r>
              <w:rPr>
                <w:color w:val="386990"/>
                <w:sz w:val="16"/>
                <w:szCs w:val="16"/>
              </w:rPr>
              <w:t xml:space="preserve"> </w:t>
            </w:r>
            <w:r>
              <w:rPr>
                <w:color w:val="386990"/>
                <w:spacing w:val="9"/>
                <w:sz w:val="16"/>
                <w:szCs w:val="16"/>
              </w:rPr>
              <w:t>加快管理体制机制的转型升级,</w:t>
            </w:r>
            <w:r>
              <w:rPr>
                <w:color w:val="386990"/>
                <w:spacing w:val="48"/>
                <w:sz w:val="16"/>
                <w:szCs w:val="16"/>
              </w:rPr>
              <w:t xml:space="preserve"> </w:t>
            </w:r>
            <w:r>
              <w:rPr>
                <w:color w:val="386990"/>
                <w:spacing w:val="9"/>
                <w:sz w:val="16"/>
                <w:szCs w:val="16"/>
              </w:rPr>
              <w:t>推动管理数字化、智能化,</w:t>
            </w:r>
            <w:r>
              <w:rPr>
                <w:color w:val="386990"/>
                <w:spacing w:val="44"/>
                <w:sz w:val="16"/>
                <w:szCs w:val="16"/>
              </w:rPr>
              <w:t xml:space="preserve"> </w:t>
            </w:r>
            <w:r>
              <w:rPr>
                <w:color w:val="386990"/>
                <w:spacing w:val="9"/>
                <w:sz w:val="16"/>
                <w:szCs w:val="16"/>
              </w:rPr>
              <w:t>扎实推进中集</w:t>
            </w:r>
          </w:p>
          <w:p>
            <w:pPr>
              <w:pStyle w:val="6"/>
              <w:spacing w:before="11" w:line="206" w:lineRule="auto"/>
              <w:ind w:left="495"/>
              <w:rPr>
                <w:sz w:val="16"/>
                <w:szCs w:val="16"/>
              </w:rPr>
            </w:pPr>
            <w:r>
              <w:rPr>
                <w:color w:val="386990"/>
                <w:spacing w:val="1"/>
                <w:sz w:val="16"/>
                <w:szCs w:val="16"/>
              </w:rPr>
              <w:t>高质量发展。</w:t>
            </w:r>
          </w:p>
        </w:tc>
      </w:tr>
    </w:tbl>
    <w:p>
      <w:pPr>
        <w:pStyle w:val="2"/>
        <w:rPr>
          <w:sz w:val="21"/>
        </w:rPr>
      </w:pPr>
    </w:p>
    <w:p>
      <w:pPr>
        <w:rPr>
          <w:sz w:val="21"/>
          <w:szCs w:val="21"/>
        </w:rPr>
        <w:sectPr>
          <w:headerReference r:id="rId77" w:type="default"/>
          <w:pgSz w:w="11906" w:h="16158"/>
          <w:pgMar w:top="1023" w:right="1113" w:bottom="400" w:left="0" w:header="814" w:footer="0" w:gutter="0"/>
          <w:cols w:space="720" w:num="1"/>
        </w:sectPr>
      </w:pPr>
    </w:p>
    <w:p>
      <w:pPr>
        <w:pStyle w:val="2"/>
        <w:spacing w:line="297" w:lineRule="auto"/>
        <w:rPr>
          <w:sz w:val="21"/>
        </w:rPr>
      </w:pPr>
    </w:p>
    <w:p>
      <w:pPr>
        <w:pStyle w:val="2"/>
        <w:spacing w:before="124" w:line="186" w:lineRule="auto"/>
        <w:ind w:left="52"/>
        <w:rPr>
          <w:rFonts w:ascii="微软雅黑" w:hAnsi="微软雅黑" w:eastAsia="微软雅黑" w:cs="微软雅黑"/>
          <w:sz w:val="16"/>
          <w:szCs w:val="16"/>
        </w:rPr>
      </w:pPr>
      <w:r>
        <w:pict>
          <v:shape id="_x0000_s1847" o:spid="_x0000_s1847" o:spt="202" type="#_x0000_t202" style="position:absolute;left:0pt;margin-left:-0.25pt;margin-top:109.35pt;height:124.35pt;width:257.75pt;z-index:252284928;mso-width-relative:page;mso-height-relative:page;" filled="f" stroked="f" coordsize="21600,21600">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28"/>
                      <w:szCs w:val="28"/>
                    </w:rPr>
                  </w:pPr>
                  <w:r>
                    <w:rPr>
                      <w:rFonts w:ascii="微软雅黑" w:hAnsi="微软雅黑" w:eastAsia="微软雅黑" w:cs="微软雅黑"/>
                      <w:color w:val="2C6299"/>
                      <w:position w:val="-3"/>
                      <w:sz w:val="28"/>
                      <w:szCs w:val="28"/>
                    </w:rPr>
                    <w:drawing>
                      <wp:inline distT="0" distB="0" distL="0" distR="0">
                        <wp:extent cx="160655" cy="166370"/>
                        <wp:effectExtent l="0" t="0" r="0" b="0"/>
                        <wp:docPr id="1528" name="IM 1528"/>
                        <wp:cNvGraphicFramePr/>
                        <a:graphic xmlns:a="http://schemas.openxmlformats.org/drawingml/2006/main">
                          <a:graphicData uri="http://schemas.openxmlformats.org/drawingml/2006/picture">
                            <pic:pic xmlns:pic="http://schemas.openxmlformats.org/drawingml/2006/picture">
                              <pic:nvPicPr>
                                <pic:cNvPr id="1528" name="IM 1528"/>
                                <pic:cNvPicPr/>
                              </pic:nvPicPr>
                              <pic:blipFill>
                                <a:blip r:embed="rId897"/>
                                <a:stretch>
                                  <a:fillRect/>
                                </a:stretch>
                              </pic:blipFill>
                              <pic:spPr>
                                <a:xfrm>
                                  <a:off x="0" y="0"/>
                                  <a:ext cx="160792" cy="166776"/>
                                </a:xfrm>
                                <a:prstGeom prst="rect">
                                  <a:avLst/>
                                </a:prstGeom>
                              </pic:spPr>
                            </pic:pic>
                          </a:graphicData>
                        </a:graphic>
                      </wp:inline>
                    </w:drawing>
                  </w:r>
                  <w:r>
                    <w:rPr>
                      <w:rFonts w:ascii="微软雅黑" w:hAnsi="微软雅黑" w:eastAsia="微软雅黑" w:cs="微软雅黑"/>
                      <w:color w:val="2C6299"/>
                      <w:spacing w:val="5"/>
                      <w:sz w:val="28"/>
                      <w:szCs w:val="28"/>
                    </w:rPr>
                    <w:t>员工薪酬福利</w:t>
                  </w:r>
                </w:p>
                <w:p>
                  <w:pPr>
                    <w:spacing w:before="210" w:line="233" w:lineRule="auto"/>
                    <w:ind w:left="24" w:right="20"/>
                    <w:jc w:val="both"/>
                    <w:rPr>
                      <w:rFonts w:ascii="微软雅黑" w:hAnsi="微软雅黑" w:eastAsia="微软雅黑" w:cs="微软雅黑"/>
                      <w:sz w:val="19"/>
                      <w:szCs w:val="19"/>
                    </w:rPr>
                  </w:pPr>
                  <w:r>
                    <w:rPr>
                      <w:rFonts w:ascii="微软雅黑" w:hAnsi="微软雅黑" w:eastAsia="微软雅黑" w:cs="微软雅黑"/>
                      <w:color w:val="3D3A39"/>
                      <w:spacing w:val="14"/>
                      <w:sz w:val="19"/>
                      <w:szCs w:val="19"/>
                    </w:rPr>
                    <w:t>我们薪酬管理坚持“外部竞争性原则”、“内部公平性原</w:t>
                  </w:r>
                  <w:r>
                    <w:rPr>
                      <w:rFonts w:ascii="微软雅黑" w:hAnsi="微软雅黑" w:eastAsia="微软雅黑" w:cs="微软雅黑"/>
                      <w:color w:val="3D3A39"/>
                      <w:spacing w:val="9"/>
                      <w:sz w:val="19"/>
                      <w:szCs w:val="19"/>
                    </w:rPr>
                    <w:t xml:space="preserve"> </w:t>
                  </w:r>
                  <w:r>
                    <w:rPr>
                      <w:rFonts w:ascii="微软雅黑" w:hAnsi="微软雅黑" w:eastAsia="微软雅黑" w:cs="微软雅黑"/>
                      <w:color w:val="3D3A39"/>
                      <w:spacing w:val="18"/>
                      <w:sz w:val="19"/>
                      <w:szCs w:val="19"/>
                    </w:rPr>
                    <w:t>则”和“激励原则”相结合,在公司薪酬体系框架下进</w:t>
                  </w:r>
                  <w:r>
                    <w:rPr>
                      <w:rFonts w:ascii="微软雅黑" w:hAnsi="微软雅黑" w:eastAsia="微软雅黑" w:cs="微软雅黑"/>
                      <w:color w:val="3D3A39"/>
                      <w:spacing w:val="-18"/>
                      <w:sz w:val="19"/>
                      <w:szCs w:val="19"/>
                    </w:rPr>
                    <w:t xml:space="preserve"> </w:t>
                  </w:r>
                  <w:r>
                    <w:rPr>
                      <w:rFonts w:ascii="微软雅黑" w:hAnsi="微软雅黑" w:eastAsia="微软雅黑" w:cs="微软雅黑"/>
                      <w:color w:val="3D3A39"/>
                      <w:spacing w:val="18"/>
                      <w:sz w:val="19"/>
                      <w:szCs w:val="19"/>
                    </w:rPr>
                    <w:t>—</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0"/>
                      <w:sz w:val="19"/>
                      <w:szCs w:val="19"/>
                    </w:rPr>
                    <w:t>步开展精准评价、实施多元激励,共享共担的激励体系得</w:t>
                  </w:r>
                  <w:r>
                    <w:rPr>
                      <w:rFonts w:ascii="微软雅黑" w:hAnsi="微软雅黑" w:eastAsia="微软雅黑" w:cs="微软雅黑"/>
                      <w:color w:val="3D3A39"/>
                      <w:spacing w:val="3"/>
                      <w:sz w:val="19"/>
                      <w:szCs w:val="19"/>
                    </w:rPr>
                    <w:t xml:space="preserve"> </w:t>
                  </w:r>
                  <w:r>
                    <w:rPr>
                      <w:rFonts w:ascii="微软雅黑" w:hAnsi="微软雅黑" w:eastAsia="微软雅黑" w:cs="微软雅黑"/>
                      <w:color w:val="3D3A39"/>
                      <w:spacing w:val="19"/>
                      <w:sz w:val="19"/>
                      <w:szCs w:val="19"/>
                    </w:rPr>
                    <w:t>到进—步的丰富。根据内外部实际情况,本集团定期回顾</w:t>
                  </w:r>
                  <w:r>
                    <w:rPr>
                      <w:rFonts w:ascii="微软雅黑" w:hAnsi="微软雅黑" w:eastAsia="微软雅黑" w:cs="微软雅黑"/>
                      <w:color w:val="3D3A39"/>
                      <w:spacing w:val="13"/>
                      <w:sz w:val="19"/>
                      <w:szCs w:val="19"/>
                    </w:rPr>
                    <w:t xml:space="preserve"> </w:t>
                  </w:r>
                  <w:r>
                    <w:rPr>
                      <w:rFonts w:ascii="微软雅黑" w:hAnsi="微软雅黑" w:eastAsia="微软雅黑" w:cs="微软雅黑"/>
                      <w:color w:val="3D3A39"/>
                      <w:spacing w:val="20"/>
                      <w:sz w:val="19"/>
                      <w:szCs w:val="19"/>
                    </w:rPr>
                    <w:t>及检视薪酬竞争力、公平性及激励性状态,并据此调整和</w:t>
                  </w:r>
                  <w:r>
                    <w:rPr>
                      <w:rFonts w:ascii="微软雅黑" w:hAnsi="微软雅黑" w:eastAsia="微软雅黑" w:cs="微软雅黑"/>
                      <w:color w:val="3D3A39"/>
                      <w:spacing w:val="3"/>
                      <w:sz w:val="19"/>
                      <w:szCs w:val="19"/>
                    </w:rPr>
                    <w:t xml:space="preserve"> </w:t>
                  </w:r>
                  <w:r>
                    <w:rPr>
                      <w:rFonts w:ascii="微软雅黑" w:hAnsi="微软雅黑" w:eastAsia="微软雅黑" w:cs="微软雅黑"/>
                      <w:color w:val="3D3A39"/>
                      <w:spacing w:val="7"/>
                      <w:sz w:val="19"/>
                      <w:szCs w:val="19"/>
                    </w:rPr>
                    <w:t>优化相关考核和激励方案。</w:t>
                  </w:r>
                </w:p>
              </w:txbxContent>
            </v:textbox>
          </v:shape>
        </w:pict>
      </w:r>
      <w:r>
        <w:rPr>
          <w:rFonts w:ascii="Candara" w:hAnsi="Candara" w:eastAsia="Candara" w:cs="Candara"/>
          <w:color w:val="3D3A39"/>
          <w:spacing w:val="3"/>
          <w:position w:val="1"/>
        </w:rPr>
        <w:t xml:space="preserve">081                </w:t>
      </w:r>
      <w:r>
        <w:rPr>
          <w:color w:val="003F87"/>
          <w:position w:val="-1"/>
          <w:sz w:val="29"/>
          <w:szCs w:val="29"/>
        </w:rPr>
        <w:t>C</w:t>
      </w:r>
      <w:r>
        <w:rPr>
          <w:position w:val="-4"/>
          <w:sz w:val="29"/>
          <w:szCs w:val="29"/>
        </w:rPr>
        <w:drawing>
          <wp:inline distT="0" distB="0" distL="0" distR="0">
            <wp:extent cx="61595" cy="149860"/>
            <wp:effectExtent l="0" t="0" r="0" b="0"/>
            <wp:docPr id="1530" name="IM 1530"/>
            <wp:cNvGraphicFramePr/>
            <a:graphic xmlns:a="http://schemas.openxmlformats.org/drawingml/2006/main">
              <a:graphicData uri="http://schemas.openxmlformats.org/drawingml/2006/picture">
                <pic:pic xmlns:pic="http://schemas.openxmlformats.org/drawingml/2006/picture">
                  <pic:nvPicPr>
                    <pic:cNvPr id="1530" name="IM 1530"/>
                    <pic:cNvPicPr/>
                  </pic:nvPicPr>
                  <pic:blipFill>
                    <a:blip r:embed="rId898"/>
                    <a:stretch>
                      <a:fillRect/>
                    </a:stretch>
                  </pic:blipFill>
                  <pic:spPr>
                    <a:xfrm>
                      <a:off x="0" y="0"/>
                      <a:ext cx="62181"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 xml:space="preserve">中集  </w:t>
      </w:r>
      <w:r>
        <w:rPr>
          <w:color w:val="3D3A39"/>
          <w:spacing w:val="3"/>
          <w:position w:val="-3"/>
          <w:sz w:val="29"/>
          <w:szCs w:val="29"/>
        </w:rPr>
        <w:t xml:space="preserve">i </w:t>
      </w:r>
      <w:r>
        <w:rPr>
          <w:color w:val="3D3A39"/>
          <w:spacing w:val="2"/>
          <w:position w:val="-3"/>
          <w:sz w:val="29"/>
          <w:szCs w:val="29"/>
        </w:rPr>
        <w:t xml:space="preserve"> </w:t>
      </w:r>
      <w:r>
        <w:rPr>
          <w:rFonts w:ascii="微软雅黑" w:hAnsi="微软雅黑" w:eastAsia="微软雅黑" w:cs="微软雅黑"/>
          <w:color w:val="3D3A39"/>
          <w:spacing w:val="2"/>
          <w:position w:val="2"/>
          <w:sz w:val="16"/>
          <w:szCs w:val="16"/>
        </w:rPr>
        <w:t>社会责任暨环境、社会及管治报告2023</w:t>
      </w:r>
    </w:p>
    <w:p>
      <w:pPr>
        <w:spacing w:before="1"/>
      </w:pPr>
    </w:p>
    <w:p>
      <w:pPr>
        <w:spacing w:before="1"/>
      </w:pPr>
    </w:p>
    <w:p>
      <w:pPr>
        <w:spacing w:before="1"/>
      </w:pPr>
    </w:p>
    <w:tbl>
      <w:tblPr>
        <w:tblStyle w:val="5"/>
        <w:tblW w:w="4158" w:type="dxa"/>
        <w:tblInd w:w="5491" w:type="dxa"/>
        <w:tblBorders>
          <w:top w:val="dashed" w:color="AAD4EE" w:sz="6" w:space="0"/>
          <w:left w:val="dashed" w:color="AAD4EE" w:sz="6" w:space="0"/>
          <w:bottom w:val="dashed" w:color="AAD4EE" w:sz="6" w:space="0"/>
          <w:right w:val="dashed" w:color="AAD4EE" w:sz="6" w:space="0"/>
          <w:insideH w:val="none" w:color="auto" w:sz="0" w:space="0"/>
          <w:insideV w:val="none" w:color="auto" w:sz="0" w:space="0"/>
        </w:tblBorders>
        <w:tblLayout w:type="fixed"/>
        <w:tblCellMar>
          <w:top w:w="0" w:type="dxa"/>
          <w:left w:w="0" w:type="dxa"/>
          <w:bottom w:w="0" w:type="dxa"/>
          <w:right w:w="0" w:type="dxa"/>
        </w:tblCellMar>
      </w:tblPr>
      <w:tblGrid>
        <w:gridCol w:w="4158"/>
      </w:tblGrid>
      <w:tr>
        <w:tblPrEx>
          <w:tblBorders>
            <w:top w:val="dashed" w:color="AAD4EE" w:sz="6" w:space="0"/>
            <w:left w:val="dashed" w:color="AAD4EE" w:sz="6" w:space="0"/>
            <w:bottom w:val="dashed" w:color="AAD4EE" w:sz="6" w:space="0"/>
            <w:right w:val="dashed" w:color="AAD4EE" w:sz="6" w:space="0"/>
            <w:insideH w:val="none" w:color="auto" w:sz="0" w:space="0"/>
            <w:insideV w:val="none" w:color="auto" w:sz="0" w:space="0"/>
          </w:tblBorders>
          <w:tblCellMar>
            <w:top w:w="0" w:type="dxa"/>
            <w:left w:w="0" w:type="dxa"/>
            <w:bottom w:w="0" w:type="dxa"/>
            <w:right w:w="0" w:type="dxa"/>
          </w:tblCellMar>
        </w:tblPrEx>
        <w:trPr>
          <w:trHeight w:val="4042" w:hRule="atLeast"/>
        </w:trPr>
        <w:tc>
          <w:tcPr>
            <w:tcW w:w="4158" w:type="dxa"/>
            <w:vAlign w:val="top"/>
          </w:tcPr>
          <w:p>
            <w:pPr>
              <w:spacing w:before="142" w:line="3379" w:lineRule="exact"/>
              <w:ind w:firstLine="181"/>
            </w:pPr>
            <w:r>
              <w:rPr>
                <w:position w:val="-67"/>
              </w:rPr>
              <w:drawing>
                <wp:inline distT="0" distB="0" distL="0" distR="0">
                  <wp:extent cx="2210435" cy="2145030"/>
                  <wp:effectExtent l="0" t="0" r="0" b="0"/>
                  <wp:docPr id="1532" name="IM 1532"/>
                  <wp:cNvGraphicFramePr/>
                  <a:graphic xmlns:a="http://schemas.openxmlformats.org/drawingml/2006/main">
                    <a:graphicData uri="http://schemas.openxmlformats.org/drawingml/2006/picture">
                      <pic:pic xmlns:pic="http://schemas.openxmlformats.org/drawingml/2006/picture">
                        <pic:nvPicPr>
                          <pic:cNvPr id="1532" name="IM 1532"/>
                          <pic:cNvPicPr/>
                        </pic:nvPicPr>
                        <pic:blipFill>
                          <a:blip r:embed="rId899"/>
                          <a:stretch>
                            <a:fillRect/>
                          </a:stretch>
                        </pic:blipFill>
                        <pic:spPr>
                          <a:xfrm>
                            <a:off x="0" y="0"/>
                            <a:ext cx="2210705" cy="2145231"/>
                          </a:xfrm>
                          <a:prstGeom prst="rect">
                            <a:avLst/>
                          </a:prstGeom>
                        </pic:spPr>
                      </pic:pic>
                    </a:graphicData>
                  </a:graphic>
                </wp:inline>
              </w:drawing>
            </w:r>
          </w:p>
          <w:p>
            <w:pPr>
              <w:pStyle w:val="6"/>
              <w:spacing w:before="234" w:line="178" w:lineRule="auto"/>
              <w:ind w:left="1312"/>
              <w:rPr>
                <w:sz w:val="14"/>
                <w:szCs w:val="14"/>
              </w:rPr>
            </w:pPr>
            <w:r>
              <w:rPr>
                <w:color w:val="2C6299"/>
                <w:position w:val="1"/>
                <w:sz w:val="14"/>
                <w:szCs w:val="14"/>
              </w:rPr>
              <w:drawing>
                <wp:inline distT="0" distB="0" distL="0" distR="0">
                  <wp:extent cx="38100" cy="38100"/>
                  <wp:effectExtent l="0" t="0" r="0" b="0"/>
                  <wp:docPr id="1534" name="IM 1534"/>
                  <wp:cNvGraphicFramePr/>
                  <a:graphic xmlns:a="http://schemas.openxmlformats.org/drawingml/2006/main">
                    <a:graphicData uri="http://schemas.openxmlformats.org/drawingml/2006/picture">
                      <pic:pic xmlns:pic="http://schemas.openxmlformats.org/drawingml/2006/picture">
                        <pic:nvPicPr>
                          <pic:cNvPr id="1534" name="IM 1534"/>
                          <pic:cNvPicPr/>
                        </pic:nvPicPr>
                        <pic:blipFill>
                          <a:blip r:embed="rId900"/>
                          <a:stretch>
                            <a:fillRect/>
                          </a:stretch>
                        </pic:blipFill>
                        <pic:spPr>
                          <a:xfrm>
                            <a:off x="0" y="0"/>
                            <a:ext cx="38277" cy="38278"/>
                          </a:xfrm>
                          <a:prstGeom prst="rect">
                            <a:avLst/>
                          </a:prstGeom>
                        </pic:spPr>
                      </pic:pic>
                    </a:graphicData>
                  </a:graphic>
                </wp:inline>
              </w:drawing>
            </w:r>
            <w:r>
              <w:rPr>
                <w:color w:val="2C6299"/>
                <w:spacing w:val="7"/>
                <w:sz w:val="14"/>
                <w:szCs w:val="14"/>
              </w:rPr>
              <w:t xml:space="preserve">   </w:t>
            </w:r>
            <w:r>
              <w:rPr>
                <w:color w:val="2C6299"/>
                <w:spacing w:val="-1"/>
                <w:sz w:val="14"/>
                <w:szCs w:val="14"/>
              </w:rPr>
              <w:t xml:space="preserve">中集集团激励模型   </w:t>
            </w:r>
            <w:r>
              <w:rPr>
                <w:position w:val="1"/>
                <w:sz w:val="14"/>
                <w:szCs w:val="14"/>
              </w:rPr>
              <w:drawing>
                <wp:inline distT="0" distB="0" distL="0" distR="0">
                  <wp:extent cx="38100" cy="38100"/>
                  <wp:effectExtent l="0" t="0" r="0" b="0"/>
                  <wp:docPr id="1536" name="IM 1536"/>
                  <wp:cNvGraphicFramePr/>
                  <a:graphic xmlns:a="http://schemas.openxmlformats.org/drawingml/2006/main">
                    <a:graphicData uri="http://schemas.openxmlformats.org/drawingml/2006/picture">
                      <pic:pic xmlns:pic="http://schemas.openxmlformats.org/drawingml/2006/picture">
                        <pic:nvPicPr>
                          <pic:cNvPr id="1536" name="IM 1536"/>
                          <pic:cNvPicPr/>
                        </pic:nvPicPr>
                        <pic:blipFill>
                          <a:blip r:embed="rId901"/>
                          <a:stretch>
                            <a:fillRect/>
                          </a:stretch>
                        </pic:blipFill>
                        <pic:spPr>
                          <a:xfrm>
                            <a:off x="0" y="0"/>
                            <a:ext cx="38277" cy="38278"/>
                          </a:xfrm>
                          <a:prstGeom prst="rect">
                            <a:avLst/>
                          </a:prstGeom>
                        </pic:spPr>
                      </pic:pic>
                    </a:graphicData>
                  </a:graphic>
                </wp:inline>
              </w:drawing>
            </w:r>
          </w:p>
        </w:tc>
      </w:tr>
    </w:tbl>
    <w:p>
      <w:pPr>
        <w:spacing w:line="145" w:lineRule="exact"/>
      </w:pPr>
    </w:p>
    <w:tbl>
      <w:tblPr>
        <w:tblStyle w:val="5"/>
        <w:tblW w:w="9583" w:type="dxa"/>
        <w:tblInd w:w="42" w:type="dxa"/>
        <w:tblBorders>
          <w:top w:val="dashed" w:color="AAD4EE" w:sz="6" w:space="0"/>
          <w:left w:val="dashed" w:color="AAD4EE" w:sz="6" w:space="0"/>
          <w:bottom w:val="dashed" w:color="AAD4EE" w:sz="6" w:space="0"/>
          <w:right w:val="dashed" w:color="AAD4EE" w:sz="6" w:space="0"/>
          <w:insideH w:val="dashed" w:color="AAD4EE" w:sz="6" w:space="0"/>
          <w:insideV w:val="dashed" w:color="AAD4EE" w:sz="6" w:space="0"/>
        </w:tblBorders>
        <w:tblLayout w:type="fixed"/>
        <w:tblCellMar>
          <w:top w:w="0" w:type="dxa"/>
          <w:left w:w="0" w:type="dxa"/>
          <w:bottom w:w="0" w:type="dxa"/>
          <w:right w:w="0" w:type="dxa"/>
        </w:tblCellMar>
      </w:tblPr>
      <w:tblGrid>
        <w:gridCol w:w="9583"/>
      </w:tblGrid>
      <w:tr>
        <w:tblPrEx>
          <w:tblBorders>
            <w:top w:val="dashed" w:color="AAD4EE" w:sz="6" w:space="0"/>
            <w:left w:val="dashed" w:color="AAD4EE" w:sz="6" w:space="0"/>
            <w:bottom w:val="dashed" w:color="AAD4EE" w:sz="6" w:space="0"/>
            <w:right w:val="dashed" w:color="AAD4EE" w:sz="6" w:space="0"/>
            <w:insideH w:val="dashed" w:color="AAD4EE" w:sz="6" w:space="0"/>
            <w:insideV w:val="dashed" w:color="AAD4EE" w:sz="6" w:space="0"/>
          </w:tblBorders>
          <w:tblCellMar>
            <w:top w:w="0" w:type="dxa"/>
            <w:left w:w="0" w:type="dxa"/>
            <w:bottom w:w="0" w:type="dxa"/>
            <w:right w:w="0" w:type="dxa"/>
          </w:tblCellMar>
        </w:tblPrEx>
        <w:trPr>
          <w:trHeight w:val="1156" w:hRule="atLeast"/>
        </w:trPr>
        <w:tc>
          <w:tcPr>
            <w:tcW w:w="9583" w:type="dxa"/>
            <w:tcBorders>
              <w:bottom w:val="nil"/>
            </w:tcBorders>
            <w:vAlign w:val="top"/>
          </w:tcPr>
          <w:p>
            <w:pPr>
              <w:spacing w:line="267" w:lineRule="auto"/>
              <w:rPr>
                <w:rFonts w:ascii="Arial"/>
                <w:sz w:val="21"/>
              </w:rPr>
            </w:pPr>
          </w:p>
          <w:p>
            <w:pPr>
              <w:pStyle w:val="6"/>
              <w:spacing w:line="769" w:lineRule="exact"/>
              <w:ind w:firstLine="182"/>
            </w:pPr>
            <w:r>
              <w:rPr>
                <w:position w:val="-15"/>
              </w:rPr>
              <w:pict>
                <v:group id="_x0000_s1848" o:spid="_x0000_s1848" o:spt="203" style="height:38.45pt;width:164.15pt;" coordsize="3282,769">
                  <o:lock v:ext="edit"/>
                  <v:rect id="_x0000_s1849" o:spid="_x0000_s1849" o:spt="1" style="position:absolute;left:5;top:9;height:749;width:3277;" fillcolor="#2C6299" filled="t" stroked="f" coordsize="21600,21600">
                    <v:path/>
                    <v:fill on="t" opacity="62195f" focussize="0,0"/>
                    <v:stroke on="f"/>
                    <v:imagedata o:title=""/>
                    <o:lock v:ext="edit"/>
                  </v:rect>
                  <v:shape id="_x0000_s1850" o:spid="_x0000_s1850" o:spt="202" type="#_x0000_t202" style="position:absolute;left:884;top:146;height:474;width:2201;" filled="f" stroked="f" coordsize="21600,21600">
                    <v:path/>
                    <v:fill on="f" focussize="0,0"/>
                    <v:stroke on="f"/>
                    <v:imagedata o:title=""/>
                    <o:lock v:ext="edit" aspectratio="f"/>
                    <v:textbox inset="0mm,0mm,0mm,0mm">
                      <w:txbxContent>
                        <w:p>
                          <w:pPr>
                            <w:spacing w:before="20" w:line="179" w:lineRule="auto"/>
                            <w:ind w:left="20"/>
                            <w:rPr>
                              <w:rFonts w:ascii="微软雅黑" w:hAnsi="微软雅黑" w:eastAsia="微软雅黑" w:cs="微软雅黑"/>
                              <w:sz w:val="18"/>
                              <w:szCs w:val="18"/>
                            </w:rPr>
                          </w:pPr>
                          <w:r>
                            <w:rPr>
                              <w:rFonts w:ascii="微软雅黑" w:hAnsi="微软雅黑" w:eastAsia="微软雅黑" w:cs="微软雅黑"/>
                              <w:color w:val="FFFFFF"/>
                              <w:spacing w:val="8"/>
                              <w:sz w:val="18"/>
                              <w:szCs w:val="18"/>
                            </w:rPr>
                            <w:t>海工板块:</w:t>
                          </w:r>
                        </w:p>
                        <w:p>
                          <w:pPr>
                            <w:spacing w:before="30" w:line="179" w:lineRule="auto"/>
                            <w:ind w:left="26"/>
                            <w:rPr>
                              <w:rFonts w:ascii="微软雅黑" w:hAnsi="微软雅黑" w:eastAsia="微软雅黑" w:cs="微软雅黑"/>
                              <w:sz w:val="18"/>
                              <w:szCs w:val="18"/>
                            </w:rPr>
                          </w:pPr>
                          <w:r>
                            <w:rPr>
                              <w:rFonts w:ascii="微软雅黑" w:hAnsi="微软雅黑" w:eastAsia="微软雅黑" w:cs="微软雅黑"/>
                              <w:color w:val="FFFFFF"/>
                              <w:spacing w:val="-1"/>
                              <w:sz w:val="18"/>
                              <w:szCs w:val="18"/>
                            </w:rPr>
                            <w:t>改变传统的普惠性薪酬结构</w:t>
                          </w:r>
                        </w:p>
                      </w:txbxContent>
                    </v:textbox>
                  </v:shape>
                  <v:shape id="_x0000_s1851" o:spid="_x0000_s1851" o:spt="75" type="#_x0000_t75" style="position:absolute;left:0;top:0;height:769;width:769;" filled="f" stroked="f" coordsize="21600,21600">
                    <v:path/>
                    <v:fill on="f" focussize="0,0"/>
                    <v:stroke on="f"/>
                    <v:imagedata r:id="rId902" o:title=""/>
                    <o:lock v:ext="edit" aspectratio="t"/>
                  </v:shape>
                  <w10:wrap type="none"/>
                  <w10:anchorlock/>
                </v:group>
              </w:pict>
            </w:r>
          </w:p>
        </w:tc>
      </w:tr>
      <w:tr>
        <w:tblPrEx>
          <w:tblBorders>
            <w:top w:val="dashed" w:color="AAD4EE" w:sz="6" w:space="0"/>
            <w:left w:val="dashed" w:color="AAD4EE" w:sz="6" w:space="0"/>
            <w:bottom w:val="dashed" w:color="AAD4EE" w:sz="6" w:space="0"/>
            <w:right w:val="dashed" w:color="AAD4EE" w:sz="6" w:space="0"/>
            <w:insideH w:val="dashed" w:color="AAD4EE" w:sz="6" w:space="0"/>
            <w:insideV w:val="dashed" w:color="AAD4EE" w:sz="6" w:space="0"/>
          </w:tblBorders>
          <w:tblCellMar>
            <w:top w:w="0" w:type="dxa"/>
            <w:left w:w="0" w:type="dxa"/>
            <w:bottom w:w="0" w:type="dxa"/>
            <w:right w:w="0" w:type="dxa"/>
          </w:tblCellMar>
        </w:tblPrEx>
        <w:trPr>
          <w:trHeight w:val="882" w:hRule="atLeast"/>
        </w:trPr>
        <w:tc>
          <w:tcPr>
            <w:tcW w:w="9583" w:type="dxa"/>
            <w:tcBorders>
              <w:top w:val="nil"/>
            </w:tcBorders>
            <w:vAlign w:val="top"/>
          </w:tcPr>
          <w:p>
            <w:pPr>
              <w:pStyle w:val="6"/>
              <w:spacing w:before="135" w:line="275" w:lineRule="auto"/>
              <w:ind w:left="194" w:right="190" w:hanging="1"/>
              <w:rPr>
                <w:sz w:val="16"/>
                <w:szCs w:val="16"/>
              </w:rPr>
            </w:pPr>
            <w:r>
              <w:rPr>
                <w:color w:val="3D3A39"/>
                <w:spacing w:val="5"/>
                <w:sz w:val="16"/>
                <w:szCs w:val="16"/>
              </w:rPr>
              <w:t>海工板块根据不同人群设置个性化薪酬激励方案,实现点对点激励。例如管理人</w:t>
            </w:r>
            <w:r>
              <w:rPr>
                <w:color w:val="3D3A39"/>
                <w:spacing w:val="4"/>
                <w:sz w:val="16"/>
                <w:szCs w:val="16"/>
              </w:rPr>
              <w:t>员,实行年薪制,收入与组织绩效考核结果挂钩。海</w:t>
            </w:r>
            <w:r>
              <w:rPr>
                <w:color w:val="3D3A39"/>
                <w:sz w:val="16"/>
                <w:szCs w:val="16"/>
              </w:rPr>
              <w:t xml:space="preserve"> 工板块重视高端专业人才、大学生薪酬福利,制定具有吸引、保留的薪酬激励方案,并在薪酬调整、人才培养方面给予重点关注。</w:t>
            </w:r>
          </w:p>
        </w:tc>
      </w:tr>
    </w:tbl>
    <w:p>
      <w:pPr>
        <w:spacing w:before="12"/>
      </w:pPr>
    </w:p>
    <w:tbl>
      <w:tblPr>
        <w:tblStyle w:val="5"/>
        <w:tblW w:w="9609" w:type="dxa"/>
        <w:tblInd w:w="10" w:type="dxa"/>
        <w:tblBorders>
          <w:top w:val="single" w:color="77BCE2" w:sz="8" w:space="0"/>
          <w:left w:val="single" w:color="77BCE2" w:sz="8" w:space="0"/>
          <w:bottom w:val="single" w:color="77BCE2" w:sz="12" w:space="0"/>
          <w:right w:val="single" w:color="77BCE2" w:sz="12" w:space="0"/>
          <w:insideH w:val="none" w:color="auto" w:sz="0" w:space="0"/>
          <w:insideV w:val="none" w:color="auto" w:sz="0" w:space="0"/>
        </w:tblBorders>
        <w:tblLayout w:type="fixed"/>
        <w:tblCellMar>
          <w:top w:w="0" w:type="dxa"/>
          <w:left w:w="0" w:type="dxa"/>
          <w:bottom w:w="0" w:type="dxa"/>
          <w:right w:w="0" w:type="dxa"/>
        </w:tblCellMar>
      </w:tblPr>
      <w:tblGrid>
        <w:gridCol w:w="9609"/>
      </w:tblGrid>
      <w:tr>
        <w:tblPrEx>
          <w:tblBorders>
            <w:top w:val="single" w:color="77BCE2" w:sz="8" w:space="0"/>
            <w:left w:val="single" w:color="77BCE2" w:sz="8" w:space="0"/>
            <w:bottom w:val="single" w:color="77BCE2" w:sz="12" w:space="0"/>
            <w:right w:val="single" w:color="77BCE2" w:sz="12" w:space="0"/>
            <w:insideH w:val="none" w:color="auto" w:sz="0" w:space="0"/>
            <w:insideV w:val="none" w:color="auto" w:sz="0" w:space="0"/>
          </w:tblBorders>
          <w:tblCellMar>
            <w:top w:w="0" w:type="dxa"/>
            <w:left w:w="0" w:type="dxa"/>
            <w:bottom w:w="0" w:type="dxa"/>
            <w:right w:w="0" w:type="dxa"/>
          </w:tblCellMar>
        </w:tblPrEx>
        <w:trPr>
          <w:trHeight w:val="2915" w:hRule="atLeast"/>
        </w:trPr>
        <w:tc>
          <w:tcPr>
            <w:tcW w:w="9609" w:type="dxa"/>
            <w:vAlign w:val="top"/>
          </w:tcPr>
          <w:p>
            <w:pPr>
              <w:pStyle w:val="6"/>
              <w:spacing w:before="58" w:line="390" w:lineRule="exact"/>
              <w:ind w:firstLine="349"/>
            </w:pPr>
            <w:r>
              <w:pict>
                <v:shape id="_x0000_s1852" o:spid="_x0000_s1852" style="position:absolute;left:0pt;margin-left:23.65pt;margin-top:25.25pt;height:0.75pt;width:445.3pt;mso-position-horizontal-relative:page;mso-position-vertical-relative:page;z-index:252286976;mso-width-relative:page;mso-height-relative:page;" filled="f" stroked="t" coordsize="8905,15" path="m7,7l8897,7e">
                  <v:fill on="f" focussize="0,0"/>
                  <v:stroke color="#72B5BC" miterlimit="10" dashstyle="dash" endcap="round"/>
                  <v:imagedata o:title=""/>
                  <o:lock v:ext="edit"/>
                </v:shape>
              </w:pict>
            </w:r>
            <w:r>
              <w:drawing>
                <wp:anchor distT="0" distB="0" distL="0" distR="0" simplePos="0" relativeHeight="252288000" behindDoc="0" locked="0" layoutInCell="1" allowOverlap="1">
                  <wp:simplePos x="0" y="0"/>
                  <wp:positionH relativeFrom="rightMargin">
                    <wp:posOffset>-6080760</wp:posOffset>
                  </wp:positionH>
                  <wp:positionV relativeFrom="topMargin">
                    <wp:posOffset>-12700</wp:posOffset>
                  </wp:positionV>
                  <wp:extent cx="330835" cy="330835"/>
                  <wp:effectExtent l="0" t="0" r="0" b="0"/>
                  <wp:wrapNone/>
                  <wp:docPr id="1538" name="IM 1538"/>
                  <wp:cNvGraphicFramePr/>
                  <a:graphic xmlns:a="http://schemas.openxmlformats.org/drawingml/2006/main">
                    <a:graphicData uri="http://schemas.openxmlformats.org/drawingml/2006/picture">
                      <pic:pic xmlns:pic="http://schemas.openxmlformats.org/drawingml/2006/picture">
                        <pic:nvPicPr>
                          <pic:cNvPr id="1538" name="IM 1538"/>
                          <pic:cNvPicPr/>
                        </pic:nvPicPr>
                        <pic:blipFill>
                          <a:blip r:embed="rId903"/>
                          <a:stretch>
                            <a:fillRect/>
                          </a:stretch>
                        </pic:blipFill>
                        <pic:spPr>
                          <a:xfrm>
                            <a:off x="0" y="0"/>
                            <a:ext cx="330588" cy="330829"/>
                          </a:xfrm>
                          <a:prstGeom prst="rect">
                            <a:avLst/>
                          </a:prstGeom>
                        </pic:spPr>
                      </pic:pic>
                    </a:graphicData>
                  </a:graphic>
                </wp:anchor>
              </w:drawing>
            </w:r>
            <w:r>
              <w:drawing>
                <wp:anchor distT="0" distB="0" distL="0" distR="0" simplePos="0" relativeHeight="252285952" behindDoc="0" locked="0" layoutInCell="1" allowOverlap="1">
                  <wp:simplePos x="0" y="0"/>
                  <wp:positionH relativeFrom="rightMargin">
                    <wp:posOffset>-2609215</wp:posOffset>
                  </wp:positionH>
                  <wp:positionV relativeFrom="topMargin">
                    <wp:posOffset>450215</wp:posOffset>
                  </wp:positionV>
                  <wp:extent cx="2329180" cy="1250315"/>
                  <wp:effectExtent l="0" t="0" r="0" b="0"/>
                  <wp:wrapNone/>
                  <wp:docPr id="1540" name="IM 1540"/>
                  <wp:cNvGraphicFramePr/>
                  <a:graphic xmlns:a="http://schemas.openxmlformats.org/drawingml/2006/main">
                    <a:graphicData uri="http://schemas.openxmlformats.org/drawingml/2006/picture">
                      <pic:pic xmlns:pic="http://schemas.openxmlformats.org/drawingml/2006/picture">
                        <pic:nvPicPr>
                          <pic:cNvPr id="1540" name="IM 1540"/>
                          <pic:cNvPicPr/>
                        </pic:nvPicPr>
                        <pic:blipFill>
                          <a:blip r:embed="rId904"/>
                          <a:stretch>
                            <a:fillRect/>
                          </a:stretch>
                        </pic:blipFill>
                        <pic:spPr>
                          <a:xfrm>
                            <a:off x="0" y="0"/>
                            <a:ext cx="2329484" cy="1250374"/>
                          </a:xfrm>
                          <a:prstGeom prst="rect">
                            <a:avLst/>
                          </a:prstGeom>
                        </pic:spPr>
                      </pic:pic>
                    </a:graphicData>
                  </a:graphic>
                </wp:anchor>
              </w:drawing>
            </w:r>
            <w:r>
              <w:rPr>
                <w:position w:val="-7"/>
              </w:rPr>
              <w:pict>
                <v:group id="_x0000_s1853" o:spid="_x0000_s1853" o:spt="203" style="height:19.55pt;width:461.2pt;" coordsize="9224,390">
                  <o:lock v:ext="edit"/>
                  <v:shape id="_x0000_s1854" o:spid="_x0000_s1854" o:spt="75" type="#_x0000_t75" style="position:absolute;left:0;top:0;height:390;width:9224;" filled="f" stroked="f" coordsize="21600,21600">
                    <v:path/>
                    <v:fill on="f" focussize="0,0"/>
                    <v:stroke on="f"/>
                    <v:imagedata r:id="rId905" o:title=""/>
                    <o:lock v:ext="edit" aspectratio="t"/>
                  </v:shape>
                  <v:shape id="_x0000_s1855" o:spid="_x0000_s1855" o:spt="202" type="#_x0000_t202" style="position:absolute;left:-20;top:-20;height:430;width:9264;" filled="f" stroked="f" coordsize="21600,21600">
                    <v:path/>
                    <v:fill on="f" focussize="0,0"/>
                    <v:stroke on="f"/>
                    <v:imagedata o:title=""/>
                    <o:lock v:ext="edit" aspectratio="f"/>
                    <v:textbox inset="0mm,0mm,0mm,0mm">
                      <w:txbxContent>
                        <w:p>
                          <w:pPr>
                            <w:spacing w:before="120" w:line="201" w:lineRule="auto"/>
                            <w:ind w:left="315"/>
                            <w:rPr>
                              <w:rFonts w:ascii="微软雅黑" w:hAnsi="微软雅黑" w:eastAsia="微软雅黑" w:cs="微软雅黑"/>
                              <w:sz w:val="18"/>
                              <w:szCs w:val="18"/>
                            </w:rPr>
                          </w:pPr>
                          <w:r>
                            <w:rPr>
                              <w:rFonts w:ascii="微软雅黑" w:hAnsi="微软雅黑" w:eastAsia="微软雅黑" w:cs="微软雅黑"/>
                              <w:color w:val="296995"/>
                              <w:spacing w:val="3"/>
                              <w:sz w:val="16"/>
                              <w:szCs w:val="16"/>
                            </w:rPr>
                            <w:t>案例 N0.49</w:t>
                          </w:r>
                          <w:r>
                            <w:rPr>
                              <w:rFonts w:ascii="微软雅黑" w:hAnsi="微软雅黑" w:eastAsia="微软雅黑" w:cs="微软雅黑"/>
                              <w:color w:val="296995"/>
                              <w:spacing w:val="21"/>
                              <w:sz w:val="16"/>
                              <w:szCs w:val="16"/>
                            </w:rPr>
                            <w:t xml:space="preserve"> </w:t>
                          </w:r>
                          <w:r>
                            <w:rPr>
                              <w:position w:val="-4"/>
                              <w:sz w:val="16"/>
                              <w:szCs w:val="16"/>
                            </w:rPr>
                            <w:drawing>
                              <wp:inline distT="0" distB="0" distL="0" distR="0">
                                <wp:extent cx="6350" cy="136525"/>
                                <wp:effectExtent l="0" t="0" r="0" b="0"/>
                                <wp:docPr id="1542" name="IM 1542"/>
                                <wp:cNvGraphicFramePr/>
                                <a:graphic xmlns:a="http://schemas.openxmlformats.org/drawingml/2006/main">
                                  <a:graphicData uri="http://schemas.openxmlformats.org/drawingml/2006/picture">
                                    <pic:pic xmlns:pic="http://schemas.openxmlformats.org/drawingml/2006/picture">
                                      <pic:nvPicPr>
                                        <pic:cNvPr id="1542" name="IM 1542"/>
                                        <pic:cNvPicPr/>
                                      </pic:nvPicPr>
                                      <pic:blipFill>
                                        <a:blip r:embed="rId906"/>
                                        <a:stretch>
                                          <a:fillRect/>
                                        </a:stretch>
                                      </pic:blipFill>
                                      <pic:spPr>
                                        <a:xfrm>
                                          <a:off x="0" y="0"/>
                                          <a:ext cx="6350" cy="136982"/>
                                        </a:xfrm>
                                        <a:prstGeom prst="rect">
                                          <a:avLst/>
                                        </a:prstGeom>
                                      </pic:spPr>
                                    </pic:pic>
                                  </a:graphicData>
                                </a:graphic>
                              </wp:inline>
                            </w:drawing>
                          </w:r>
                          <w:r>
                            <w:rPr>
                              <w:rFonts w:ascii="微软雅黑" w:hAnsi="微软雅黑" w:eastAsia="微软雅黑" w:cs="微软雅黑"/>
                              <w:color w:val="296995"/>
                              <w:spacing w:val="4"/>
                              <w:sz w:val="16"/>
                              <w:szCs w:val="16"/>
                            </w:rPr>
                            <w:t xml:space="preserve">  </w:t>
                          </w:r>
                          <w:r>
                            <w:rPr>
                              <w:rFonts w:ascii="微软雅黑" w:hAnsi="微软雅黑" w:eastAsia="微软雅黑" w:cs="微软雅黑"/>
                              <w:color w:val="185382"/>
                              <w:spacing w:val="3"/>
                              <w:sz w:val="18"/>
                              <w:szCs w:val="18"/>
                            </w:rPr>
                            <w:t>集团组织开展了首届中集青年五四奖章评奖</w:t>
                          </w:r>
                          <w:r>
                            <w:rPr>
                              <w:rFonts w:ascii="微软雅黑" w:hAnsi="微软雅黑" w:eastAsia="微软雅黑" w:cs="微软雅黑"/>
                              <w:color w:val="185382"/>
                              <w:spacing w:val="2"/>
                              <w:sz w:val="18"/>
                              <w:szCs w:val="18"/>
                            </w:rPr>
                            <w:t>工作</w:t>
                          </w:r>
                        </w:p>
                      </w:txbxContent>
                    </v:textbox>
                  </v:shape>
                  <w10:wrap type="none"/>
                  <w10:anchorlock/>
                </v:group>
              </w:pict>
            </w: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8" w:line="242" w:lineRule="auto"/>
              <w:ind w:left="469" w:right="4468" w:firstLine="1"/>
              <w:jc w:val="both"/>
              <w:rPr>
                <w:sz w:val="16"/>
                <w:szCs w:val="16"/>
              </w:rPr>
            </w:pPr>
            <w:r>
              <w:rPr>
                <w:color w:val="386990"/>
                <w:spacing w:val="10"/>
                <w:sz w:val="16"/>
                <w:szCs w:val="16"/>
              </w:rPr>
              <w:t>集团召开首届中集青年五四奖章表彰大会,集团董事长、集团总</w:t>
            </w:r>
            <w:r>
              <w:rPr>
                <w:color w:val="386990"/>
                <w:spacing w:val="4"/>
                <w:sz w:val="16"/>
                <w:szCs w:val="16"/>
              </w:rPr>
              <w:t xml:space="preserve"> </w:t>
            </w:r>
            <w:r>
              <w:rPr>
                <w:color w:val="386990"/>
                <w:spacing w:val="6"/>
                <w:sz w:val="16"/>
                <w:szCs w:val="16"/>
              </w:rPr>
              <w:t>裁等集团领导亲自为获评者颁奖。在集团内倡导和树立</w:t>
            </w:r>
            <w:r>
              <w:rPr>
                <w:color w:val="386990"/>
                <w:spacing w:val="5"/>
                <w:sz w:val="16"/>
                <w:szCs w:val="16"/>
              </w:rPr>
              <w:t>起重视人</w:t>
            </w:r>
            <w:r>
              <w:rPr>
                <w:color w:val="386990"/>
                <w:sz w:val="16"/>
                <w:szCs w:val="16"/>
              </w:rPr>
              <w:t xml:space="preserve"> </w:t>
            </w:r>
            <w:r>
              <w:rPr>
                <w:color w:val="386990"/>
                <w:spacing w:val="8"/>
                <w:sz w:val="16"/>
                <w:szCs w:val="16"/>
              </w:rPr>
              <w:t>才贡献的标杆和示范,促进集团组织建设和人</w:t>
            </w:r>
            <w:r>
              <w:rPr>
                <w:color w:val="386990"/>
                <w:spacing w:val="7"/>
                <w:sz w:val="16"/>
                <w:szCs w:val="16"/>
              </w:rPr>
              <w:t>才管理水平提升。</w:t>
            </w:r>
          </w:p>
        </w:tc>
      </w:tr>
    </w:tbl>
    <w:p>
      <w:pPr>
        <w:pStyle w:val="2"/>
        <w:spacing w:line="276" w:lineRule="auto"/>
        <w:rPr>
          <w:sz w:val="21"/>
        </w:rPr>
      </w:pPr>
    </w:p>
    <w:p>
      <w:pPr>
        <w:spacing w:before="121" w:line="178" w:lineRule="auto"/>
        <w:ind w:left="31"/>
        <w:rPr>
          <w:rFonts w:ascii="微软雅黑" w:hAnsi="微软雅黑" w:eastAsia="微软雅黑" w:cs="微软雅黑"/>
          <w:sz w:val="28"/>
          <w:szCs w:val="28"/>
        </w:rPr>
      </w:pPr>
      <w:r>
        <w:rPr>
          <w:rFonts w:ascii="微软雅黑" w:hAnsi="微软雅黑" w:eastAsia="微软雅黑" w:cs="微软雅黑"/>
          <w:color w:val="2C6299"/>
          <w:position w:val="-3"/>
          <w:sz w:val="28"/>
          <w:szCs w:val="28"/>
        </w:rPr>
        <w:drawing>
          <wp:inline distT="0" distB="0" distL="0" distR="0">
            <wp:extent cx="160655" cy="166370"/>
            <wp:effectExtent l="0" t="0" r="0" b="0"/>
            <wp:docPr id="1544" name="IM 1544"/>
            <wp:cNvGraphicFramePr/>
            <a:graphic xmlns:a="http://schemas.openxmlformats.org/drawingml/2006/main">
              <a:graphicData uri="http://schemas.openxmlformats.org/drawingml/2006/picture">
                <pic:pic xmlns:pic="http://schemas.openxmlformats.org/drawingml/2006/picture">
                  <pic:nvPicPr>
                    <pic:cNvPr id="1544" name="IM 1544"/>
                    <pic:cNvPicPr/>
                  </pic:nvPicPr>
                  <pic:blipFill>
                    <a:blip r:embed="rId907"/>
                    <a:stretch>
                      <a:fillRect/>
                    </a:stretch>
                  </pic:blipFill>
                  <pic:spPr>
                    <a:xfrm>
                      <a:off x="0" y="0"/>
                      <a:ext cx="160792" cy="166776"/>
                    </a:xfrm>
                    <a:prstGeom prst="rect">
                      <a:avLst/>
                    </a:prstGeom>
                  </pic:spPr>
                </pic:pic>
              </a:graphicData>
            </a:graphic>
          </wp:inline>
        </w:drawing>
      </w:r>
      <w:r>
        <w:rPr>
          <w:rFonts w:ascii="微软雅黑" w:hAnsi="微软雅黑" w:eastAsia="微软雅黑" w:cs="微软雅黑"/>
          <w:color w:val="2C6299"/>
          <w:spacing w:val="5"/>
          <w:sz w:val="28"/>
          <w:szCs w:val="28"/>
        </w:rPr>
        <w:t>员工发展培训</w:t>
      </w:r>
    </w:p>
    <w:p>
      <w:pPr>
        <w:spacing w:before="207" w:line="231" w:lineRule="auto"/>
        <w:ind w:left="31" w:right="5" w:hanging="2"/>
        <w:rPr>
          <w:rFonts w:ascii="微软雅黑" w:hAnsi="微软雅黑" w:eastAsia="微软雅黑" w:cs="微软雅黑"/>
          <w:sz w:val="19"/>
          <w:szCs w:val="19"/>
        </w:rPr>
      </w:pPr>
      <w:r>
        <w:rPr>
          <w:rFonts w:ascii="微软雅黑" w:hAnsi="微软雅黑" w:eastAsia="微软雅黑" w:cs="微软雅黑"/>
          <w:color w:val="3D3A39"/>
          <w:spacing w:val="7"/>
          <w:sz w:val="19"/>
          <w:szCs w:val="19"/>
        </w:rPr>
        <w:t>本集团致力于人才的选拔与培养,</w:t>
      </w:r>
      <w:r>
        <w:rPr>
          <w:rFonts w:ascii="微软雅黑" w:hAnsi="微软雅黑" w:eastAsia="微软雅黑" w:cs="微软雅黑"/>
          <w:color w:val="3D3A39"/>
          <w:spacing w:val="48"/>
          <w:sz w:val="19"/>
          <w:szCs w:val="19"/>
        </w:rPr>
        <w:t xml:space="preserve"> </w:t>
      </w:r>
      <w:r>
        <w:rPr>
          <w:rFonts w:ascii="微软雅黑" w:hAnsi="微软雅黑" w:eastAsia="微软雅黑" w:cs="微软雅黑"/>
          <w:color w:val="3D3A39"/>
          <w:spacing w:val="7"/>
          <w:sz w:val="19"/>
          <w:szCs w:val="19"/>
        </w:rPr>
        <w:t>鼓励员工从工作实践中获得专业知识与技能,提升个人领导力,</w:t>
      </w:r>
      <w:r>
        <w:rPr>
          <w:rFonts w:ascii="微软雅黑" w:hAnsi="微软雅黑" w:eastAsia="微软雅黑" w:cs="微软雅黑"/>
          <w:color w:val="3D3A39"/>
          <w:spacing w:val="44"/>
          <w:w w:val="101"/>
          <w:sz w:val="19"/>
          <w:szCs w:val="19"/>
        </w:rPr>
        <w:t xml:space="preserve"> </w:t>
      </w:r>
      <w:r>
        <w:rPr>
          <w:rFonts w:ascii="微软雅黑" w:hAnsi="微软雅黑" w:eastAsia="微软雅黑" w:cs="微软雅黑"/>
          <w:color w:val="3D3A39"/>
          <w:spacing w:val="7"/>
          <w:sz w:val="19"/>
          <w:szCs w:val="19"/>
        </w:rPr>
        <w:t>对有意愿、有能</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
          <w:sz w:val="19"/>
          <w:szCs w:val="19"/>
        </w:rPr>
        <w:t>力的员工给予晋升机会。</w:t>
      </w:r>
    </w:p>
    <w:p>
      <w:pPr>
        <w:spacing w:before="217" w:line="179" w:lineRule="auto"/>
        <w:ind w:left="27"/>
        <w:rPr>
          <w:rFonts w:ascii="微软雅黑" w:hAnsi="微软雅黑" w:eastAsia="微软雅黑" w:cs="微软雅黑"/>
          <w:sz w:val="19"/>
          <w:szCs w:val="19"/>
        </w:rPr>
      </w:pPr>
      <w:r>
        <w:rPr>
          <w:rFonts w:ascii="微软雅黑" w:hAnsi="微软雅黑" w:eastAsia="微软雅黑" w:cs="微软雅黑"/>
          <w:color w:val="2C6299"/>
          <w:spacing w:val="-1"/>
          <w:sz w:val="19"/>
          <w:szCs w:val="19"/>
        </w:rPr>
        <w:t>员工发展与组织制度保障</w:t>
      </w:r>
    </w:p>
    <w:p>
      <w:pPr>
        <w:spacing w:before="137" w:line="233" w:lineRule="auto"/>
        <w:ind w:left="27" w:right="5" w:firstLine="13"/>
        <w:rPr>
          <w:rFonts w:ascii="微软雅黑" w:hAnsi="微软雅黑" w:eastAsia="微软雅黑" w:cs="微软雅黑"/>
          <w:sz w:val="19"/>
          <w:szCs w:val="19"/>
        </w:rPr>
      </w:pPr>
      <w:r>
        <w:rPr>
          <w:rFonts w:ascii="微软雅黑" w:hAnsi="微软雅黑" w:eastAsia="微软雅黑" w:cs="微软雅黑"/>
          <w:color w:val="3D3A39"/>
          <w:spacing w:val="4"/>
          <w:sz w:val="19"/>
          <w:szCs w:val="19"/>
        </w:rPr>
        <w:t>中集集团人才发展以“人对于中集的发展是第—重要”为核心理念,</w:t>
      </w:r>
      <w:r>
        <w:rPr>
          <w:rFonts w:ascii="微软雅黑" w:hAnsi="微软雅黑" w:eastAsia="微软雅黑" w:cs="微软雅黑"/>
          <w:color w:val="3D3A39"/>
          <w:spacing w:val="43"/>
          <w:w w:val="101"/>
          <w:sz w:val="19"/>
          <w:szCs w:val="19"/>
        </w:rPr>
        <w:t xml:space="preserve"> </w:t>
      </w:r>
      <w:r>
        <w:rPr>
          <w:rFonts w:ascii="微软雅黑" w:hAnsi="微软雅黑" w:eastAsia="微软雅黑" w:cs="微软雅黑"/>
          <w:color w:val="3D3A39"/>
          <w:spacing w:val="4"/>
          <w:sz w:val="19"/>
          <w:szCs w:val="19"/>
        </w:rPr>
        <w:t>加强核</w:t>
      </w:r>
      <w:r>
        <w:rPr>
          <w:rFonts w:ascii="微软雅黑" w:hAnsi="微软雅黑" w:eastAsia="微软雅黑" w:cs="微软雅黑"/>
          <w:color w:val="3D3A39"/>
          <w:spacing w:val="3"/>
          <w:sz w:val="19"/>
          <w:szCs w:val="19"/>
        </w:rPr>
        <w:t>心人才梯队建设,</w:t>
      </w:r>
      <w:r>
        <w:rPr>
          <w:rFonts w:ascii="微软雅黑" w:hAnsi="微软雅黑" w:eastAsia="微软雅黑" w:cs="微软雅黑"/>
          <w:color w:val="3D3A39"/>
          <w:spacing w:val="44"/>
          <w:w w:val="101"/>
          <w:sz w:val="19"/>
          <w:szCs w:val="19"/>
        </w:rPr>
        <w:t xml:space="preserve"> </w:t>
      </w:r>
      <w:r>
        <w:rPr>
          <w:rFonts w:ascii="微软雅黑" w:hAnsi="微软雅黑" w:eastAsia="微软雅黑" w:cs="微软雅黑"/>
          <w:color w:val="3D3A39"/>
          <w:spacing w:val="3"/>
          <w:sz w:val="19"/>
          <w:szCs w:val="19"/>
        </w:rPr>
        <w:t>打造战略性人才供应</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
          <w:sz w:val="19"/>
          <w:szCs w:val="19"/>
        </w:rPr>
        <w:t>链。从快速的市场化人才补给和有效的内部流动、培育适合其成长和发展的路径和生态、提供实践和历练的机会、</w:t>
      </w:r>
      <w:r>
        <w:rPr>
          <w:rFonts w:ascii="微软雅黑" w:hAnsi="微软雅黑" w:eastAsia="微软雅黑" w:cs="微软雅黑"/>
          <w:color w:val="3D3A39"/>
          <w:spacing w:val="4"/>
          <w:sz w:val="19"/>
          <w:szCs w:val="19"/>
        </w:rPr>
        <w:t xml:space="preserve"> </w:t>
      </w:r>
      <w:r>
        <w:rPr>
          <w:rFonts w:ascii="微软雅黑" w:hAnsi="微软雅黑" w:eastAsia="微软雅黑" w:cs="微软雅黑"/>
          <w:color w:val="3D3A39"/>
          <w:spacing w:val="3"/>
          <w:sz w:val="19"/>
          <w:szCs w:val="19"/>
        </w:rPr>
        <w:t>匹配相应的激励和配套支持等各方面加强核心人才梯队建设,助力集团拓展优势业</w:t>
      </w:r>
      <w:r>
        <w:rPr>
          <w:rFonts w:ascii="微软雅黑" w:hAnsi="微软雅黑" w:eastAsia="微软雅黑" w:cs="微软雅黑"/>
          <w:color w:val="3D3A39"/>
          <w:spacing w:val="2"/>
          <w:sz w:val="19"/>
          <w:szCs w:val="19"/>
        </w:rPr>
        <w:t>务、聚力高质量增长。</w:t>
      </w:r>
    </w:p>
    <w:p>
      <w:pPr>
        <w:spacing w:line="233" w:lineRule="auto"/>
        <w:rPr>
          <w:rFonts w:ascii="微软雅黑" w:hAnsi="微软雅黑" w:eastAsia="微软雅黑" w:cs="微软雅黑"/>
          <w:sz w:val="19"/>
          <w:szCs w:val="19"/>
        </w:rPr>
        <w:sectPr>
          <w:headerReference r:id="rId78" w:type="default"/>
          <w:pgSz w:w="11906" w:h="16158"/>
          <w:pgMar w:top="400" w:right="1121" w:bottom="400" w:left="1126" w:header="0" w:footer="0" w:gutter="0"/>
          <w:cols w:space="720" w:num="1"/>
        </w:sectPr>
      </w:pPr>
    </w:p>
    <w:p>
      <w:pPr>
        <w:pStyle w:val="2"/>
        <w:spacing w:line="249" w:lineRule="auto"/>
        <w:rPr>
          <w:sz w:val="21"/>
        </w:rPr>
      </w:pPr>
    </w:p>
    <w:p>
      <w:pPr>
        <w:pStyle w:val="2"/>
        <w:spacing w:line="249" w:lineRule="auto"/>
        <w:rPr>
          <w:sz w:val="21"/>
        </w:rPr>
      </w:pPr>
    </w:p>
    <w:p>
      <w:pPr>
        <w:pStyle w:val="2"/>
        <w:spacing w:line="249" w:lineRule="auto"/>
        <w:rPr>
          <w:sz w:val="21"/>
        </w:rPr>
      </w:pPr>
    </w:p>
    <w:p>
      <w:pPr>
        <w:pStyle w:val="2"/>
        <w:spacing w:line="250" w:lineRule="auto"/>
        <w:rPr>
          <w:sz w:val="21"/>
        </w:rPr>
      </w:pPr>
      <w:r>
        <mc:AlternateContent>
          <mc:Choice Requires="wps">
            <w:drawing>
              <wp:anchor distT="0" distB="0" distL="0" distR="0" simplePos="0" relativeHeight="252294144" behindDoc="1" locked="0" layoutInCell="1" allowOverlap="1">
                <wp:simplePos x="0" y="0"/>
                <wp:positionH relativeFrom="column">
                  <wp:posOffset>3844290</wp:posOffset>
                </wp:positionH>
                <wp:positionV relativeFrom="paragraph">
                  <wp:posOffset>124460</wp:posOffset>
                </wp:positionV>
                <wp:extent cx="2503170" cy="548005"/>
                <wp:effectExtent l="0" t="0" r="0" b="0"/>
                <wp:wrapNone/>
                <wp:docPr id="1546" name="Rect 1546"/>
                <wp:cNvGraphicFramePr/>
                <a:graphic xmlns:a="http://schemas.openxmlformats.org/drawingml/2006/main">
                  <a:graphicData uri="http://schemas.microsoft.com/office/word/2010/wordprocessingShape">
                    <wps:wsp>
                      <wps:cNvSpPr/>
                      <wps:spPr>
                        <a:xfrm>
                          <a:off x="3844430" y="124669"/>
                          <a:ext cx="2503170" cy="548005"/>
                        </a:xfrm>
                        <a:prstGeom prst="rect">
                          <a:avLst/>
                        </a:prstGeom>
                        <a:solidFill>
                          <a:srgbClr val="2C6299"/>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546" o:spid="_x0000_s1026" o:spt="1" style="position:absolute;left:0pt;margin-left:302.7pt;margin-top:9.8pt;height:43.15pt;width:197.1pt;z-index:-251022336;mso-width-relative:page;mso-height-relative:page;" fillcolor="#2C6299" filled="t" stroked="f" coordsize="21600,21600" o:gfxdata="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or7t0dYAAAAKAQAADwAAAAAAAAABACAAAAAiAAAAZHJzL2Rvd25yZXYu&#10;eG1sUEsBAhQAFAAAAAgAh07iQODTzT02AgAAcwQAAA4AAAAAAAAAAQAgAAAAJQEAAGRycy9lMm9E&#10;b2MueG1sUEsFBgAAAAAGAAYAWQEAAM0FAAAAAA==&#10;">
                <v:fill on="t" focussize="0,0"/>
                <v:stroke on="f" weight="0pt"/>
                <v:imagedata o:title=""/>
                <o:lock v:ext="edit" aspectratio="f"/>
                <v:textbox inset="0mm,0mm,0mm,0mm"/>
              </v:rect>
            </w:pict>
          </mc:Fallback>
        </mc:AlternateContent>
      </w:r>
      <w:r>
        <w:pict>
          <v:shape id="_x0000_s1856" o:spid="_x0000_s1856" o:spt="202" type="#_x0000_t202" style="position:absolute;left:0pt;margin-left:298.65pt;margin-top:8.8pt;height:48.45pt;width:48.45pt;z-index:252310528;mso-width-relative:page;mso-height-relative:page;" filled="f" stroked="f" coordsize="21600,21600">
            <v:path/>
            <v:fill on="f" focussize="0,0"/>
            <v:stroke on="f"/>
            <v:imagedata o:title=""/>
            <o:lock v:ext="edit" aspectratio="f"/>
            <v:textbox inset="0mm,0mm,0mm,0mm">
              <w:txbxContent>
                <w:p>
                  <w:pPr>
                    <w:spacing w:before="20" w:line="928" w:lineRule="exact"/>
                    <w:ind w:firstLine="20"/>
                  </w:pPr>
                  <w:r>
                    <w:rPr>
                      <w:position w:val="-18"/>
                    </w:rPr>
                    <w:drawing>
                      <wp:inline distT="0" distB="0" distL="0" distR="0">
                        <wp:extent cx="589280" cy="589280"/>
                        <wp:effectExtent l="0" t="0" r="0" b="0"/>
                        <wp:docPr id="1548" name="IM 1548"/>
                        <wp:cNvGraphicFramePr/>
                        <a:graphic xmlns:a="http://schemas.openxmlformats.org/drawingml/2006/main">
                          <a:graphicData uri="http://schemas.openxmlformats.org/drawingml/2006/picture">
                            <pic:pic xmlns:pic="http://schemas.openxmlformats.org/drawingml/2006/picture">
                              <pic:nvPicPr>
                                <pic:cNvPr id="1548" name="IM 1548"/>
                                <pic:cNvPicPr/>
                              </pic:nvPicPr>
                              <pic:blipFill>
                                <a:blip r:embed="rId908"/>
                                <a:stretch>
                                  <a:fillRect/>
                                </a:stretch>
                              </pic:blipFill>
                              <pic:spPr>
                                <a:xfrm>
                                  <a:off x="0" y="0"/>
                                  <a:ext cx="589775" cy="589775"/>
                                </a:xfrm>
                                <a:prstGeom prst="rect">
                                  <a:avLst/>
                                </a:prstGeom>
                              </pic:spPr>
                            </pic:pic>
                          </a:graphicData>
                        </a:graphic>
                      </wp:inline>
                    </w:drawing>
                  </w:r>
                </w:p>
              </w:txbxContent>
            </v:textbox>
          </v:shape>
        </w:pict>
      </w:r>
      <w:r>
        <w:pict>
          <v:roundrect id="_x0000_s1857" o:spid="_x0000_s1857" o:spt="2" style="position:absolute;left:0pt;margin-left:311.65pt;margin-top:12.15pt;height:38.35pt;width:183.8pt;z-index:252309504;mso-width-relative:page;mso-height-relative:page;" filled="f" stroked="t" coordsize="21600,21600" arcsize="0.170833333333333">
            <v:path/>
            <v:fill on="f" focussize="0,0"/>
            <v:stroke weight="0.5pt" color="#FFFFFF" miterlimit="0" joinstyle="miter"/>
            <v:imagedata o:title=""/>
            <o:lock v:ext="edit" aspectratio="f"/>
            <v:textbox inset="0mm,0mm,0mm,0mm">
              <w:txbxContent>
                <w:p>
                  <w:pPr>
                    <w:spacing w:before="221" w:line="206" w:lineRule="auto"/>
                    <w:ind w:left="1028"/>
                    <w:rPr>
                      <w:rFonts w:ascii="微软雅黑" w:hAnsi="微软雅黑" w:eastAsia="微软雅黑" w:cs="微软雅黑"/>
                      <w:sz w:val="20"/>
                      <w:szCs w:val="20"/>
                    </w:rPr>
                  </w:pPr>
                  <w:r>
                    <w:rPr>
                      <w:rFonts w:ascii="微软雅黑" w:hAnsi="微软雅黑" w:eastAsia="微软雅黑" w:cs="微软雅黑"/>
                      <w:color w:val="FFFFFF"/>
                      <w:spacing w:val="-1"/>
                      <w:sz w:val="20"/>
                      <w:szCs w:val="20"/>
                    </w:rPr>
                    <w:t>各业务板块和直管企业</w:t>
                  </w:r>
                </w:p>
              </w:txbxContent>
            </v:textbox>
          </v:roundrect>
        </w:pict>
      </w:r>
      <w:r>
        <mc:AlternateContent>
          <mc:Choice Requires="wps">
            <w:drawing>
              <wp:anchor distT="0" distB="0" distL="0" distR="0" simplePos="0" relativeHeight="252295168" behindDoc="1" locked="0" layoutInCell="1" allowOverlap="1">
                <wp:simplePos x="0" y="0"/>
                <wp:positionH relativeFrom="column">
                  <wp:posOffset>1259205</wp:posOffset>
                </wp:positionH>
                <wp:positionV relativeFrom="paragraph">
                  <wp:posOffset>124460</wp:posOffset>
                </wp:positionV>
                <wp:extent cx="2503170" cy="548005"/>
                <wp:effectExtent l="0" t="0" r="0" b="0"/>
                <wp:wrapNone/>
                <wp:docPr id="1550" name="Rect 1550"/>
                <wp:cNvGraphicFramePr/>
                <a:graphic xmlns:a="http://schemas.openxmlformats.org/drawingml/2006/main">
                  <a:graphicData uri="http://schemas.microsoft.com/office/word/2010/wordprocessingShape">
                    <wps:wsp>
                      <wps:cNvSpPr/>
                      <wps:spPr>
                        <a:xfrm>
                          <a:off x="1259835" y="124669"/>
                          <a:ext cx="2503170" cy="548005"/>
                        </a:xfrm>
                        <a:prstGeom prst="rect">
                          <a:avLst/>
                        </a:prstGeom>
                        <a:solidFill>
                          <a:srgbClr val="AAD4EE"/>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550" o:spid="_x0000_s1026" o:spt="1" style="position:absolute;left:0pt;margin-left:99.15pt;margin-top:9.8pt;height:43.15pt;width:197.1pt;z-index:-251021312;mso-width-relative:page;mso-height-relative:page;" fillcolor="#AAD4EE" filled="t" stroked="f" coordsize="21600,21600" o:gfxdata="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N0lL9gAAAAKAQAADwAAAAAAAAABACAAAAAiAAAAZHJzL2Rvd25yZXYu&#10;eG1sUEsBAhQAFAAAAAgAh07iQHjPwQw0AgAAcwQAAA4AAAAAAAAAAQAgAAAAJwEAAGRycy9lMm9E&#10;b2MueG1sUEsFBgAAAAAGAAYAWQEAAM0FAAAAAA==&#10;">
                <v:fill on="t" focussize="0,0"/>
                <v:stroke on="f" weight="0pt"/>
                <v:imagedata o:title=""/>
                <o:lock v:ext="edit" aspectratio="f"/>
                <v:textbox inset="0mm,0mm,0mm,0mm"/>
              </v:rect>
            </w:pict>
          </mc:Fallback>
        </mc:AlternateContent>
      </w:r>
      <w:r>
        <w:pict>
          <v:shape id="_x0000_s1858" o:spid="_x0000_s1858" o:spt="202" type="#_x0000_t202" style="position:absolute;left:0pt;margin-left:103pt;margin-top:11.9pt;height:38.85pt;width:188.7pt;z-index:25230848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723" w:type="dxa"/>
                    <w:tblInd w:w="25"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2816"/>
                    <w:gridCol w:w="90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716" w:hRule="atLeast"/>
                    </w:trPr>
                    <w:tc>
                      <w:tcPr>
                        <w:tcW w:w="2816" w:type="dxa"/>
                        <w:tcBorders>
                          <w:right w:val="nil"/>
                        </w:tcBorders>
                        <w:vAlign w:val="top"/>
                      </w:tcPr>
                      <w:p>
                        <w:pPr>
                          <w:pStyle w:val="6"/>
                          <w:spacing w:before="239" w:line="206" w:lineRule="auto"/>
                          <w:ind w:left="334"/>
                          <w:rPr>
                            <w:sz w:val="20"/>
                            <w:szCs w:val="20"/>
                          </w:rPr>
                        </w:pPr>
                        <w:r>
                          <w:rPr>
                            <w:color w:val="2C6299"/>
                            <w:spacing w:val="-1"/>
                            <w:sz w:val="20"/>
                            <w:szCs w:val="20"/>
                          </w:rPr>
                          <w:t>核心干部人才管理委员会</w:t>
                        </w:r>
                      </w:p>
                    </w:tc>
                    <w:tc>
                      <w:tcPr>
                        <w:tcW w:w="907" w:type="dxa"/>
                        <w:tcBorders>
                          <w:left w:val="nil"/>
                        </w:tcBorders>
                        <w:vAlign w:val="top"/>
                      </w:tcPr>
                      <w:p>
                        <w:pPr>
                          <w:rPr>
                            <w:rFonts w:ascii="Arial"/>
                            <w:sz w:val="21"/>
                          </w:rPr>
                        </w:pPr>
                      </w:p>
                    </w:tc>
                  </w:tr>
                </w:tbl>
                <w:p>
                  <w:pPr>
                    <w:pStyle w:val="2"/>
                    <w:rPr>
                      <w:sz w:val="21"/>
                    </w:rPr>
                  </w:pPr>
                </w:p>
              </w:txbxContent>
            </v:textbox>
          </v:shape>
        </w:pict>
      </w:r>
      <w:r>
        <w:drawing>
          <wp:anchor distT="0" distB="0" distL="0" distR="0" simplePos="0" relativeHeight="252311552" behindDoc="0" locked="0" layoutInCell="1" allowOverlap="1">
            <wp:simplePos x="0" y="0"/>
            <wp:positionH relativeFrom="column">
              <wp:posOffset>3215640</wp:posOffset>
            </wp:positionH>
            <wp:positionV relativeFrom="paragraph">
              <wp:posOffset>124460</wp:posOffset>
            </wp:positionV>
            <wp:extent cx="589915" cy="589915"/>
            <wp:effectExtent l="0" t="0" r="0" b="0"/>
            <wp:wrapNone/>
            <wp:docPr id="1552" name="IM 1552"/>
            <wp:cNvGraphicFramePr/>
            <a:graphic xmlns:a="http://schemas.openxmlformats.org/drawingml/2006/main">
              <a:graphicData uri="http://schemas.openxmlformats.org/drawingml/2006/picture">
                <pic:pic xmlns:pic="http://schemas.openxmlformats.org/drawingml/2006/picture">
                  <pic:nvPicPr>
                    <pic:cNvPr id="1552" name="IM 1552"/>
                    <pic:cNvPicPr/>
                  </pic:nvPicPr>
                  <pic:blipFill>
                    <a:blip r:embed="rId909"/>
                    <a:stretch>
                      <a:fillRect/>
                    </a:stretch>
                  </pic:blipFill>
                  <pic:spPr>
                    <a:xfrm>
                      <a:off x="0" y="0"/>
                      <a:ext cx="589775" cy="589775"/>
                    </a:xfrm>
                    <a:prstGeom prst="rect">
                      <a:avLst/>
                    </a:prstGeom>
                  </pic:spPr>
                </pic:pic>
              </a:graphicData>
            </a:graphic>
          </wp:anchor>
        </w:drawing>
      </w:r>
    </w:p>
    <w:p>
      <w:pPr>
        <w:pStyle w:val="2"/>
        <w:spacing w:line="250" w:lineRule="auto"/>
        <w:rPr>
          <w:sz w:val="21"/>
        </w:rPr>
      </w:pPr>
      <w:r>
        <w:pict>
          <v:rect id="_x0000_s1859" o:spid="_x0000_s1859" o:spt="1" style="position:absolute;left:0pt;margin-left:322.5pt;margin-top:3.15pt;height:17.6pt;width:17.6pt;z-index:252314624;mso-width-relative:page;mso-height-relative:page;" fillcolor="#AAD4EE" filled="t" stroked="f" coordsize="21600,21600">
            <v:path/>
            <v:fill on="t" focussize="0,0"/>
            <v:stroke on="f"/>
            <v:imagedata o:title=""/>
            <o:lock v:ext="edit"/>
          </v:rect>
        </w:pict>
      </w:r>
      <w:r>
        <w:drawing>
          <wp:anchor distT="0" distB="0" distL="0" distR="0" simplePos="0" relativeHeight="252296192" behindDoc="1" locked="0" layoutInCell="1" allowOverlap="1">
            <wp:simplePos x="0" y="0"/>
            <wp:positionH relativeFrom="column">
              <wp:posOffset>1259205</wp:posOffset>
            </wp:positionH>
            <wp:positionV relativeFrom="paragraph">
              <wp:posOffset>151765</wp:posOffset>
            </wp:positionV>
            <wp:extent cx="5086985" cy="995045"/>
            <wp:effectExtent l="0" t="0" r="0" b="0"/>
            <wp:wrapNone/>
            <wp:docPr id="1554" name="IM 1554"/>
            <wp:cNvGraphicFramePr/>
            <a:graphic xmlns:a="http://schemas.openxmlformats.org/drawingml/2006/main">
              <a:graphicData uri="http://schemas.openxmlformats.org/drawingml/2006/picture">
                <pic:pic xmlns:pic="http://schemas.openxmlformats.org/drawingml/2006/picture">
                  <pic:nvPicPr>
                    <pic:cNvPr id="1554" name="IM 1554"/>
                    <pic:cNvPicPr/>
                  </pic:nvPicPr>
                  <pic:blipFill>
                    <a:blip r:embed="rId910"/>
                    <a:stretch>
                      <a:fillRect/>
                    </a:stretch>
                  </pic:blipFill>
                  <pic:spPr>
                    <a:xfrm>
                      <a:off x="0" y="0"/>
                      <a:ext cx="5087156" cy="995156"/>
                    </a:xfrm>
                    <a:prstGeom prst="rect">
                      <a:avLst/>
                    </a:prstGeom>
                  </pic:spPr>
                </pic:pic>
              </a:graphicData>
            </a:graphic>
          </wp:anchor>
        </w:drawing>
      </w:r>
      <w:r>
        <w:pict>
          <v:rect id="_x0000_s1860" o:spid="_x0000_s1860" o:spt="1" style="position:absolute;left:0pt;margin-left:259.3pt;margin-top:3.15pt;height:17.6pt;width:17.6pt;z-index:252312576;mso-width-relative:page;mso-height-relative:page;" fillcolor="#66A4D3" filled="t" stroked="f" coordsize="21600,21600">
            <v:path/>
            <v:fill on="t" focussize="0,0"/>
            <v:stroke on="f"/>
            <v:imagedata o:title=""/>
            <o:lock v:ext="edit"/>
          </v:rect>
        </w:pict>
      </w:r>
    </w:p>
    <w:p>
      <w:pPr>
        <w:pStyle w:val="2"/>
        <w:spacing w:line="250" w:lineRule="auto"/>
        <w:rPr>
          <w:sz w:val="21"/>
        </w:rPr>
      </w:pPr>
      <w:r>
        <w:drawing>
          <wp:anchor distT="0" distB="0" distL="0" distR="0" simplePos="0" relativeHeight="252315648" behindDoc="0" locked="0" layoutInCell="1" allowOverlap="1">
            <wp:simplePos x="0" y="0"/>
            <wp:positionH relativeFrom="column">
              <wp:posOffset>3805555</wp:posOffset>
            </wp:positionH>
            <wp:positionV relativeFrom="paragraph">
              <wp:posOffset>63500</wp:posOffset>
            </wp:positionV>
            <wp:extent cx="330835" cy="330835"/>
            <wp:effectExtent l="0" t="0" r="0" b="0"/>
            <wp:wrapNone/>
            <wp:docPr id="1556" name="IM 1556"/>
            <wp:cNvGraphicFramePr/>
            <a:graphic xmlns:a="http://schemas.openxmlformats.org/drawingml/2006/main">
              <a:graphicData uri="http://schemas.openxmlformats.org/drawingml/2006/picture">
                <pic:pic xmlns:pic="http://schemas.openxmlformats.org/drawingml/2006/picture">
                  <pic:nvPicPr>
                    <pic:cNvPr id="1556" name="IM 1556"/>
                    <pic:cNvPicPr/>
                  </pic:nvPicPr>
                  <pic:blipFill>
                    <a:blip r:embed="rId911"/>
                    <a:stretch>
                      <a:fillRect/>
                    </a:stretch>
                  </pic:blipFill>
                  <pic:spPr>
                    <a:xfrm>
                      <a:off x="0" y="0"/>
                      <a:ext cx="331038" cy="331037"/>
                    </a:xfrm>
                    <a:prstGeom prst="rect">
                      <a:avLst/>
                    </a:prstGeom>
                  </pic:spPr>
                </pic:pic>
              </a:graphicData>
            </a:graphic>
          </wp:anchor>
        </w:drawing>
      </w:r>
      <w:r>
        <w:pict>
          <v:group id="_x0000_s1861" o:spid="_x0000_s1861" o:spt="203" style="position:absolute;left:0pt;margin-left:276.55pt;margin-top:8pt;height:46.2pt;width:46.2pt;z-index:252319744;mso-width-relative:page;mso-height-relative:page;" coordsize="924,924">
            <o:lock v:ext="edit"/>
            <v:shape id="_x0000_s1862" o:spid="_x0000_s1862" o:spt="75" type="#_x0000_t75" style="position:absolute;left:0;top:0;height:924;width:924;" filled="f" stroked="f" coordsize="21600,21600">
              <v:path/>
              <v:fill on="f" focussize="0,0"/>
              <v:stroke on="f"/>
              <v:imagedata r:id="rId912" o:title=""/>
              <o:lock v:ext="edit" aspectratio="t"/>
            </v:shape>
            <v:shape id="_x0000_s1863" o:spid="_x0000_s1863" o:spt="202" type="#_x0000_t202" style="position:absolute;left:-20;top:-20;height:1021;width:964;" filled="f" stroked="f" coordsize="21600,21600">
              <v:path/>
              <v:fill on="f" focussize="0,0"/>
              <v:stroke on="f"/>
              <v:imagedata o:title=""/>
              <o:lock v:ext="edit" aspectratio="f"/>
              <v:textbox inset="0mm,0mm,0mm,0mm">
                <w:txbxContent>
                  <w:p>
                    <w:pPr>
                      <w:spacing w:before="249" w:line="196" w:lineRule="auto"/>
                      <w:ind w:left="127" w:right="121"/>
                      <w:rPr>
                        <w:rFonts w:ascii="微软雅黑" w:hAnsi="微软雅黑" w:eastAsia="微软雅黑" w:cs="微软雅黑"/>
                        <w:sz w:val="18"/>
                        <w:szCs w:val="18"/>
                      </w:rPr>
                    </w:pPr>
                    <w:r>
                      <w:rPr>
                        <w:rFonts w:ascii="微软雅黑" w:hAnsi="微软雅黑" w:eastAsia="微软雅黑" w:cs="微软雅黑"/>
                        <w:color w:val="2C6299"/>
                        <w:spacing w:val="-2"/>
                        <w:sz w:val="18"/>
                        <w:szCs w:val="18"/>
                      </w:rPr>
                      <w:t>人才培养</w:t>
                    </w:r>
                    <w:r>
                      <w:rPr>
                        <w:rFonts w:ascii="微软雅黑" w:hAnsi="微软雅黑" w:eastAsia="微软雅黑" w:cs="微软雅黑"/>
                        <w:color w:val="2C6299"/>
                        <w:spacing w:val="1"/>
                        <w:sz w:val="18"/>
                        <w:szCs w:val="18"/>
                      </w:rPr>
                      <w:t xml:space="preserve"> </w:t>
                    </w:r>
                    <w:r>
                      <w:rPr>
                        <w:rFonts w:ascii="微软雅黑" w:hAnsi="微软雅黑" w:eastAsia="微软雅黑" w:cs="微软雅黑"/>
                        <w:color w:val="2C6299"/>
                        <w:spacing w:val="-2"/>
                        <w:sz w:val="18"/>
                        <w:szCs w:val="18"/>
                      </w:rPr>
                      <w:t>制度保障</w:t>
                    </w:r>
                  </w:p>
                </w:txbxContent>
              </v:textbox>
            </v:shape>
          </v:group>
        </w:pict>
      </w:r>
      <w:r>
        <w:drawing>
          <wp:anchor distT="0" distB="0" distL="0" distR="0" simplePos="0" relativeHeight="252313600" behindDoc="0" locked="0" layoutInCell="1" allowOverlap="1">
            <wp:simplePos x="0" y="0"/>
            <wp:positionH relativeFrom="column">
              <wp:posOffset>3474085</wp:posOffset>
            </wp:positionH>
            <wp:positionV relativeFrom="paragraph">
              <wp:posOffset>63500</wp:posOffset>
            </wp:positionV>
            <wp:extent cx="330835" cy="330835"/>
            <wp:effectExtent l="0" t="0" r="0" b="0"/>
            <wp:wrapNone/>
            <wp:docPr id="1558" name="IM 1558"/>
            <wp:cNvGraphicFramePr/>
            <a:graphic xmlns:a="http://schemas.openxmlformats.org/drawingml/2006/main">
              <a:graphicData uri="http://schemas.openxmlformats.org/drawingml/2006/picture">
                <pic:pic xmlns:pic="http://schemas.openxmlformats.org/drawingml/2006/picture">
                  <pic:nvPicPr>
                    <pic:cNvPr id="1558" name="IM 1558"/>
                    <pic:cNvPicPr/>
                  </pic:nvPicPr>
                  <pic:blipFill>
                    <a:blip r:embed="rId913"/>
                    <a:stretch>
                      <a:fillRect/>
                    </a:stretch>
                  </pic:blipFill>
                  <pic:spPr>
                    <a:xfrm>
                      <a:off x="0" y="0"/>
                      <a:ext cx="331114" cy="331037"/>
                    </a:xfrm>
                    <a:prstGeom prst="rect">
                      <a:avLst/>
                    </a:prstGeom>
                  </pic:spPr>
                </pic:pic>
              </a:graphicData>
            </a:graphic>
          </wp:anchor>
        </w:drawing>
      </w:r>
      <w:r>
        <w:drawing>
          <wp:anchor distT="0" distB="0" distL="0" distR="0" simplePos="0" relativeHeight="252318720" behindDoc="0" locked="0" layoutInCell="1" allowOverlap="1">
            <wp:simplePos x="0" y="0"/>
            <wp:positionH relativeFrom="column">
              <wp:posOffset>3544570</wp:posOffset>
            </wp:positionH>
            <wp:positionV relativeFrom="paragraph">
              <wp:posOffset>132080</wp:posOffset>
            </wp:positionV>
            <wp:extent cx="64770" cy="64135"/>
            <wp:effectExtent l="0" t="0" r="0" b="0"/>
            <wp:wrapNone/>
            <wp:docPr id="1560" name="IM 1560"/>
            <wp:cNvGraphicFramePr/>
            <a:graphic xmlns:a="http://schemas.openxmlformats.org/drawingml/2006/main">
              <a:graphicData uri="http://schemas.openxmlformats.org/drawingml/2006/picture">
                <pic:pic xmlns:pic="http://schemas.openxmlformats.org/drawingml/2006/picture">
                  <pic:nvPicPr>
                    <pic:cNvPr id="1560" name="IM 1560"/>
                    <pic:cNvPicPr/>
                  </pic:nvPicPr>
                  <pic:blipFill>
                    <a:blip r:embed="rId914"/>
                    <a:stretch>
                      <a:fillRect/>
                    </a:stretch>
                  </pic:blipFill>
                  <pic:spPr>
                    <a:xfrm>
                      <a:off x="0" y="0"/>
                      <a:ext cx="64922" cy="64261"/>
                    </a:xfrm>
                    <a:prstGeom prst="rect">
                      <a:avLst/>
                    </a:prstGeom>
                  </pic:spPr>
                </pic:pic>
              </a:graphicData>
            </a:graphic>
          </wp:anchor>
        </w:drawing>
      </w:r>
    </w:p>
    <w:p>
      <w:pPr>
        <w:pStyle w:val="2"/>
        <w:spacing w:line="250" w:lineRule="auto"/>
        <w:rPr>
          <w:sz w:val="21"/>
        </w:rPr>
      </w:pPr>
      <w:r>
        <w:drawing>
          <wp:anchor distT="0" distB="0" distL="0" distR="0" simplePos="0" relativeHeight="252317696" behindDoc="0" locked="0" layoutInCell="1" allowOverlap="1">
            <wp:simplePos x="0" y="0"/>
            <wp:positionH relativeFrom="column">
              <wp:posOffset>3215640</wp:posOffset>
            </wp:positionH>
            <wp:positionV relativeFrom="paragraph">
              <wp:posOffset>26035</wp:posOffset>
            </wp:positionV>
            <wp:extent cx="1102995" cy="798830"/>
            <wp:effectExtent l="0" t="0" r="0" b="0"/>
            <wp:wrapNone/>
            <wp:docPr id="1562" name="IM 1562"/>
            <wp:cNvGraphicFramePr/>
            <a:graphic xmlns:a="http://schemas.openxmlformats.org/drawingml/2006/main">
              <a:graphicData uri="http://schemas.openxmlformats.org/drawingml/2006/picture">
                <pic:pic xmlns:pic="http://schemas.openxmlformats.org/drawingml/2006/picture">
                  <pic:nvPicPr>
                    <pic:cNvPr id="1562" name="IM 1562"/>
                    <pic:cNvPicPr/>
                  </pic:nvPicPr>
                  <pic:blipFill>
                    <a:blip r:embed="rId915"/>
                    <a:stretch>
                      <a:fillRect/>
                    </a:stretch>
                  </pic:blipFill>
                  <pic:spPr>
                    <a:xfrm>
                      <a:off x="0" y="0"/>
                      <a:ext cx="1102820" cy="798778"/>
                    </a:xfrm>
                    <a:prstGeom prst="rect">
                      <a:avLst/>
                    </a:prstGeom>
                  </pic:spPr>
                </pic:pic>
              </a:graphicData>
            </a:graphic>
          </wp:anchor>
        </w:drawing>
      </w:r>
    </w:p>
    <w:p>
      <w:pPr>
        <w:pStyle w:val="2"/>
        <w:spacing w:line="250" w:lineRule="auto"/>
        <w:rPr>
          <w:sz w:val="21"/>
        </w:rPr>
      </w:pPr>
      <w:r>
        <w:pict>
          <v:roundrect id="_x0000_s1864" o:spid="_x0000_s1864" o:spt="2" style="position:absolute;left:0pt;margin-left:306.55pt;margin-top:11.8pt;height:38.35pt;width:188.9pt;z-index:252307456;mso-width-relative:page;mso-height-relative:page;" filled="f" stroked="t" coordsize="21600,21600" arcsize="0.173009259259259">
            <v:path/>
            <v:fill on="f" focussize="0,0"/>
            <v:stroke weight="0.5pt" color="#FFFFFF" miterlimit="0" joinstyle="miter"/>
            <v:imagedata o:title=""/>
            <o:lock v:ext="edit" aspectratio="f"/>
            <v:textbox inset="0mm,0mm,0mm,0mm">
              <w:txbxContent>
                <w:p>
                  <w:pPr>
                    <w:spacing w:before="220" w:line="206" w:lineRule="auto"/>
                    <w:ind w:left="1746"/>
                    <w:rPr>
                      <w:rFonts w:ascii="微软雅黑" w:hAnsi="微软雅黑" w:eastAsia="微软雅黑" w:cs="微软雅黑"/>
                      <w:sz w:val="20"/>
                      <w:szCs w:val="20"/>
                    </w:rPr>
                  </w:pPr>
                  <w:r>
                    <w:rPr>
                      <w:rFonts w:ascii="微软雅黑" w:hAnsi="微软雅黑" w:eastAsia="微软雅黑" w:cs="微软雅黑"/>
                      <w:color w:val="2C6299"/>
                      <w:spacing w:val="-4"/>
                      <w:sz w:val="20"/>
                      <w:szCs w:val="20"/>
                    </w:rPr>
                    <w:t>中集学苑</w:t>
                  </w:r>
                </w:p>
              </w:txbxContent>
            </v:textbox>
          </v:roundrect>
        </w:pict>
      </w:r>
      <w:r>
        <w:drawing>
          <wp:anchor distT="0" distB="0" distL="0" distR="0" simplePos="0" relativeHeight="252316672" behindDoc="0" locked="0" layoutInCell="1" allowOverlap="1">
            <wp:simplePos x="0" y="0"/>
            <wp:positionH relativeFrom="column">
              <wp:posOffset>3805555</wp:posOffset>
            </wp:positionH>
            <wp:positionV relativeFrom="paragraph">
              <wp:posOffset>74930</wp:posOffset>
            </wp:positionV>
            <wp:extent cx="589915" cy="589915"/>
            <wp:effectExtent l="0" t="0" r="0" b="0"/>
            <wp:wrapNone/>
            <wp:docPr id="1564" name="IM 1564"/>
            <wp:cNvGraphicFramePr/>
            <a:graphic xmlns:a="http://schemas.openxmlformats.org/drawingml/2006/main">
              <a:graphicData uri="http://schemas.openxmlformats.org/drawingml/2006/picture">
                <pic:pic xmlns:pic="http://schemas.openxmlformats.org/drawingml/2006/picture">
                  <pic:nvPicPr>
                    <pic:cNvPr id="1564" name="IM 1564"/>
                    <pic:cNvPicPr/>
                  </pic:nvPicPr>
                  <pic:blipFill>
                    <a:blip r:embed="rId916"/>
                    <a:stretch>
                      <a:fillRect/>
                    </a:stretch>
                  </pic:blipFill>
                  <pic:spPr>
                    <a:xfrm>
                      <a:off x="0" y="0"/>
                      <a:ext cx="589775" cy="589775"/>
                    </a:xfrm>
                    <a:prstGeom prst="rect">
                      <a:avLst/>
                    </a:prstGeom>
                  </pic:spPr>
                </pic:pic>
              </a:graphicData>
            </a:graphic>
          </wp:anchor>
        </w:drawing>
      </w:r>
    </w:p>
    <w:p>
      <w:pPr>
        <w:spacing w:line="737" w:lineRule="exact"/>
        <w:ind w:firstLine="2080"/>
      </w:pPr>
      <w:r>
        <w:rPr>
          <w:position w:val="-14"/>
        </w:rPr>
        <w:pict>
          <v:roundrect id="_x0000_s1865" o:spid="_x0000_s1865" o:spt="2" style="height:36.35pt;width:186.2pt;" filled="f" stroked="t" coordsize="21600,21600" arcsize="0.172731481481481">
            <v:path/>
            <v:fill on="f" focussize="0,0"/>
            <v:stroke weight="0.5pt" color="#FFFFFF" miterlimit="0" joinstyle="miter"/>
            <v:imagedata o:title=""/>
            <o:lock v:ext="edit" aspectratio="f"/>
            <v:textbox inset="0mm,0mm,0mm,0mm">
              <w:txbxContent>
                <w:p>
                  <w:pPr>
                    <w:spacing w:before="202" w:line="206" w:lineRule="auto"/>
                    <w:ind w:left="660"/>
                    <w:rPr>
                      <w:rFonts w:ascii="微软雅黑" w:hAnsi="微软雅黑" w:eastAsia="微软雅黑" w:cs="微软雅黑"/>
                      <w:sz w:val="20"/>
                      <w:szCs w:val="20"/>
                    </w:rPr>
                  </w:pPr>
                  <w:r>
                    <w:rPr>
                      <w:rFonts w:ascii="微软雅黑" w:hAnsi="微软雅黑" w:eastAsia="微软雅黑" w:cs="微软雅黑"/>
                      <w:color w:val="FFFFFF"/>
                      <w:spacing w:val="-1"/>
                      <w:sz w:val="20"/>
                      <w:szCs w:val="20"/>
                    </w:rPr>
                    <w:t>集团人力资源部</w:t>
                  </w:r>
                </w:p>
              </w:txbxContent>
            </v:textbox>
            <w10:wrap type="none"/>
            <w10:anchorlock/>
          </v:roundrect>
        </w:pict>
      </w:r>
    </w:p>
    <w:p>
      <w:pPr>
        <w:pStyle w:val="2"/>
        <w:spacing w:line="425" w:lineRule="auto"/>
        <w:rPr>
          <w:sz w:val="21"/>
        </w:rPr>
      </w:pPr>
    </w:p>
    <w:p>
      <w:pPr>
        <w:spacing w:before="81" w:line="231" w:lineRule="auto"/>
        <w:ind w:left="1131" w:right="127"/>
        <w:rPr>
          <w:rFonts w:ascii="微软雅黑" w:hAnsi="微软雅黑" w:eastAsia="微软雅黑" w:cs="微软雅黑"/>
          <w:sz w:val="19"/>
          <w:szCs w:val="19"/>
        </w:rPr>
      </w:pPr>
      <w:r>
        <w:rPr>
          <w:rFonts w:ascii="微软雅黑" w:hAnsi="微软雅黑" w:eastAsia="微软雅黑" w:cs="微软雅黑"/>
          <w:color w:val="3D3A39"/>
          <w:sz w:val="19"/>
          <w:szCs w:val="19"/>
        </w:rPr>
        <w:t>集团人才培养以核心干部人才管理委员会、各业务板块和直管企</w:t>
      </w:r>
      <w:r>
        <w:rPr>
          <w:rFonts w:ascii="微软雅黑" w:hAnsi="微软雅黑" w:eastAsia="微软雅黑" w:cs="微软雅黑"/>
          <w:color w:val="3D3A39"/>
          <w:spacing w:val="-1"/>
          <w:sz w:val="19"/>
          <w:szCs w:val="19"/>
        </w:rPr>
        <w:t>业、集团人力资源部、中集学苑为组织和制度保障,</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选育用三位—体,将人才发展,特别是干部发展的责任层层</w:t>
      </w:r>
      <w:r>
        <w:rPr>
          <w:rFonts w:ascii="微软雅黑" w:hAnsi="微软雅黑" w:eastAsia="微软雅黑" w:cs="微软雅黑"/>
          <w:color w:val="3D3A39"/>
          <w:spacing w:val="8"/>
          <w:sz w:val="19"/>
          <w:szCs w:val="19"/>
        </w:rPr>
        <w:t>落实,确保人才战略落地。</w:t>
      </w:r>
    </w:p>
    <w:p>
      <w:pPr>
        <w:spacing w:line="145" w:lineRule="exact"/>
      </w:pPr>
    </w:p>
    <w:p>
      <w:pPr>
        <w:spacing w:line="145" w:lineRule="exact"/>
        <w:sectPr>
          <w:headerReference r:id="rId79" w:type="default"/>
          <w:pgSz w:w="11906" w:h="16158"/>
          <w:pgMar w:top="1023" w:right="1121" w:bottom="400" w:left="0" w:header="814" w:footer="0" w:gutter="0"/>
          <w:cols w:equalWidth="0" w:num="1">
            <w:col w:w="10785"/>
          </w:cols>
        </w:sectPr>
      </w:pPr>
    </w:p>
    <w:p>
      <w:pPr>
        <w:spacing w:before="64" w:line="77" w:lineRule="exact"/>
        <w:ind w:firstLine="4727"/>
      </w:pPr>
      <w:r>
        <w:rPr>
          <w:position w:val="-1"/>
        </w:rPr>
        <w:drawing>
          <wp:inline distT="0" distB="0" distL="0" distR="0">
            <wp:extent cx="48895" cy="48895"/>
            <wp:effectExtent l="0" t="0" r="0" b="0"/>
            <wp:docPr id="1566" name="IM 1566"/>
            <wp:cNvGraphicFramePr/>
            <a:graphic xmlns:a="http://schemas.openxmlformats.org/drawingml/2006/main">
              <a:graphicData uri="http://schemas.openxmlformats.org/drawingml/2006/picture">
                <pic:pic xmlns:pic="http://schemas.openxmlformats.org/drawingml/2006/picture">
                  <pic:nvPicPr>
                    <pic:cNvPr id="1566" name="IM 1566"/>
                    <pic:cNvPicPr/>
                  </pic:nvPicPr>
                  <pic:blipFill>
                    <a:blip r:embed="rId917"/>
                    <a:stretch>
                      <a:fillRect/>
                    </a:stretch>
                  </pic:blipFill>
                  <pic:spPr>
                    <a:xfrm>
                      <a:off x="0" y="0"/>
                      <a:ext cx="48920" cy="48921"/>
                    </a:xfrm>
                    <a:prstGeom prst="rect">
                      <a:avLst/>
                    </a:prstGeom>
                  </pic:spPr>
                </pic:pic>
              </a:graphicData>
            </a:graphic>
          </wp:inline>
        </w:drawing>
      </w:r>
    </w:p>
    <w:p>
      <w:pPr>
        <w:pStyle w:val="2"/>
        <w:spacing w:line="244" w:lineRule="auto"/>
        <w:rPr>
          <w:sz w:val="21"/>
        </w:rPr>
      </w:pPr>
    </w:p>
    <w:p>
      <w:pPr>
        <w:pStyle w:val="2"/>
        <w:spacing w:line="244"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spacing w:before="44" w:line="178" w:lineRule="auto"/>
        <w:ind w:left="4343"/>
        <w:rPr>
          <w:rFonts w:ascii="微软雅黑" w:hAnsi="微软雅黑" w:eastAsia="微软雅黑" w:cs="微软雅黑"/>
          <w:sz w:val="10"/>
          <w:szCs w:val="10"/>
        </w:rPr>
      </w:pPr>
      <w:r>
        <w:rPr>
          <w:rFonts w:ascii="微软雅黑" w:hAnsi="微软雅黑" w:eastAsia="微软雅黑" w:cs="微软雅黑"/>
          <w:color w:val="2F92B3"/>
          <w:spacing w:val="3"/>
          <w:sz w:val="10"/>
          <w:szCs w:val="10"/>
        </w:rPr>
        <w:t>20.02</w:t>
      </w:r>
    </w:p>
    <w:p>
      <w:pPr>
        <w:spacing w:before="28" w:line="425" w:lineRule="exact"/>
        <w:ind w:firstLine="4255"/>
      </w:pPr>
      <w:r>
        <w:rPr>
          <w:position w:val="-8"/>
        </w:rPr>
        <w:drawing>
          <wp:inline distT="0" distB="0" distL="0" distR="0">
            <wp:extent cx="282575" cy="269875"/>
            <wp:effectExtent l="0" t="0" r="0" b="0"/>
            <wp:docPr id="1568" name="IM 1568"/>
            <wp:cNvGraphicFramePr/>
            <a:graphic xmlns:a="http://schemas.openxmlformats.org/drawingml/2006/main">
              <a:graphicData uri="http://schemas.openxmlformats.org/drawingml/2006/picture">
                <pic:pic xmlns:pic="http://schemas.openxmlformats.org/drawingml/2006/picture">
                  <pic:nvPicPr>
                    <pic:cNvPr id="1568" name="IM 1568"/>
                    <pic:cNvPicPr/>
                  </pic:nvPicPr>
                  <pic:blipFill>
                    <a:blip r:embed="rId918"/>
                    <a:stretch>
                      <a:fillRect/>
                    </a:stretch>
                  </pic:blipFill>
                  <pic:spPr>
                    <a:xfrm>
                      <a:off x="0" y="0"/>
                      <a:ext cx="282865" cy="270100"/>
                    </a:xfrm>
                    <a:prstGeom prst="rect">
                      <a:avLst/>
                    </a:prstGeom>
                  </pic:spPr>
                </pic:pic>
              </a:graphicData>
            </a:graphic>
          </wp:inline>
        </w:drawing>
      </w:r>
    </w:p>
    <w:p>
      <w:pPr>
        <w:spacing w:before="232" w:line="163" w:lineRule="auto"/>
        <w:ind w:left="4105"/>
        <w:rPr>
          <w:rFonts w:ascii="微软雅黑" w:hAnsi="微软雅黑" w:eastAsia="微软雅黑" w:cs="微软雅黑"/>
          <w:sz w:val="14"/>
          <w:szCs w:val="14"/>
        </w:rPr>
      </w:pPr>
      <w:r>
        <w:rPr>
          <w:rFonts w:ascii="微软雅黑" w:hAnsi="微软雅黑" w:eastAsia="微软雅黑" w:cs="微软雅黑"/>
          <w:color w:val="3D3A39"/>
          <w:sz w:val="14"/>
          <w:szCs w:val="14"/>
        </w:rPr>
        <w:drawing>
          <wp:inline distT="0" distB="0" distL="0" distR="0">
            <wp:extent cx="86995" cy="86995"/>
            <wp:effectExtent l="0" t="0" r="0" b="0"/>
            <wp:docPr id="1570" name="IM 1570"/>
            <wp:cNvGraphicFramePr/>
            <a:graphic xmlns:a="http://schemas.openxmlformats.org/drawingml/2006/main">
              <a:graphicData uri="http://schemas.openxmlformats.org/drawingml/2006/picture">
                <pic:pic xmlns:pic="http://schemas.openxmlformats.org/drawingml/2006/picture">
                  <pic:nvPicPr>
                    <pic:cNvPr id="1570" name="IM 1570"/>
                    <pic:cNvPicPr/>
                  </pic:nvPicPr>
                  <pic:blipFill>
                    <a:blip r:embed="rId864"/>
                    <a:stretch>
                      <a:fillRect/>
                    </a:stretch>
                  </pic:blipFill>
                  <pic:spPr>
                    <a:xfrm>
                      <a:off x="0" y="0"/>
                      <a:ext cx="87172" cy="87172"/>
                    </a:xfrm>
                    <a:prstGeom prst="rect">
                      <a:avLst/>
                    </a:prstGeom>
                  </pic:spPr>
                </pic:pic>
              </a:graphicData>
            </a:graphic>
          </wp:inline>
        </w:drawing>
      </w:r>
      <w:r>
        <w:rPr>
          <w:rFonts w:ascii="微软雅黑" w:hAnsi="微软雅黑" w:eastAsia="微软雅黑" w:cs="微软雅黑"/>
          <w:color w:val="3D3A39"/>
          <w:sz w:val="14"/>
          <w:szCs w:val="14"/>
        </w:rPr>
        <w:t xml:space="preserve">   </w:t>
      </w:r>
      <w:r>
        <w:rPr>
          <w:rFonts w:ascii="微软雅黑" w:hAnsi="微软雅黑" w:eastAsia="微软雅黑" w:cs="微软雅黑"/>
          <w:color w:val="3D3A39"/>
          <w:spacing w:val="-1"/>
          <w:sz w:val="14"/>
          <w:szCs w:val="14"/>
        </w:rPr>
        <w:t>2021年</w:t>
      </w:r>
    </w:p>
    <w:p>
      <w:pPr>
        <w:pStyle w:val="2"/>
        <w:spacing w:line="14" w:lineRule="auto"/>
        <w:rPr>
          <w:sz w:val="2"/>
        </w:rPr>
      </w:pPr>
      <w:r>
        <w:rPr>
          <w:sz w:val="2"/>
          <w:szCs w:val="2"/>
        </w:rPr>
        <w:br w:type="column"/>
      </w:r>
    </w:p>
    <w:p>
      <w:pPr>
        <w:spacing w:before="1" w:line="203" w:lineRule="auto"/>
        <w:rPr>
          <w:rFonts w:ascii="微软雅黑" w:hAnsi="微软雅黑" w:eastAsia="微软雅黑" w:cs="微软雅黑"/>
          <w:sz w:val="19"/>
          <w:szCs w:val="19"/>
        </w:rPr>
      </w:pPr>
      <w:r>
        <w:rPr>
          <w:rFonts w:ascii="微软雅黑" w:hAnsi="微软雅黑" w:eastAsia="微软雅黑" w:cs="微软雅黑"/>
          <w:color w:val="2C6299"/>
          <w:spacing w:val="22"/>
          <w:sz w:val="19"/>
          <w:szCs w:val="19"/>
        </w:rPr>
        <w:t>人均培训情况(小时)</w:t>
      </w:r>
    </w:p>
    <w:p>
      <w:pPr>
        <w:pStyle w:val="2"/>
        <w:spacing w:before="135" w:line="582" w:lineRule="exact"/>
        <w:ind w:firstLine="100"/>
      </w:pPr>
      <w:r>
        <w:rPr>
          <w:position w:val="-11"/>
        </w:rPr>
        <w:pict>
          <v:group id="_x0000_s1866" o:spid="_x0000_s1866" o:spt="203" style="height:29.15pt;width:74.35pt;" coordsize="1486,582">
            <o:lock v:ext="edit"/>
            <v:shape id="_x0000_s1867" o:spid="_x0000_s1867" o:spt="75" type="#_x0000_t75" style="position:absolute;left:0;top:3;height:530;width:1486;" filled="f" stroked="f" coordsize="21600,21600">
              <v:path/>
              <v:fill on="f" focussize="0,0"/>
              <v:stroke on="f"/>
              <v:imagedata r:id="rId919" o:title=""/>
              <o:lock v:ext="edit" aspectratio="t"/>
            </v:shape>
            <v:shape id="_x0000_s1868" o:spid="_x0000_s1868" o:spt="202" type="#_x0000_t202" style="position:absolute;left:-20;top:-20;height:622;width:1526;" filled="f" stroked="f" coordsize="21600,21600">
              <v:path/>
              <v:fill on="f" focussize="0,0"/>
              <v:stroke on="f"/>
              <v:imagedata o:title=""/>
              <o:lock v:ext="edit" aspectratio="f"/>
              <v:textbox inset="0mm,0mm,0mm,0mm">
                <w:txbxContent>
                  <w:p>
                    <w:pPr>
                      <w:spacing w:before="19" w:line="206" w:lineRule="auto"/>
                      <w:ind w:left="617"/>
                      <w:rPr>
                        <w:rFonts w:ascii="微软雅黑" w:hAnsi="微软雅黑" w:eastAsia="微软雅黑" w:cs="微软雅黑"/>
                        <w:sz w:val="10"/>
                        <w:szCs w:val="10"/>
                      </w:rPr>
                    </w:pPr>
                    <w:r>
                      <w:rPr>
                        <w:rFonts w:ascii="微软雅黑" w:hAnsi="微软雅黑" w:eastAsia="微软雅黑" w:cs="微软雅黑"/>
                        <w:color w:val="7EBDDC"/>
                        <w:spacing w:val="5"/>
                        <w:sz w:val="10"/>
                        <w:szCs w:val="10"/>
                      </w:rPr>
                      <w:t>增长82.07%</w:t>
                    </w:r>
                  </w:p>
                  <w:p>
                    <w:pPr>
                      <w:spacing w:line="307" w:lineRule="auto"/>
                      <w:rPr>
                        <w:rFonts w:ascii="Arial"/>
                        <w:sz w:val="21"/>
                      </w:rPr>
                    </w:pPr>
                  </w:p>
                  <w:p>
                    <w:pPr>
                      <w:spacing w:before="43" w:line="178" w:lineRule="auto"/>
                      <w:ind w:left="688"/>
                      <w:rPr>
                        <w:rFonts w:ascii="微软雅黑" w:hAnsi="微软雅黑" w:eastAsia="微软雅黑" w:cs="微软雅黑"/>
                        <w:sz w:val="10"/>
                        <w:szCs w:val="10"/>
                      </w:rPr>
                    </w:pPr>
                    <w:r>
                      <w:rPr>
                        <w:rFonts w:ascii="微软雅黑" w:hAnsi="微软雅黑" w:eastAsia="微软雅黑" w:cs="微软雅黑"/>
                        <w:color w:val="E1843A"/>
                        <w:spacing w:val="2"/>
                        <w:sz w:val="10"/>
                        <w:szCs w:val="10"/>
                      </w:rPr>
                      <w:t>78.52</w:t>
                    </w:r>
                  </w:p>
                </w:txbxContent>
              </v:textbox>
            </v:shape>
            <w10:wrap type="none"/>
            <w10:anchorlock/>
          </v:group>
        </w:pict>
      </w:r>
    </w:p>
    <w:p>
      <w:pPr>
        <w:spacing w:before="67" w:line="1190" w:lineRule="exact"/>
        <w:ind w:firstLine="681"/>
      </w:pPr>
      <w:r>
        <w:rPr>
          <w:position w:val="-23"/>
        </w:rPr>
        <w:drawing>
          <wp:inline distT="0" distB="0" distL="0" distR="0">
            <wp:extent cx="282575" cy="755015"/>
            <wp:effectExtent l="0" t="0" r="0" b="0"/>
            <wp:docPr id="1572" name="IM 1572"/>
            <wp:cNvGraphicFramePr/>
            <a:graphic xmlns:a="http://schemas.openxmlformats.org/drawingml/2006/main">
              <a:graphicData uri="http://schemas.openxmlformats.org/drawingml/2006/picture">
                <pic:pic xmlns:pic="http://schemas.openxmlformats.org/drawingml/2006/picture">
                  <pic:nvPicPr>
                    <pic:cNvPr id="1572" name="IM 1572"/>
                    <pic:cNvPicPr/>
                  </pic:nvPicPr>
                  <pic:blipFill>
                    <a:blip r:embed="rId920"/>
                    <a:stretch>
                      <a:fillRect/>
                    </a:stretch>
                  </pic:blipFill>
                  <pic:spPr>
                    <a:xfrm>
                      <a:off x="0" y="0"/>
                      <a:ext cx="282865" cy="755294"/>
                    </a:xfrm>
                    <a:prstGeom prst="rect">
                      <a:avLst/>
                    </a:prstGeom>
                  </pic:spPr>
                </pic:pic>
              </a:graphicData>
            </a:graphic>
          </wp:inline>
        </w:drawing>
      </w:r>
    </w:p>
    <w:p>
      <w:pPr>
        <w:spacing w:before="222" w:line="163" w:lineRule="auto"/>
        <w:ind w:left="537"/>
        <w:rPr>
          <w:rFonts w:ascii="微软雅黑" w:hAnsi="微软雅黑" w:eastAsia="微软雅黑" w:cs="微软雅黑"/>
          <w:sz w:val="14"/>
          <w:szCs w:val="14"/>
        </w:rPr>
      </w:pPr>
      <w:r>
        <w:rPr>
          <w:rFonts w:ascii="微软雅黑" w:hAnsi="微软雅黑" w:eastAsia="微软雅黑" w:cs="微软雅黑"/>
          <w:color w:val="3D3A39"/>
          <w:sz w:val="14"/>
          <w:szCs w:val="14"/>
        </w:rPr>
        <w:drawing>
          <wp:inline distT="0" distB="0" distL="0" distR="0">
            <wp:extent cx="86995" cy="86995"/>
            <wp:effectExtent l="0" t="0" r="0" b="0"/>
            <wp:docPr id="1574" name="IM 1574"/>
            <wp:cNvGraphicFramePr/>
            <a:graphic xmlns:a="http://schemas.openxmlformats.org/drawingml/2006/main">
              <a:graphicData uri="http://schemas.openxmlformats.org/drawingml/2006/picture">
                <pic:pic xmlns:pic="http://schemas.openxmlformats.org/drawingml/2006/picture">
                  <pic:nvPicPr>
                    <pic:cNvPr id="1574" name="IM 1574"/>
                    <pic:cNvPicPr/>
                  </pic:nvPicPr>
                  <pic:blipFill>
                    <a:blip r:embed="rId865"/>
                    <a:stretch>
                      <a:fillRect/>
                    </a:stretch>
                  </pic:blipFill>
                  <pic:spPr>
                    <a:xfrm>
                      <a:off x="0" y="0"/>
                      <a:ext cx="87172" cy="87172"/>
                    </a:xfrm>
                    <a:prstGeom prst="rect">
                      <a:avLst/>
                    </a:prstGeom>
                  </pic:spPr>
                </pic:pic>
              </a:graphicData>
            </a:graphic>
          </wp:inline>
        </w:drawing>
      </w:r>
      <w:r>
        <w:rPr>
          <w:rFonts w:ascii="微软雅黑" w:hAnsi="微软雅黑" w:eastAsia="微软雅黑" w:cs="微软雅黑"/>
          <w:color w:val="3D3A39"/>
          <w:sz w:val="14"/>
          <w:szCs w:val="14"/>
        </w:rPr>
        <w:t xml:space="preserve">   </w:t>
      </w:r>
      <w:r>
        <w:rPr>
          <w:rFonts w:ascii="微软雅黑" w:hAnsi="微软雅黑" w:eastAsia="微软雅黑" w:cs="微软雅黑"/>
          <w:color w:val="3D3A39"/>
          <w:spacing w:val="2"/>
          <w:sz w:val="14"/>
          <w:szCs w:val="14"/>
        </w:rPr>
        <w:t>2022年</w:t>
      </w:r>
    </w:p>
    <w:p>
      <w:pPr>
        <w:pStyle w:val="2"/>
        <w:spacing w:line="14" w:lineRule="auto"/>
        <w:rPr>
          <w:sz w:val="2"/>
        </w:rPr>
      </w:pPr>
      <w:r>
        <w:rPr>
          <w:sz w:val="2"/>
          <w:szCs w:val="2"/>
        </w:rPr>
        <w:br w:type="column"/>
      </w:r>
    </w:p>
    <w:p>
      <w:pPr>
        <w:spacing w:before="63" w:line="77" w:lineRule="exact"/>
        <w:ind w:firstLine="8"/>
      </w:pPr>
      <w:r>
        <w:rPr>
          <w:position w:val="-1"/>
        </w:rPr>
        <w:drawing>
          <wp:inline distT="0" distB="0" distL="0" distR="0">
            <wp:extent cx="48895" cy="48895"/>
            <wp:effectExtent l="0" t="0" r="0" b="0"/>
            <wp:docPr id="1576" name="IM 1576"/>
            <wp:cNvGraphicFramePr/>
            <a:graphic xmlns:a="http://schemas.openxmlformats.org/drawingml/2006/main">
              <a:graphicData uri="http://schemas.openxmlformats.org/drawingml/2006/picture">
                <pic:pic xmlns:pic="http://schemas.openxmlformats.org/drawingml/2006/picture">
                  <pic:nvPicPr>
                    <pic:cNvPr id="1576" name="IM 1576"/>
                    <pic:cNvPicPr/>
                  </pic:nvPicPr>
                  <pic:blipFill>
                    <a:blip r:embed="rId921"/>
                    <a:stretch>
                      <a:fillRect/>
                    </a:stretch>
                  </pic:blipFill>
                  <pic:spPr>
                    <a:xfrm>
                      <a:off x="0" y="0"/>
                      <a:ext cx="48920" cy="48921"/>
                    </a:xfrm>
                    <a:prstGeom prst="rect">
                      <a:avLst/>
                    </a:prstGeom>
                  </pic:spPr>
                </pic:pic>
              </a:graphicData>
            </a:graphic>
          </wp:inline>
        </w:drawing>
      </w:r>
    </w:p>
    <w:p>
      <w:pPr>
        <w:pStyle w:val="2"/>
        <w:spacing w:line="336" w:lineRule="auto"/>
        <w:rPr>
          <w:sz w:val="21"/>
        </w:rPr>
      </w:pPr>
    </w:p>
    <w:p>
      <w:pPr>
        <w:spacing w:before="43" w:line="178" w:lineRule="auto"/>
        <w:ind w:left="178"/>
        <w:rPr>
          <w:rFonts w:ascii="微软雅黑" w:hAnsi="微软雅黑" w:eastAsia="微软雅黑" w:cs="微软雅黑"/>
          <w:sz w:val="10"/>
          <w:szCs w:val="10"/>
        </w:rPr>
      </w:pPr>
      <w:r>
        <w:rPr>
          <w:rFonts w:ascii="微软雅黑" w:hAnsi="微软雅黑" w:eastAsia="微软雅黑" w:cs="微软雅黑"/>
          <w:color w:val="2C6299"/>
          <w:spacing w:val="1"/>
          <w:sz w:val="10"/>
          <w:szCs w:val="10"/>
        </w:rPr>
        <w:t>142.96</w:t>
      </w:r>
    </w:p>
    <w:p>
      <w:pPr>
        <w:spacing w:before="29" w:line="1593" w:lineRule="exact"/>
        <w:ind w:firstLine="145"/>
      </w:pPr>
      <w:r>
        <w:rPr>
          <w:position w:val="-31"/>
        </w:rPr>
        <w:drawing>
          <wp:inline distT="0" distB="0" distL="0" distR="0">
            <wp:extent cx="282575" cy="1011555"/>
            <wp:effectExtent l="0" t="0" r="0" b="0"/>
            <wp:docPr id="1578" name="IM 1578"/>
            <wp:cNvGraphicFramePr/>
            <a:graphic xmlns:a="http://schemas.openxmlformats.org/drawingml/2006/main">
              <a:graphicData uri="http://schemas.openxmlformats.org/drawingml/2006/picture">
                <pic:pic xmlns:pic="http://schemas.openxmlformats.org/drawingml/2006/picture">
                  <pic:nvPicPr>
                    <pic:cNvPr id="1578" name="IM 1578"/>
                    <pic:cNvPicPr/>
                  </pic:nvPicPr>
                  <pic:blipFill>
                    <a:blip r:embed="rId922"/>
                    <a:stretch>
                      <a:fillRect/>
                    </a:stretch>
                  </pic:blipFill>
                  <pic:spPr>
                    <a:xfrm>
                      <a:off x="0" y="0"/>
                      <a:ext cx="282858" cy="1012101"/>
                    </a:xfrm>
                    <a:prstGeom prst="rect">
                      <a:avLst/>
                    </a:prstGeom>
                  </pic:spPr>
                </pic:pic>
              </a:graphicData>
            </a:graphic>
          </wp:inline>
        </w:drawing>
      </w:r>
    </w:p>
    <w:p>
      <w:pPr>
        <w:spacing w:before="203" w:line="163" w:lineRule="auto"/>
        <w:rPr>
          <w:rFonts w:ascii="微软雅黑" w:hAnsi="微软雅黑" w:eastAsia="微软雅黑" w:cs="微软雅黑"/>
          <w:sz w:val="14"/>
          <w:szCs w:val="14"/>
        </w:rPr>
      </w:pPr>
      <w:r>
        <w:rPr>
          <w:rFonts w:ascii="微软雅黑" w:hAnsi="微软雅黑" w:eastAsia="微软雅黑" w:cs="微软雅黑"/>
          <w:color w:val="3D3A39"/>
          <w:sz w:val="14"/>
          <w:szCs w:val="14"/>
        </w:rPr>
        <w:drawing>
          <wp:inline distT="0" distB="0" distL="0" distR="0">
            <wp:extent cx="86995" cy="86995"/>
            <wp:effectExtent l="0" t="0" r="0" b="0"/>
            <wp:docPr id="1580" name="IM 1580"/>
            <wp:cNvGraphicFramePr/>
            <a:graphic xmlns:a="http://schemas.openxmlformats.org/drawingml/2006/main">
              <a:graphicData uri="http://schemas.openxmlformats.org/drawingml/2006/picture">
                <pic:pic xmlns:pic="http://schemas.openxmlformats.org/drawingml/2006/picture">
                  <pic:nvPicPr>
                    <pic:cNvPr id="1580" name="IM 1580"/>
                    <pic:cNvPicPr/>
                  </pic:nvPicPr>
                  <pic:blipFill>
                    <a:blip r:embed="rId923"/>
                    <a:stretch>
                      <a:fillRect/>
                    </a:stretch>
                  </pic:blipFill>
                  <pic:spPr>
                    <a:xfrm>
                      <a:off x="0" y="0"/>
                      <a:ext cx="87172" cy="87172"/>
                    </a:xfrm>
                    <a:prstGeom prst="rect">
                      <a:avLst/>
                    </a:prstGeom>
                  </pic:spPr>
                </pic:pic>
              </a:graphicData>
            </a:graphic>
          </wp:inline>
        </w:drawing>
      </w:r>
      <w:r>
        <w:rPr>
          <w:rFonts w:ascii="微软雅黑" w:hAnsi="微软雅黑" w:eastAsia="微软雅黑" w:cs="微软雅黑"/>
          <w:color w:val="3D3A39"/>
          <w:sz w:val="14"/>
          <w:szCs w:val="14"/>
        </w:rPr>
        <w:t xml:space="preserve">   </w:t>
      </w:r>
      <w:r>
        <w:rPr>
          <w:rFonts w:ascii="微软雅黑" w:hAnsi="微软雅黑" w:eastAsia="微软雅黑" w:cs="微软雅黑"/>
          <w:color w:val="3D3A39"/>
          <w:spacing w:val="2"/>
          <w:sz w:val="14"/>
          <w:szCs w:val="14"/>
        </w:rPr>
        <w:t>2023年</w:t>
      </w:r>
    </w:p>
    <w:p>
      <w:pPr>
        <w:spacing w:line="163" w:lineRule="auto"/>
        <w:rPr>
          <w:rFonts w:ascii="微软雅黑" w:hAnsi="微软雅黑" w:eastAsia="微软雅黑" w:cs="微软雅黑"/>
          <w:sz w:val="14"/>
          <w:szCs w:val="14"/>
        </w:rPr>
        <w:sectPr>
          <w:type w:val="continuous"/>
          <w:pgSz w:w="11906" w:h="16158"/>
          <w:pgMar w:top="1023" w:right="1121" w:bottom="400" w:left="0" w:header="814" w:footer="0" w:gutter="0"/>
          <w:cols w:equalWidth="0" w:num="3">
            <w:col w:w="4892" w:space="100"/>
            <w:col w:w="1913" w:space="100"/>
            <w:col w:w="3781"/>
          </w:cols>
        </w:sectPr>
      </w:pPr>
    </w:p>
    <w:p>
      <w:pPr>
        <w:spacing w:before="64"/>
      </w:pPr>
    </w:p>
    <w:tbl>
      <w:tblPr>
        <w:tblStyle w:val="5"/>
        <w:tblW w:w="9632" w:type="dxa"/>
        <w:tblInd w:w="113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659"/>
        <w:gridCol w:w="1008"/>
        <w:gridCol w:w="2074"/>
        <w:gridCol w:w="2051"/>
        <w:gridCol w:w="1008"/>
        <w:gridCol w:w="1832"/>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95" w:hRule="atLeast"/>
        </w:trPr>
        <w:tc>
          <w:tcPr>
            <w:tcW w:w="9632" w:type="dxa"/>
            <w:gridSpan w:val="6"/>
            <w:tcBorders>
              <w:top w:val="dashed" w:color="AAD4EE" w:sz="6" w:space="0"/>
              <w:left w:val="dashed" w:color="AAD4EE" w:sz="6" w:space="0"/>
              <w:right w:val="dashed" w:color="AAD4EE" w:sz="6" w:space="0"/>
            </w:tcBorders>
            <w:vAlign w:val="top"/>
          </w:tcPr>
          <w:p>
            <w:pPr>
              <w:pStyle w:val="6"/>
              <w:spacing w:before="146" w:line="205" w:lineRule="auto"/>
              <w:ind w:left="416"/>
              <w:rPr>
                <w:sz w:val="19"/>
                <w:szCs w:val="19"/>
              </w:rPr>
            </w:pPr>
            <w:r>
              <w:pict>
                <v:shape id="_x0000_s1869" o:spid="_x0000_s1869" o:spt="202" type="#_x0000_t202" style="position:absolute;left:0pt;margin-left:283.9pt;margin-top:6.3pt;height:15.95pt;width:171.85pt;z-index:252338176;mso-width-relative:page;mso-height-relative:page;" filled="f" stroked="f" coordsize="21600,21600">
                  <v:path/>
                  <v:fill on="f" focussize="0,0"/>
                  <v:stroke on="f"/>
                  <v:imagedata o:title=""/>
                  <o:lock v:ext="edit" aspectratio="f"/>
                  <v:textbox inset="0mm,0mm,0mm,0mm">
                    <w:txbxContent>
                      <w:p>
                        <w:pPr>
                          <w:pStyle w:val="6"/>
                          <w:spacing w:before="19" w:line="205" w:lineRule="auto"/>
                          <w:ind w:left="20"/>
                          <w:rPr>
                            <w:sz w:val="19"/>
                            <w:szCs w:val="19"/>
                          </w:rPr>
                        </w:pPr>
                        <w:r>
                          <w:rPr>
                            <w:color w:val="2C6299"/>
                            <w:spacing w:val="12"/>
                            <w:sz w:val="19"/>
                            <w:szCs w:val="19"/>
                          </w:rPr>
                          <w:t>按职级划分的员工人均培训时长(小时)</w:t>
                        </w:r>
                      </w:p>
                    </w:txbxContent>
                  </v:textbox>
                </v:shape>
              </w:pict>
            </w:r>
            <w:r>
              <w:pict>
                <v:rect id="_x0000_s1870" o:spid="_x0000_s1870" o:spt="1" style="position:absolute;left:0pt;margin-left:42.75pt;margin-top:122.4pt;height:13.5pt;width:7.35pt;mso-position-horizontal-relative:page;mso-position-vertical-relative:page;z-index:252323840;mso-width-relative:page;mso-height-relative:page;" fillcolor="#7EBDDC" filled="t" stroked="f" coordsize="21600,21600">
                  <v:path/>
                  <v:fill on="t" focussize="0,0"/>
                  <v:stroke on="f"/>
                  <v:imagedata o:title=""/>
                  <o:lock v:ext="edit"/>
                </v:rect>
              </w:pict>
            </w:r>
            <w:r>
              <w:pict>
                <v:rect id="_x0000_s1871" o:spid="_x0000_s1871" o:spt="1" style="position:absolute;left:0pt;margin-left:63.15pt;margin-top:63.9pt;height:72pt;width:7.35pt;mso-position-horizontal-relative:page;mso-position-vertical-relative:page;z-index:252322816;mso-width-relative:page;mso-height-relative:page;" fillcolor="#EABE79" filled="t" stroked="f" coordsize="21600,21600">
                  <v:path/>
                  <v:fill on="t" focussize="0,0"/>
                  <v:stroke on="f"/>
                  <v:imagedata o:title=""/>
                  <o:lock v:ext="edit"/>
                </v:rect>
              </w:pict>
            </w:r>
            <w:r>
              <w:pict>
                <v:rect id="_x0000_s1872" o:spid="_x0000_s1872" o:spt="1" style="position:absolute;left:0pt;margin-left:83.6pt;margin-top:39.95pt;height:95.9pt;width:7.35pt;mso-position-horizontal-relative:page;mso-position-vertical-relative:page;z-index:252320768;mso-width-relative:page;mso-height-relative:page;" fillcolor="#2C6299" filled="t" stroked="f" coordsize="21600,21600">
                  <v:path/>
                  <v:fill on="t" focussize="0,0"/>
                  <v:stroke on="f"/>
                  <v:imagedata o:title=""/>
                  <o:lock v:ext="edit"/>
                </v:rect>
              </w:pict>
            </w:r>
            <w:r>
              <w:pict>
                <v:rect id="_x0000_s1873" o:spid="_x0000_s1873" o:spt="1" style="position:absolute;left:0pt;margin-left:118.4pt;margin-top:123.4pt;height:12.5pt;width:7.35pt;mso-position-horizontal-relative:page;mso-position-vertical-relative:page;z-index:252325888;mso-width-relative:page;mso-height-relative:page;" fillcolor="#7EBDDC" filled="t" stroked="f" coordsize="21600,21600">
                  <v:path/>
                  <v:fill on="t" focussize="0,0"/>
                  <v:stroke on="f"/>
                  <v:imagedata o:title=""/>
                  <o:lock v:ext="edit"/>
                </v:rect>
              </w:pict>
            </w:r>
            <w:r>
              <w:pict>
                <v:rect id="_x0000_s1874" o:spid="_x0000_s1874" o:spt="1" style="position:absolute;left:0pt;margin-left:138.85pt;margin-top:100.6pt;height:35.25pt;width:7.35pt;mso-position-horizontal-relative:page;mso-position-vertical-relative:page;z-index:252324864;mso-width-relative:page;mso-height-relative:page;" fillcolor="#EABE79" filled="t" stroked="f" coordsize="21600,21600">
                  <v:path/>
                  <v:fill on="t" focussize="0,0"/>
                  <v:stroke on="f"/>
                  <v:imagedata o:title=""/>
                  <o:lock v:ext="edit"/>
                </v:rect>
              </w:pict>
            </w:r>
            <w:r>
              <w:pict>
                <v:rect id="_x0000_s1875" o:spid="_x0000_s1875" o:spt="1" style="position:absolute;left:0pt;margin-left:159.3pt;margin-top:51.5pt;height:84.4pt;width:7.35pt;mso-position-horizontal-relative:page;mso-position-vertical-relative:page;z-index:252321792;mso-width-relative:page;mso-height-relative:page;" fillcolor="#2C6299" filled="t" stroked="f" coordsize="21600,21600">
                  <v:path/>
                  <v:fill on="t" focussize="0,0"/>
                  <v:stroke on="f"/>
                  <v:imagedata o:title=""/>
                  <o:lock v:ext="edit"/>
                </v:rect>
              </w:pict>
            </w:r>
            <w:r>
              <mc:AlternateContent>
                <mc:Choice Requires="wps">
                  <w:drawing>
                    <wp:anchor distT="0" distB="0" distL="0" distR="0" simplePos="0" relativeHeight="252303360" behindDoc="1" locked="0" layoutInCell="1" allowOverlap="1">
                      <wp:simplePos x="0" y="0"/>
                      <wp:positionH relativeFrom="rightMargin">
                        <wp:posOffset>-2691765</wp:posOffset>
                      </wp:positionH>
                      <wp:positionV relativeFrom="topMargin">
                        <wp:posOffset>1278890</wp:posOffset>
                      </wp:positionV>
                      <wp:extent cx="93345" cy="436880"/>
                      <wp:effectExtent l="0" t="0" r="0" b="0"/>
                      <wp:wrapNone/>
                      <wp:docPr id="1582" name="Rect 1582"/>
                      <wp:cNvGraphicFramePr/>
                      <a:graphic xmlns:a="http://schemas.openxmlformats.org/drawingml/2006/main">
                        <a:graphicData uri="http://schemas.microsoft.com/office/word/2010/wordprocessingShape">
                          <wps:wsp>
                            <wps:cNvSpPr/>
                            <wps:spPr>
                              <a:xfrm>
                                <a:off x="-2691817" y="1279468"/>
                                <a:ext cx="93344" cy="436880"/>
                              </a:xfrm>
                              <a:prstGeom prst="rect">
                                <a:avLst/>
                              </a:prstGeom>
                              <a:solidFill>
                                <a:srgbClr val="7EBDDC"/>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582" o:spid="_x0000_s1026" o:spt="1" style="position:absolute;left:0pt;margin-left:269.3pt;margin-top:101.45pt;height:34.4pt;width:7.35pt;mso-position-horizontal-relative:page;mso-position-vertical-relative:page;z-index:-251013120;mso-width-relative:page;mso-height-relative:page;" fillcolor="#7EBDDC" filled="t" stroked="f" coordsize="21600,21600" o:gfxdata="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hV6iDaAAAADQEAAA8AAAAAAAAAAQAgAAAAIgAAAGRycy9k&#10;b3ducmV2LnhtbFBLAQIUABQAAAAIAIdO4kCaKroqOQIAAHMEAAAOAAAAAAAAAAEAIAAAACkBAABk&#10;cnMvZTJvRG9jLnhtbFBLBQYAAAAABgAGAFkBAADUBQAAAAA=&#10;">
                      <v:fill on="t" focussize="0,0"/>
                      <v:stroke on="f" weight="0pt"/>
                      <v:imagedata o:title=""/>
                      <o:lock v:ext="edit" aspectratio="f"/>
                      <v:textbox inset="0mm,0mm,0mm,0mm"/>
                    </v:rect>
                  </w:pict>
                </mc:Fallback>
              </mc:AlternateContent>
            </w:r>
            <w:r>
              <mc:AlternateContent>
                <mc:Choice Requires="wps">
                  <w:drawing>
                    <wp:anchor distT="0" distB="0" distL="0" distR="0" simplePos="0" relativeHeight="252304384" behindDoc="1" locked="0" layoutInCell="1" allowOverlap="1">
                      <wp:simplePos x="0" y="0"/>
                      <wp:positionH relativeFrom="rightMargin">
                        <wp:posOffset>-2432050</wp:posOffset>
                      </wp:positionH>
                      <wp:positionV relativeFrom="topMargin">
                        <wp:posOffset>1259840</wp:posOffset>
                      </wp:positionV>
                      <wp:extent cx="93345" cy="455930"/>
                      <wp:effectExtent l="0" t="0" r="0" b="0"/>
                      <wp:wrapNone/>
                      <wp:docPr id="1584" name="Rect 1584"/>
                      <wp:cNvGraphicFramePr/>
                      <a:graphic xmlns:a="http://schemas.openxmlformats.org/drawingml/2006/main">
                        <a:graphicData uri="http://schemas.microsoft.com/office/word/2010/wordprocessingShape">
                          <wps:wsp>
                            <wps:cNvSpPr/>
                            <wps:spPr>
                              <a:xfrm>
                                <a:off x="-2432393" y="1260443"/>
                                <a:ext cx="93344" cy="455930"/>
                              </a:xfrm>
                              <a:prstGeom prst="rect">
                                <a:avLst/>
                              </a:prstGeom>
                              <a:solidFill>
                                <a:srgbClr val="EABE79"/>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584" o:spid="_x0000_s1026" o:spt="1" style="position:absolute;left:0pt;margin-left:289.75pt;margin-top:99.95pt;height:35.9pt;width:7.35pt;mso-position-horizontal-relative:page;mso-position-vertical-relative:page;z-index:-251012096;mso-width-relative:page;mso-height-relative:page;" fillcolor="#EABE79" filled="t" stroked="f" coordsize="21600,21600" o:gfxdata="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iL0ae2wAAAA0BAAAPAAAAAAAAAAEAIAAAACIAAABkcnMv&#10;ZG93bnJldi54bWxQSwECFAAUAAAACACHTuJAzpESyTkCAABzBAAADgAAAAAAAAABACAAAAAqAQAA&#10;ZHJzL2Uyb0RvYy54bWxQSwUGAAAAAAYABgBZAQAA1QUAAAAA&#10;">
                      <v:fill on="t" focussize="0,0"/>
                      <v:stroke on="f" weight="0pt"/>
                      <v:imagedata o:title=""/>
                      <o:lock v:ext="edit" aspectratio="f"/>
                      <v:textbox inset="0mm,0mm,0mm,0mm"/>
                    </v:rect>
                  </w:pict>
                </mc:Fallback>
              </mc:AlternateContent>
            </w:r>
            <w:r>
              <mc:AlternateContent>
                <mc:Choice Requires="wps">
                  <w:drawing>
                    <wp:anchor distT="0" distB="0" distL="0" distR="0" simplePos="0" relativeHeight="252305408" behindDoc="1" locked="0" layoutInCell="1" allowOverlap="1">
                      <wp:simplePos x="0" y="0"/>
                      <wp:positionH relativeFrom="rightMargin">
                        <wp:posOffset>-2172335</wp:posOffset>
                      </wp:positionH>
                      <wp:positionV relativeFrom="topMargin">
                        <wp:posOffset>747395</wp:posOffset>
                      </wp:positionV>
                      <wp:extent cx="93345" cy="969010"/>
                      <wp:effectExtent l="0" t="0" r="0" b="0"/>
                      <wp:wrapNone/>
                      <wp:docPr id="1586" name="Rect 1586"/>
                      <wp:cNvGraphicFramePr/>
                      <a:graphic xmlns:a="http://schemas.openxmlformats.org/drawingml/2006/main">
                        <a:graphicData uri="http://schemas.microsoft.com/office/word/2010/wordprocessingShape">
                          <wps:wsp>
                            <wps:cNvSpPr/>
                            <wps:spPr>
                              <a:xfrm>
                                <a:off x="-2172780" y="747579"/>
                                <a:ext cx="93344" cy="969010"/>
                              </a:xfrm>
                              <a:prstGeom prst="rect">
                                <a:avLst/>
                              </a:prstGeom>
                              <a:solidFill>
                                <a:srgbClr val="2C6299"/>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586" o:spid="_x0000_s1026" o:spt="1" style="position:absolute;left:0pt;margin-left:310.2pt;margin-top:59.6pt;height:76.3pt;width:7.35pt;mso-position-horizontal-relative:page;mso-position-vertical-relative:page;z-index:-251011072;mso-width-relative:page;mso-height-relative:page;" fillcolor="#2C6299" filled="t" stroked="f" coordsize="21600,21600" o:gfxdata="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0/UAj2QAAAA0BAAAPAAAAAAAAAAEAIAAAACIAAABkcnMvZG93bnJl&#10;di54bWxQSwECFAAUAAAACACHTuJAh6SPmjUCAAByBAAADgAAAAAAAAABACAAAAAoAQAAZHJzL2Uy&#10;b0RvYy54bWxQSwUGAAAAAAYABgBZAQAAzwUAAAAA&#10;">
                      <v:fill on="t" focussize="0,0"/>
                      <v:stroke on="f" weight="0pt"/>
                      <v:imagedata o:title=""/>
                      <o:lock v:ext="edit" aspectratio="f"/>
                      <v:textbox inset="0mm,0mm,0mm,0mm"/>
                    </v:rect>
                  </w:pict>
                </mc:Fallback>
              </mc:AlternateContent>
            </w:r>
            <w:r>
              <mc:AlternateContent>
                <mc:Choice Requires="wps">
                  <w:drawing>
                    <wp:anchor distT="0" distB="0" distL="0" distR="0" simplePos="0" relativeHeight="252297216" behindDoc="1" locked="0" layoutInCell="1" allowOverlap="1">
                      <wp:simplePos x="0" y="0"/>
                      <wp:positionH relativeFrom="rightMargin">
                        <wp:posOffset>-1730375</wp:posOffset>
                      </wp:positionH>
                      <wp:positionV relativeFrom="topMargin">
                        <wp:posOffset>1376680</wp:posOffset>
                      </wp:positionV>
                      <wp:extent cx="93345" cy="339725"/>
                      <wp:effectExtent l="0" t="0" r="0" b="0"/>
                      <wp:wrapNone/>
                      <wp:docPr id="1588" name="Rect 1588"/>
                      <wp:cNvGraphicFramePr/>
                      <a:graphic xmlns:a="http://schemas.openxmlformats.org/drawingml/2006/main">
                        <a:graphicData uri="http://schemas.microsoft.com/office/word/2010/wordprocessingShape">
                          <wps:wsp>
                            <wps:cNvSpPr/>
                            <wps:spPr>
                              <a:xfrm>
                                <a:off x="-1730668" y="1376852"/>
                                <a:ext cx="93344" cy="339725"/>
                              </a:xfrm>
                              <a:prstGeom prst="rect">
                                <a:avLst/>
                              </a:prstGeom>
                              <a:solidFill>
                                <a:srgbClr val="7EBDDC"/>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588" o:spid="_x0000_s1026" o:spt="1" style="position:absolute;left:0pt;margin-left:345pt;margin-top:109.15pt;height:26.75pt;width:7.35pt;mso-position-horizontal-relative:page;mso-position-vertical-relative:page;z-index:-251019264;mso-width-relative:page;mso-height-relative:page;" fillcolor="#7EBDDC" filled="t" stroked="f" coordsize="21600,21600" o:gfxdata="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oP3iT2gAAAA0BAAAPAAAAAAAAAAEAIAAAACIAAABkcnMvZG93&#10;bnJldi54bWxQSwECFAAUAAAACACHTuJA15W72TcCAABzBAAADgAAAAAAAAABACAAAAApAQAAZHJz&#10;L2Uyb0RvYy54bWxQSwUGAAAAAAYABgBZAQAA0gUAAAAA&#10;">
                      <v:fill on="t" focussize="0,0"/>
                      <v:stroke on="f" weight="0pt"/>
                      <v:imagedata o:title=""/>
                      <o:lock v:ext="edit" aspectratio="f"/>
                      <v:textbox inset="0mm,0mm,0mm,0mm"/>
                    </v:rect>
                  </w:pict>
                </mc:Fallback>
              </mc:AlternateContent>
            </w:r>
            <w:r>
              <mc:AlternateContent>
                <mc:Choice Requires="wps">
                  <w:drawing>
                    <wp:anchor distT="0" distB="0" distL="0" distR="0" simplePos="0" relativeHeight="252298240" behindDoc="1" locked="0" layoutInCell="1" allowOverlap="1">
                      <wp:simplePos x="0" y="0"/>
                      <wp:positionH relativeFrom="rightMargin">
                        <wp:posOffset>-1470660</wp:posOffset>
                      </wp:positionH>
                      <wp:positionV relativeFrom="topMargin">
                        <wp:posOffset>1329690</wp:posOffset>
                      </wp:positionV>
                      <wp:extent cx="93345" cy="386715"/>
                      <wp:effectExtent l="0" t="0" r="0" b="0"/>
                      <wp:wrapNone/>
                      <wp:docPr id="1590" name="Rect 1590"/>
                      <wp:cNvGraphicFramePr/>
                      <a:graphic xmlns:a="http://schemas.openxmlformats.org/drawingml/2006/main">
                        <a:graphicData uri="http://schemas.microsoft.com/office/word/2010/wordprocessingShape">
                          <wps:wsp>
                            <wps:cNvSpPr/>
                            <wps:spPr>
                              <a:xfrm>
                                <a:off x="-1471258" y="1329747"/>
                                <a:ext cx="93344" cy="386715"/>
                              </a:xfrm>
                              <a:prstGeom prst="rect">
                                <a:avLst/>
                              </a:prstGeom>
                              <a:solidFill>
                                <a:srgbClr val="EABE79"/>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590" o:spid="_x0000_s1026" o:spt="1" style="position:absolute;left:0pt;margin-left:365.45pt;margin-top:105.45pt;height:30.45pt;width:7.35pt;mso-position-horizontal-relative:page;mso-position-vertical-relative:page;z-index:-251018240;mso-width-relative:page;mso-height-relative:page;" fillcolor="#EABE79" filled="t" stroked="f" coordsize="21600,21600" o:gfxdata="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aGkA9wAAAANAQAADwAAAAAAAAABACAAAAAiAAAAZHJzL2Rv&#10;d25yZXYueG1sUEsBAhQAFAAAAAgAh07iQDO7vSI2AgAAcwQAAA4AAAAAAAAAAQAgAAAAKwEAAGRy&#10;cy9lMm9Eb2MueG1sUEsFBgAAAAAGAAYAWQEAANMFAAAAAA==&#10;">
                      <v:fill on="t" focussize="0,0"/>
                      <v:stroke on="f" weight="0pt"/>
                      <v:imagedata o:title=""/>
                      <o:lock v:ext="edit" aspectratio="f"/>
                      <v:textbox inset="0mm,0mm,0mm,0mm"/>
                    </v:rect>
                  </w:pict>
                </mc:Fallback>
              </mc:AlternateContent>
            </w:r>
            <w:r>
              <mc:AlternateContent>
                <mc:Choice Requires="wps">
                  <w:drawing>
                    <wp:anchor distT="0" distB="0" distL="0" distR="0" simplePos="0" relativeHeight="252300288" behindDoc="1" locked="0" layoutInCell="1" allowOverlap="1">
                      <wp:simplePos x="0" y="0"/>
                      <wp:positionH relativeFrom="rightMargin">
                        <wp:posOffset>-1211580</wp:posOffset>
                      </wp:positionH>
                      <wp:positionV relativeFrom="topMargin">
                        <wp:posOffset>1235075</wp:posOffset>
                      </wp:positionV>
                      <wp:extent cx="93345" cy="480695"/>
                      <wp:effectExtent l="0" t="0" r="0" b="0"/>
                      <wp:wrapNone/>
                      <wp:docPr id="1592" name="Rect 1592"/>
                      <wp:cNvGraphicFramePr/>
                      <a:graphic xmlns:a="http://schemas.openxmlformats.org/drawingml/2006/main">
                        <a:graphicData uri="http://schemas.microsoft.com/office/word/2010/wordprocessingShape">
                          <wps:wsp>
                            <wps:cNvSpPr/>
                            <wps:spPr>
                              <a:xfrm>
                                <a:off x="-1211631" y="1235551"/>
                                <a:ext cx="93344" cy="480694"/>
                              </a:xfrm>
                              <a:prstGeom prst="rect">
                                <a:avLst/>
                              </a:prstGeom>
                              <a:solidFill>
                                <a:srgbClr val="2C6299"/>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592" o:spid="_x0000_s1026" o:spt="1" style="position:absolute;left:0pt;margin-left:385.85pt;margin-top:98pt;height:37.85pt;width:7.35pt;mso-position-horizontal-relative:page;mso-position-vertical-relative:page;z-index:-251016192;mso-width-relative:page;mso-height-relative:page;" fillcolor="#2C6299" filled="t" stroked="f" coordsize="21600,21600" o:gfxdata="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DcMa9oAAAANAQAADwAAAAAAAAABACAAAAAiAAAAZHJzL2Rvd25y&#10;ZXYueG1sUEsBAhQAFAAAAAgAh07iQEDzT7c1AgAAcwQAAA4AAAAAAAAAAQAgAAAAKQEAAGRycy9l&#10;Mm9Eb2MueG1sUEsFBgAAAAAGAAYAWQEAANAFAAAAAA==&#10;">
                      <v:fill on="t" focussize="0,0"/>
                      <v:stroke on="f" weight="0pt"/>
                      <v:imagedata o:title=""/>
                      <o:lock v:ext="edit" aspectratio="f"/>
                      <v:textbox inset="0mm,0mm,0mm,0mm"/>
                    </v:rect>
                  </w:pict>
                </mc:Fallback>
              </mc:AlternateContent>
            </w:r>
            <w:r>
              <mc:AlternateContent>
                <mc:Choice Requires="wps">
                  <w:drawing>
                    <wp:anchor distT="0" distB="0" distL="0" distR="0" simplePos="0" relativeHeight="252299264" behindDoc="1" locked="0" layoutInCell="1" allowOverlap="1">
                      <wp:simplePos x="0" y="0"/>
                      <wp:positionH relativeFrom="rightMargin">
                        <wp:posOffset>-825500</wp:posOffset>
                      </wp:positionH>
                      <wp:positionV relativeFrom="topMargin">
                        <wp:posOffset>1523365</wp:posOffset>
                      </wp:positionV>
                      <wp:extent cx="93345" cy="193040"/>
                      <wp:effectExtent l="0" t="0" r="0" b="0"/>
                      <wp:wrapNone/>
                      <wp:docPr id="1594" name="Rect 1594"/>
                      <wp:cNvGraphicFramePr/>
                      <a:graphic xmlns:a="http://schemas.openxmlformats.org/drawingml/2006/main">
                        <a:graphicData uri="http://schemas.microsoft.com/office/word/2010/wordprocessingShape">
                          <wps:wsp>
                            <wps:cNvSpPr/>
                            <wps:spPr>
                              <a:xfrm>
                                <a:off x="-825729" y="1523587"/>
                                <a:ext cx="93344" cy="193039"/>
                              </a:xfrm>
                              <a:prstGeom prst="rect">
                                <a:avLst/>
                              </a:prstGeom>
                              <a:solidFill>
                                <a:srgbClr val="7EBDDC"/>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594" o:spid="_x0000_s1026" o:spt="1" style="position:absolute;left:0pt;margin-left:416.25pt;margin-top:120.7pt;height:15.2pt;width:7.35pt;mso-position-horizontal-relative:page;mso-position-vertical-relative:page;z-index:-251017216;mso-width-relative:page;mso-height-relative:page;" fillcolor="#7EBDDC" filled="t" stroked="f" coordsize="21600,21600" o:gfxdata="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QiW8NoAAAANAQAADwAAAAAAAAABACAAAAAiAAAAZHJzL2Rvd25y&#10;ZXYueG1sUEsBAhQAFAAAAAgAh07iQGApZc01AgAAcgQAAA4AAAAAAAAAAQAgAAAAKQEAAGRycy9l&#10;Mm9Eb2MueG1sUEsFBgAAAAAGAAYAWQEAANAFAAAAAA==&#10;">
                      <v:fill on="t" focussize="0,0"/>
                      <v:stroke on="f" weight="0pt"/>
                      <v:imagedata o:title=""/>
                      <o:lock v:ext="edit" aspectratio="f"/>
                      <v:textbox inset="0mm,0mm,0mm,0mm"/>
                    </v:rect>
                  </w:pict>
                </mc:Fallback>
              </mc:AlternateContent>
            </w:r>
            <w:r>
              <mc:AlternateContent>
                <mc:Choice Requires="wps">
                  <w:drawing>
                    <wp:anchor distT="0" distB="0" distL="0" distR="0" simplePos="0" relativeHeight="252301312" behindDoc="1" locked="0" layoutInCell="1" allowOverlap="1">
                      <wp:simplePos x="0" y="0"/>
                      <wp:positionH relativeFrom="rightMargin">
                        <wp:posOffset>-565785</wp:posOffset>
                      </wp:positionH>
                      <wp:positionV relativeFrom="topMargin">
                        <wp:posOffset>848995</wp:posOffset>
                      </wp:positionV>
                      <wp:extent cx="93345" cy="867410"/>
                      <wp:effectExtent l="0" t="0" r="0" b="0"/>
                      <wp:wrapNone/>
                      <wp:docPr id="1596" name="Rect 1596"/>
                      <wp:cNvGraphicFramePr/>
                      <a:graphic xmlns:a="http://schemas.openxmlformats.org/drawingml/2006/main">
                        <a:graphicData uri="http://schemas.microsoft.com/office/word/2010/wordprocessingShape">
                          <wps:wsp>
                            <wps:cNvSpPr/>
                            <wps:spPr>
                              <a:xfrm>
                                <a:off x="-566319" y="849116"/>
                                <a:ext cx="93344" cy="867410"/>
                              </a:xfrm>
                              <a:prstGeom prst="rect">
                                <a:avLst/>
                              </a:prstGeom>
                              <a:solidFill>
                                <a:srgbClr val="EABE79"/>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596" o:spid="_x0000_s1026" o:spt="1" style="position:absolute;left:0pt;margin-left:436.7pt;margin-top:67.6pt;height:68.3pt;width:7.35pt;mso-position-horizontal-relative:page;mso-position-vertical-relative:page;z-index:-251015168;mso-width-relative:page;mso-height-relative:page;" fillcolor="#EABE79" filled="t" stroked="f" coordsize="21600,21600" o:gfxdata="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AGxYk2gAAAAsBAAAPAAAAAAAAAAEAIAAAACIAAABkcnMvZG93&#10;bnJldi54bWxQSwECFAAUAAAACACHTuJAhXRC9zcCAABxBAAADgAAAAAAAAABACAAAAApAQAAZHJz&#10;L2Uyb0RvYy54bWxQSwUGAAAAAAYABgBZAQAA0gUAAAAA&#10;">
                      <v:fill on="t" focussize="0,0"/>
                      <v:stroke on="f" weight="0pt"/>
                      <v:imagedata o:title=""/>
                      <o:lock v:ext="edit" aspectratio="f"/>
                      <v:textbox inset="0mm,0mm,0mm,0mm"/>
                    </v:rect>
                  </w:pict>
                </mc:Fallback>
              </mc:AlternateContent>
            </w:r>
            <w:r>
              <mc:AlternateContent>
                <mc:Choice Requires="wps">
                  <w:drawing>
                    <wp:anchor distT="0" distB="0" distL="0" distR="0" simplePos="0" relativeHeight="252302336" behindDoc="1" locked="0" layoutInCell="1" allowOverlap="1">
                      <wp:simplePos x="0" y="0"/>
                      <wp:positionH relativeFrom="rightMargin">
                        <wp:posOffset>-306705</wp:posOffset>
                      </wp:positionH>
                      <wp:positionV relativeFrom="topMargin">
                        <wp:posOffset>501650</wp:posOffset>
                      </wp:positionV>
                      <wp:extent cx="93345" cy="1214755"/>
                      <wp:effectExtent l="0" t="0" r="0" b="0"/>
                      <wp:wrapNone/>
                      <wp:docPr id="1598" name="Rect 1598"/>
                      <wp:cNvGraphicFramePr/>
                      <a:graphic xmlns:a="http://schemas.openxmlformats.org/drawingml/2006/main">
                        <a:graphicData uri="http://schemas.microsoft.com/office/word/2010/wordprocessingShape">
                          <wps:wsp>
                            <wps:cNvSpPr/>
                            <wps:spPr>
                              <a:xfrm>
                                <a:off x="-306706" y="501783"/>
                                <a:ext cx="93344" cy="1214755"/>
                              </a:xfrm>
                              <a:prstGeom prst="rect">
                                <a:avLst/>
                              </a:prstGeom>
                              <a:solidFill>
                                <a:srgbClr val="2C6299"/>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598" o:spid="_x0000_s1026" o:spt="1" style="position:absolute;left:0pt;margin-left:457.1pt;margin-top:40.25pt;height:95.65pt;width:7.35pt;mso-position-horizontal-relative:page;mso-position-vertical-relative:page;z-index:-251014144;mso-width-relative:page;mso-height-relative:page;" fillcolor="#2C6299" filled="t" stroked="f" coordsize="21600,21600" o:gfxdata="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515hO2AAAAAoBAAAPAAAAAAAAAAEAIAAAACIAAABkcnMvZG93bnJl&#10;di54bWxQSwECFAAUAAAACACHTuJA9KHLLzYCAAByBAAADgAAAAAAAAABACAAAAAnAQAAZHJzL2Uy&#10;b0RvYy54bWxQSwUGAAAAAAYABgBZAQAAzwUAAAAA&#10;">
                      <v:fill on="t" focussize="0,0"/>
                      <v:stroke on="f" weight="0pt"/>
                      <v:imagedata o:title=""/>
                      <o:lock v:ext="edit" aspectratio="f"/>
                      <v:textbox inset="0mm,0mm,0mm,0mm"/>
                    </v:rect>
                  </w:pict>
                </mc:Fallback>
              </mc:AlternateContent>
            </w:r>
            <w:r>
              <w:drawing>
                <wp:anchor distT="0" distB="0" distL="0" distR="0" simplePos="0" relativeHeight="252329984" behindDoc="0" locked="0" layoutInCell="1" allowOverlap="1">
                  <wp:simplePos x="0" y="0"/>
                  <wp:positionH relativeFrom="rightMargin">
                    <wp:posOffset>-6009005</wp:posOffset>
                  </wp:positionH>
                  <wp:positionV relativeFrom="topMargin">
                    <wp:posOffset>134620</wp:posOffset>
                  </wp:positionV>
                  <wp:extent cx="48895" cy="48895"/>
                  <wp:effectExtent l="0" t="0" r="0" b="0"/>
                  <wp:wrapNone/>
                  <wp:docPr id="1600" name="IM 1600"/>
                  <wp:cNvGraphicFramePr/>
                  <a:graphic xmlns:a="http://schemas.openxmlformats.org/drawingml/2006/main">
                    <a:graphicData uri="http://schemas.openxmlformats.org/drawingml/2006/picture">
                      <pic:pic xmlns:pic="http://schemas.openxmlformats.org/drawingml/2006/picture">
                        <pic:nvPicPr>
                          <pic:cNvPr id="1600" name="IM 1600"/>
                          <pic:cNvPicPr/>
                        </pic:nvPicPr>
                        <pic:blipFill>
                          <a:blip r:embed="rId924"/>
                          <a:stretch>
                            <a:fillRect/>
                          </a:stretch>
                        </pic:blipFill>
                        <pic:spPr>
                          <a:xfrm>
                            <a:off x="0" y="0"/>
                            <a:ext cx="48920" cy="48920"/>
                          </a:xfrm>
                          <a:prstGeom prst="rect">
                            <a:avLst/>
                          </a:prstGeom>
                        </pic:spPr>
                      </pic:pic>
                    </a:graphicData>
                  </a:graphic>
                </wp:anchor>
              </w:drawing>
            </w:r>
            <w:r>
              <w:drawing>
                <wp:anchor distT="0" distB="0" distL="0" distR="0" simplePos="0" relativeHeight="252328960" behindDoc="0" locked="0" layoutInCell="1" allowOverlap="1">
                  <wp:simplePos x="0" y="0"/>
                  <wp:positionH relativeFrom="rightMargin">
                    <wp:posOffset>-3609975</wp:posOffset>
                  </wp:positionH>
                  <wp:positionV relativeFrom="topMargin">
                    <wp:posOffset>134620</wp:posOffset>
                  </wp:positionV>
                  <wp:extent cx="48895" cy="48895"/>
                  <wp:effectExtent l="0" t="0" r="0" b="0"/>
                  <wp:wrapNone/>
                  <wp:docPr id="1602" name="IM 1602"/>
                  <wp:cNvGraphicFramePr/>
                  <a:graphic xmlns:a="http://schemas.openxmlformats.org/drawingml/2006/main">
                    <a:graphicData uri="http://schemas.openxmlformats.org/drawingml/2006/picture">
                      <pic:pic xmlns:pic="http://schemas.openxmlformats.org/drawingml/2006/picture">
                        <pic:nvPicPr>
                          <pic:cNvPr id="1602" name="IM 1602"/>
                          <pic:cNvPicPr/>
                        </pic:nvPicPr>
                        <pic:blipFill>
                          <a:blip r:embed="rId925"/>
                          <a:stretch>
                            <a:fillRect/>
                          </a:stretch>
                        </pic:blipFill>
                        <pic:spPr>
                          <a:xfrm>
                            <a:off x="0" y="0"/>
                            <a:ext cx="48920" cy="48920"/>
                          </a:xfrm>
                          <a:prstGeom prst="rect">
                            <a:avLst/>
                          </a:prstGeom>
                        </pic:spPr>
                      </pic:pic>
                    </a:graphicData>
                  </a:graphic>
                </wp:anchor>
              </w:drawing>
            </w:r>
            <w:r>
              <w:drawing>
                <wp:anchor distT="0" distB="0" distL="0" distR="0" simplePos="0" relativeHeight="252331008" behindDoc="0" locked="0" layoutInCell="1" allowOverlap="1">
                  <wp:simplePos x="0" y="0"/>
                  <wp:positionH relativeFrom="rightMargin">
                    <wp:posOffset>-2654935</wp:posOffset>
                  </wp:positionH>
                  <wp:positionV relativeFrom="topMargin">
                    <wp:posOffset>134620</wp:posOffset>
                  </wp:positionV>
                  <wp:extent cx="48895" cy="48895"/>
                  <wp:effectExtent l="0" t="0" r="0" b="0"/>
                  <wp:wrapNone/>
                  <wp:docPr id="1604" name="IM 1604"/>
                  <wp:cNvGraphicFramePr/>
                  <a:graphic xmlns:a="http://schemas.openxmlformats.org/drawingml/2006/main">
                    <a:graphicData uri="http://schemas.openxmlformats.org/drawingml/2006/picture">
                      <pic:pic xmlns:pic="http://schemas.openxmlformats.org/drawingml/2006/picture">
                        <pic:nvPicPr>
                          <pic:cNvPr id="1604" name="IM 1604"/>
                          <pic:cNvPicPr/>
                        </pic:nvPicPr>
                        <pic:blipFill>
                          <a:blip r:embed="rId926"/>
                          <a:stretch>
                            <a:fillRect/>
                          </a:stretch>
                        </pic:blipFill>
                        <pic:spPr>
                          <a:xfrm>
                            <a:off x="0" y="0"/>
                            <a:ext cx="48920" cy="48920"/>
                          </a:xfrm>
                          <a:prstGeom prst="rect">
                            <a:avLst/>
                          </a:prstGeom>
                        </pic:spPr>
                      </pic:pic>
                    </a:graphicData>
                  </a:graphic>
                </wp:anchor>
              </w:drawing>
            </w:r>
            <w:r>
              <w:drawing>
                <wp:anchor distT="0" distB="0" distL="0" distR="0" simplePos="0" relativeHeight="252332032" behindDoc="0" locked="0" layoutInCell="1" allowOverlap="1">
                  <wp:simplePos x="0" y="0"/>
                  <wp:positionH relativeFrom="rightMargin">
                    <wp:posOffset>-247015</wp:posOffset>
                  </wp:positionH>
                  <wp:positionV relativeFrom="topMargin">
                    <wp:posOffset>134620</wp:posOffset>
                  </wp:positionV>
                  <wp:extent cx="48895" cy="48895"/>
                  <wp:effectExtent l="0" t="0" r="0" b="0"/>
                  <wp:wrapNone/>
                  <wp:docPr id="1606" name="IM 1606"/>
                  <wp:cNvGraphicFramePr/>
                  <a:graphic xmlns:a="http://schemas.openxmlformats.org/drawingml/2006/main">
                    <a:graphicData uri="http://schemas.openxmlformats.org/drawingml/2006/picture">
                      <pic:pic xmlns:pic="http://schemas.openxmlformats.org/drawingml/2006/picture">
                        <pic:nvPicPr>
                          <pic:cNvPr id="1606" name="IM 1606"/>
                          <pic:cNvPicPr/>
                        </pic:nvPicPr>
                        <pic:blipFill>
                          <a:blip r:embed="rId927"/>
                          <a:stretch>
                            <a:fillRect/>
                          </a:stretch>
                        </pic:blipFill>
                        <pic:spPr>
                          <a:xfrm>
                            <a:off x="0" y="0"/>
                            <a:ext cx="48920" cy="48920"/>
                          </a:xfrm>
                          <a:prstGeom prst="rect">
                            <a:avLst/>
                          </a:prstGeom>
                        </pic:spPr>
                      </pic:pic>
                    </a:graphicData>
                  </a:graphic>
                </wp:anchor>
              </w:drawing>
            </w:r>
            <w:r>
              <w:drawing>
                <wp:anchor distT="0" distB="0" distL="0" distR="0" simplePos="0" relativeHeight="252289024" behindDoc="1" locked="0" layoutInCell="1" allowOverlap="1">
                  <wp:simplePos x="0" y="0"/>
                  <wp:positionH relativeFrom="rightMargin">
                    <wp:posOffset>-918210</wp:posOffset>
                  </wp:positionH>
                  <wp:positionV relativeFrom="topMargin">
                    <wp:posOffset>457200</wp:posOffset>
                  </wp:positionV>
                  <wp:extent cx="543560" cy="293370"/>
                  <wp:effectExtent l="0" t="0" r="0" b="0"/>
                  <wp:wrapNone/>
                  <wp:docPr id="1608" name="IM 1608"/>
                  <wp:cNvGraphicFramePr/>
                  <a:graphic xmlns:a="http://schemas.openxmlformats.org/drawingml/2006/main">
                    <a:graphicData uri="http://schemas.openxmlformats.org/drawingml/2006/picture">
                      <pic:pic xmlns:pic="http://schemas.openxmlformats.org/drawingml/2006/picture">
                        <pic:nvPicPr>
                          <pic:cNvPr id="1608" name="IM 1608"/>
                          <pic:cNvPicPr/>
                        </pic:nvPicPr>
                        <pic:blipFill>
                          <a:blip r:embed="rId928"/>
                          <a:stretch>
                            <a:fillRect/>
                          </a:stretch>
                        </pic:blipFill>
                        <pic:spPr>
                          <a:xfrm>
                            <a:off x="0" y="0"/>
                            <a:ext cx="543293" cy="293547"/>
                          </a:xfrm>
                          <a:prstGeom prst="rect">
                            <a:avLst/>
                          </a:prstGeom>
                        </pic:spPr>
                      </pic:pic>
                    </a:graphicData>
                  </a:graphic>
                </wp:anchor>
              </w:drawing>
            </w:r>
            <w:r>
              <w:drawing>
                <wp:anchor distT="0" distB="0" distL="0" distR="0" simplePos="0" relativeHeight="252291072" behindDoc="1" locked="0" layoutInCell="1" allowOverlap="1">
                  <wp:simplePos x="0" y="0"/>
                  <wp:positionH relativeFrom="rightMargin">
                    <wp:posOffset>-4709795</wp:posOffset>
                  </wp:positionH>
                  <wp:positionV relativeFrom="topMargin">
                    <wp:posOffset>747395</wp:posOffset>
                  </wp:positionV>
                  <wp:extent cx="543560" cy="293370"/>
                  <wp:effectExtent l="0" t="0" r="0" b="0"/>
                  <wp:wrapNone/>
                  <wp:docPr id="1610" name="IM 1610"/>
                  <wp:cNvGraphicFramePr/>
                  <a:graphic xmlns:a="http://schemas.openxmlformats.org/drawingml/2006/main">
                    <a:graphicData uri="http://schemas.openxmlformats.org/drawingml/2006/picture">
                      <pic:pic xmlns:pic="http://schemas.openxmlformats.org/drawingml/2006/picture">
                        <pic:nvPicPr>
                          <pic:cNvPr id="1610" name="IM 1610"/>
                          <pic:cNvPicPr/>
                        </pic:nvPicPr>
                        <pic:blipFill>
                          <a:blip r:embed="rId929"/>
                          <a:stretch>
                            <a:fillRect/>
                          </a:stretch>
                        </pic:blipFill>
                        <pic:spPr>
                          <a:xfrm>
                            <a:off x="0" y="0"/>
                            <a:ext cx="543293" cy="293547"/>
                          </a:xfrm>
                          <a:prstGeom prst="rect">
                            <a:avLst/>
                          </a:prstGeom>
                        </pic:spPr>
                      </pic:pic>
                    </a:graphicData>
                  </a:graphic>
                </wp:anchor>
              </w:drawing>
            </w:r>
            <w:r>
              <w:drawing>
                <wp:anchor distT="0" distB="0" distL="0" distR="0" simplePos="0" relativeHeight="252290048" behindDoc="1" locked="0" layoutInCell="1" allowOverlap="1">
                  <wp:simplePos x="0" y="0"/>
                  <wp:positionH relativeFrom="rightMargin">
                    <wp:posOffset>-2795270</wp:posOffset>
                  </wp:positionH>
                  <wp:positionV relativeFrom="topMargin">
                    <wp:posOffset>702310</wp:posOffset>
                  </wp:positionV>
                  <wp:extent cx="543560" cy="293370"/>
                  <wp:effectExtent l="0" t="0" r="0" b="0"/>
                  <wp:wrapNone/>
                  <wp:docPr id="1612" name="IM 1612"/>
                  <wp:cNvGraphicFramePr/>
                  <a:graphic xmlns:a="http://schemas.openxmlformats.org/drawingml/2006/main">
                    <a:graphicData uri="http://schemas.openxmlformats.org/drawingml/2006/picture">
                      <pic:pic xmlns:pic="http://schemas.openxmlformats.org/drawingml/2006/picture">
                        <pic:nvPicPr>
                          <pic:cNvPr id="1612" name="IM 1612"/>
                          <pic:cNvPicPr/>
                        </pic:nvPicPr>
                        <pic:blipFill>
                          <a:blip r:embed="rId930"/>
                          <a:stretch>
                            <a:fillRect/>
                          </a:stretch>
                        </pic:blipFill>
                        <pic:spPr>
                          <a:xfrm>
                            <a:off x="0" y="0"/>
                            <a:ext cx="543293" cy="293547"/>
                          </a:xfrm>
                          <a:prstGeom prst="rect">
                            <a:avLst/>
                          </a:prstGeom>
                        </pic:spPr>
                      </pic:pic>
                    </a:graphicData>
                  </a:graphic>
                </wp:anchor>
              </w:drawing>
            </w:r>
            <w:r>
              <w:drawing>
                <wp:anchor distT="0" distB="0" distL="0" distR="0" simplePos="0" relativeHeight="252292096" behindDoc="1" locked="0" layoutInCell="1" allowOverlap="1">
                  <wp:simplePos x="0" y="0"/>
                  <wp:positionH relativeFrom="rightMargin">
                    <wp:posOffset>-1742440</wp:posOffset>
                  </wp:positionH>
                  <wp:positionV relativeFrom="topMargin">
                    <wp:posOffset>894080</wp:posOffset>
                  </wp:positionV>
                  <wp:extent cx="543560" cy="293370"/>
                  <wp:effectExtent l="0" t="0" r="0" b="0"/>
                  <wp:wrapNone/>
                  <wp:docPr id="1614" name="IM 1614"/>
                  <wp:cNvGraphicFramePr/>
                  <a:graphic xmlns:a="http://schemas.openxmlformats.org/drawingml/2006/main">
                    <a:graphicData uri="http://schemas.openxmlformats.org/drawingml/2006/picture">
                      <pic:pic xmlns:pic="http://schemas.openxmlformats.org/drawingml/2006/picture">
                        <pic:nvPicPr>
                          <pic:cNvPr id="1614" name="IM 1614"/>
                          <pic:cNvPicPr/>
                        </pic:nvPicPr>
                        <pic:blipFill>
                          <a:blip r:embed="rId931"/>
                          <a:stretch>
                            <a:fillRect/>
                          </a:stretch>
                        </pic:blipFill>
                        <pic:spPr>
                          <a:xfrm>
                            <a:off x="0" y="0"/>
                            <a:ext cx="543293" cy="293547"/>
                          </a:xfrm>
                          <a:prstGeom prst="rect">
                            <a:avLst/>
                          </a:prstGeom>
                        </pic:spPr>
                      </pic:pic>
                    </a:graphicData>
                  </a:graphic>
                </wp:anchor>
              </w:drawing>
            </w:r>
            <w:r>
              <w:pict>
                <v:shape id="_x0000_s1876" o:spid="_x0000_s1876" style="position:absolute;left:0pt;margin-left:31.05pt;margin-top:135.65pt;height:3.05pt;width:143.55pt;mso-position-horizontal-relative:page;mso-position-vertical-relative:page;z-index:252326912;mso-width-relative:page;mso-height-relative:page;" filled="f" stroked="t" coordsize="2871,60" path="m4,4l2865,4m4,51l4,4m1468,55l1468,8m2864,51l2864,4e">
                  <v:fill on="f" focussize="0,0"/>
                  <v:stroke weight="0.49pt" color="#2C67A1" miterlimit="10" endcap="round"/>
                  <v:imagedata o:title=""/>
                  <o:lock v:ext="edit"/>
                </v:shape>
              </w:pict>
            </w:r>
            <w:r>
              <w:rPr>
                <w:color w:val="2C6299"/>
                <w:spacing w:val="12"/>
                <w:sz w:val="19"/>
                <w:szCs w:val="19"/>
              </w:rPr>
              <w:t>按性别划分的员工人均培训时长(小时)</w:t>
            </w:r>
          </w:p>
          <w:p>
            <w:pPr>
              <w:pStyle w:val="6"/>
              <w:spacing w:before="218" w:line="178" w:lineRule="auto"/>
              <w:ind w:left="9063"/>
              <w:rPr>
                <w:sz w:val="10"/>
                <w:szCs w:val="10"/>
              </w:rPr>
            </w:pPr>
            <w:r>
              <w:pict>
                <v:shape id="_x0000_s1877" o:spid="_x0000_s1877" o:spt="202" type="#_x0000_t202" style="position:absolute;left:0pt;margin-left:78.65pt;margin-top:9.65pt;height:8.35pt;width:18.2pt;z-index:252337152;mso-width-relative:page;mso-height-relative:page;" filled="f" stroked="f" coordsize="21600,21600">
                  <v:path/>
                  <v:fill on="f" focussize="0,0"/>
                  <v:stroke on="f"/>
                  <v:imagedata o:title=""/>
                  <o:lock v:ext="edit" aspectratio="f"/>
                  <v:textbox inset="0mm,0mm,0mm,0mm">
                    <w:txbxContent>
                      <w:p>
                        <w:pPr>
                          <w:pStyle w:val="6"/>
                          <w:spacing w:before="19" w:line="178" w:lineRule="auto"/>
                          <w:ind w:left="20"/>
                          <w:rPr>
                            <w:sz w:val="10"/>
                            <w:szCs w:val="10"/>
                          </w:rPr>
                        </w:pPr>
                        <w:r>
                          <w:rPr>
                            <w:color w:val="2C6299"/>
                            <w:spacing w:val="1"/>
                            <w:sz w:val="10"/>
                            <w:szCs w:val="10"/>
                          </w:rPr>
                          <w:t>143.64</w:t>
                        </w:r>
                      </w:p>
                    </w:txbxContent>
                  </v:textbox>
                </v:shape>
              </w:pict>
            </w:r>
            <w:r>
              <w:rPr>
                <w:color w:val="2C6299"/>
                <w:sz w:val="10"/>
                <w:szCs w:val="10"/>
              </w:rPr>
              <w:t>147.95</w:t>
            </w:r>
          </w:p>
          <w:p>
            <w:pPr>
              <w:pStyle w:val="6"/>
              <w:spacing w:before="97" w:line="178" w:lineRule="auto"/>
              <w:ind w:left="3106"/>
              <w:rPr>
                <w:sz w:val="10"/>
                <w:szCs w:val="10"/>
              </w:rPr>
            </w:pPr>
            <w:r>
              <w:rPr>
                <w:color w:val="2C6299"/>
                <w:spacing w:val="-1"/>
                <w:sz w:val="10"/>
                <w:szCs w:val="10"/>
              </w:rPr>
              <w:t>139.71</w:t>
            </w:r>
          </w:p>
          <w:p>
            <w:pPr>
              <w:pStyle w:val="6"/>
              <w:spacing w:before="35" w:line="86" w:lineRule="exact"/>
              <w:ind w:left="6126"/>
              <w:rPr>
                <w:sz w:val="10"/>
                <w:szCs w:val="10"/>
              </w:rPr>
            </w:pPr>
            <w:r>
              <w:rPr>
                <w:color w:val="2C6299"/>
                <w:spacing w:val="3"/>
                <w:position w:val="-1"/>
                <w:sz w:val="10"/>
                <w:szCs w:val="10"/>
              </w:rPr>
              <w:t>92.80</w:t>
            </w:r>
          </w:p>
          <w:p>
            <w:pPr>
              <w:pStyle w:val="6"/>
              <w:spacing w:line="78" w:lineRule="exact"/>
              <w:ind w:left="1186"/>
              <w:rPr>
                <w:sz w:val="10"/>
                <w:szCs w:val="10"/>
              </w:rPr>
            </w:pPr>
            <w:r>
              <w:drawing>
                <wp:anchor distT="0" distB="0" distL="0" distR="0" simplePos="0" relativeHeight="252293120" behindDoc="1" locked="0" layoutInCell="1" allowOverlap="1">
                  <wp:simplePos x="0" y="0"/>
                  <wp:positionH relativeFrom="column">
                    <wp:posOffset>403225</wp:posOffset>
                  </wp:positionH>
                  <wp:positionV relativeFrom="paragraph">
                    <wp:posOffset>-212725</wp:posOffset>
                  </wp:positionV>
                  <wp:extent cx="543560" cy="293370"/>
                  <wp:effectExtent l="0" t="0" r="0" b="0"/>
                  <wp:wrapNone/>
                  <wp:docPr id="1616" name="IM 1616"/>
                  <wp:cNvGraphicFramePr/>
                  <a:graphic xmlns:a="http://schemas.openxmlformats.org/drawingml/2006/main">
                    <a:graphicData uri="http://schemas.openxmlformats.org/drawingml/2006/picture">
                      <pic:pic xmlns:pic="http://schemas.openxmlformats.org/drawingml/2006/picture">
                        <pic:nvPicPr>
                          <pic:cNvPr id="1616" name="IM 1616"/>
                          <pic:cNvPicPr/>
                        </pic:nvPicPr>
                        <pic:blipFill>
                          <a:blip r:embed="rId932"/>
                          <a:stretch>
                            <a:fillRect/>
                          </a:stretch>
                        </pic:blipFill>
                        <pic:spPr>
                          <a:xfrm>
                            <a:off x="0" y="0"/>
                            <a:ext cx="543293" cy="293547"/>
                          </a:xfrm>
                          <a:prstGeom prst="rect">
                            <a:avLst/>
                          </a:prstGeom>
                        </pic:spPr>
                      </pic:pic>
                    </a:graphicData>
                  </a:graphic>
                </wp:anchor>
              </w:drawing>
            </w:r>
            <w:r>
              <w:rPr>
                <w:color w:val="E1843A"/>
                <w:spacing w:val="2"/>
                <w:position w:val="-1"/>
                <w:sz w:val="10"/>
                <w:szCs w:val="10"/>
              </w:rPr>
              <w:t>85.08</w:t>
            </w:r>
          </w:p>
          <w:p>
            <w:pPr>
              <w:pStyle w:val="6"/>
              <w:spacing w:before="1" w:line="171" w:lineRule="auto"/>
              <w:ind w:left="8696"/>
              <w:rPr>
                <w:sz w:val="10"/>
                <w:szCs w:val="10"/>
              </w:rPr>
            </w:pPr>
            <w:r>
              <w:rPr>
                <w:color w:val="E1843A"/>
                <w:spacing w:val="-4"/>
                <w:sz w:val="10"/>
                <w:szCs w:val="10"/>
              </w:rPr>
              <w:t>81.11</w:t>
            </w:r>
          </w:p>
          <w:p>
            <w:pPr>
              <w:spacing w:line="475" w:lineRule="auto"/>
              <w:rPr>
                <w:rFonts w:ascii="Arial"/>
                <w:sz w:val="21"/>
              </w:rPr>
            </w:pPr>
          </w:p>
          <w:p>
            <w:pPr>
              <w:pStyle w:val="6"/>
              <w:spacing w:before="43" w:line="109" w:lineRule="exact"/>
              <w:ind w:left="5714"/>
              <w:rPr>
                <w:sz w:val="10"/>
                <w:szCs w:val="10"/>
              </w:rPr>
            </w:pPr>
            <w:r>
              <w:pict>
                <v:shape id="_x0000_s1878" o:spid="_x0000_s1878" o:spt="202" type="#_x0000_t202" style="position:absolute;left:0pt;margin-left:380.85pt;margin-top:-0.8pt;height:8.35pt;width:15.75pt;z-index:252336128;mso-width-relative:page;mso-height-relative:page;" filled="f" stroked="f" coordsize="21600,21600">
                  <v:path/>
                  <v:fill on="f" focussize="0,0"/>
                  <v:stroke on="f"/>
                  <v:imagedata o:title=""/>
                  <o:lock v:ext="edit" aspectratio="f"/>
                  <v:textbox inset="0mm,0mm,0mm,0mm">
                    <w:txbxContent>
                      <w:p>
                        <w:pPr>
                          <w:pStyle w:val="6"/>
                          <w:spacing w:before="20" w:line="177" w:lineRule="auto"/>
                          <w:ind w:left="20"/>
                          <w:rPr>
                            <w:sz w:val="10"/>
                            <w:szCs w:val="10"/>
                          </w:rPr>
                        </w:pPr>
                        <w:r>
                          <w:rPr>
                            <w:color w:val="2C6299"/>
                            <w:spacing w:val="3"/>
                            <w:sz w:val="10"/>
                            <w:szCs w:val="10"/>
                          </w:rPr>
                          <w:t>45.38</w:t>
                        </w:r>
                      </w:p>
                    </w:txbxContent>
                  </v:textbox>
                </v:shape>
              </w:pict>
            </w:r>
            <w:r>
              <w:pict>
                <v:shape id="_x0000_s1879" o:spid="_x0000_s1879" o:spt="202" type="#_x0000_t202" style="position:absolute;left:0pt;margin-left:134.8pt;margin-top:1.75pt;height:8.4pt;width:15.7pt;z-index:252339200;mso-width-relative:page;mso-height-relative:page;" filled="f" stroked="f" coordsize="21600,21600">
                  <v:path/>
                  <v:fill on="f" focussize="0,0"/>
                  <v:stroke on="f"/>
                  <v:imagedata o:title=""/>
                  <o:lock v:ext="edit" aspectratio="f"/>
                  <v:textbox inset="0mm,0mm,0mm,0mm">
                    <w:txbxContent>
                      <w:p>
                        <w:pPr>
                          <w:pStyle w:val="6"/>
                          <w:spacing w:before="20" w:line="178" w:lineRule="auto"/>
                          <w:ind w:left="20"/>
                          <w:rPr>
                            <w:sz w:val="10"/>
                            <w:szCs w:val="10"/>
                          </w:rPr>
                        </w:pPr>
                        <w:r>
                          <w:rPr>
                            <w:color w:val="E1843A"/>
                            <w:spacing w:val="3"/>
                            <w:sz w:val="10"/>
                            <w:szCs w:val="10"/>
                          </w:rPr>
                          <w:t>46.27</w:t>
                        </w:r>
                      </w:p>
                    </w:txbxContent>
                  </v:textbox>
                </v:shape>
              </w:pict>
            </w:r>
            <w:r>
              <w:pict>
                <v:shape id="_x0000_s1880" o:spid="_x0000_s1880" o:spt="202" type="#_x0000_t202" style="position:absolute;left:0pt;margin-left:265.95pt;margin-top:2.65pt;height:8.3pt;width:13.95pt;z-index:252335104;mso-width-relative:page;mso-height-relative:page;" filled="f" stroked="f" coordsize="21600,21600">
                  <v:path/>
                  <v:fill on="f" focussize="0,0"/>
                  <v:stroke on="f"/>
                  <v:imagedata o:title=""/>
                  <o:lock v:ext="edit" aspectratio="f"/>
                  <v:textbox inset="0mm,0mm,0mm,0mm">
                    <w:txbxContent>
                      <w:p>
                        <w:pPr>
                          <w:pStyle w:val="6"/>
                          <w:spacing w:before="19" w:line="176" w:lineRule="auto"/>
                          <w:ind w:left="20"/>
                          <w:rPr>
                            <w:sz w:val="10"/>
                            <w:szCs w:val="10"/>
                          </w:rPr>
                        </w:pPr>
                        <w:r>
                          <w:rPr>
                            <w:color w:val="2F92B3"/>
                            <w:spacing w:val="-4"/>
                            <w:sz w:val="10"/>
                            <w:szCs w:val="10"/>
                          </w:rPr>
                          <w:t>41.11</w:t>
                        </w:r>
                      </w:p>
                    </w:txbxContent>
                  </v:textbox>
                </v:shape>
              </w:pict>
            </w:r>
            <w:r>
              <w:rPr>
                <w:color w:val="E1843A"/>
                <w:spacing w:val="3"/>
                <w:position w:val="-1"/>
                <w:sz w:val="10"/>
                <w:szCs w:val="10"/>
              </w:rPr>
              <w:t>44.64</w:t>
            </w:r>
          </w:p>
          <w:p>
            <w:pPr>
              <w:pStyle w:val="6"/>
              <w:spacing w:line="78" w:lineRule="exact"/>
              <w:ind w:left="7250"/>
              <w:rPr>
                <w:sz w:val="10"/>
                <w:szCs w:val="10"/>
              </w:rPr>
            </w:pPr>
            <w:r>
              <w:rPr>
                <w:color w:val="E1843A"/>
                <w:spacing w:val="-1"/>
                <w:position w:val="-1"/>
                <w:sz w:val="10"/>
                <w:szCs w:val="10"/>
              </w:rPr>
              <w:t>35.17</w:t>
            </w:r>
          </w:p>
          <w:p>
            <w:pPr>
              <w:pStyle w:val="6"/>
              <w:spacing w:before="1" w:line="171" w:lineRule="auto"/>
              <w:ind w:left="6822"/>
              <w:rPr>
                <w:sz w:val="10"/>
                <w:szCs w:val="10"/>
              </w:rPr>
            </w:pPr>
            <w:r>
              <w:rPr>
                <w:color w:val="2F92B3"/>
                <w:spacing w:val="2"/>
                <w:sz w:val="10"/>
                <w:szCs w:val="10"/>
              </w:rPr>
              <w:t>30.78</w:t>
            </w:r>
          </w:p>
          <w:p>
            <w:pPr>
              <w:pStyle w:val="6"/>
              <w:spacing w:before="138" w:line="178" w:lineRule="auto"/>
              <w:ind w:left="789"/>
              <w:rPr>
                <w:sz w:val="10"/>
                <w:szCs w:val="10"/>
              </w:rPr>
            </w:pPr>
            <w:r>
              <w:pict>
                <v:shape id="_x0000_s1881" o:spid="_x0000_s1881" o:spt="202" type="#_x0000_t202" style="position:absolute;left:0pt;margin-left:412.3pt;margin-top:4.15pt;height:8.4pt;width:15.15pt;z-index:252334080;mso-width-relative:page;mso-height-relative:page;" filled="f" stroked="f" coordsize="21600,21600">
                  <v:path/>
                  <v:fill on="f" focussize="0,0"/>
                  <v:stroke on="f"/>
                  <v:imagedata o:title=""/>
                  <o:lock v:ext="edit" aspectratio="f"/>
                  <v:textbox inset="0mm,0mm,0mm,0mm">
                    <w:txbxContent>
                      <w:p>
                        <w:pPr>
                          <w:pStyle w:val="6"/>
                          <w:spacing w:before="20" w:line="178" w:lineRule="auto"/>
                          <w:ind w:left="20"/>
                          <w:rPr>
                            <w:sz w:val="10"/>
                            <w:szCs w:val="10"/>
                          </w:rPr>
                        </w:pPr>
                        <w:r>
                          <w:rPr>
                            <w:color w:val="2F92B3"/>
                            <w:sz w:val="10"/>
                            <w:szCs w:val="10"/>
                          </w:rPr>
                          <w:t>19.64</w:t>
                        </w:r>
                      </w:p>
                    </w:txbxContent>
                  </v:textbox>
                </v:shape>
              </w:pict>
            </w:r>
            <w:r>
              <w:rPr>
                <w:color w:val="2F92B3"/>
                <w:spacing w:val="1"/>
                <w:position w:val="1"/>
                <w:sz w:val="10"/>
                <w:szCs w:val="10"/>
              </w:rPr>
              <w:t>20.05</w:t>
            </w:r>
            <w:r>
              <w:rPr>
                <w:color w:val="2F92B3"/>
                <w:position w:val="1"/>
                <w:sz w:val="10"/>
                <w:szCs w:val="10"/>
              </w:rPr>
              <w:t xml:space="preserve">                                          </w:t>
            </w:r>
            <w:r>
              <w:rPr>
                <w:color w:val="2F92B3"/>
                <w:spacing w:val="1"/>
                <w:position w:val="-1"/>
                <w:sz w:val="10"/>
                <w:szCs w:val="10"/>
              </w:rPr>
              <w:t>19.92</w:t>
            </w:r>
          </w:p>
          <w:p>
            <w:pPr>
              <w:spacing w:line="261" w:lineRule="auto"/>
              <w:rPr>
                <w:rFonts w:ascii="Arial"/>
                <w:sz w:val="21"/>
              </w:rPr>
            </w:pPr>
          </w:p>
          <w:p>
            <w:pPr>
              <w:spacing w:line="61" w:lineRule="exact"/>
              <w:ind w:firstLine="5144"/>
            </w:pPr>
            <w:r>
              <w:rPr>
                <w:position w:val="-1"/>
              </w:rPr>
              <w:pict>
                <v:shape id="_x0000_s1882" o:spid="_x0000_s1882" style="height:3.05pt;width:218.3pt;" filled="f" stroked="t" coordsize="4366,60" path="m4,4l4360,4m4,51l4,4m1468,55l1468,8m4359,51l4359,4m2952,51l2952,4e">
                  <v:fill on="f" focussize="0,0"/>
                  <v:stroke weight="0.49pt" color="#2C67A1" miterlimit="10" endcap="round"/>
                  <v:imagedata o:title=""/>
                  <o:lock v:ext="edit"/>
                  <w10:wrap type="none"/>
                  <w10:anchorlock/>
                </v:shape>
              </w:pic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5" w:hRule="atLeast"/>
        </w:trPr>
        <w:tc>
          <w:tcPr>
            <w:tcW w:w="9632" w:type="dxa"/>
            <w:gridSpan w:val="6"/>
            <w:tcBorders>
              <w:left w:val="dashed" w:color="AAD4EE" w:sz="6" w:space="0"/>
              <w:right w:val="dashed" w:color="AAD4EE" w:sz="6" w:space="0"/>
            </w:tcBorders>
            <w:vAlign w:val="top"/>
          </w:tcPr>
          <w:p>
            <w:pPr>
              <w:pStyle w:val="6"/>
              <w:spacing w:before="60" w:line="209" w:lineRule="auto"/>
              <w:ind w:left="1037"/>
              <w:rPr>
                <w:sz w:val="14"/>
                <w:szCs w:val="14"/>
              </w:rPr>
            </w:pPr>
            <w:r>
              <w:rPr>
                <w:color w:val="3D3A39"/>
                <w:sz w:val="14"/>
                <w:szCs w:val="14"/>
              </w:rPr>
              <w:t xml:space="preserve">男性员工                       女性员工                                                         高层管理人员       </w:t>
            </w:r>
            <w:r>
              <w:rPr>
                <w:color w:val="3D3A39"/>
                <w:spacing w:val="-1"/>
                <w:sz w:val="14"/>
                <w:szCs w:val="14"/>
              </w:rPr>
              <w:t xml:space="preserve">         中层管理人员                  基层员工</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3" w:hRule="atLeast"/>
        </w:trPr>
        <w:tc>
          <w:tcPr>
            <w:tcW w:w="1659" w:type="dxa"/>
            <w:tcBorders>
              <w:left w:val="dashed" w:color="AAD4EE" w:sz="6" w:space="0"/>
              <w:bottom w:val="dashed" w:color="AAD4EE" w:sz="6" w:space="0"/>
            </w:tcBorders>
            <w:vAlign w:val="top"/>
          </w:tcPr>
          <w:p>
            <w:pPr>
              <w:pStyle w:val="6"/>
              <w:spacing w:before="118" w:line="209" w:lineRule="auto"/>
              <w:ind w:left="790"/>
              <w:rPr>
                <w:sz w:val="14"/>
                <w:szCs w:val="14"/>
              </w:rPr>
            </w:pPr>
            <w:r>
              <w:rPr>
                <w:color w:val="3D3A39"/>
                <w:sz w:val="14"/>
                <w:szCs w:val="14"/>
              </w:rPr>
              <w:drawing>
                <wp:inline distT="0" distB="0" distL="0" distR="0">
                  <wp:extent cx="86995" cy="86995"/>
                  <wp:effectExtent l="0" t="0" r="0" b="0"/>
                  <wp:docPr id="1618" name="IM 1618"/>
                  <wp:cNvGraphicFramePr/>
                  <a:graphic xmlns:a="http://schemas.openxmlformats.org/drawingml/2006/main">
                    <a:graphicData uri="http://schemas.openxmlformats.org/drawingml/2006/picture">
                      <pic:pic xmlns:pic="http://schemas.openxmlformats.org/drawingml/2006/picture">
                        <pic:nvPicPr>
                          <pic:cNvPr id="1618" name="IM 1618"/>
                          <pic:cNvPicPr/>
                        </pic:nvPicPr>
                        <pic:blipFill>
                          <a:blip r:embed="rId933"/>
                          <a:stretch>
                            <a:fillRect/>
                          </a:stretch>
                        </pic:blipFill>
                        <pic:spPr>
                          <a:xfrm>
                            <a:off x="0" y="0"/>
                            <a:ext cx="87172" cy="87172"/>
                          </a:xfrm>
                          <a:prstGeom prst="rect">
                            <a:avLst/>
                          </a:prstGeom>
                        </pic:spPr>
                      </pic:pic>
                    </a:graphicData>
                  </a:graphic>
                </wp:inline>
              </w:drawing>
            </w:r>
            <w:r>
              <w:rPr>
                <w:color w:val="3D3A39"/>
                <w:sz w:val="14"/>
                <w:szCs w:val="14"/>
              </w:rPr>
              <w:t xml:space="preserve">   </w:t>
            </w:r>
            <w:r>
              <w:rPr>
                <w:color w:val="3D3A39"/>
                <w:spacing w:val="-1"/>
                <w:sz w:val="14"/>
                <w:szCs w:val="14"/>
              </w:rPr>
              <w:t>2021年</w:t>
            </w:r>
          </w:p>
        </w:tc>
        <w:tc>
          <w:tcPr>
            <w:tcW w:w="1008" w:type="dxa"/>
            <w:tcBorders>
              <w:bottom w:val="dashed" w:color="AAD4EE" w:sz="6" w:space="0"/>
            </w:tcBorders>
            <w:vAlign w:val="top"/>
          </w:tcPr>
          <w:p>
            <w:pPr>
              <w:pStyle w:val="6"/>
              <w:spacing w:before="118" w:line="209" w:lineRule="auto"/>
              <w:ind w:left="126"/>
              <w:rPr>
                <w:sz w:val="14"/>
                <w:szCs w:val="14"/>
              </w:rPr>
            </w:pPr>
            <w:r>
              <w:rPr>
                <w:color w:val="3D3A39"/>
                <w:sz w:val="14"/>
                <w:szCs w:val="14"/>
              </w:rPr>
              <w:drawing>
                <wp:inline distT="0" distB="0" distL="0" distR="0">
                  <wp:extent cx="86995" cy="86995"/>
                  <wp:effectExtent l="0" t="0" r="0" b="0"/>
                  <wp:docPr id="1620" name="IM 1620"/>
                  <wp:cNvGraphicFramePr/>
                  <a:graphic xmlns:a="http://schemas.openxmlformats.org/drawingml/2006/main">
                    <a:graphicData uri="http://schemas.openxmlformats.org/drawingml/2006/picture">
                      <pic:pic xmlns:pic="http://schemas.openxmlformats.org/drawingml/2006/picture">
                        <pic:nvPicPr>
                          <pic:cNvPr id="1620" name="IM 1620"/>
                          <pic:cNvPicPr/>
                        </pic:nvPicPr>
                        <pic:blipFill>
                          <a:blip r:embed="rId865"/>
                          <a:stretch>
                            <a:fillRect/>
                          </a:stretch>
                        </pic:blipFill>
                        <pic:spPr>
                          <a:xfrm>
                            <a:off x="0" y="0"/>
                            <a:ext cx="87172" cy="87172"/>
                          </a:xfrm>
                          <a:prstGeom prst="rect">
                            <a:avLst/>
                          </a:prstGeom>
                        </pic:spPr>
                      </pic:pic>
                    </a:graphicData>
                  </a:graphic>
                </wp:inline>
              </w:drawing>
            </w:r>
            <w:r>
              <w:rPr>
                <w:color w:val="3D3A39"/>
                <w:sz w:val="14"/>
                <w:szCs w:val="14"/>
              </w:rPr>
              <w:t xml:space="preserve">   </w:t>
            </w:r>
            <w:r>
              <w:rPr>
                <w:color w:val="3D3A39"/>
                <w:spacing w:val="2"/>
                <w:sz w:val="14"/>
                <w:szCs w:val="14"/>
              </w:rPr>
              <w:t>2022年</w:t>
            </w:r>
          </w:p>
        </w:tc>
        <w:tc>
          <w:tcPr>
            <w:tcW w:w="2074" w:type="dxa"/>
            <w:tcBorders>
              <w:bottom w:val="dashed" w:color="AAD4EE" w:sz="6" w:space="0"/>
            </w:tcBorders>
            <w:vAlign w:val="top"/>
          </w:tcPr>
          <w:p>
            <w:pPr>
              <w:pStyle w:val="6"/>
              <w:spacing w:before="118" w:line="209" w:lineRule="auto"/>
              <w:ind w:left="133"/>
              <w:rPr>
                <w:sz w:val="14"/>
                <w:szCs w:val="14"/>
              </w:rPr>
            </w:pPr>
            <w:r>
              <w:rPr>
                <w:color w:val="3D3A39"/>
                <w:sz w:val="14"/>
                <w:szCs w:val="14"/>
              </w:rPr>
              <w:drawing>
                <wp:inline distT="0" distB="0" distL="0" distR="0">
                  <wp:extent cx="86995" cy="86995"/>
                  <wp:effectExtent l="0" t="0" r="0" b="0"/>
                  <wp:docPr id="1622" name="IM 1622"/>
                  <wp:cNvGraphicFramePr/>
                  <a:graphic xmlns:a="http://schemas.openxmlformats.org/drawingml/2006/main">
                    <a:graphicData uri="http://schemas.openxmlformats.org/drawingml/2006/picture">
                      <pic:pic xmlns:pic="http://schemas.openxmlformats.org/drawingml/2006/picture">
                        <pic:nvPicPr>
                          <pic:cNvPr id="1622" name="IM 1622"/>
                          <pic:cNvPicPr/>
                        </pic:nvPicPr>
                        <pic:blipFill>
                          <a:blip r:embed="rId934"/>
                          <a:stretch>
                            <a:fillRect/>
                          </a:stretch>
                        </pic:blipFill>
                        <pic:spPr>
                          <a:xfrm>
                            <a:off x="0" y="0"/>
                            <a:ext cx="87172" cy="87172"/>
                          </a:xfrm>
                          <a:prstGeom prst="rect">
                            <a:avLst/>
                          </a:prstGeom>
                        </pic:spPr>
                      </pic:pic>
                    </a:graphicData>
                  </a:graphic>
                </wp:inline>
              </w:drawing>
            </w:r>
            <w:r>
              <w:rPr>
                <w:color w:val="3D3A39"/>
                <w:sz w:val="14"/>
                <w:szCs w:val="14"/>
              </w:rPr>
              <w:t xml:space="preserve">   </w:t>
            </w:r>
            <w:r>
              <w:rPr>
                <w:color w:val="3D3A39"/>
                <w:spacing w:val="2"/>
                <w:sz w:val="14"/>
                <w:szCs w:val="14"/>
              </w:rPr>
              <w:t>2023年</w:t>
            </w:r>
          </w:p>
        </w:tc>
        <w:tc>
          <w:tcPr>
            <w:tcW w:w="2051" w:type="dxa"/>
            <w:tcBorders>
              <w:bottom w:val="dashed" w:color="AAD4EE" w:sz="6" w:space="0"/>
            </w:tcBorders>
            <w:vAlign w:val="top"/>
          </w:tcPr>
          <w:p>
            <w:pPr>
              <w:pStyle w:val="6"/>
              <w:spacing w:before="118" w:line="209" w:lineRule="auto"/>
              <w:ind w:left="1198"/>
              <w:rPr>
                <w:sz w:val="14"/>
                <w:szCs w:val="14"/>
              </w:rPr>
            </w:pPr>
            <w:r>
              <w:rPr>
                <w:color w:val="3D3A39"/>
                <w:sz w:val="14"/>
                <w:szCs w:val="14"/>
              </w:rPr>
              <w:drawing>
                <wp:inline distT="0" distB="0" distL="0" distR="0">
                  <wp:extent cx="86995" cy="86995"/>
                  <wp:effectExtent l="0" t="0" r="0" b="0"/>
                  <wp:docPr id="1624" name="IM 1624"/>
                  <wp:cNvGraphicFramePr/>
                  <a:graphic xmlns:a="http://schemas.openxmlformats.org/drawingml/2006/main">
                    <a:graphicData uri="http://schemas.openxmlformats.org/drawingml/2006/picture">
                      <pic:pic xmlns:pic="http://schemas.openxmlformats.org/drawingml/2006/picture">
                        <pic:nvPicPr>
                          <pic:cNvPr id="1624" name="IM 1624"/>
                          <pic:cNvPicPr/>
                        </pic:nvPicPr>
                        <pic:blipFill>
                          <a:blip r:embed="rId864"/>
                          <a:stretch>
                            <a:fillRect/>
                          </a:stretch>
                        </pic:blipFill>
                        <pic:spPr>
                          <a:xfrm>
                            <a:off x="0" y="0"/>
                            <a:ext cx="87172" cy="87172"/>
                          </a:xfrm>
                          <a:prstGeom prst="rect">
                            <a:avLst/>
                          </a:prstGeom>
                        </pic:spPr>
                      </pic:pic>
                    </a:graphicData>
                  </a:graphic>
                </wp:inline>
              </w:drawing>
            </w:r>
            <w:r>
              <w:rPr>
                <w:color w:val="3D3A39"/>
                <w:sz w:val="14"/>
                <w:szCs w:val="14"/>
              </w:rPr>
              <w:t xml:space="preserve">   </w:t>
            </w:r>
            <w:r>
              <w:rPr>
                <w:color w:val="3D3A39"/>
                <w:spacing w:val="-1"/>
                <w:sz w:val="14"/>
                <w:szCs w:val="14"/>
              </w:rPr>
              <w:t>2021年</w:t>
            </w:r>
          </w:p>
        </w:tc>
        <w:tc>
          <w:tcPr>
            <w:tcW w:w="1008" w:type="dxa"/>
            <w:tcBorders>
              <w:bottom w:val="dashed" w:color="AAD4EE" w:sz="6" w:space="0"/>
            </w:tcBorders>
            <w:vAlign w:val="top"/>
          </w:tcPr>
          <w:p>
            <w:pPr>
              <w:pStyle w:val="6"/>
              <w:spacing w:before="118" w:line="209" w:lineRule="auto"/>
              <w:ind w:left="134"/>
              <w:rPr>
                <w:sz w:val="14"/>
                <w:szCs w:val="14"/>
              </w:rPr>
            </w:pPr>
            <w:r>
              <w:rPr>
                <w:color w:val="3D3A39"/>
                <w:sz w:val="14"/>
                <w:szCs w:val="14"/>
              </w:rPr>
              <w:drawing>
                <wp:inline distT="0" distB="0" distL="0" distR="0">
                  <wp:extent cx="86995" cy="86995"/>
                  <wp:effectExtent l="0" t="0" r="0" b="0"/>
                  <wp:docPr id="1626" name="IM 1626"/>
                  <wp:cNvGraphicFramePr/>
                  <a:graphic xmlns:a="http://schemas.openxmlformats.org/drawingml/2006/main">
                    <a:graphicData uri="http://schemas.openxmlformats.org/drawingml/2006/picture">
                      <pic:pic xmlns:pic="http://schemas.openxmlformats.org/drawingml/2006/picture">
                        <pic:nvPicPr>
                          <pic:cNvPr id="1626" name="IM 1626"/>
                          <pic:cNvPicPr/>
                        </pic:nvPicPr>
                        <pic:blipFill>
                          <a:blip r:embed="rId865"/>
                          <a:stretch>
                            <a:fillRect/>
                          </a:stretch>
                        </pic:blipFill>
                        <pic:spPr>
                          <a:xfrm>
                            <a:off x="0" y="0"/>
                            <a:ext cx="87172" cy="87172"/>
                          </a:xfrm>
                          <a:prstGeom prst="rect">
                            <a:avLst/>
                          </a:prstGeom>
                        </pic:spPr>
                      </pic:pic>
                    </a:graphicData>
                  </a:graphic>
                </wp:inline>
              </w:drawing>
            </w:r>
            <w:r>
              <w:rPr>
                <w:color w:val="3D3A39"/>
                <w:sz w:val="14"/>
                <w:szCs w:val="14"/>
              </w:rPr>
              <w:t xml:space="preserve">   </w:t>
            </w:r>
            <w:r>
              <w:rPr>
                <w:color w:val="3D3A39"/>
                <w:spacing w:val="2"/>
                <w:sz w:val="14"/>
                <w:szCs w:val="14"/>
              </w:rPr>
              <w:t>2022年</w:t>
            </w:r>
          </w:p>
        </w:tc>
        <w:tc>
          <w:tcPr>
            <w:tcW w:w="1832" w:type="dxa"/>
            <w:tcBorders>
              <w:bottom w:val="dashed" w:color="AAD4EE" w:sz="6" w:space="0"/>
              <w:right w:val="dashed" w:color="AAD4EE" w:sz="6" w:space="0"/>
            </w:tcBorders>
            <w:vAlign w:val="top"/>
          </w:tcPr>
          <w:p>
            <w:pPr>
              <w:pStyle w:val="6"/>
              <w:spacing w:before="118" w:line="209" w:lineRule="auto"/>
              <w:ind w:left="141"/>
              <w:rPr>
                <w:sz w:val="14"/>
                <w:szCs w:val="14"/>
              </w:rPr>
            </w:pPr>
            <w:r>
              <w:rPr>
                <w:color w:val="3D3A39"/>
                <w:sz w:val="14"/>
                <w:szCs w:val="14"/>
              </w:rPr>
              <w:drawing>
                <wp:inline distT="0" distB="0" distL="0" distR="0">
                  <wp:extent cx="86995" cy="86995"/>
                  <wp:effectExtent l="0" t="0" r="0" b="0"/>
                  <wp:docPr id="1628" name="IM 1628"/>
                  <wp:cNvGraphicFramePr/>
                  <a:graphic xmlns:a="http://schemas.openxmlformats.org/drawingml/2006/main">
                    <a:graphicData uri="http://schemas.openxmlformats.org/drawingml/2006/picture">
                      <pic:pic xmlns:pic="http://schemas.openxmlformats.org/drawingml/2006/picture">
                        <pic:nvPicPr>
                          <pic:cNvPr id="1628" name="IM 1628"/>
                          <pic:cNvPicPr/>
                        </pic:nvPicPr>
                        <pic:blipFill>
                          <a:blip r:embed="rId934"/>
                          <a:stretch>
                            <a:fillRect/>
                          </a:stretch>
                        </pic:blipFill>
                        <pic:spPr>
                          <a:xfrm>
                            <a:off x="0" y="0"/>
                            <a:ext cx="87172" cy="87172"/>
                          </a:xfrm>
                          <a:prstGeom prst="rect">
                            <a:avLst/>
                          </a:prstGeom>
                        </pic:spPr>
                      </pic:pic>
                    </a:graphicData>
                  </a:graphic>
                </wp:inline>
              </w:drawing>
            </w:r>
            <w:r>
              <w:rPr>
                <w:color w:val="3D3A39"/>
                <w:sz w:val="14"/>
                <w:szCs w:val="14"/>
              </w:rPr>
              <w:t xml:space="preserve">   </w:t>
            </w:r>
            <w:r>
              <w:rPr>
                <w:color w:val="3D3A39"/>
                <w:spacing w:val="2"/>
                <w:sz w:val="14"/>
                <w:szCs w:val="14"/>
              </w:rPr>
              <w:t>2023年</w:t>
            </w:r>
          </w:p>
        </w:tc>
      </w:tr>
    </w:tbl>
    <w:p>
      <w:pPr>
        <w:spacing w:before="48"/>
      </w:pPr>
    </w:p>
    <w:tbl>
      <w:tblPr>
        <w:tblStyle w:val="5"/>
        <w:tblW w:w="9634" w:type="dxa"/>
        <w:tblInd w:w="1134" w:type="dxa"/>
        <w:tblBorders>
          <w:top w:val="single" w:color="77BCE2" w:sz="6" w:space="0"/>
          <w:left w:val="single" w:color="77BCE2" w:sz="8" w:space="0"/>
          <w:bottom w:val="single" w:color="77BCE2" w:sz="12" w:space="0"/>
          <w:right w:val="single" w:color="77BCE2" w:sz="12" w:space="0"/>
          <w:insideH w:val="none" w:color="auto" w:sz="0" w:space="0"/>
          <w:insideV w:val="none" w:color="auto" w:sz="0" w:space="0"/>
        </w:tblBorders>
        <w:tblLayout w:type="fixed"/>
        <w:tblCellMar>
          <w:top w:w="0" w:type="dxa"/>
          <w:left w:w="0" w:type="dxa"/>
          <w:bottom w:w="0" w:type="dxa"/>
          <w:right w:w="0" w:type="dxa"/>
        </w:tblCellMar>
      </w:tblPr>
      <w:tblGrid>
        <w:gridCol w:w="9634"/>
      </w:tblGrid>
      <w:tr>
        <w:tblPrEx>
          <w:tblBorders>
            <w:top w:val="single" w:color="77BCE2" w:sz="6" w:space="0"/>
            <w:left w:val="single" w:color="77BCE2" w:sz="8" w:space="0"/>
            <w:bottom w:val="single" w:color="77BCE2" w:sz="12" w:space="0"/>
            <w:right w:val="single" w:color="77BCE2" w:sz="12" w:space="0"/>
            <w:insideH w:val="none" w:color="auto" w:sz="0" w:space="0"/>
            <w:insideV w:val="none" w:color="auto" w:sz="0" w:space="0"/>
          </w:tblBorders>
          <w:tblCellMar>
            <w:top w:w="0" w:type="dxa"/>
            <w:left w:w="0" w:type="dxa"/>
            <w:bottom w:w="0" w:type="dxa"/>
            <w:right w:w="0" w:type="dxa"/>
          </w:tblCellMar>
        </w:tblPrEx>
        <w:trPr>
          <w:trHeight w:val="3217" w:hRule="atLeast"/>
        </w:trPr>
        <w:tc>
          <w:tcPr>
            <w:tcW w:w="9634" w:type="dxa"/>
            <w:vAlign w:val="top"/>
          </w:tcPr>
          <w:p>
            <w:pPr>
              <w:pStyle w:val="6"/>
              <w:spacing w:before="63" w:line="390" w:lineRule="exact"/>
              <w:ind w:firstLine="349"/>
            </w:pPr>
            <w:r>
              <w:pict>
                <v:shape id="_x0000_s1883" o:spid="_x0000_s1883" style="position:absolute;left:0pt;margin-left:23.65pt;margin-top:25.2pt;height:0.75pt;width:446.55pt;mso-position-horizontal-relative:page;mso-position-vertical-relative:page;z-index:252327936;mso-width-relative:page;mso-height-relative:page;" filled="f" stroked="t" coordsize="8930,15" path="m7,7l8922,7e">
                  <v:fill on="f" focussize="0,0"/>
                  <v:stroke color="#72B5BC" miterlimit="10" dashstyle="dash" endcap="round"/>
                  <v:imagedata o:title=""/>
                  <o:lock v:ext="edit"/>
                </v:shape>
              </w:pict>
            </w:r>
            <w:r>
              <w:drawing>
                <wp:anchor distT="0" distB="0" distL="0" distR="0" simplePos="0" relativeHeight="252333056" behindDoc="0" locked="0" layoutInCell="1" allowOverlap="1">
                  <wp:simplePos x="0" y="0"/>
                  <wp:positionH relativeFrom="rightMargin">
                    <wp:posOffset>-6096635</wp:posOffset>
                  </wp:positionH>
                  <wp:positionV relativeFrom="topMargin">
                    <wp:posOffset>-8890</wp:posOffset>
                  </wp:positionV>
                  <wp:extent cx="330835" cy="330835"/>
                  <wp:effectExtent l="0" t="0" r="0" b="0"/>
                  <wp:wrapNone/>
                  <wp:docPr id="1630" name="IM 1630"/>
                  <wp:cNvGraphicFramePr/>
                  <a:graphic xmlns:a="http://schemas.openxmlformats.org/drawingml/2006/main">
                    <a:graphicData uri="http://schemas.openxmlformats.org/drawingml/2006/picture">
                      <pic:pic xmlns:pic="http://schemas.openxmlformats.org/drawingml/2006/picture">
                        <pic:nvPicPr>
                          <pic:cNvPr id="1630" name="IM 1630"/>
                          <pic:cNvPicPr/>
                        </pic:nvPicPr>
                        <pic:blipFill>
                          <a:blip r:embed="rId935"/>
                          <a:stretch>
                            <a:fillRect/>
                          </a:stretch>
                        </pic:blipFill>
                        <pic:spPr>
                          <a:xfrm>
                            <a:off x="0" y="0"/>
                            <a:ext cx="330572" cy="330691"/>
                          </a:xfrm>
                          <a:prstGeom prst="rect">
                            <a:avLst/>
                          </a:prstGeom>
                        </pic:spPr>
                      </pic:pic>
                    </a:graphicData>
                  </a:graphic>
                </wp:anchor>
              </w:drawing>
            </w:r>
            <w:r>
              <w:drawing>
                <wp:anchor distT="0" distB="0" distL="0" distR="0" simplePos="0" relativeHeight="252306432" behindDoc="0" locked="0" layoutInCell="1" allowOverlap="1">
                  <wp:simplePos x="0" y="0"/>
                  <wp:positionH relativeFrom="rightMargin">
                    <wp:posOffset>-3407410</wp:posOffset>
                  </wp:positionH>
                  <wp:positionV relativeFrom="topMargin">
                    <wp:posOffset>441960</wp:posOffset>
                  </wp:positionV>
                  <wp:extent cx="3197860" cy="1463040"/>
                  <wp:effectExtent l="0" t="0" r="0" b="0"/>
                  <wp:wrapNone/>
                  <wp:docPr id="1632" name="IM 1632"/>
                  <wp:cNvGraphicFramePr/>
                  <a:graphic xmlns:a="http://schemas.openxmlformats.org/drawingml/2006/main">
                    <a:graphicData uri="http://schemas.openxmlformats.org/drawingml/2006/picture">
                      <pic:pic xmlns:pic="http://schemas.openxmlformats.org/drawingml/2006/picture">
                        <pic:nvPicPr>
                          <pic:cNvPr id="1632" name="IM 1632"/>
                          <pic:cNvPicPr/>
                        </pic:nvPicPr>
                        <pic:blipFill>
                          <a:blip r:embed="rId936"/>
                          <a:stretch>
                            <a:fillRect/>
                          </a:stretch>
                        </pic:blipFill>
                        <pic:spPr>
                          <a:xfrm>
                            <a:off x="0" y="0"/>
                            <a:ext cx="3197974" cy="1463340"/>
                          </a:xfrm>
                          <a:prstGeom prst="rect">
                            <a:avLst/>
                          </a:prstGeom>
                        </pic:spPr>
                      </pic:pic>
                    </a:graphicData>
                  </a:graphic>
                </wp:anchor>
              </w:drawing>
            </w:r>
            <w:r>
              <w:rPr>
                <w:position w:val="-7"/>
              </w:rPr>
              <w:pict>
                <v:group id="_x0000_s1884" o:spid="_x0000_s1884" o:spt="203" style="height:19.55pt;width:462.45pt;" coordsize="9249,390">
                  <o:lock v:ext="edit"/>
                  <v:shape id="_x0000_s1885" o:spid="_x0000_s1885" o:spt="75" type="#_x0000_t75" style="position:absolute;left:0;top:0;height:390;width:9249;" filled="f" stroked="f" coordsize="21600,21600">
                    <v:path/>
                    <v:fill on="f" focussize="0,0"/>
                    <v:stroke on="f"/>
                    <v:imagedata r:id="rId937" o:title=""/>
                    <o:lock v:ext="edit" aspectratio="t"/>
                  </v:shape>
                  <v:shape id="_x0000_s1886" o:spid="_x0000_s1886" o:spt="202" type="#_x0000_t202" style="position:absolute;left:-20;top:-20;height:430;width:9289;" filled="f" stroked="f" coordsize="21600,21600">
                    <v:path/>
                    <v:fill on="f" focussize="0,0"/>
                    <v:stroke on="f"/>
                    <v:imagedata o:title=""/>
                    <o:lock v:ext="edit" aspectratio="f"/>
                    <v:textbox inset="0mm,0mm,0mm,0mm">
                      <w:txbxContent>
                        <w:p>
                          <w:pPr>
                            <w:spacing w:before="120" w:line="201" w:lineRule="auto"/>
                            <w:ind w:left="315"/>
                            <w:rPr>
                              <w:rFonts w:ascii="微软雅黑" w:hAnsi="微软雅黑" w:eastAsia="微软雅黑" w:cs="微软雅黑"/>
                              <w:sz w:val="18"/>
                              <w:szCs w:val="18"/>
                            </w:rPr>
                          </w:pPr>
                          <w:r>
                            <w:rPr>
                              <w:rFonts w:ascii="微软雅黑" w:hAnsi="微软雅黑" w:eastAsia="微软雅黑" w:cs="微软雅黑"/>
                              <w:color w:val="296995"/>
                              <w:spacing w:val="4"/>
                              <w:sz w:val="16"/>
                              <w:szCs w:val="16"/>
                            </w:rPr>
                            <w:t>案例 N0.50</w:t>
                          </w:r>
                          <w:r>
                            <w:rPr>
                              <w:rFonts w:ascii="微软雅黑" w:hAnsi="微软雅黑" w:eastAsia="微软雅黑" w:cs="微软雅黑"/>
                              <w:color w:val="296995"/>
                              <w:spacing w:val="29"/>
                              <w:sz w:val="16"/>
                              <w:szCs w:val="16"/>
                            </w:rPr>
                            <w:t xml:space="preserve"> </w:t>
                          </w:r>
                          <w:r>
                            <w:rPr>
                              <w:position w:val="-4"/>
                              <w:sz w:val="16"/>
                              <w:szCs w:val="16"/>
                            </w:rPr>
                            <w:drawing>
                              <wp:inline distT="0" distB="0" distL="0" distR="0">
                                <wp:extent cx="6350" cy="136525"/>
                                <wp:effectExtent l="0" t="0" r="0" b="0"/>
                                <wp:docPr id="1634" name="IM 1634"/>
                                <wp:cNvGraphicFramePr/>
                                <a:graphic xmlns:a="http://schemas.openxmlformats.org/drawingml/2006/main">
                                  <a:graphicData uri="http://schemas.openxmlformats.org/drawingml/2006/picture">
                                    <pic:pic xmlns:pic="http://schemas.openxmlformats.org/drawingml/2006/picture">
                                      <pic:nvPicPr>
                                        <pic:cNvPr id="1634" name="IM 1634"/>
                                        <pic:cNvPicPr/>
                                      </pic:nvPicPr>
                                      <pic:blipFill>
                                        <a:blip r:embed="rId938"/>
                                        <a:stretch>
                                          <a:fillRect/>
                                        </a:stretch>
                                      </pic:blipFill>
                                      <pic:spPr>
                                        <a:xfrm>
                                          <a:off x="0" y="0"/>
                                          <a:ext cx="6350" cy="136924"/>
                                        </a:xfrm>
                                        <a:prstGeom prst="rect">
                                          <a:avLst/>
                                        </a:prstGeom>
                                      </pic:spPr>
                                    </pic:pic>
                                  </a:graphicData>
                                </a:graphic>
                              </wp:inline>
                            </w:drawing>
                          </w:r>
                          <w:r>
                            <w:rPr>
                              <w:rFonts w:ascii="微软雅黑" w:hAnsi="微软雅黑" w:eastAsia="微软雅黑" w:cs="微软雅黑"/>
                              <w:color w:val="296995"/>
                              <w:spacing w:val="5"/>
                              <w:sz w:val="16"/>
                              <w:szCs w:val="16"/>
                            </w:rPr>
                            <w:t xml:space="preserve">  </w:t>
                          </w:r>
                          <w:r>
                            <w:rPr>
                              <w:rFonts w:ascii="微软雅黑" w:hAnsi="微软雅黑" w:eastAsia="微软雅黑" w:cs="微软雅黑"/>
                              <w:color w:val="185382"/>
                              <w:spacing w:val="4"/>
                              <w:sz w:val="18"/>
                              <w:szCs w:val="18"/>
                            </w:rPr>
                            <w:t>首届集团人才贡献奖评奖</w:t>
                          </w:r>
                        </w:p>
                      </w:txbxContent>
                    </v:textbox>
                  </v:shape>
                  <w10:wrap type="none"/>
                  <w10:anchorlock/>
                </v:group>
              </w:pict>
            </w:r>
          </w:p>
          <w:p>
            <w:pPr>
              <w:spacing w:line="339" w:lineRule="auto"/>
              <w:rPr>
                <w:rFonts w:ascii="Arial"/>
                <w:sz w:val="21"/>
              </w:rPr>
            </w:pPr>
          </w:p>
          <w:p>
            <w:pPr>
              <w:spacing w:line="340" w:lineRule="auto"/>
              <w:rPr>
                <w:rFonts w:ascii="Arial"/>
                <w:sz w:val="21"/>
              </w:rPr>
            </w:pPr>
          </w:p>
          <w:p>
            <w:pPr>
              <w:pStyle w:val="6"/>
              <w:spacing w:before="69" w:line="243" w:lineRule="auto"/>
              <w:ind w:left="366" w:right="5598" w:firstLine="1"/>
              <w:jc w:val="both"/>
              <w:rPr>
                <w:sz w:val="16"/>
                <w:szCs w:val="16"/>
              </w:rPr>
            </w:pPr>
            <w:r>
              <w:rPr>
                <w:color w:val="386990"/>
                <w:spacing w:val="23"/>
                <w:sz w:val="16"/>
                <w:szCs w:val="16"/>
              </w:rPr>
              <w:t>2023年年初,集团启动首届“人才贡献奖”评</w:t>
            </w:r>
            <w:r>
              <w:rPr>
                <w:color w:val="386990"/>
                <w:sz w:val="16"/>
                <w:szCs w:val="16"/>
              </w:rPr>
              <w:t xml:space="preserve"> </w:t>
            </w:r>
            <w:r>
              <w:rPr>
                <w:color w:val="386990"/>
                <w:spacing w:val="14"/>
                <w:sz w:val="16"/>
                <w:szCs w:val="16"/>
              </w:rPr>
              <w:t>选,并于3月在年度工作会议上进行表彰。该奖项</w:t>
            </w:r>
            <w:r>
              <w:rPr>
                <w:color w:val="386990"/>
                <w:spacing w:val="1"/>
                <w:sz w:val="16"/>
                <w:szCs w:val="16"/>
              </w:rPr>
              <w:t xml:space="preserve"> </w:t>
            </w:r>
            <w:r>
              <w:rPr>
                <w:color w:val="386990"/>
                <w:spacing w:val="11"/>
                <w:sz w:val="16"/>
                <w:szCs w:val="16"/>
              </w:rPr>
              <w:t>在新时代和集团新战略阶段的背景下设立,旨在牵</w:t>
            </w:r>
            <w:r>
              <w:rPr>
                <w:color w:val="386990"/>
                <w:spacing w:val="2"/>
                <w:sz w:val="16"/>
                <w:szCs w:val="16"/>
              </w:rPr>
              <w:t xml:space="preserve"> </w:t>
            </w:r>
            <w:r>
              <w:rPr>
                <w:color w:val="386990"/>
                <w:spacing w:val="5"/>
                <w:sz w:val="16"/>
                <w:szCs w:val="16"/>
              </w:rPr>
              <w:t>引和激励各层级组织、干部打造支撑业务发展和职</w:t>
            </w:r>
            <w:r>
              <w:rPr>
                <w:color w:val="386990"/>
                <w:spacing w:val="12"/>
                <w:w w:val="102"/>
                <w:sz w:val="16"/>
                <w:szCs w:val="16"/>
              </w:rPr>
              <w:t xml:space="preserve"> </w:t>
            </w:r>
            <w:r>
              <w:rPr>
                <w:color w:val="386990"/>
                <w:spacing w:val="2"/>
                <w:sz w:val="16"/>
                <w:szCs w:val="16"/>
              </w:rPr>
              <w:t>能发展的组织和人才队伍。</w:t>
            </w:r>
          </w:p>
        </w:tc>
      </w:tr>
    </w:tbl>
    <w:p>
      <w:pPr>
        <w:pStyle w:val="2"/>
        <w:spacing w:line="14" w:lineRule="auto"/>
        <w:rPr>
          <w:sz w:val="2"/>
        </w:rPr>
      </w:pPr>
    </w:p>
    <w:p>
      <w:pPr>
        <w:spacing w:line="14" w:lineRule="auto"/>
        <w:rPr>
          <w:sz w:val="2"/>
          <w:szCs w:val="2"/>
        </w:rPr>
        <w:sectPr>
          <w:type w:val="continuous"/>
          <w:pgSz w:w="11906" w:h="16158"/>
          <w:pgMar w:top="1023" w:right="1121" w:bottom="400" w:left="0" w:header="814" w:footer="0" w:gutter="0"/>
          <w:cols w:equalWidth="0" w:num="1">
            <w:col w:w="10785"/>
          </w:cols>
        </w:sectPr>
      </w:pPr>
    </w:p>
    <w:p>
      <w:pPr>
        <w:pStyle w:val="2"/>
        <w:spacing w:line="301" w:lineRule="auto"/>
        <w:rPr>
          <w:sz w:val="21"/>
        </w:rPr>
      </w:pPr>
    </w:p>
    <w:p>
      <w:pPr>
        <w:pStyle w:val="2"/>
        <w:spacing w:before="120" w:line="191" w:lineRule="auto"/>
        <w:ind w:left="52"/>
        <w:rPr>
          <w:rFonts w:ascii="微软雅黑" w:hAnsi="微软雅黑" w:eastAsia="微软雅黑" w:cs="微软雅黑"/>
          <w:sz w:val="16"/>
          <w:szCs w:val="16"/>
        </w:rPr>
      </w:pPr>
      <w:r>
        <w:rPr>
          <w:rFonts w:ascii="Candara" w:hAnsi="Candara" w:eastAsia="Candara" w:cs="Candara"/>
          <w:color w:val="3D3A39"/>
          <w:spacing w:val="5"/>
          <w:position w:val="1"/>
        </w:rPr>
        <w:t xml:space="preserve">083               </w:t>
      </w:r>
      <w:r>
        <w:rPr>
          <w:color w:val="003F87"/>
          <w:position w:val="-1"/>
          <w:sz w:val="28"/>
          <w:szCs w:val="28"/>
        </w:rPr>
        <w:t>C</w:t>
      </w:r>
      <w:r>
        <w:rPr>
          <w:position w:val="-4"/>
          <w:sz w:val="28"/>
          <w:szCs w:val="28"/>
        </w:rPr>
        <w:drawing>
          <wp:inline distT="0" distB="0" distL="0" distR="0">
            <wp:extent cx="60325" cy="149860"/>
            <wp:effectExtent l="0" t="0" r="0" b="0"/>
            <wp:docPr id="1636" name="IM 1636"/>
            <wp:cNvGraphicFramePr/>
            <a:graphic xmlns:a="http://schemas.openxmlformats.org/drawingml/2006/main">
              <a:graphicData uri="http://schemas.openxmlformats.org/drawingml/2006/picture">
                <pic:pic xmlns:pic="http://schemas.openxmlformats.org/drawingml/2006/picture">
                  <pic:nvPicPr>
                    <pic:cNvPr id="1636" name="IM 1636"/>
                    <pic:cNvPicPr/>
                  </pic:nvPicPr>
                  <pic:blipFill>
                    <a:blip r:embed="rId939"/>
                    <a:stretch>
                      <a:fillRect/>
                    </a:stretch>
                  </pic:blipFill>
                  <pic:spPr>
                    <a:xfrm>
                      <a:off x="0" y="0"/>
                      <a:ext cx="60331" cy="150038"/>
                    </a:xfrm>
                    <a:prstGeom prst="rect">
                      <a:avLst/>
                    </a:prstGeom>
                  </pic:spPr>
                </pic:pic>
              </a:graphicData>
            </a:graphic>
          </wp:inline>
        </w:drawing>
      </w:r>
      <w:r>
        <w:rPr>
          <w:rFonts w:ascii="微软雅黑" w:hAnsi="微软雅黑" w:eastAsia="微软雅黑" w:cs="微软雅黑"/>
          <w:color w:val="003F87"/>
          <w:position w:val="-3"/>
          <w:sz w:val="28"/>
          <w:szCs w:val="28"/>
        </w:rPr>
        <w:t>MC</w:t>
      </w:r>
      <w:r>
        <w:rPr>
          <w:rFonts w:ascii="微软雅黑" w:hAnsi="微软雅黑" w:eastAsia="微软雅黑" w:cs="微软雅黑"/>
          <w:color w:val="003F87"/>
          <w:spacing w:val="5"/>
          <w:position w:val="-3"/>
          <w:sz w:val="28"/>
          <w:szCs w:val="28"/>
        </w:rPr>
        <w:t xml:space="preserve">中集  </w:t>
      </w:r>
      <w:r>
        <w:rPr>
          <w:position w:val="-1"/>
          <w:sz w:val="28"/>
          <w:szCs w:val="28"/>
        </w:rPr>
        <w:drawing>
          <wp:inline distT="0" distB="0" distL="0" distR="0">
            <wp:extent cx="7620" cy="102235"/>
            <wp:effectExtent l="0" t="0" r="0" b="0"/>
            <wp:docPr id="1638" name="IM 1638"/>
            <wp:cNvGraphicFramePr/>
            <a:graphic xmlns:a="http://schemas.openxmlformats.org/drawingml/2006/main">
              <a:graphicData uri="http://schemas.openxmlformats.org/drawingml/2006/picture">
                <pic:pic xmlns:pic="http://schemas.openxmlformats.org/drawingml/2006/picture">
                  <pic:nvPicPr>
                    <pic:cNvPr id="1638" name="IM 1638"/>
                    <pic:cNvPicPr/>
                  </pic:nvPicPr>
                  <pic:blipFill>
                    <a:blip r:embed="rId940"/>
                    <a:stretch>
                      <a:fillRect/>
                    </a:stretch>
                  </pic:blipFill>
                  <pic:spPr>
                    <a:xfrm>
                      <a:off x="0" y="0"/>
                      <a:ext cx="8201" cy="102260"/>
                    </a:xfrm>
                    <a:prstGeom prst="rect">
                      <a:avLst/>
                    </a:prstGeom>
                  </pic:spPr>
                </pic:pic>
              </a:graphicData>
            </a:graphic>
          </wp:inline>
        </w:drawing>
      </w:r>
      <w:r>
        <w:rPr>
          <w:rFonts w:ascii="微软雅黑" w:hAnsi="微软雅黑" w:eastAsia="微软雅黑" w:cs="微软雅黑"/>
          <w:color w:val="003F87"/>
          <w:spacing w:val="12"/>
          <w:position w:val="-3"/>
          <w:sz w:val="28"/>
          <w:szCs w:val="28"/>
        </w:rPr>
        <w:t xml:space="preserve">  </w:t>
      </w:r>
      <w:r>
        <w:rPr>
          <w:rFonts w:ascii="微软雅黑" w:hAnsi="微软雅黑" w:eastAsia="微软雅黑" w:cs="微软雅黑"/>
          <w:color w:val="3D3A39"/>
          <w:spacing w:val="5"/>
          <w:position w:val="1"/>
          <w:sz w:val="16"/>
          <w:szCs w:val="16"/>
        </w:rPr>
        <w:t>社会责任暨环境、社会及管治报告2023</w:t>
      </w:r>
    </w:p>
    <w:p>
      <w:pPr>
        <w:pStyle w:val="2"/>
        <w:spacing w:line="334" w:lineRule="auto"/>
        <w:rPr>
          <w:sz w:val="21"/>
        </w:rPr>
      </w:pPr>
    </w:p>
    <w:p>
      <w:pPr>
        <w:pStyle w:val="2"/>
        <w:spacing w:line="334" w:lineRule="auto"/>
        <w:rPr>
          <w:sz w:val="21"/>
        </w:rPr>
      </w:pPr>
    </w:p>
    <w:p>
      <w:pPr>
        <w:spacing w:before="81" w:line="178" w:lineRule="auto"/>
        <w:ind w:left="25"/>
        <w:rPr>
          <w:rFonts w:ascii="微软雅黑" w:hAnsi="微软雅黑" w:eastAsia="微软雅黑" w:cs="微软雅黑"/>
          <w:sz w:val="19"/>
          <w:szCs w:val="19"/>
        </w:rPr>
      </w:pPr>
      <w:r>
        <w:rPr>
          <w:rFonts w:ascii="微软雅黑" w:hAnsi="微软雅黑" w:eastAsia="微软雅黑" w:cs="微软雅黑"/>
          <w:color w:val="2C6299"/>
          <w:spacing w:val="5"/>
          <w:sz w:val="19"/>
          <w:szCs w:val="19"/>
        </w:rPr>
        <w:t>集团层面员工培训:</w:t>
      </w:r>
    </w:p>
    <w:p>
      <w:pPr>
        <w:spacing w:before="137" w:line="206" w:lineRule="auto"/>
        <w:ind w:left="106"/>
        <w:rPr>
          <w:rFonts w:ascii="微软雅黑" w:hAnsi="微软雅黑" w:eastAsia="微软雅黑" w:cs="微软雅黑"/>
          <w:sz w:val="19"/>
          <w:szCs w:val="19"/>
        </w:rPr>
      </w:pPr>
      <w:r>
        <w:rPr>
          <w:rFonts w:ascii="微软雅黑" w:hAnsi="微软雅黑" w:eastAsia="微软雅黑" w:cs="微软雅黑"/>
          <w:color w:val="2C6299"/>
          <w:position w:val="2"/>
          <w:sz w:val="19"/>
          <w:szCs w:val="19"/>
        </w:rPr>
        <w:drawing>
          <wp:inline distT="0" distB="0" distL="0" distR="0">
            <wp:extent cx="45085" cy="45085"/>
            <wp:effectExtent l="0" t="0" r="0" b="0"/>
            <wp:docPr id="1640" name="IM 1640"/>
            <wp:cNvGraphicFramePr/>
            <a:graphic xmlns:a="http://schemas.openxmlformats.org/drawingml/2006/main">
              <a:graphicData uri="http://schemas.openxmlformats.org/drawingml/2006/picture">
                <pic:pic xmlns:pic="http://schemas.openxmlformats.org/drawingml/2006/picture">
                  <pic:nvPicPr>
                    <pic:cNvPr id="1640" name="IM 1640"/>
                    <pic:cNvPicPr/>
                  </pic:nvPicPr>
                  <pic:blipFill>
                    <a:blip r:embed="rId941"/>
                    <a:stretch>
                      <a:fillRect/>
                    </a:stretch>
                  </pic:blipFill>
                  <pic:spPr>
                    <a:xfrm>
                      <a:off x="0" y="0"/>
                      <a:ext cx="45161" cy="45161"/>
                    </a:xfrm>
                    <a:prstGeom prst="rect">
                      <a:avLst/>
                    </a:prstGeom>
                  </pic:spPr>
                </pic:pic>
              </a:graphicData>
            </a:graphic>
          </wp:inline>
        </w:drawing>
      </w:r>
      <w:r>
        <w:rPr>
          <w:rFonts w:ascii="微软雅黑" w:hAnsi="微软雅黑" w:eastAsia="微软雅黑" w:cs="微软雅黑"/>
          <w:color w:val="2C6299"/>
          <w:spacing w:val="51"/>
          <w:sz w:val="19"/>
          <w:szCs w:val="19"/>
        </w:rPr>
        <w:t xml:space="preserve"> </w:t>
      </w:r>
      <w:r>
        <w:rPr>
          <w:rFonts w:ascii="微软雅黑" w:hAnsi="微软雅黑" w:eastAsia="微软雅黑" w:cs="微软雅黑"/>
          <w:color w:val="2C6299"/>
          <w:spacing w:val="3"/>
          <w:sz w:val="19"/>
          <w:szCs w:val="19"/>
        </w:rPr>
        <w:t>生产现场序列的人才培养:</w:t>
      </w:r>
      <w:r>
        <w:rPr>
          <w:rFonts w:ascii="微软雅黑" w:hAnsi="微软雅黑" w:eastAsia="微软雅黑" w:cs="微软雅黑"/>
          <w:color w:val="2C6299"/>
          <w:spacing w:val="18"/>
          <w:sz w:val="19"/>
          <w:szCs w:val="19"/>
        </w:rPr>
        <w:t xml:space="preserve">  </w:t>
      </w:r>
      <w:r>
        <w:rPr>
          <w:rFonts w:ascii="微软雅黑" w:hAnsi="微软雅黑" w:eastAsia="微软雅黑" w:cs="微软雅黑"/>
          <w:color w:val="3D3A39"/>
          <w:spacing w:val="3"/>
          <w:sz w:val="19"/>
          <w:szCs w:val="19"/>
        </w:rPr>
        <w:t>中集生产现场的人才培养体系从内容和方法上基本完备,起到了较好的赋能成效。</w:t>
      </w:r>
    </w:p>
    <w:p>
      <w:pPr>
        <w:spacing w:before="1" w:line="205" w:lineRule="auto"/>
        <w:ind w:left="106"/>
        <w:rPr>
          <w:rFonts w:ascii="微软雅黑" w:hAnsi="微软雅黑" w:eastAsia="微软雅黑" w:cs="微软雅黑"/>
          <w:sz w:val="19"/>
          <w:szCs w:val="19"/>
        </w:rPr>
      </w:pPr>
      <w:r>
        <w:rPr>
          <w:rFonts w:ascii="微软雅黑" w:hAnsi="微软雅黑" w:eastAsia="微软雅黑" w:cs="微软雅黑"/>
          <w:color w:val="2C6299"/>
          <w:position w:val="2"/>
          <w:sz w:val="19"/>
          <w:szCs w:val="19"/>
        </w:rPr>
        <w:drawing>
          <wp:inline distT="0" distB="0" distL="0" distR="0">
            <wp:extent cx="45085" cy="45085"/>
            <wp:effectExtent l="0" t="0" r="0" b="0"/>
            <wp:docPr id="1642" name="IM 1642"/>
            <wp:cNvGraphicFramePr/>
            <a:graphic xmlns:a="http://schemas.openxmlformats.org/drawingml/2006/main">
              <a:graphicData uri="http://schemas.openxmlformats.org/drawingml/2006/picture">
                <pic:pic xmlns:pic="http://schemas.openxmlformats.org/drawingml/2006/picture">
                  <pic:nvPicPr>
                    <pic:cNvPr id="1642" name="IM 1642"/>
                    <pic:cNvPicPr/>
                  </pic:nvPicPr>
                  <pic:blipFill>
                    <a:blip r:embed="rId942"/>
                    <a:stretch>
                      <a:fillRect/>
                    </a:stretch>
                  </pic:blipFill>
                  <pic:spPr>
                    <a:xfrm>
                      <a:off x="0" y="0"/>
                      <a:ext cx="45161" cy="45161"/>
                    </a:xfrm>
                    <a:prstGeom prst="rect">
                      <a:avLst/>
                    </a:prstGeom>
                  </pic:spPr>
                </pic:pic>
              </a:graphicData>
            </a:graphic>
          </wp:inline>
        </w:drawing>
      </w:r>
      <w:r>
        <w:rPr>
          <w:rFonts w:ascii="微软雅黑" w:hAnsi="微软雅黑" w:eastAsia="微软雅黑" w:cs="微软雅黑"/>
          <w:color w:val="2C6299"/>
          <w:spacing w:val="39"/>
          <w:w w:val="101"/>
          <w:sz w:val="19"/>
          <w:szCs w:val="19"/>
        </w:rPr>
        <w:t xml:space="preserve"> </w:t>
      </w:r>
      <w:r>
        <w:rPr>
          <w:rFonts w:ascii="微软雅黑" w:hAnsi="微软雅黑" w:eastAsia="微软雅黑" w:cs="微软雅黑"/>
          <w:color w:val="2C6299"/>
          <w:spacing w:val="7"/>
          <w:sz w:val="19"/>
          <w:szCs w:val="19"/>
        </w:rPr>
        <w:t xml:space="preserve">文员干部序列人才培养:     </w:t>
      </w:r>
      <w:r>
        <w:rPr>
          <w:rFonts w:ascii="微软雅黑" w:hAnsi="微软雅黑" w:eastAsia="微软雅黑" w:cs="微软雅黑"/>
          <w:color w:val="3D3A39"/>
          <w:spacing w:val="7"/>
          <w:sz w:val="19"/>
          <w:szCs w:val="19"/>
        </w:rPr>
        <w:t>中集集团人才培养体系逐步构建成型,2023年集团文干序列人才培养项目共17个,</w:t>
      </w:r>
    </w:p>
    <w:p>
      <w:pPr>
        <w:spacing w:before="40" w:line="206" w:lineRule="auto"/>
        <w:ind w:left="2585"/>
        <w:outlineLvl w:val="0"/>
        <w:rPr>
          <w:rFonts w:ascii="微软雅黑" w:hAnsi="微软雅黑" w:eastAsia="微软雅黑" w:cs="微软雅黑"/>
          <w:sz w:val="19"/>
          <w:szCs w:val="19"/>
        </w:rPr>
      </w:pPr>
      <w:r>
        <w:rPr>
          <w:rFonts w:ascii="微软雅黑" w:hAnsi="微软雅黑" w:eastAsia="微软雅黑" w:cs="微软雅黑"/>
          <w:color w:val="3D3A39"/>
          <w:spacing w:val="-1"/>
          <w:sz w:val="19"/>
          <w:szCs w:val="19"/>
        </w:rPr>
        <w:t>培养了1,150多位集团、板块和企业的核心干部及骨干员</w:t>
      </w:r>
      <w:r>
        <w:rPr>
          <w:rFonts w:ascii="微软雅黑" w:hAnsi="微软雅黑" w:eastAsia="微软雅黑" w:cs="微软雅黑"/>
          <w:color w:val="3D3A39"/>
          <w:spacing w:val="-2"/>
          <w:sz w:val="19"/>
          <w:szCs w:val="19"/>
        </w:rPr>
        <w:t>工。</w:t>
      </w:r>
    </w:p>
    <w:p>
      <w:pPr>
        <w:spacing w:before="129" w:line="205" w:lineRule="auto"/>
        <w:ind w:left="1662"/>
        <w:rPr>
          <w:rFonts w:ascii="微软雅黑" w:hAnsi="微软雅黑" w:eastAsia="微软雅黑" w:cs="微软雅黑"/>
          <w:sz w:val="18"/>
          <w:szCs w:val="18"/>
        </w:rPr>
      </w:pPr>
      <w:r>
        <w:rPr>
          <w:rFonts w:ascii="微软雅黑" w:hAnsi="微软雅黑" w:eastAsia="微软雅黑" w:cs="微软雅黑"/>
          <w:color w:val="2C67A1"/>
          <w:position w:val="-3"/>
          <w:sz w:val="18"/>
          <w:szCs w:val="18"/>
        </w:rPr>
        <w:drawing>
          <wp:inline distT="0" distB="0" distL="0" distR="0">
            <wp:extent cx="128270" cy="128270"/>
            <wp:effectExtent l="0" t="0" r="0" b="0"/>
            <wp:docPr id="1644" name="IM 1644"/>
            <wp:cNvGraphicFramePr/>
            <a:graphic xmlns:a="http://schemas.openxmlformats.org/drawingml/2006/main">
              <a:graphicData uri="http://schemas.openxmlformats.org/drawingml/2006/picture">
                <pic:pic xmlns:pic="http://schemas.openxmlformats.org/drawingml/2006/picture">
                  <pic:nvPicPr>
                    <pic:cNvPr id="1644" name="IM 1644"/>
                    <pic:cNvPicPr/>
                  </pic:nvPicPr>
                  <pic:blipFill>
                    <a:blip r:embed="rId943"/>
                    <a:stretch>
                      <a:fillRect/>
                    </a:stretch>
                  </pic:blipFill>
                  <pic:spPr>
                    <a:xfrm>
                      <a:off x="0" y="0"/>
                      <a:ext cx="128816" cy="128816"/>
                    </a:xfrm>
                    <a:prstGeom prst="rect">
                      <a:avLst/>
                    </a:prstGeom>
                  </pic:spPr>
                </pic:pic>
              </a:graphicData>
            </a:graphic>
          </wp:inline>
        </w:drawing>
      </w:r>
      <w:r>
        <w:rPr>
          <w:rFonts w:ascii="微软雅黑" w:hAnsi="微软雅黑" w:eastAsia="微软雅黑" w:cs="微软雅黑"/>
          <w:color w:val="2C67A1"/>
          <w:spacing w:val="14"/>
          <w:sz w:val="18"/>
          <w:szCs w:val="18"/>
        </w:rPr>
        <w:t xml:space="preserve">  </w:t>
      </w:r>
      <w:r>
        <w:rPr>
          <w:rFonts w:ascii="微软雅黑" w:hAnsi="微软雅黑" w:eastAsia="微软雅黑" w:cs="微软雅黑"/>
          <w:color w:val="2C67A1"/>
          <w:spacing w:val="1"/>
          <w:sz w:val="18"/>
          <w:szCs w:val="18"/>
        </w:rPr>
        <w:t xml:space="preserve">维持现场运营的能力       </w:t>
      </w:r>
      <w:r>
        <w:rPr>
          <w:position w:val="-3"/>
          <w:sz w:val="18"/>
          <w:szCs w:val="18"/>
        </w:rPr>
        <w:drawing>
          <wp:inline distT="0" distB="0" distL="0" distR="0">
            <wp:extent cx="128270" cy="128270"/>
            <wp:effectExtent l="0" t="0" r="0" b="0"/>
            <wp:docPr id="1646" name="IM 1646"/>
            <wp:cNvGraphicFramePr/>
            <a:graphic xmlns:a="http://schemas.openxmlformats.org/drawingml/2006/main">
              <a:graphicData uri="http://schemas.openxmlformats.org/drawingml/2006/picture">
                <pic:pic xmlns:pic="http://schemas.openxmlformats.org/drawingml/2006/picture">
                  <pic:nvPicPr>
                    <pic:cNvPr id="1646" name="IM 1646"/>
                    <pic:cNvPicPr/>
                  </pic:nvPicPr>
                  <pic:blipFill>
                    <a:blip r:embed="rId943"/>
                    <a:stretch>
                      <a:fillRect/>
                    </a:stretch>
                  </pic:blipFill>
                  <pic:spPr>
                    <a:xfrm>
                      <a:off x="0" y="0"/>
                      <a:ext cx="128816" cy="128816"/>
                    </a:xfrm>
                    <a:prstGeom prst="rect">
                      <a:avLst/>
                    </a:prstGeom>
                  </pic:spPr>
                </pic:pic>
              </a:graphicData>
            </a:graphic>
          </wp:inline>
        </w:drawing>
      </w:r>
      <w:r>
        <w:rPr>
          <w:rFonts w:ascii="微软雅黑" w:hAnsi="微软雅黑" w:eastAsia="微软雅黑" w:cs="微软雅黑"/>
          <w:color w:val="2C67A1"/>
          <w:spacing w:val="14"/>
          <w:w w:val="101"/>
          <w:sz w:val="18"/>
          <w:szCs w:val="18"/>
        </w:rPr>
        <w:t xml:space="preserve">  </w:t>
      </w:r>
      <w:r>
        <w:rPr>
          <w:rFonts w:ascii="微软雅黑" w:hAnsi="微软雅黑" w:eastAsia="微软雅黑" w:cs="微软雅黑"/>
          <w:color w:val="2C67A1"/>
          <w:spacing w:val="1"/>
          <w:sz w:val="18"/>
          <w:szCs w:val="18"/>
        </w:rPr>
        <w:t xml:space="preserve">管理他人的能力      </w:t>
      </w:r>
      <w:r>
        <w:rPr>
          <w:position w:val="-3"/>
          <w:sz w:val="18"/>
          <w:szCs w:val="18"/>
        </w:rPr>
        <w:drawing>
          <wp:inline distT="0" distB="0" distL="0" distR="0">
            <wp:extent cx="128270" cy="128270"/>
            <wp:effectExtent l="0" t="0" r="0" b="0"/>
            <wp:docPr id="1648" name="IM 1648"/>
            <wp:cNvGraphicFramePr/>
            <a:graphic xmlns:a="http://schemas.openxmlformats.org/drawingml/2006/main">
              <a:graphicData uri="http://schemas.openxmlformats.org/drawingml/2006/picture">
                <pic:pic xmlns:pic="http://schemas.openxmlformats.org/drawingml/2006/picture">
                  <pic:nvPicPr>
                    <pic:cNvPr id="1648" name="IM 1648"/>
                    <pic:cNvPicPr/>
                  </pic:nvPicPr>
                  <pic:blipFill>
                    <a:blip r:embed="rId943"/>
                    <a:stretch>
                      <a:fillRect/>
                    </a:stretch>
                  </pic:blipFill>
                  <pic:spPr>
                    <a:xfrm>
                      <a:off x="0" y="0"/>
                      <a:ext cx="128816" cy="128816"/>
                    </a:xfrm>
                    <a:prstGeom prst="rect">
                      <a:avLst/>
                    </a:prstGeom>
                  </pic:spPr>
                </pic:pic>
              </a:graphicData>
            </a:graphic>
          </wp:inline>
        </w:drawing>
      </w:r>
      <w:r>
        <w:rPr>
          <w:rFonts w:ascii="微软雅黑" w:hAnsi="微软雅黑" w:eastAsia="微软雅黑" w:cs="微软雅黑"/>
          <w:color w:val="2C67A1"/>
          <w:spacing w:val="14"/>
          <w:sz w:val="18"/>
          <w:szCs w:val="18"/>
        </w:rPr>
        <w:t xml:space="preserve">  </w:t>
      </w:r>
      <w:r>
        <w:rPr>
          <w:rFonts w:ascii="微软雅黑" w:hAnsi="微软雅黑" w:eastAsia="微软雅黑" w:cs="微软雅黑"/>
          <w:color w:val="2C67A1"/>
          <w:sz w:val="18"/>
          <w:szCs w:val="18"/>
        </w:rPr>
        <w:t>识别与改善问题的能力</w:t>
      </w:r>
    </w:p>
    <w:p>
      <w:pPr>
        <w:pStyle w:val="2"/>
        <w:spacing w:line="377" w:lineRule="auto"/>
        <w:rPr>
          <w:sz w:val="21"/>
        </w:rPr>
      </w:pPr>
      <w:r>
        <w:pict>
          <v:shape id="_x0000_s1887" o:spid="_x0000_s1887" style="position:absolute;left:0pt;margin-left:181.45pt;margin-top:7.9pt;height:221.2pt;width:1pt;z-index:252364800;mso-width-relative:page;mso-height-relative:page;" filled="f" stroked="t" coordsize="20,4423" path="m9,0l9,4423e">
            <v:fill on="f" focussize="0,0"/>
            <v:stroke weight="0.98pt" color="#AAD4EE" miterlimit="10" joinstyle="miter" dashstyle="dash"/>
            <v:imagedata o:title=""/>
            <o:lock v:ext="edit"/>
          </v:shape>
        </w:pict>
      </w:r>
      <w:r>
        <w:pict>
          <v:group id="_x0000_s1888" o:spid="_x0000_s1888" o:spt="203" style="position:absolute;left:0pt;margin-left:45.55pt;margin-top:11.3pt;height:46.85pt;width:112.1pt;z-index:252345344;mso-width-relative:page;mso-height-relative:page;" coordsize="2241,936">
            <o:lock v:ext="edit"/>
            <v:rect id="_x0000_s1889" o:spid="_x0000_s1889" o:spt="1" style="position:absolute;left:323;top:13;height:924;width:1918;" fillcolor="#AAD4EE" filled="t" stroked="f" coordsize="21600,21600">
              <v:path/>
              <v:fill on="t" focussize="0,0"/>
              <v:stroke on="f"/>
              <v:imagedata o:title=""/>
              <o:lock v:ext="edit"/>
            </v:rect>
            <v:rect id="_x0000_s1890" o:spid="_x0000_s1890" o:spt="1" style="position:absolute;left:0;top:0;height:936;width:680;" fillcolor="#2C6299" filled="t" stroked="f" coordsize="21600,21600">
              <v:path/>
              <v:fill on="t" focussize="0,0"/>
              <v:stroke on="f"/>
              <v:imagedata o:title=""/>
              <o:lock v:ext="edit"/>
            </v:rect>
            <v:shape id="_x0000_s1891" o:spid="_x0000_s1891" o:spt="202" type="#_x0000_t202" style="position:absolute;left:864;top:196;height:580;width:834;" filled="f" stroked="f" coordsize="21600,21600">
              <v:path/>
              <v:fill on="f" focussize="0,0"/>
              <v:stroke on="f"/>
              <v:imagedata o:title=""/>
              <o:lock v:ext="edit" aspectratio="f"/>
              <v:textbox inset="0mm,0mm,0mm,0mm">
                <w:txbxContent>
                  <w:p>
                    <w:pPr>
                      <w:spacing w:before="19" w:line="261" w:lineRule="auto"/>
                      <w:ind w:left="20" w:right="20"/>
                      <w:rPr>
                        <w:rFonts w:ascii="微软雅黑" w:hAnsi="微软雅黑" w:eastAsia="微软雅黑" w:cs="微软雅黑"/>
                        <w:sz w:val="10"/>
                        <w:szCs w:val="10"/>
                      </w:rPr>
                    </w:pPr>
                    <w:r>
                      <w:rPr>
                        <w:rFonts w:ascii="微软雅黑" w:hAnsi="微软雅黑" w:eastAsia="微软雅黑" w:cs="微软雅黑"/>
                        <w:color w:val="2C67A1"/>
                        <w:position w:val="1"/>
                        <w:sz w:val="10"/>
                        <w:szCs w:val="10"/>
                      </w:rPr>
                      <w:drawing>
                        <wp:inline distT="0" distB="0" distL="0" distR="0">
                          <wp:extent cx="27940" cy="27940"/>
                          <wp:effectExtent l="0" t="0" r="0" b="0"/>
                          <wp:docPr id="1650" name="IM 1650"/>
                          <wp:cNvGraphicFramePr/>
                          <a:graphic xmlns:a="http://schemas.openxmlformats.org/drawingml/2006/main">
                            <a:graphicData uri="http://schemas.openxmlformats.org/drawingml/2006/picture">
                              <pic:pic xmlns:pic="http://schemas.openxmlformats.org/drawingml/2006/picture">
                                <pic:nvPicPr>
                                  <pic:cNvPr id="1650" name="IM 1650"/>
                                  <pic:cNvPicPr/>
                                </pic:nvPicPr>
                                <pic:blipFill>
                                  <a:blip r:embed="rId944"/>
                                  <a:stretch>
                                    <a:fillRect/>
                                  </a:stretch>
                                </pic:blipFill>
                                <pic:spPr>
                                  <a:xfrm>
                                    <a:off x="0" y="0"/>
                                    <a:ext cx="27965" cy="27965"/>
                                  </a:xfrm>
                                  <a:prstGeom prst="rect">
                                    <a:avLst/>
                                  </a:prstGeom>
                                </pic:spPr>
                              </pic:pic>
                            </a:graphicData>
                          </a:graphic>
                        </wp:inline>
                      </w:drawing>
                    </w:r>
                    <w:r>
                      <w:rPr>
                        <w:rFonts w:ascii="微软雅黑" w:hAnsi="微软雅黑" w:eastAsia="微软雅黑" w:cs="微软雅黑"/>
                        <w:color w:val="2C67A1"/>
                        <w:spacing w:val="1"/>
                        <w:sz w:val="10"/>
                        <w:szCs w:val="10"/>
                      </w:rPr>
                      <w:t xml:space="preserve">  </w:t>
                    </w:r>
                    <w:r>
                      <w:rPr>
                        <w:rFonts w:ascii="微软雅黑" w:hAnsi="微软雅黑" w:eastAsia="微软雅黑" w:cs="微软雅黑"/>
                        <w:color w:val="2C67A1"/>
                        <w:spacing w:val="-2"/>
                        <w:sz w:val="10"/>
                        <w:szCs w:val="10"/>
                      </w:rPr>
                      <w:t>自我认知与职责</w:t>
                    </w:r>
                    <w:r>
                      <w:rPr>
                        <w:rFonts w:ascii="微软雅黑" w:hAnsi="微软雅黑" w:eastAsia="微软雅黑" w:cs="微软雅黑"/>
                        <w:color w:val="2C67A1"/>
                        <w:sz w:val="10"/>
                        <w:szCs w:val="10"/>
                      </w:rPr>
                      <w:t xml:space="preserve"> </w:t>
                    </w:r>
                    <w:r>
                      <w:rPr>
                        <w:rFonts w:ascii="微软雅黑" w:hAnsi="微软雅黑" w:eastAsia="微软雅黑" w:cs="微软雅黑"/>
                        <w:color w:val="2C67A1"/>
                        <w:sz w:val="10"/>
                        <w:szCs w:val="10"/>
                      </w:rPr>
                      <w:drawing>
                        <wp:inline distT="0" distB="0" distL="0" distR="0">
                          <wp:extent cx="27940" cy="27940"/>
                          <wp:effectExtent l="0" t="0" r="0" b="0"/>
                          <wp:docPr id="1652" name="IM 1652"/>
                          <wp:cNvGraphicFramePr/>
                          <a:graphic xmlns:a="http://schemas.openxmlformats.org/drawingml/2006/main">
                            <a:graphicData uri="http://schemas.openxmlformats.org/drawingml/2006/picture">
                              <pic:pic xmlns:pic="http://schemas.openxmlformats.org/drawingml/2006/picture">
                                <pic:nvPicPr>
                                  <pic:cNvPr id="1652" name="IM 1652"/>
                                  <pic:cNvPicPr/>
                                </pic:nvPicPr>
                                <pic:blipFill>
                                  <a:blip r:embed="rId945"/>
                                  <a:stretch>
                                    <a:fillRect/>
                                  </a:stretch>
                                </pic:blipFill>
                                <pic:spPr>
                                  <a:xfrm>
                                    <a:off x="0" y="0"/>
                                    <a:ext cx="27965" cy="27965"/>
                                  </a:xfrm>
                                  <a:prstGeom prst="rect">
                                    <a:avLst/>
                                  </a:prstGeom>
                                </pic:spPr>
                              </pic:pic>
                            </a:graphicData>
                          </a:graphic>
                        </wp:inline>
                      </w:drawing>
                    </w:r>
                    <w:r>
                      <w:rPr>
                        <w:rFonts w:ascii="微软雅黑" w:hAnsi="微软雅黑" w:eastAsia="微软雅黑" w:cs="微软雅黑"/>
                        <w:color w:val="2C67A1"/>
                        <w:spacing w:val="24"/>
                        <w:w w:val="101"/>
                        <w:sz w:val="10"/>
                        <w:szCs w:val="10"/>
                      </w:rPr>
                      <w:t xml:space="preserve"> </w:t>
                    </w:r>
                    <w:r>
                      <w:rPr>
                        <w:rFonts w:ascii="微软雅黑" w:hAnsi="微软雅黑" w:eastAsia="微软雅黑" w:cs="微软雅黑"/>
                        <w:color w:val="2C67A1"/>
                        <w:spacing w:val="-1"/>
                        <w:sz w:val="10"/>
                        <w:szCs w:val="10"/>
                      </w:rPr>
                      <w:t>七种浪费识别</w:t>
                    </w:r>
                    <w:r>
                      <w:rPr>
                        <w:rFonts w:ascii="微软雅黑" w:hAnsi="微软雅黑" w:eastAsia="微软雅黑" w:cs="微软雅黑"/>
                        <w:color w:val="2C67A1"/>
                        <w:sz w:val="10"/>
                        <w:szCs w:val="10"/>
                      </w:rPr>
                      <w:t xml:space="preserve">     </w:t>
                    </w:r>
                    <w:r>
                      <w:rPr>
                        <w:rFonts w:ascii="微软雅黑" w:hAnsi="微软雅黑" w:eastAsia="微软雅黑" w:cs="微软雅黑"/>
                        <w:color w:val="2C67A1"/>
                        <w:position w:val="1"/>
                        <w:sz w:val="10"/>
                        <w:szCs w:val="10"/>
                      </w:rPr>
                      <w:drawing>
                        <wp:inline distT="0" distB="0" distL="0" distR="0">
                          <wp:extent cx="27940" cy="27940"/>
                          <wp:effectExtent l="0" t="0" r="0" b="0"/>
                          <wp:docPr id="1654" name="IM 1654"/>
                          <wp:cNvGraphicFramePr/>
                          <a:graphic xmlns:a="http://schemas.openxmlformats.org/drawingml/2006/main">
                            <a:graphicData uri="http://schemas.openxmlformats.org/drawingml/2006/picture">
                              <pic:pic xmlns:pic="http://schemas.openxmlformats.org/drawingml/2006/picture">
                                <pic:nvPicPr>
                                  <pic:cNvPr id="1654" name="IM 1654"/>
                                  <pic:cNvPicPr/>
                                </pic:nvPicPr>
                                <pic:blipFill>
                                  <a:blip r:embed="rId946"/>
                                  <a:stretch>
                                    <a:fillRect/>
                                  </a:stretch>
                                </pic:blipFill>
                                <pic:spPr>
                                  <a:xfrm>
                                    <a:off x="0" y="0"/>
                                    <a:ext cx="27965" cy="27965"/>
                                  </a:xfrm>
                                  <a:prstGeom prst="rect">
                                    <a:avLst/>
                                  </a:prstGeom>
                                </pic:spPr>
                              </pic:pic>
                            </a:graphicData>
                          </a:graphic>
                        </wp:inline>
                      </w:drawing>
                    </w:r>
                    <w:r>
                      <w:rPr>
                        <w:rFonts w:ascii="微软雅黑" w:hAnsi="微软雅黑" w:eastAsia="微软雅黑" w:cs="微软雅黑"/>
                        <w:color w:val="2C67A1"/>
                        <w:spacing w:val="24"/>
                        <w:sz w:val="10"/>
                        <w:szCs w:val="10"/>
                      </w:rPr>
                      <w:t xml:space="preserve"> </w:t>
                    </w:r>
                    <w:r>
                      <w:rPr>
                        <w:rFonts w:ascii="微软雅黑" w:hAnsi="微软雅黑" w:eastAsia="微软雅黑" w:cs="微软雅黑"/>
                        <w:color w:val="2C67A1"/>
                        <w:spacing w:val="-1"/>
                        <w:sz w:val="10"/>
                        <w:szCs w:val="10"/>
                      </w:rPr>
                      <w:t>手边化改善</w:t>
                    </w:r>
                  </w:p>
                </w:txbxContent>
              </v:textbox>
            </v:shape>
          </v:group>
        </w:pict>
      </w:r>
    </w:p>
    <w:p>
      <w:pPr>
        <w:spacing w:before="52" w:line="203" w:lineRule="auto"/>
        <w:ind w:left="6878" w:right="2345" w:hanging="48"/>
        <w:rPr>
          <w:rFonts w:ascii="微软雅黑" w:hAnsi="微软雅黑" w:eastAsia="微软雅黑" w:cs="微软雅黑"/>
          <w:sz w:val="12"/>
          <w:szCs w:val="12"/>
        </w:rPr>
      </w:pPr>
      <w:r>
        <w:drawing>
          <wp:anchor distT="0" distB="0" distL="0" distR="0" simplePos="0" relativeHeight="252340224" behindDoc="1" locked="0" layoutInCell="1" allowOverlap="1">
            <wp:simplePos x="0" y="0"/>
            <wp:positionH relativeFrom="column">
              <wp:posOffset>2606040</wp:posOffset>
            </wp:positionH>
            <wp:positionV relativeFrom="paragraph">
              <wp:posOffset>-133350</wp:posOffset>
            </wp:positionV>
            <wp:extent cx="3023235" cy="1403985"/>
            <wp:effectExtent l="0" t="0" r="0" b="0"/>
            <wp:wrapNone/>
            <wp:docPr id="1656" name="IM 1656"/>
            <wp:cNvGraphicFramePr/>
            <a:graphic xmlns:a="http://schemas.openxmlformats.org/drawingml/2006/main">
              <a:graphicData uri="http://schemas.openxmlformats.org/drawingml/2006/picture">
                <pic:pic xmlns:pic="http://schemas.openxmlformats.org/drawingml/2006/picture">
                  <pic:nvPicPr>
                    <pic:cNvPr id="1656" name="IM 1656"/>
                    <pic:cNvPicPr/>
                  </pic:nvPicPr>
                  <pic:blipFill>
                    <a:blip r:embed="rId947"/>
                    <a:stretch>
                      <a:fillRect/>
                    </a:stretch>
                  </pic:blipFill>
                  <pic:spPr>
                    <a:xfrm>
                      <a:off x="0" y="0"/>
                      <a:ext cx="3023031" cy="1404094"/>
                    </a:xfrm>
                    <a:prstGeom prst="rect">
                      <a:avLst/>
                    </a:prstGeom>
                  </pic:spPr>
                </pic:pic>
              </a:graphicData>
            </a:graphic>
          </wp:anchor>
        </w:drawing>
      </w:r>
      <w:r>
        <w:pict>
          <v:roundrect id="_x0000_s1892" o:spid="_x0000_s1892" o:spt="2" style="position:absolute;left:0pt;margin-left:43.35pt;margin-top:-8.6pt;height:48.85pt;width:37.25pt;z-index:252350464;mso-width-relative:page;mso-height-relative:page;" filled="f" stroked="t" coordsize="21600,21600" arcsize="0.162962962962963">
            <v:path/>
            <v:fill on="f" focussize="0,0"/>
            <v:stroke weight="2pt" color="#FFFFFF" miterlimit="0" joinstyle="miter"/>
            <v:imagedata o:title=""/>
            <o:lock v:ext="edit" aspectratio="f"/>
            <v:textbox inset="0mm,0mm,0mm,0mm" style="layout-flow:vertical-ideographic;">
              <w:txbxContent>
                <w:p>
                  <w:pPr>
                    <w:spacing w:before="237" w:line="176" w:lineRule="auto"/>
                    <w:ind w:left="113"/>
                    <w:rPr>
                      <w:rFonts w:ascii="微软雅黑" w:hAnsi="微软雅黑" w:eastAsia="微软雅黑" w:cs="微软雅黑"/>
                      <w:sz w:val="14"/>
                      <w:szCs w:val="14"/>
                    </w:rPr>
                  </w:pPr>
                  <w:r>
                    <w:rPr>
                      <w:rFonts w:ascii="微软雅黑" w:hAnsi="微软雅黑" w:eastAsia="微软雅黑" w:cs="微软雅黑"/>
                      <w:color w:val="FFFFFF"/>
                      <w:spacing w:val="20"/>
                      <w:sz w:val="14"/>
                      <w:szCs w:val="14"/>
                    </w:rPr>
                    <w:t>启蒙教育</w:t>
                  </w:r>
                </w:p>
                <w:p>
                  <w:pPr>
                    <w:spacing w:before="193" w:line="21" w:lineRule="exact"/>
                    <w:ind w:firstLine="332"/>
                  </w:pPr>
                  <w:r>
                    <w:drawing>
                      <wp:inline distT="0" distB="0" distL="0" distR="0">
                        <wp:extent cx="12700" cy="27305"/>
                        <wp:effectExtent l="0" t="0" r="0" b="0"/>
                        <wp:docPr id="1658" name="IM 1658"/>
                        <wp:cNvGraphicFramePr/>
                        <a:graphic xmlns:a="http://schemas.openxmlformats.org/drawingml/2006/main">
                          <a:graphicData uri="http://schemas.openxmlformats.org/drawingml/2006/picture">
                            <pic:pic xmlns:pic="http://schemas.openxmlformats.org/drawingml/2006/picture">
                              <pic:nvPicPr>
                                <pic:cNvPr id="1658" name="IM 1658"/>
                                <pic:cNvPicPr/>
                              </pic:nvPicPr>
                              <pic:blipFill>
                                <a:blip r:embed="rId948"/>
                                <a:stretch>
                                  <a:fillRect/>
                                </a:stretch>
                              </pic:blipFill>
                              <pic:spPr>
                                <a:xfrm>
                                  <a:off x="0" y="0"/>
                                  <a:ext cx="13279" cy="27749"/>
                                </a:xfrm>
                                <a:prstGeom prst="rect">
                                  <a:avLst/>
                                </a:prstGeom>
                              </pic:spPr>
                            </pic:pic>
                          </a:graphicData>
                        </a:graphic>
                      </wp:inline>
                    </w:drawing>
                  </w:r>
                </w:p>
              </w:txbxContent>
            </v:textbox>
          </v:roundrect>
        </w:pict>
      </w:r>
      <w:r>
        <w:pict>
          <v:shape id="_x0000_s1893" o:spid="_x0000_s1893" o:spt="202" type="#_x0000_t202" style="position:absolute;left:0pt;margin-left:378.4pt;margin-top:3.85pt;height:19.45pt;width:14pt;z-index:252370944;mso-width-relative:page;mso-height-relative:page;" filled="f" stroked="f" coordsize="21600,21600">
            <v:path/>
            <v:fill on="f" focussize="0,0"/>
            <v:stroke on="f"/>
            <v:imagedata o:title=""/>
            <o:lock v:ext="edit" aspectratio="f"/>
            <v:textbox inset="0mm,0mm,0mm,0mm">
              <w:txbxContent>
                <w:p>
                  <w:pPr>
                    <w:spacing w:before="19" w:line="203" w:lineRule="auto"/>
                    <w:ind w:left="20" w:right="20"/>
                    <w:rPr>
                      <w:rFonts w:ascii="微软雅黑" w:hAnsi="微软雅黑" w:eastAsia="微软雅黑" w:cs="微软雅黑"/>
                      <w:sz w:val="12"/>
                      <w:szCs w:val="12"/>
                    </w:rPr>
                  </w:pPr>
                  <w:r>
                    <w:rPr>
                      <w:rFonts w:ascii="微软雅黑" w:hAnsi="微软雅黑" w:eastAsia="微软雅黑" w:cs="微软雅黑"/>
                      <w:color w:val="3D3A39"/>
                      <w:spacing w:val="-1"/>
                      <w:sz w:val="12"/>
                      <w:szCs w:val="12"/>
                    </w:rPr>
                    <w:t>七种</w:t>
                  </w:r>
                  <w:r>
                    <w:rPr>
                      <w:rFonts w:ascii="微软雅黑" w:hAnsi="微软雅黑" w:eastAsia="微软雅黑" w:cs="微软雅黑"/>
                      <w:color w:val="3D3A39"/>
                      <w:sz w:val="12"/>
                      <w:szCs w:val="12"/>
                    </w:rPr>
                    <w:t xml:space="preserve"> </w:t>
                  </w:r>
                  <w:r>
                    <w:rPr>
                      <w:rFonts w:ascii="微软雅黑" w:hAnsi="微软雅黑" w:eastAsia="微软雅黑" w:cs="微软雅黑"/>
                      <w:color w:val="3D3A39"/>
                      <w:spacing w:val="-1"/>
                      <w:sz w:val="12"/>
                      <w:szCs w:val="12"/>
                    </w:rPr>
                    <w:t>浪费</w:t>
                  </w:r>
                </w:p>
              </w:txbxContent>
            </v:textbox>
          </v:shape>
        </w:pict>
      </w:r>
      <w:r>
        <w:pict>
          <v:shape id="_x0000_s1894" o:spid="_x0000_s1894" o:spt="202" type="#_x0000_t202" style="position:absolute;left:0pt;margin-left:307.8pt;margin-top:12.5pt;height:19.5pt;width:14pt;z-index:252369920;mso-width-relative:page;mso-height-relative:page;" filled="f" stroked="f" coordsize="21600,21600">
            <v:path/>
            <v:fill on="f" focussize="0,0"/>
            <v:stroke on="f"/>
            <v:imagedata o:title=""/>
            <o:lock v:ext="edit" aspectratio="f"/>
            <v:textbox inset="0mm,0mm,0mm,0mm">
              <w:txbxContent>
                <w:p>
                  <w:pPr>
                    <w:spacing w:before="20" w:line="203" w:lineRule="auto"/>
                    <w:ind w:left="20" w:right="20" w:firstLine="1"/>
                    <w:rPr>
                      <w:rFonts w:ascii="微软雅黑" w:hAnsi="微软雅黑" w:eastAsia="微软雅黑" w:cs="微软雅黑"/>
                      <w:sz w:val="12"/>
                      <w:szCs w:val="12"/>
                    </w:rPr>
                  </w:pPr>
                  <w:r>
                    <w:rPr>
                      <w:rFonts w:ascii="微软雅黑" w:hAnsi="微软雅黑" w:eastAsia="微软雅黑" w:cs="微软雅黑"/>
                      <w:color w:val="3D3A39"/>
                      <w:spacing w:val="-1"/>
                      <w:sz w:val="12"/>
                      <w:szCs w:val="12"/>
                    </w:rPr>
                    <w:t>下属</w:t>
                  </w:r>
                  <w:r>
                    <w:rPr>
                      <w:rFonts w:ascii="微软雅黑" w:hAnsi="微软雅黑" w:eastAsia="微软雅黑" w:cs="微软雅黑"/>
                      <w:color w:val="3D3A39"/>
                      <w:sz w:val="12"/>
                      <w:szCs w:val="12"/>
                    </w:rPr>
                    <w:t xml:space="preserve"> </w:t>
                  </w:r>
                  <w:r>
                    <w:rPr>
                      <w:rFonts w:ascii="微软雅黑" w:hAnsi="微软雅黑" w:eastAsia="微软雅黑" w:cs="微软雅黑"/>
                      <w:color w:val="3D3A39"/>
                      <w:spacing w:val="-1"/>
                      <w:sz w:val="12"/>
                      <w:szCs w:val="12"/>
                    </w:rPr>
                    <w:t>管理</w:t>
                  </w:r>
                </w:p>
              </w:txbxContent>
            </v:textbox>
          </v:shape>
        </w:pict>
      </w:r>
      <w:r>
        <w:pict>
          <v:shape id="_x0000_s1895" o:spid="_x0000_s1895" o:spt="202" type="#_x0000_t202" style="position:absolute;left:0pt;margin-left:405.85pt;margin-top:14.7pt;height:19.05pt;width:20pt;z-index:252361728;mso-width-relative:page;mso-height-relative:page;" filled="f" stroked="f" coordsize="21600,21600">
            <v:path/>
            <v:fill on="f" focussize="0,0"/>
            <v:stroke on="f"/>
            <v:imagedata o:title=""/>
            <o:lock v:ext="edit" aspectratio="f"/>
            <v:textbox inset="0mm,0mm,0mm,0mm">
              <w:txbxContent>
                <w:p>
                  <w:pPr>
                    <w:spacing w:before="19" w:line="203" w:lineRule="auto"/>
                    <w:ind w:left="81" w:right="20" w:hanging="62"/>
                    <w:rPr>
                      <w:rFonts w:ascii="微软雅黑" w:hAnsi="微软雅黑" w:eastAsia="微软雅黑" w:cs="微软雅黑"/>
                      <w:sz w:val="12"/>
                      <w:szCs w:val="12"/>
                    </w:rPr>
                  </w:pPr>
                  <w:r>
                    <w:rPr>
                      <w:rFonts w:ascii="微软雅黑" w:hAnsi="微软雅黑" w:eastAsia="微软雅黑" w:cs="微软雅黑"/>
                      <w:color w:val="3D3A39"/>
                      <w:spacing w:val="-1"/>
                      <w:sz w:val="12"/>
                      <w:szCs w:val="12"/>
                    </w:rPr>
                    <w:t>手边化</w:t>
                  </w:r>
                  <w:r>
                    <w:rPr>
                      <w:rFonts w:ascii="微软雅黑" w:hAnsi="微软雅黑" w:eastAsia="微软雅黑" w:cs="微软雅黑"/>
                      <w:color w:val="3D3A39"/>
                      <w:spacing w:val="1"/>
                      <w:sz w:val="12"/>
                      <w:szCs w:val="12"/>
                    </w:rPr>
                    <w:t xml:space="preserve"> </w:t>
                  </w:r>
                  <w:r>
                    <w:rPr>
                      <w:rFonts w:ascii="微软雅黑" w:hAnsi="微软雅黑" w:eastAsia="微软雅黑" w:cs="微软雅黑"/>
                      <w:color w:val="3D3A39"/>
                      <w:spacing w:val="-1"/>
                      <w:sz w:val="12"/>
                      <w:szCs w:val="12"/>
                    </w:rPr>
                    <w:t>改善</w:t>
                  </w:r>
                </w:p>
              </w:txbxContent>
            </v:textbox>
          </v:shape>
        </w:pict>
      </w:r>
      <w:r>
        <w:pict>
          <v:shape id="_x0000_s1896" o:spid="_x0000_s1896" style="position:absolute;left:0pt;margin-left:61.75pt;margin-top:10.85pt;height:173pt;width:2.4pt;z-index:-250975232;mso-width-relative:page;mso-height-relative:page;" filled="f" stroked="t" coordsize="48,3460" path="m23,24l23,3435e">
            <v:fill on="f" focussize="0,0"/>
            <v:stroke weight="2.4pt" color="#C7C6C6" miterlimit="22" endcap="round"/>
            <v:imagedata o:title=""/>
            <o:lock v:ext="edit"/>
          </v:shape>
        </w:pict>
      </w:r>
      <w:r>
        <w:drawing>
          <wp:anchor distT="0" distB="0" distL="0" distR="0" simplePos="0" relativeHeight="252348416" behindDoc="0" locked="0" layoutInCell="1" allowOverlap="1">
            <wp:simplePos x="0" y="0"/>
            <wp:positionH relativeFrom="column">
              <wp:posOffset>416560</wp:posOffset>
            </wp:positionH>
            <wp:positionV relativeFrom="paragraph">
              <wp:posOffset>68580</wp:posOffset>
            </wp:positionV>
            <wp:extent cx="262890" cy="262890"/>
            <wp:effectExtent l="0" t="0" r="0" b="0"/>
            <wp:wrapNone/>
            <wp:docPr id="1660" name="IM 1660"/>
            <wp:cNvGraphicFramePr/>
            <a:graphic xmlns:a="http://schemas.openxmlformats.org/drawingml/2006/main">
              <a:graphicData uri="http://schemas.openxmlformats.org/drawingml/2006/picture">
                <pic:pic xmlns:pic="http://schemas.openxmlformats.org/drawingml/2006/picture">
                  <pic:nvPicPr>
                    <pic:cNvPr id="1660" name="IM 1660"/>
                    <pic:cNvPicPr/>
                  </pic:nvPicPr>
                  <pic:blipFill>
                    <a:blip r:embed="rId949"/>
                    <a:stretch>
                      <a:fillRect/>
                    </a:stretch>
                  </pic:blipFill>
                  <pic:spPr>
                    <a:xfrm>
                      <a:off x="0" y="0"/>
                      <a:ext cx="262661" cy="262661"/>
                    </a:xfrm>
                    <a:prstGeom prst="rect">
                      <a:avLst/>
                    </a:prstGeom>
                  </pic:spPr>
                </pic:pic>
              </a:graphicData>
            </a:graphic>
          </wp:anchor>
        </w:drawing>
      </w:r>
      <w:r>
        <w:drawing>
          <wp:anchor distT="0" distB="0" distL="0" distR="0" simplePos="0" relativeHeight="252349440" behindDoc="0" locked="0" layoutInCell="1" allowOverlap="1">
            <wp:simplePos x="0" y="0"/>
            <wp:positionH relativeFrom="column">
              <wp:posOffset>497205</wp:posOffset>
            </wp:positionH>
            <wp:positionV relativeFrom="paragraph">
              <wp:posOffset>136525</wp:posOffset>
            </wp:positionV>
            <wp:extent cx="106680" cy="27940"/>
            <wp:effectExtent l="0" t="0" r="0" b="0"/>
            <wp:wrapNone/>
            <wp:docPr id="1662" name="IM 1662"/>
            <wp:cNvGraphicFramePr/>
            <a:graphic xmlns:a="http://schemas.openxmlformats.org/drawingml/2006/main">
              <a:graphicData uri="http://schemas.openxmlformats.org/drawingml/2006/picture">
                <pic:pic xmlns:pic="http://schemas.openxmlformats.org/drawingml/2006/picture">
                  <pic:nvPicPr>
                    <pic:cNvPr id="1662" name="IM 1662"/>
                    <pic:cNvPicPr/>
                  </pic:nvPicPr>
                  <pic:blipFill>
                    <a:blip r:embed="rId950"/>
                    <a:stretch>
                      <a:fillRect/>
                    </a:stretch>
                  </pic:blipFill>
                  <pic:spPr>
                    <a:xfrm>
                      <a:off x="0" y="0"/>
                      <a:ext cx="106387" cy="27749"/>
                    </a:xfrm>
                    <a:prstGeom prst="rect">
                      <a:avLst/>
                    </a:prstGeom>
                  </pic:spPr>
                </pic:pic>
              </a:graphicData>
            </a:graphic>
          </wp:anchor>
        </w:drawing>
      </w:r>
      <w:r>
        <w:drawing>
          <wp:anchor distT="0" distB="0" distL="0" distR="0" simplePos="0" relativeHeight="252342272" behindDoc="1" locked="0" layoutInCell="1" allowOverlap="1">
            <wp:simplePos x="0" y="0"/>
            <wp:positionH relativeFrom="column">
              <wp:posOffset>3228975</wp:posOffset>
            </wp:positionH>
            <wp:positionV relativeFrom="paragraph">
              <wp:posOffset>223520</wp:posOffset>
            </wp:positionV>
            <wp:extent cx="2886710" cy="1102360"/>
            <wp:effectExtent l="0" t="0" r="0" b="0"/>
            <wp:wrapNone/>
            <wp:docPr id="1664" name="IM 1664"/>
            <wp:cNvGraphicFramePr/>
            <a:graphic xmlns:a="http://schemas.openxmlformats.org/drawingml/2006/main">
              <a:graphicData uri="http://schemas.openxmlformats.org/drawingml/2006/picture">
                <pic:pic xmlns:pic="http://schemas.openxmlformats.org/drawingml/2006/picture">
                  <pic:nvPicPr>
                    <pic:cNvPr id="1664" name="IM 1664"/>
                    <pic:cNvPicPr/>
                  </pic:nvPicPr>
                  <pic:blipFill>
                    <a:blip r:embed="rId951"/>
                    <a:stretch>
                      <a:fillRect/>
                    </a:stretch>
                  </pic:blipFill>
                  <pic:spPr>
                    <a:xfrm>
                      <a:off x="0" y="0"/>
                      <a:ext cx="2887024" cy="1102083"/>
                    </a:xfrm>
                    <a:prstGeom prst="rect">
                      <a:avLst/>
                    </a:prstGeom>
                  </pic:spPr>
                </pic:pic>
              </a:graphicData>
            </a:graphic>
          </wp:anchor>
        </w:drawing>
      </w:r>
      <w:r>
        <w:rPr>
          <w:rFonts w:ascii="微软雅黑" w:hAnsi="微软雅黑" w:eastAsia="微软雅黑" w:cs="微软雅黑"/>
          <w:color w:val="3D3A39"/>
          <w:spacing w:val="-3"/>
          <w:sz w:val="12"/>
          <w:szCs w:val="12"/>
        </w:rPr>
        <w:t>自我认知</w:t>
      </w:r>
      <w:r>
        <w:rPr>
          <w:rFonts w:ascii="微软雅黑" w:hAnsi="微软雅黑" w:eastAsia="微软雅黑" w:cs="微软雅黑"/>
          <w:color w:val="3D3A39"/>
          <w:sz w:val="12"/>
          <w:szCs w:val="12"/>
        </w:rPr>
        <w:t xml:space="preserve"> 与职责</w:t>
      </w:r>
    </w:p>
    <w:p>
      <w:pPr>
        <w:pStyle w:val="2"/>
        <w:spacing w:line="292" w:lineRule="auto"/>
        <w:rPr>
          <w:sz w:val="21"/>
        </w:rPr>
      </w:pPr>
    </w:p>
    <w:p>
      <w:pPr>
        <w:pStyle w:val="2"/>
        <w:spacing w:line="293" w:lineRule="auto"/>
        <w:rPr>
          <w:sz w:val="21"/>
        </w:rPr>
      </w:pPr>
      <w:r>
        <w:pict>
          <v:shape id="_x0000_s1897" o:spid="_x0000_s1897" o:spt="202" type="#_x0000_t202" style="position:absolute;left:0pt;margin-left:285.2pt;margin-top:0.25pt;height:18.55pt;width:14pt;z-index:252371968;mso-width-relative:page;mso-height-relative:page;" filled="f" stroked="f" coordsize="21600,21600">
            <v:path/>
            <v:fill on="f" focussize="0,0"/>
            <v:stroke on="f"/>
            <v:imagedata o:title=""/>
            <o:lock v:ext="edit" aspectratio="f"/>
            <v:textbox inset="0mm,0mm,0mm,0mm">
              <w:txbxContent>
                <w:p>
                  <w:pPr>
                    <w:spacing w:before="19" w:line="193" w:lineRule="auto"/>
                    <w:ind w:left="20" w:right="20"/>
                    <w:rPr>
                      <w:rFonts w:ascii="微软雅黑" w:hAnsi="微软雅黑" w:eastAsia="微软雅黑" w:cs="微软雅黑"/>
                      <w:sz w:val="12"/>
                      <w:szCs w:val="12"/>
                    </w:rPr>
                  </w:pPr>
                  <w:r>
                    <w:rPr>
                      <w:rFonts w:ascii="微软雅黑" w:hAnsi="微软雅黑" w:eastAsia="微软雅黑" w:cs="微软雅黑"/>
                      <w:color w:val="3D3A39"/>
                      <w:spacing w:val="-1"/>
                      <w:sz w:val="12"/>
                      <w:szCs w:val="12"/>
                    </w:rPr>
                    <w:t>有效</w:t>
                  </w:r>
                  <w:r>
                    <w:rPr>
                      <w:rFonts w:ascii="微软雅黑" w:hAnsi="微软雅黑" w:eastAsia="微软雅黑" w:cs="微软雅黑"/>
                      <w:color w:val="3D3A39"/>
                      <w:sz w:val="12"/>
                      <w:szCs w:val="12"/>
                    </w:rPr>
                    <w:t xml:space="preserve"> </w:t>
                  </w:r>
                  <w:r>
                    <w:rPr>
                      <w:rFonts w:ascii="微软雅黑" w:hAnsi="微软雅黑" w:eastAsia="微软雅黑" w:cs="微软雅黑"/>
                      <w:color w:val="3D3A39"/>
                      <w:spacing w:val="-1"/>
                      <w:sz w:val="12"/>
                      <w:szCs w:val="12"/>
                    </w:rPr>
                    <w:t>沟通</w:t>
                  </w:r>
                </w:p>
              </w:txbxContent>
            </v:textbox>
          </v:shape>
        </w:pict>
      </w:r>
      <w:r>
        <w:pict>
          <v:roundrect id="_x0000_s1898" o:spid="_x0000_s1898" o:spt="2" style="position:absolute;left:0pt;margin-left:44.55pt;margin-top:13.75pt;height:48.85pt;width:36.05pt;z-index:252386304;mso-width-relative:page;mso-height-relative:page;" filled="f" stroked="t" coordsize="21600,21600" arcsize="0.16837962962963">
            <v:path/>
            <v:fill on="f" focussize="0,0"/>
            <v:stroke weight="2pt" color="#FFFFFF" miterlimit="0" joinstyle="miter"/>
            <v:imagedata o:title=""/>
            <o:lock v:ext="edit" aspectratio="f"/>
            <v:textbox inset="0mm,0mm,0mm,0mm" style="layout-flow:vertical-ideographic;">
              <w:txbxContent>
                <w:p>
                  <w:pPr>
                    <w:spacing w:before="238" w:line="175" w:lineRule="auto"/>
                    <w:ind w:left="113"/>
                    <w:rPr>
                      <w:rFonts w:ascii="微软雅黑" w:hAnsi="微软雅黑" w:eastAsia="微软雅黑" w:cs="微软雅黑"/>
                      <w:sz w:val="14"/>
                      <w:szCs w:val="14"/>
                    </w:rPr>
                  </w:pPr>
                  <w:r>
                    <w:rPr>
                      <w:rFonts w:ascii="微软雅黑" w:hAnsi="微软雅黑" w:eastAsia="微软雅黑" w:cs="微软雅黑"/>
                      <w:color w:val="FFFFFF"/>
                      <w:spacing w:val="21"/>
                      <w:sz w:val="14"/>
                      <w:szCs w:val="14"/>
                    </w:rPr>
                    <w:t>方法传授</w:t>
                  </w:r>
                </w:p>
              </w:txbxContent>
            </v:textbox>
          </v:roundrect>
        </w:pict>
      </w:r>
      <w:r>
        <w:pict>
          <v:shape id="_x0000_s1899" o:spid="_x0000_s1899" o:spt="202" type="#_x0000_t202" style="position:absolute;left:0pt;margin-left:434.85pt;margin-top:11.1pt;height:11pt;width:22pt;z-index:252372992;mso-width-relative:page;mso-height-relative:page;" filled="f" stroked="f" coordsize="21600,21600">
            <v:path/>
            <v:fill on="f" focussize="0,0"/>
            <v:stroke on="f"/>
            <v:imagedata o:title=""/>
            <o:lock v:ext="edit" aspectratio="f"/>
            <v:textbox inset="0mm,0mm,0mm,0mm">
              <w:txbxContent>
                <w:p>
                  <w:pPr>
                    <w:spacing w:before="20" w:line="209" w:lineRule="auto"/>
                    <w:ind w:left="20"/>
                    <w:rPr>
                      <w:rFonts w:ascii="微软雅黑" w:hAnsi="微软雅黑" w:eastAsia="微软雅黑" w:cs="微软雅黑"/>
                      <w:sz w:val="12"/>
                      <w:szCs w:val="12"/>
                    </w:rPr>
                  </w:pPr>
                  <w:r>
                    <w:rPr>
                      <w:rFonts w:ascii="微软雅黑" w:hAnsi="微软雅黑" w:eastAsia="微软雅黑" w:cs="微软雅黑"/>
                      <w:color w:val="3D3A39"/>
                      <w:spacing w:val="5"/>
                      <w:sz w:val="12"/>
                      <w:szCs w:val="12"/>
                    </w:rPr>
                    <w:t>5S管理</w:t>
                  </w:r>
                </w:p>
              </w:txbxContent>
            </v:textbox>
          </v:shape>
        </w:pict>
      </w:r>
      <w:r>
        <w:drawing>
          <wp:anchor distT="0" distB="0" distL="0" distR="0" simplePos="0" relativeHeight="252346368" behindDoc="0" locked="0" layoutInCell="1" allowOverlap="1">
            <wp:simplePos x="0" y="0"/>
            <wp:positionH relativeFrom="column">
              <wp:posOffset>2480310</wp:posOffset>
            </wp:positionH>
            <wp:positionV relativeFrom="paragraph">
              <wp:posOffset>180340</wp:posOffset>
            </wp:positionV>
            <wp:extent cx="481965" cy="866140"/>
            <wp:effectExtent l="0" t="0" r="0" b="0"/>
            <wp:wrapNone/>
            <wp:docPr id="1666" name="IM 1666"/>
            <wp:cNvGraphicFramePr/>
            <a:graphic xmlns:a="http://schemas.openxmlformats.org/drawingml/2006/main">
              <a:graphicData uri="http://schemas.openxmlformats.org/drawingml/2006/picture">
                <pic:pic xmlns:pic="http://schemas.openxmlformats.org/drawingml/2006/picture">
                  <pic:nvPicPr>
                    <pic:cNvPr id="1666" name="IM 1666"/>
                    <pic:cNvPicPr/>
                  </pic:nvPicPr>
                  <pic:blipFill>
                    <a:blip r:embed="rId952"/>
                    <a:stretch>
                      <a:fillRect/>
                    </a:stretch>
                  </pic:blipFill>
                  <pic:spPr>
                    <a:xfrm>
                      <a:off x="0" y="0"/>
                      <a:ext cx="481762" cy="865949"/>
                    </a:xfrm>
                    <a:prstGeom prst="rect">
                      <a:avLst/>
                    </a:prstGeom>
                  </pic:spPr>
                </pic:pic>
              </a:graphicData>
            </a:graphic>
          </wp:anchor>
        </w:drawing>
      </w:r>
    </w:p>
    <w:p>
      <w:pPr>
        <w:spacing w:line="937" w:lineRule="exact"/>
        <w:ind w:firstLine="911"/>
      </w:pPr>
      <w:r>
        <w:pict>
          <v:shape id="_x0000_s1900" o:spid="_x0000_s1900" o:spt="202" type="#_x0000_t202" style="position:absolute;left:0pt;margin-left:397.95pt;margin-top:46.05pt;height:27.75pt;width:15.55pt;z-index:252362752;mso-width-relative:page;mso-height-relative:page;" filled="f" stroked="f" coordsize="21600,21600">
            <v:path/>
            <v:fill on="f" focussize="0,0"/>
            <v:stroke on="f"/>
            <v:imagedata o:title=""/>
            <o:lock v:ext="edit" aspectratio="f"/>
            <v:textbox inset="0mm,0mm,0mm,0mm" style="layout-flow:vertical-ideographic;">
              <w:txbxContent>
                <w:p>
                  <w:pPr>
                    <w:spacing w:before="19" w:line="196" w:lineRule="auto"/>
                    <w:ind w:left="19"/>
                    <w:rPr>
                      <w:rFonts w:ascii="微软雅黑" w:hAnsi="微软雅黑" w:eastAsia="微软雅黑" w:cs="微软雅黑"/>
                      <w:sz w:val="16"/>
                      <w:szCs w:val="16"/>
                    </w:rPr>
                  </w:pPr>
                  <w:r>
                    <w:rPr>
                      <w:rFonts w:ascii="微软雅黑" w:hAnsi="微软雅黑" w:eastAsia="微软雅黑" w:cs="微软雅黑"/>
                      <w:color w:val="FFFFFF"/>
                      <w:position w:val="2"/>
                      <w:sz w:val="16"/>
                      <w:szCs w:val="16"/>
                    </w:rPr>
                    <w:t>篇</w:t>
                  </w:r>
                  <w:r>
                    <w:rPr>
                      <w:rFonts w:ascii="微软雅黑" w:hAnsi="微软雅黑" w:eastAsia="微软雅黑" w:cs="微软雅黑"/>
                      <w:color w:val="FFFFFF"/>
                      <w:spacing w:val="4"/>
                      <w:position w:val="2"/>
                      <w:sz w:val="16"/>
                      <w:szCs w:val="16"/>
                    </w:rPr>
                    <w:t xml:space="preserve">    </w:t>
                  </w:r>
                  <w:r>
                    <w:rPr>
                      <w:rFonts w:ascii="微软雅黑" w:hAnsi="微软雅黑" w:eastAsia="微软雅黑" w:cs="微软雅黑"/>
                      <w:color w:val="FFFFFF"/>
                      <w:position w:val="-2"/>
                      <w:sz w:val="16"/>
                      <w:szCs w:val="16"/>
                    </w:rPr>
                    <w:t>理</w:t>
                  </w:r>
                </w:p>
              </w:txbxContent>
            </v:textbox>
          </v:shape>
        </w:pict>
      </w:r>
      <w:r>
        <w:pict>
          <v:shape id="_x0000_s1901" o:spid="_x0000_s1901" o:spt="202" type="#_x0000_t202" style="position:absolute;left:0pt;margin-left:364.15pt;margin-top:0.25pt;height:12.7pt;width:27.3pt;z-index:252365824;mso-width-relative:page;mso-height-relative:page;" filled="f" stroked="f" coordsize="21600,21600">
            <v:path/>
            <v:fill on="f" focussize="0,0"/>
            <v:stroke on="f"/>
            <v:imagedata o:title=""/>
            <o:lock v:ext="edit" aspectratio="f"/>
            <v:textbox inset="0mm,0mm,0mm,0mm">
              <w:txbxContent>
                <w:p>
                  <w:pPr>
                    <w:spacing w:before="20" w:line="186" w:lineRule="auto"/>
                    <w:ind w:left="20"/>
                    <w:rPr>
                      <w:rFonts w:ascii="微软雅黑" w:hAnsi="微软雅黑" w:eastAsia="微软雅黑" w:cs="微软雅黑"/>
                      <w:sz w:val="16"/>
                      <w:szCs w:val="16"/>
                    </w:rPr>
                  </w:pPr>
                  <w:r>
                    <w:rPr>
                      <w:rFonts w:ascii="微软雅黑" w:hAnsi="微软雅黑" w:eastAsia="微软雅黑" w:cs="微软雅黑"/>
                      <w:color w:val="FFFFFF"/>
                      <w:spacing w:val="8"/>
                      <w:sz w:val="16"/>
                      <w:szCs w:val="16"/>
                    </w:rPr>
                    <w:t>启蒙篇</w:t>
                  </w:r>
                </w:p>
              </w:txbxContent>
            </v:textbox>
          </v:shape>
        </w:pict>
      </w:r>
      <w:r>
        <w:pict>
          <v:shape id="_x0000_s1902" o:spid="_x0000_s1902" o:spt="202" type="#_x0000_t202" style="position:absolute;left:0pt;margin-left:315.1pt;margin-top:11.8pt;height:22.45pt;width:27.3pt;z-index:252356608;mso-width-relative:page;mso-height-relative:page;" filled="f" stroked="f" coordsize="21600,21600">
            <v:path/>
            <v:fill on="f" focussize="0,0"/>
            <v:stroke on="f"/>
            <v:imagedata o:title=""/>
            <o:lock v:ext="edit" aspectratio="f"/>
            <v:textbox inset="0mm,0mm,0mm,0mm">
              <w:txbxContent>
                <w:p>
                  <w:pPr>
                    <w:spacing w:before="20" w:line="178" w:lineRule="auto"/>
                    <w:ind w:left="20" w:right="20" w:firstLine="85"/>
                    <w:rPr>
                      <w:rFonts w:ascii="微软雅黑" w:hAnsi="微软雅黑" w:eastAsia="微软雅黑" w:cs="微软雅黑"/>
                      <w:sz w:val="16"/>
                      <w:szCs w:val="16"/>
                    </w:rPr>
                  </w:pPr>
                  <w:r>
                    <w:rPr>
                      <w:rFonts w:ascii="微软雅黑" w:hAnsi="微软雅黑" w:eastAsia="微软雅黑" w:cs="微软雅黑"/>
                      <w:color w:val="FFFFFF"/>
                      <w:spacing w:val="7"/>
                      <w:sz w:val="16"/>
                      <w:szCs w:val="16"/>
                    </w:rPr>
                    <w:t>基层</w:t>
                  </w:r>
                  <w:r>
                    <w:rPr>
                      <w:rFonts w:ascii="微软雅黑" w:hAnsi="微软雅黑" w:eastAsia="微软雅黑" w:cs="微软雅黑"/>
                      <w:color w:val="FFFFFF"/>
                      <w:sz w:val="16"/>
                      <w:szCs w:val="16"/>
                    </w:rPr>
                    <w:t xml:space="preserve">   </w:t>
                  </w:r>
                  <w:r>
                    <w:rPr>
                      <w:rFonts w:ascii="微软雅黑" w:hAnsi="微软雅黑" w:eastAsia="微软雅黑" w:cs="微软雅黑"/>
                      <w:color w:val="FFFFFF"/>
                      <w:spacing w:val="8"/>
                      <w:sz w:val="16"/>
                      <w:szCs w:val="16"/>
                    </w:rPr>
                    <w:t>领导力</w:t>
                  </w:r>
                </w:p>
              </w:txbxContent>
            </v:textbox>
          </v:shape>
        </w:pict>
      </w:r>
      <w:r>
        <w:pict>
          <v:shape id="_x0000_s1903" o:spid="_x0000_s1903" o:spt="202" type="#_x0000_t202" style="position:absolute;left:0pt;margin-left:268.7pt;margin-top:16.2pt;height:19.45pt;width:14pt;z-index:252366848;mso-width-relative:page;mso-height-relative:page;" filled="f" stroked="f" coordsize="21600,21600">
            <v:path/>
            <v:fill on="f" focussize="0,0"/>
            <v:stroke on="f"/>
            <v:imagedata o:title=""/>
            <o:lock v:ext="edit" aspectratio="f"/>
            <v:textbox inset="0mm,0mm,0mm,0mm">
              <w:txbxContent>
                <w:p>
                  <w:pPr>
                    <w:spacing w:before="20" w:line="203" w:lineRule="auto"/>
                    <w:ind w:left="20" w:right="20"/>
                    <w:rPr>
                      <w:rFonts w:ascii="微软雅黑" w:hAnsi="微软雅黑" w:eastAsia="微软雅黑" w:cs="微软雅黑"/>
                      <w:sz w:val="12"/>
                      <w:szCs w:val="12"/>
                    </w:rPr>
                  </w:pPr>
                  <w:r>
                    <w:rPr>
                      <w:rFonts w:ascii="微软雅黑" w:hAnsi="微软雅黑" w:eastAsia="微软雅黑" w:cs="微软雅黑"/>
                      <w:color w:val="3D3A39"/>
                      <w:spacing w:val="-1"/>
                      <w:sz w:val="12"/>
                      <w:szCs w:val="12"/>
                    </w:rPr>
                    <w:t>有效</w:t>
                  </w:r>
                  <w:r>
                    <w:rPr>
                      <w:rFonts w:ascii="微软雅黑" w:hAnsi="微软雅黑" w:eastAsia="微软雅黑" w:cs="微软雅黑"/>
                      <w:color w:val="3D3A39"/>
                      <w:sz w:val="12"/>
                      <w:szCs w:val="12"/>
                    </w:rPr>
                    <w:t xml:space="preserve"> </w:t>
                  </w:r>
                  <w:r>
                    <w:rPr>
                      <w:rFonts w:ascii="微软雅黑" w:hAnsi="微软雅黑" w:eastAsia="微软雅黑" w:cs="微软雅黑"/>
                      <w:color w:val="3D3A39"/>
                      <w:spacing w:val="-1"/>
                      <w:sz w:val="12"/>
                      <w:szCs w:val="12"/>
                    </w:rPr>
                    <w:t>表达</w:t>
                  </w:r>
                </w:p>
              </w:txbxContent>
            </v:textbox>
          </v:shape>
        </w:pict>
      </w:r>
      <w:r>
        <w:pict>
          <v:shape id="_x0000_s1904" o:spid="_x0000_s1904" o:spt="202" type="#_x0000_t202" style="position:absolute;left:0pt;margin-left:444.35pt;margin-top:21.3pt;height:51.75pt;width:29.6pt;z-index:252351488;mso-width-relative:page;mso-height-relative:page;" filled="f" stroked="f" coordsize="21600,21600">
            <v:path/>
            <v:fill on="f" focussize="0,0"/>
            <v:stroke on="f"/>
            <v:imagedata o:title=""/>
            <o:lock v:ext="edit" aspectratio="f"/>
            <v:textbox inset="0mm,0mm,0mm,0mm">
              <w:txbxContent>
                <w:p>
                  <w:pPr>
                    <w:spacing w:before="20" w:line="203" w:lineRule="auto"/>
                    <w:ind w:left="140" w:right="89" w:hanging="120"/>
                    <w:rPr>
                      <w:rFonts w:ascii="微软雅黑" w:hAnsi="微软雅黑" w:eastAsia="微软雅黑" w:cs="微软雅黑"/>
                      <w:sz w:val="12"/>
                      <w:szCs w:val="12"/>
                    </w:rPr>
                  </w:pPr>
                  <w:r>
                    <w:rPr>
                      <w:rFonts w:ascii="微软雅黑" w:hAnsi="微软雅黑" w:eastAsia="微软雅黑" w:cs="微软雅黑"/>
                      <w:color w:val="3D3A39"/>
                      <w:sz w:val="12"/>
                      <w:szCs w:val="12"/>
                    </w:rPr>
                    <w:t xml:space="preserve">安全活动 </w:t>
                  </w:r>
                  <w:r>
                    <w:rPr>
                      <w:rFonts w:ascii="微软雅黑" w:hAnsi="微软雅黑" w:eastAsia="微软雅黑" w:cs="微软雅黑"/>
                      <w:color w:val="3D3A39"/>
                      <w:spacing w:val="-1"/>
                      <w:sz w:val="12"/>
                      <w:szCs w:val="12"/>
                    </w:rPr>
                    <w:t>管理</w:t>
                  </w:r>
                </w:p>
                <w:p>
                  <w:pPr>
                    <w:pStyle w:val="2"/>
                    <w:spacing w:line="243" w:lineRule="auto"/>
                    <w:rPr>
                      <w:sz w:val="21"/>
                    </w:rPr>
                  </w:pPr>
                </w:p>
                <w:p>
                  <w:pPr>
                    <w:spacing w:before="52" w:line="203" w:lineRule="auto"/>
                    <w:ind w:left="209" w:right="20" w:hanging="120"/>
                    <w:rPr>
                      <w:rFonts w:ascii="微软雅黑" w:hAnsi="微软雅黑" w:eastAsia="微软雅黑" w:cs="微软雅黑"/>
                      <w:sz w:val="12"/>
                      <w:szCs w:val="12"/>
                    </w:rPr>
                  </w:pPr>
                  <w:r>
                    <w:rPr>
                      <w:rFonts w:ascii="微软雅黑" w:hAnsi="微软雅黑" w:eastAsia="微软雅黑" w:cs="微软雅黑"/>
                      <w:color w:val="3D3A39"/>
                      <w:sz w:val="12"/>
                      <w:szCs w:val="12"/>
                    </w:rPr>
                    <w:t xml:space="preserve">设备自主 </w:t>
                  </w:r>
                  <w:r>
                    <w:rPr>
                      <w:rFonts w:ascii="微软雅黑" w:hAnsi="微软雅黑" w:eastAsia="微软雅黑" w:cs="微软雅黑"/>
                      <w:color w:val="3D3A39"/>
                      <w:spacing w:val="-1"/>
                      <w:sz w:val="12"/>
                      <w:szCs w:val="12"/>
                    </w:rPr>
                    <w:t>保全</w:t>
                  </w:r>
                </w:p>
              </w:txbxContent>
            </v:textbox>
          </v:shape>
        </w:pict>
      </w:r>
      <w:r>
        <w:pict>
          <v:shape id="_x0000_s1905" o:spid="_x0000_s1905" o:spt="202" type="#_x0000_t202" style="position:absolute;left:0pt;margin-left:414.25pt;margin-top:22.15pt;height:72.6pt;width:20pt;z-index:252353536;mso-width-relative:page;mso-height-relative:page;" filled="f" stroked="f" coordsize="21600,21600">
            <v:path/>
            <v:fill on="f" focussize="0,0"/>
            <v:stroke on="f"/>
            <v:imagedata o:title=""/>
            <o:lock v:ext="edit" aspectratio="f"/>
            <v:textbox inset="0mm,0mm,0mm,0mm">
              <w:txbxContent>
                <w:p>
                  <w:pPr>
                    <w:spacing w:before="20" w:line="358" w:lineRule="auto"/>
                    <w:ind w:left="213" w:right="20" w:hanging="111"/>
                    <w:rPr>
                      <w:rFonts w:ascii="微软雅黑" w:hAnsi="微软雅黑" w:eastAsia="微软雅黑" w:cs="微软雅黑"/>
                      <w:sz w:val="16"/>
                      <w:szCs w:val="16"/>
                    </w:rPr>
                  </w:pPr>
                  <w:r>
                    <w:rPr>
                      <w:rFonts w:ascii="微软雅黑" w:hAnsi="微软雅黑" w:eastAsia="微软雅黑" w:cs="微软雅黑"/>
                      <w:color w:val="FFFFFF"/>
                      <w:spacing w:val="5"/>
                      <w:sz w:val="16"/>
                      <w:szCs w:val="16"/>
                    </w:rPr>
                    <w:t>现</w:t>
                  </w:r>
                  <w:r>
                    <w:rPr>
                      <w:rFonts w:ascii="微软雅黑" w:hAnsi="微软雅黑" w:eastAsia="微软雅黑" w:cs="微软雅黑"/>
                      <w:color w:val="FFFFFF"/>
                      <w:sz w:val="16"/>
                      <w:szCs w:val="16"/>
                    </w:rPr>
                    <w:t xml:space="preserve">   </w:t>
                  </w:r>
                  <w:r>
                    <w:rPr>
                      <w:rFonts w:ascii="微软雅黑" w:hAnsi="微软雅黑" w:eastAsia="微软雅黑" w:cs="微软雅黑"/>
                      <w:color w:val="FFFFFF"/>
                      <w:spacing w:val="5"/>
                      <w:sz w:val="16"/>
                      <w:szCs w:val="16"/>
                    </w:rPr>
                    <w:t>场</w:t>
                  </w:r>
                </w:p>
                <w:p>
                  <w:pPr>
                    <w:spacing w:line="267" w:lineRule="auto"/>
                    <w:ind w:left="20" w:right="62" w:firstLine="153"/>
                    <w:rPr>
                      <w:rFonts w:ascii="微软雅黑" w:hAnsi="微软雅黑" w:eastAsia="微软雅黑" w:cs="微软雅黑"/>
                      <w:sz w:val="16"/>
                      <w:szCs w:val="16"/>
                    </w:rPr>
                  </w:pPr>
                  <w:r>
                    <w:rPr>
                      <w:rFonts w:ascii="微软雅黑" w:hAnsi="微软雅黑" w:eastAsia="微软雅黑" w:cs="微软雅黑"/>
                      <w:color w:val="FFFFFF"/>
                      <w:spacing w:val="3"/>
                      <w:sz w:val="16"/>
                      <w:szCs w:val="16"/>
                    </w:rPr>
                    <w:t>六</w:t>
                  </w:r>
                  <w:r>
                    <w:rPr>
                      <w:rFonts w:ascii="微软雅黑" w:hAnsi="微软雅黑" w:eastAsia="微软雅黑" w:cs="微软雅黑"/>
                      <w:color w:val="FFFFFF"/>
                      <w:sz w:val="16"/>
                      <w:szCs w:val="16"/>
                    </w:rPr>
                    <w:t xml:space="preserve"> </w:t>
                  </w:r>
                  <w:r>
                    <w:rPr>
                      <w:rFonts w:ascii="微软雅黑" w:hAnsi="微软雅黑" w:eastAsia="微软雅黑" w:cs="微软雅黑"/>
                      <w:color w:val="FFFFFF"/>
                      <w:spacing w:val="4"/>
                      <w:sz w:val="16"/>
                      <w:szCs w:val="16"/>
                    </w:rPr>
                    <w:t>大</w:t>
                  </w:r>
                </w:p>
              </w:txbxContent>
            </v:textbox>
          </v:shape>
        </w:pict>
      </w:r>
      <w:r>
        <w:drawing>
          <wp:anchor distT="0" distB="0" distL="0" distR="0" simplePos="0" relativeHeight="252384256" behindDoc="0" locked="0" layoutInCell="1" allowOverlap="1">
            <wp:simplePos x="0" y="0"/>
            <wp:positionH relativeFrom="column">
              <wp:posOffset>416560</wp:posOffset>
            </wp:positionH>
            <wp:positionV relativeFrom="paragraph">
              <wp:posOffset>172720</wp:posOffset>
            </wp:positionV>
            <wp:extent cx="262890" cy="262890"/>
            <wp:effectExtent l="0" t="0" r="0" b="0"/>
            <wp:wrapNone/>
            <wp:docPr id="1668" name="IM 1668"/>
            <wp:cNvGraphicFramePr/>
            <a:graphic xmlns:a="http://schemas.openxmlformats.org/drawingml/2006/main">
              <a:graphicData uri="http://schemas.openxmlformats.org/drawingml/2006/picture">
                <pic:pic xmlns:pic="http://schemas.openxmlformats.org/drawingml/2006/picture">
                  <pic:nvPicPr>
                    <pic:cNvPr id="1668" name="IM 1668"/>
                    <pic:cNvPicPr/>
                  </pic:nvPicPr>
                  <pic:blipFill>
                    <a:blip r:embed="rId953"/>
                    <a:stretch>
                      <a:fillRect/>
                    </a:stretch>
                  </pic:blipFill>
                  <pic:spPr>
                    <a:xfrm>
                      <a:off x="0" y="0"/>
                      <a:ext cx="262661" cy="262661"/>
                    </a:xfrm>
                    <a:prstGeom prst="rect">
                      <a:avLst/>
                    </a:prstGeom>
                  </pic:spPr>
                </pic:pic>
              </a:graphicData>
            </a:graphic>
          </wp:anchor>
        </w:drawing>
      </w:r>
      <w:r>
        <w:drawing>
          <wp:anchor distT="0" distB="0" distL="0" distR="0" simplePos="0" relativeHeight="252385280" behindDoc="0" locked="0" layoutInCell="1" allowOverlap="1">
            <wp:simplePos x="0" y="0"/>
            <wp:positionH relativeFrom="column">
              <wp:posOffset>487680</wp:posOffset>
            </wp:positionH>
            <wp:positionV relativeFrom="paragraph">
              <wp:posOffset>229235</wp:posOffset>
            </wp:positionV>
            <wp:extent cx="121285" cy="150495"/>
            <wp:effectExtent l="0" t="0" r="0" b="0"/>
            <wp:wrapNone/>
            <wp:docPr id="1670" name="IM 1670"/>
            <wp:cNvGraphicFramePr/>
            <a:graphic xmlns:a="http://schemas.openxmlformats.org/drawingml/2006/main">
              <a:graphicData uri="http://schemas.openxmlformats.org/drawingml/2006/picture">
                <pic:pic xmlns:pic="http://schemas.openxmlformats.org/drawingml/2006/picture">
                  <pic:nvPicPr>
                    <pic:cNvPr id="1670" name="IM 1670"/>
                    <pic:cNvPicPr/>
                  </pic:nvPicPr>
                  <pic:blipFill>
                    <a:blip r:embed="rId954"/>
                    <a:stretch>
                      <a:fillRect/>
                    </a:stretch>
                  </pic:blipFill>
                  <pic:spPr>
                    <a:xfrm>
                      <a:off x="0" y="0"/>
                      <a:ext cx="121221" cy="150196"/>
                    </a:xfrm>
                    <a:prstGeom prst="rect">
                      <a:avLst/>
                    </a:prstGeom>
                  </pic:spPr>
                </pic:pic>
              </a:graphicData>
            </a:graphic>
          </wp:anchor>
        </w:drawing>
      </w:r>
      <w:r>
        <w:pict>
          <v:shape id="_x0000_s1906" o:spid="_x0000_s1906" o:spt="202" type="#_x0000_t202" style="position:absolute;left:0pt;margin-left:348.65pt;margin-top:44.85pt;height:24.85pt;width:44.25pt;z-index:252354560;mso-width-relative:page;mso-height-relative:page;" filled="f" stroked="f" coordsize="21600,21600">
            <v:path/>
            <v:fill on="f" focussize="0,0"/>
            <v:stroke on="f"/>
            <v:imagedata o:title=""/>
            <o:lock v:ext="edit" aspectratio="f"/>
            <v:textbox inset="0mm,0mm,0mm,0mm">
              <w:txbxContent>
                <w:p>
                  <w:pPr>
                    <w:spacing w:before="20" w:line="208" w:lineRule="auto"/>
                    <w:ind w:left="188" w:right="20" w:hanging="169"/>
                    <w:rPr>
                      <w:rFonts w:ascii="微软雅黑" w:hAnsi="微软雅黑" w:eastAsia="微软雅黑" w:cs="微软雅黑"/>
                      <w:sz w:val="16"/>
                      <w:szCs w:val="16"/>
                    </w:rPr>
                  </w:pPr>
                  <w:r>
                    <w:rPr>
                      <w:rFonts w:ascii="微软雅黑" w:hAnsi="微软雅黑" w:eastAsia="微软雅黑" w:cs="微软雅黑"/>
                      <w:color w:val="FFFFFF"/>
                      <w:spacing w:val="6"/>
                      <w:sz w:val="16"/>
                      <w:szCs w:val="16"/>
                    </w:rPr>
                    <w:t>—线管理者</w:t>
                  </w:r>
                  <w:r>
                    <w:rPr>
                      <w:rFonts w:ascii="微软雅黑" w:hAnsi="微软雅黑" w:eastAsia="微软雅黑" w:cs="微软雅黑"/>
                      <w:color w:val="FFFFFF"/>
                      <w:sz w:val="16"/>
                      <w:szCs w:val="16"/>
                    </w:rPr>
                    <w:t xml:space="preserve"> </w:t>
                  </w:r>
                  <w:r>
                    <w:rPr>
                      <w:rFonts w:ascii="微软雅黑" w:hAnsi="微软雅黑" w:eastAsia="微软雅黑" w:cs="微软雅黑"/>
                      <w:color w:val="FFFFFF"/>
                      <w:spacing w:val="8"/>
                      <w:sz w:val="16"/>
                      <w:szCs w:val="16"/>
                    </w:rPr>
                    <w:t>训练营</w:t>
                  </w:r>
                </w:p>
              </w:txbxContent>
            </v:textbox>
          </v:shape>
        </w:pict>
      </w:r>
      <w:r>
        <w:pict>
          <v:roundrect id="_x0000_s1907" o:spid="_x0000_s1907" o:spt="2" style="position:absolute;left:0pt;margin-left:44.55pt;margin-top:56.1pt;height:48.85pt;width:36.05pt;z-index:252383232;mso-width-relative:page;mso-height-relative:page;" filled="f" stroked="t" coordsize="21600,21600" arcsize="0.16837962962963">
            <v:path/>
            <v:fill on="f" focussize="0,0"/>
            <v:stroke weight="2pt" color="#FFFFFF" miterlimit="0" joinstyle="miter"/>
            <v:imagedata o:title=""/>
            <o:lock v:ext="edit" aspectratio="f"/>
            <v:textbox inset="0mm,0mm,0mm,0mm" style="layout-flow:vertical-ideographic;">
              <w:txbxContent>
                <w:p>
                  <w:pPr>
                    <w:spacing w:before="238" w:line="175" w:lineRule="auto"/>
                    <w:ind w:left="112"/>
                    <w:rPr>
                      <w:rFonts w:ascii="微软雅黑" w:hAnsi="微软雅黑" w:eastAsia="微软雅黑" w:cs="微软雅黑"/>
                      <w:sz w:val="14"/>
                      <w:szCs w:val="14"/>
                    </w:rPr>
                  </w:pPr>
                  <w:r>
                    <w:rPr>
                      <w:rFonts w:ascii="微软雅黑" w:hAnsi="微软雅黑" w:eastAsia="微软雅黑" w:cs="微软雅黑"/>
                      <w:color w:val="FFFFFF"/>
                      <w:spacing w:val="21"/>
                      <w:sz w:val="14"/>
                      <w:szCs w:val="14"/>
                    </w:rPr>
                    <w:t>现场实践</w:t>
                  </w:r>
                </w:p>
              </w:txbxContent>
            </v:textbox>
          </v:roundrect>
        </w:pict>
      </w:r>
      <w:r>
        <w:pict>
          <v:shape id="_x0000_s1908" o:spid="_x0000_s1908" o:spt="202" type="#_x0000_t202" style="position:absolute;left:0pt;margin-left:273.7pt;margin-top:55.4pt;height:18.15pt;width:47.65pt;z-index:252355584;mso-width-relative:page;mso-height-relative:page;" filled="f" stroked="f" coordsize="21600,21600">
            <v:path/>
            <v:fill on="f" focussize="0,0"/>
            <v:stroke on="f"/>
            <v:imagedata o:title=""/>
            <o:lock v:ext="edit" aspectratio="f"/>
            <v:textbox inset="0mm,0mm,0mm,0mm">
              <w:txbxContent>
                <w:p>
                  <w:pPr>
                    <w:spacing w:before="20" w:line="169" w:lineRule="exact"/>
                    <w:ind w:left="20"/>
                    <w:rPr>
                      <w:rFonts w:ascii="微软雅黑" w:hAnsi="微软雅黑" w:eastAsia="微软雅黑" w:cs="微软雅黑"/>
                      <w:sz w:val="16"/>
                      <w:szCs w:val="16"/>
                    </w:rPr>
                  </w:pPr>
                  <w:r>
                    <w:rPr>
                      <w:rFonts w:ascii="微软雅黑" w:hAnsi="微软雅黑" w:eastAsia="微软雅黑" w:cs="微软雅黑"/>
                      <w:color w:val="3D3A39"/>
                      <w:position w:val="3"/>
                      <w:sz w:val="12"/>
                      <w:szCs w:val="12"/>
                    </w:rPr>
                    <w:t>IE</w:t>
                  </w:r>
                  <w:r>
                    <w:rPr>
                      <w:rFonts w:ascii="微软雅黑" w:hAnsi="微软雅黑" w:eastAsia="微软雅黑" w:cs="微软雅黑"/>
                      <w:color w:val="3D3A39"/>
                      <w:spacing w:val="4"/>
                      <w:position w:val="3"/>
                      <w:sz w:val="12"/>
                      <w:szCs w:val="12"/>
                    </w:rPr>
                    <w:t>七大</w:t>
                  </w:r>
                  <w:r>
                    <w:rPr>
                      <w:rFonts w:ascii="微软雅黑" w:hAnsi="微软雅黑" w:eastAsia="微软雅黑" w:cs="微软雅黑"/>
                      <w:color w:val="3D3A39"/>
                      <w:position w:val="3"/>
                      <w:sz w:val="12"/>
                      <w:szCs w:val="12"/>
                    </w:rPr>
                    <w:t xml:space="preserve">           </w:t>
                  </w:r>
                  <w:r>
                    <w:rPr>
                      <w:rFonts w:ascii="微软雅黑" w:hAnsi="微软雅黑" w:eastAsia="微软雅黑" w:cs="微软雅黑"/>
                      <w:color w:val="FFFFFF"/>
                      <w:spacing w:val="4"/>
                      <w:position w:val="-1"/>
                      <w:sz w:val="16"/>
                      <w:szCs w:val="16"/>
                    </w:rPr>
                    <w:t>改</w:t>
                  </w:r>
                </w:p>
                <w:p>
                  <w:pPr>
                    <w:spacing w:line="178" w:lineRule="auto"/>
                    <w:ind w:left="72"/>
                    <w:rPr>
                      <w:rFonts w:ascii="微软雅黑" w:hAnsi="微软雅黑" w:eastAsia="微软雅黑" w:cs="微软雅黑"/>
                      <w:sz w:val="12"/>
                      <w:szCs w:val="12"/>
                    </w:rPr>
                  </w:pPr>
                  <w:r>
                    <w:rPr>
                      <w:rFonts w:ascii="微软雅黑" w:hAnsi="微软雅黑" w:eastAsia="微软雅黑" w:cs="微软雅黑"/>
                      <w:color w:val="3D3A39"/>
                      <w:spacing w:val="-1"/>
                      <w:sz w:val="12"/>
                      <w:szCs w:val="12"/>
                    </w:rPr>
                    <w:t>手法</w:t>
                  </w:r>
                </w:p>
              </w:txbxContent>
            </v:textbox>
          </v:shape>
        </w:pict>
      </w:r>
      <w:r>
        <w:rPr>
          <w:position w:val="-18"/>
        </w:rPr>
        <w:pict>
          <v:group id="_x0000_s1909" o:spid="_x0000_s1909" o:spt="203" style="height:46.85pt;width:112.1pt;" coordsize="2241,936">
            <o:lock v:ext="edit"/>
            <v:rect id="_x0000_s1910" o:spid="_x0000_s1910" o:spt="1" style="position:absolute;left:323;top:13;height:924;width:1918;" fillcolor="#AAD4EE" filled="t" stroked="f" coordsize="21600,21600">
              <v:path/>
              <v:fill on="t" focussize="0,0"/>
              <v:stroke on="f"/>
              <v:imagedata o:title=""/>
              <o:lock v:ext="edit"/>
            </v:rect>
            <v:rect id="_x0000_s1911" o:spid="_x0000_s1911" o:spt="1" style="position:absolute;left:0;top:0;height:936;width:680;" fillcolor="#2C6299" filled="t" stroked="f" coordsize="21600,21600">
              <v:path/>
              <v:fill on="t" opacity="62452f" focussize="0,0"/>
              <v:stroke on="f"/>
              <v:imagedata o:title=""/>
              <o:lock v:ext="edit"/>
            </v:rect>
            <v:shape id="_x0000_s1912" o:spid="_x0000_s1912" o:spt="202" type="#_x0000_t202" style="position:absolute;left:958;top:56;height:833;width:539;" filled="f" stroked="f" coordsize="21600,21600">
              <v:path/>
              <v:fill on="f" focussize="0,0"/>
              <v:stroke on="f"/>
              <v:imagedata o:title=""/>
              <o:lock v:ext="edit" aspectratio="f"/>
              <v:textbox inset="0mm,0mm,0mm,0mm">
                <w:txbxContent>
                  <w:p>
                    <w:pPr>
                      <w:spacing w:before="19" w:line="201" w:lineRule="auto"/>
                      <w:ind w:left="21" w:right="20" w:firstLine="2"/>
                      <w:rPr>
                        <w:rFonts w:ascii="微软雅黑" w:hAnsi="微软雅黑" w:eastAsia="微软雅黑" w:cs="微软雅黑"/>
                        <w:sz w:val="10"/>
                        <w:szCs w:val="10"/>
                      </w:rPr>
                    </w:pPr>
                    <w:r>
                      <w:rPr>
                        <w:rFonts w:ascii="微软雅黑" w:hAnsi="微软雅黑" w:eastAsia="微软雅黑" w:cs="微软雅黑"/>
                        <w:color w:val="2C67A1"/>
                        <w:spacing w:val="-1"/>
                        <w:sz w:val="10"/>
                        <w:szCs w:val="10"/>
                      </w:rPr>
                      <w:t>改善的方法</w:t>
                    </w:r>
                    <w:r>
                      <w:rPr>
                        <w:rFonts w:ascii="微软雅黑" w:hAnsi="微软雅黑" w:eastAsia="微软雅黑" w:cs="微软雅黑"/>
                        <w:color w:val="2C67A1"/>
                        <w:sz w:val="10"/>
                        <w:szCs w:val="10"/>
                      </w:rPr>
                      <w:t xml:space="preserve"> </w:t>
                    </w:r>
                    <w:r>
                      <w:rPr>
                        <w:rFonts w:ascii="微软雅黑" w:hAnsi="微软雅黑" w:eastAsia="微软雅黑" w:cs="微软雅黑"/>
                        <w:color w:val="2C67A1"/>
                        <w:spacing w:val="-1"/>
                        <w:sz w:val="10"/>
                        <w:szCs w:val="10"/>
                      </w:rPr>
                      <w:t>基层领导力</w:t>
                    </w:r>
                  </w:p>
                  <w:p>
                    <w:pPr>
                      <w:spacing w:before="19" w:line="173" w:lineRule="auto"/>
                      <w:ind w:left="20"/>
                      <w:rPr>
                        <w:rFonts w:ascii="微软雅黑" w:hAnsi="微软雅黑" w:eastAsia="微软雅黑" w:cs="微软雅黑"/>
                        <w:sz w:val="10"/>
                        <w:szCs w:val="10"/>
                      </w:rPr>
                    </w:pPr>
                    <w:r>
                      <w:rPr>
                        <w:rFonts w:ascii="微软雅黑" w:hAnsi="微软雅黑" w:eastAsia="微软雅黑" w:cs="微软雅黑"/>
                        <w:color w:val="2C67A1"/>
                        <w:spacing w:val="9"/>
                        <w:sz w:val="10"/>
                        <w:szCs w:val="10"/>
                      </w:rPr>
                      <w:t>4S</w:t>
                    </w:r>
                  </w:p>
                  <w:p>
                    <w:pPr>
                      <w:spacing w:line="188" w:lineRule="auto"/>
                      <w:ind w:left="21" w:right="284"/>
                      <w:rPr>
                        <w:rFonts w:ascii="微软雅黑" w:hAnsi="微软雅黑" w:eastAsia="微软雅黑" w:cs="微软雅黑"/>
                        <w:sz w:val="10"/>
                        <w:szCs w:val="10"/>
                      </w:rPr>
                    </w:pPr>
                    <w:r>
                      <w:rPr>
                        <w:rFonts w:ascii="微软雅黑" w:hAnsi="微软雅黑" w:eastAsia="微软雅黑" w:cs="微软雅黑"/>
                        <w:color w:val="2C67A1"/>
                        <w:spacing w:val="-2"/>
                        <w:sz w:val="10"/>
                        <w:szCs w:val="10"/>
                      </w:rPr>
                      <w:t>安全</w:t>
                    </w:r>
                    <w:r>
                      <w:rPr>
                        <w:rFonts w:ascii="微软雅黑" w:hAnsi="微软雅黑" w:eastAsia="微软雅黑" w:cs="微软雅黑"/>
                        <w:color w:val="2C67A1"/>
                        <w:sz w:val="10"/>
                        <w:szCs w:val="10"/>
                      </w:rPr>
                      <w:t xml:space="preserve">  </w:t>
                    </w:r>
                    <w:r>
                      <w:rPr>
                        <w:rFonts w:ascii="微软雅黑" w:hAnsi="微软雅黑" w:eastAsia="微软雅黑" w:cs="微软雅黑"/>
                        <w:color w:val="2C67A1"/>
                        <w:spacing w:val="5"/>
                        <w:sz w:val="10"/>
                        <w:szCs w:val="10"/>
                      </w:rPr>
                      <w:t>TPM</w:t>
                    </w:r>
                    <w:r>
                      <w:rPr>
                        <w:rFonts w:ascii="微软雅黑" w:hAnsi="微软雅黑" w:eastAsia="微软雅黑" w:cs="微软雅黑"/>
                        <w:color w:val="2C67A1"/>
                        <w:sz w:val="10"/>
                        <w:szCs w:val="10"/>
                      </w:rPr>
                      <w:t xml:space="preserve"> </w:t>
                    </w:r>
                    <w:r>
                      <w:rPr>
                        <w:rFonts w:ascii="微软雅黑" w:hAnsi="微软雅黑" w:eastAsia="微软雅黑" w:cs="微软雅黑"/>
                        <w:color w:val="2C67A1"/>
                        <w:spacing w:val="-1"/>
                        <w:sz w:val="10"/>
                        <w:szCs w:val="10"/>
                      </w:rPr>
                      <w:t>考试</w:t>
                    </w:r>
                  </w:p>
                </w:txbxContent>
              </v:textbox>
            </v:shape>
            <v:shape id="_x0000_s1913" o:spid="_x0000_s1913" style="position:absolute;left:884;top:110;height:335;width:45;" fillcolor="#2C67A1" filled="t" stroked="f" coordsize="45,335" path="m44,22c44,34,34,44,22,44c9,44,0,34,0,22c0,9,9,0,22,0c34,0,44,9,44,22em44,166c44,178,34,188,22,188c9,188,0,178,0,166c0,154,9,144,22,144c34,144,44,154,44,166em44,313c44,325,34,335,22,335c9,335,0,325,0,313c0,301,9,291,22,291c34,291,44,301,44,313e">
              <v:fill on="t" focussize="0,0"/>
              <v:stroke on="f"/>
              <v:imagedata o:title=""/>
              <o:lock v:ext="edit"/>
            </v:shape>
            <v:shape id="_x0000_s1914" o:spid="_x0000_s1914" style="position:absolute;left:884;top:538;height:307;width:45;" fillcolor="#2C67A1" filled="t" stroked="f" coordsize="45,307" path="m44,22c44,34,34,44,22,44c9,44,0,34,0,22c0,9,9,0,22,0c34,0,44,9,44,22em44,153c44,165,34,175,22,175c9,175,0,165,0,153c0,141,9,131,22,131c34,131,44,141,44,153em44,284c44,296,34,306,22,306c9,306,0,296,0,284c0,272,9,262,22,262c34,262,44,272,44,284e">
              <v:fill on="t" focussize="0,0"/>
              <v:stroke on="f"/>
              <v:imagedata o:title=""/>
              <o:lock v:ext="edit"/>
            </v:shape>
            <w10:wrap type="none"/>
            <w10:anchorlock/>
          </v:group>
        </w:pict>
      </w:r>
    </w:p>
    <w:p>
      <w:pPr>
        <w:spacing w:before="205" w:line="923" w:lineRule="exact"/>
        <w:ind w:firstLine="911"/>
      </w:pPr>
      <w:r>
        <w:pict>
          <v:shape id="_x0000_s1915" o:spid="_x0000_s1915" o:spt="202" type="#_x0000_t202" style="position:absolute;left:0pt;margin-left:331.3pt;margin-top:12.75pt;height:12.65pt;width:10.3pt;z-index:252376064;mso-width-relative:page;mso-height-relative:page;" filled="f" stroked="f" coordsize="21600,21600">
            <v:path/>
            <v:fill on="f" focussize="0,0"/>
            <v:stroke on="f"/>
            <v:imagedata o:title=""/>
            <o:lock v:ext="edit" aspectratio="f"/>
            <v:textbox inset="0mm,0mm,0mm,0mm">
              <w:txbxContent>
                <w:p>
                  <w:pPr>
                    <w:spacing w:before="19" w:line="186" w:lineRule="auto"/>
                    <w:ind w:left="20"/>
                    <w:rPr>
                      <w:rFonts w:ascii="微软雅黑" w:hAnsi="微软雅黑" w:eastAsia="微软雅黑" w:cs="微软雅黑"/>
                      <w:sz w:val="16"/>
                      <w:szCs w:val="16"/>
                    </w:rPr>
                  </w:pPr>
                  <w:r>
                    <w:rPr>
                      <w:rFonts w:ascii="微软雅黑" w:hAnsi="微软雅黑" w:eastAsia="微软雅黑" w:cs="微软雅黑"/>
                      <w:color w:val="FFFFFF"/>
                      <w:spacing w:val="5"/>
                      <w:sz w:val="16"/>
                      <w:szCs w:val="16"/>
                    </w:rPr>
                    <w:t>精</w:t>
                  </w:r>
                </w:p>
              </w:txbxContent>
            </v:textbox>
          </v:shape>
        </w:pict>
      </w:r>
      <w:r>
        <w:pict>
          <v:shape id="_x0000_s1916" o:spid="_x0000_s1916" o:spt="202" type="#_x0000_t202" style="position:absolute;left:0pt;margin-left:316.05pt;margin-top:26.5pt;height:12.75pt;width:10.25pt;z-index:252375040;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微软雅黑" w:hAnsi="微软雅黑" w:eastAsia="微软雅黑" w:cs="微软雅黑"/>
                      <w:sz w:val="16"/>
                      <w:szCs w:val="16"/>
                    </w:rPr>
                  </w:pPr>
                  <w:r>
                    <w:rPr>
                      <w:rFonts w:ascii="微软雅黑" w:hAnsi="微软雅黑" w:eastAsia="微软雅黑" w:cs="微软雅黑"/>
                      <w:color w:val="FFFFFF"/>
                      <w:spacing w:val="4"/>
                      <w:sz w:val="16"/>
                      <w:szCs w:val="16"/>
                    </w:rPr>
                    <w:t>善</w:t>
                  </w:r>
                </w:p>
              </w:txbxContent>
            </v:textbox>
          </v:shape>
        </w:pict>
      </w:r>
      <w:r>
        <w:pict>
          <v:shape id="_x0000_s1917" o:spid="_x0000_s1917" o:spt="202" type="#_x0000_t202" style="position:absolute;left:0pt;margin-left:338.1pt;margin-top:26.75pt;height:12.7pt;width:10.3pt;z-index:252378112;mso-width-relative:page;mso-height-relative:page;" filled="f" stroked="f" coordsize="21600,21600">
            <v:path/>
            <v:fill on="f" focussize="0,0"/>
            <v:stroke on="f"/>
            <v:imagedata o:title=""/>
            <o:lock v:ext="edit" aspectratio="f"/>
            <v:textbox inset="0mm,0mm,0mm,0mm">
              <w:txbxContent>
                <w:p>
                  <w:pPr>
                    <w:spacing w:before="19" w:line="187" w:lineRule="auto"/>
                    <w:ind w:left="20"/>
                    <w:rPr>
                      <w:rFonts w:ascii="微软雅黑" w:hAnsi="微软雅黑" w:eastAsia="微软雅黑" w:cs="微软雅黑"/>
                      <w:sz w:val="16"/>
                      <w:szCs w:val="16"/>
                    </w:rPr>
                  </w:pPr>
                  <w:r>
                    <w:rPr>
                      <w:rFonts w:ascii="微软雅黑" w:hAnsi="微软雅黑" w:eastAsia="微软雅黑" w:cs="微软雅黑"/>
                      <w:color w:val="FFFFFF"/>
                      <w:spacing w:val="5"/>
                      <w:sz w:val="16"/>
                      <w:szCs w:val="16"/>
                    </w:rPr>
                    <w:t>益</w:t>
                  </w:r>
                </w:p>
              </w:txbxContent>
            </v:textbox>
          </v:shape>
        </w:pict>
      </w:r>
      <w:r>
        <w:pict>
          <v:shape id="_x0000_s1918" o:spid="_x0000_s1918" o:spt="202" type="#_x0000_t202" style="position:absolute;left:0pt;margin-left:372.4pt;margin-top:30.8pt;height:41.15pt;width:37.05pt;z-index:252352512;mso-width-relative:page;mso-height-relative:page;" filled="f" stroked="f" coordsize="21600,21600">
            <v:path/>
            <v:fill on="f" focussize="0,0"/>
            <v:stroke on="f"/>
            <v:imagedata o:title=""/>
            <o:lock v:ext="edit" aspectratio="f"/>
            <v:textbox inset="0mm,0mm,0mm,0mm">
              <w:txbxContent>
                <w:p>
                  <w:pPr>
                    <w:spacing w:before="20" w:line="164" w:lineRule="auto"/>
                    <w:ind w:left="20" w:right="192" w:firstLine="362"/>
                    <w:rPr>
                      <w:rFonts w:ascii="微软雅黑" w:hAnsi="微软雅黑" w:eastAsia="微软雅黑" w:cs="微软雅黑"/>
                      <w:sz w:val="16"/>
                      <w:szCs w:val="16"/>
                    </w:rPr>
                  </w:pPr>
                  <w:r>
                    <w:rPr>
                      <w:rFonts w:ascii="微软雅黑" w:hAnsi="微软雅黑" w:eastAsia="微软雅黑" w:cs="微软雅黑"/>
                      <w:color w:val="FFFFFF"/>
                      <w:spacing w:val="6"/>
                      <w:sz w:val="16"/>
                      <w:szCs w:val="16"/>
                    </w:rPr>
                    <w:t>管</w:t>
                  </w:r>
                  <w:r>
                    <w:rPr>
                      <w:rFonts w:ascii="微软雅黑" w:hAnsi="微软雅黑" w:eastAsia="微软雅黑" w:cs="微软雅黑"/>
                      <w:color w:val="FFFFFF"/>
                      <w:sz w:val="16"/>
                      <w:szCs w:val="16"/>
                    </w:rPr>
                    <w:t xml:space="preserve"> </w:t>
                  </w:r>
                  <w:r>
                    <w:rPr>
                      <w:rFonts w:ascii="微软雅黑" w:hAnsi="微软雅黑" w:eastAsia="微软雅黑" w:cs="微软雅黑"/>
                      <w:color w:val="FFFFFF"/>
                      <w:spacing w:val="5"/>
                      <w:sz w:val="16"/>
                      <w:szCs w:val="16"/>
                    </w:rPr>
                    <w:t>场</w:t>
                  </w:r>
                </w:p>
                <w:p>
                  <w:pPr>
                    <w:spacing w:before="1" w:line="177" w:lineRule="auto"/>
                    <w:ind w:left="101" w:right="20" w:firstLine="453"/>
                    <w:rPr>
                      <w:rFonts w:ascii="微软雅黑" w:hAnsi="微软雅黑" w:eastAsia="微软雅黑" w:cs="微软雅黑"/>
                      <w:sz w:val="16"/>
                      <w:szCs w:val="16"/>
                    </w:rPr>
                  </w:pPr>
                  <w:r>
                    <w:rPr>
                      <w:rFonts w:ascii="微软雅黑" w:hAnsi="微软雅黑" w:eastAsia="微软雅黑" w:cs="微软雅黑"/>
                      <w:color w:val="FFFFFF"/>
                      <w:spacing w:val="6"/>
                      <w:sz w:val="16"/>
                      <w:szCs w:val="16"/>
                    </w:rPr>
                    <w:t>任</w:t>
                  </w:r>
                  <w:r>
                    <w:rPr>
                      <w:rFonts w:ascii="微软雅黑" w:hAnsi="微软雅黑" w:eastAsia="微软雅黑" w:cs="微软雅黑"/>
                      <w:color w:val="FFFFFF"/>
                      <w:sz w:val="16"/>
                      <w:szCs w:val="16"/>
                    </w:rPr>
                    <w:t xml:space="preserve"> </w:t>
                  </w:r>
                  <w:r>
                    <w:rPr>
                      <w:rFonts w:ascii="微软雅黑" w:hAnsi="微软雅黑" w:eastAsia="微软雅黑" w:cs="微软雅黑"/>
                      <w:color w:val="FFFFFF"/>
                      <w:spacing w:val="6"/>
                      <w:sz w:val="16"/>
                      <w:szCs w:val="16"/>
                    </w:rPr>
                    <w:t>务</w:t>
                  </w:r>
                </w:p>
              </w:txbxContent>
            </v:textbox>
          </v:shape>
        </w:pict>
      </w:r>
      <w:r>
        <w:pict>
          <v:shape id="_x0000_s1919" o:spid="_x0000_s1919" o:spt="202" type="#_x0000_t202" style="position:absolute;left:0pt;margin-left:352.4pt;margin-top:37.45pt;height:12.35pt;width:10.3pt;z-index:252377088;mso-width-relative:page;mso-height-relative:page;" filled="f" stroked="f" coordsize="21600,21600">
            <v:path/>
            <v:fill on="f" focussize="0,0"/>
            <v:stroke on="f"/>
            <v:imagedata o:title=""/>
            <o:lock v:ext="edit" aspectratio="f"/>
            <v:textbox inset="0mm,0mm,0mm,0mm">
              <w:txbxContent>
                <w:p>
                  <w:pPr>
                    <w:spacing w:before="20" w:line="180" w:lineRule="auto"/>
                    <w:ind w:left="20"/>
                    <w:rPr>
                      <w:rFonts w:ascii="微软雅黑" w:hAnsi="微软雅黑" w:eastAsia="微软雅黑" w:cs="微软雅黑"/>
                      <w:sz w:val="16"/>
                      <w:szCs w:val="16"/>
                    </w:rPr>
                  </w:pPr>
                  <w:r>
                    <w:rPr>
                      <w:rFonts w:ascii="微软雅黑" w:hAnsi="微软雅黑" w:eastAsia="微软雅黑" w:cs="微软雅黑"/>
                      <w:color w:val="FFFFFF"/>
                      <w:spacing w:val="5"/>
                      <w:sz w:val="16"/>
                      <w:szCs w:val="16"/>
                    </w:rPr>
                    <w:t>现</w:t>
                  </w:r>
                </w:p>
              </w:txbxContent>
            </v:textbox>
          </v:shape>
        </w:pict>
      </w:r>
      <w:r>
        <w:pict>
          <v:shape id="_x0000_s1920" o:spid="_x0000_s1920" o:spt="202" type="#_x0000_t202" style="position:absolute;left:0pt;margin-left:285.1pt;margin-top:39.4pt;height:19.45pt;width:14pt;z-index:252367872;mso-width-relative:page;mso-height-relative:page;" filled="f" stroked="f" coordsize="21600,21600">
            <v:path/>
            <v:fill on="f" focussize="0,0"/>
            <v:stroke on="f"/>
            <v:imagedata o:title=""/>
            <o:lock v:ext="edit" aspectratio="f"/>
            <v:textbox inset="0mm,0mm,0mm,0mm">
              <w:txbxContent>
                <w:p>
                  <w:pPr>
                    <w:spacing w:before="20" w:line="203" w:lineRule="auto"/>
                    <w:ind w:left="22" w:right="20" w:hanging="2"/>
                    <w:rPr>
                      <w:rFonts w:ascii="微软雅黑" w:hAnsi="微软雅黑" w:eastAsia="微软雅黑" w:cs="微软雅黑"/>
                      <w:sz w:val="12"/>
                      <w:szCs w:val="12"/>
                    </w:rPr>
                  </w:pPr>
                  <w:r>
                    <w:rPr>
                      <w:rFonts w:ascii="微软雅黑" w:hAnsi="微软雅黑" w:eastAsia="微软雅黑" w:cs="微软雅黑"/>
                      <w:color w:val="3D3A39"/>
                      <w:spacing w:val="-1"/>
                      <w:sz w:val="12"/>
                      <w:szCs w:val="12"/>
                    </w:rPr>
                    <w:t>提案</w:t>
                  </w:r>
                  <w:r>
                    <w:rPr>
                      <w:rFonts w:ascii="微软雅黑" w:hAnsi="微软雅黑" w:eastAsia="微软雅黑" w:cs="微软雅黑"/>
                      <w:color w:val="3D3A39"/>
                      <w:sz w:val="12"/>
                      <w:szCs w:val="12"/>
                    </w:rPr>
                    <w:t xml:space="preserve"> </w:t>
                  </w:r>
                  <w:r>
                    <w:rPr>
                      <w:rFonts w:ascii="微软雅黑" w:hAnsi="微软雅黑" w:eastAsia="微软雅黑" w:cs="微软雅黑"/>
                      <w:color w:val="3D3A39"/>
                      <w:spacing w:val="-2"/>
                      <w:sz w:val="12"/>
                      <w:szCs w:val="12"/>
                    </w:rPr>
                    <w:t>改善</w:t>
                  </w:r>
                </w:p>
              </w:txbxContent>
            </v:textbox>
          </v:shape>
        </w:pict>
      </w:r>
      <w:r>
        <w:pict>
          <v:shape id="_x0000_s1921" o:spid="_x0000_s1921" o:spt="202" type="#_x0000_t202" style="position:absolute;left:0pt;margin-left:441.95pt;margin-top:39.4pt;height:19.5pt;width:26.1pt;z-index:252359680;mso-width-relative:page;mso-height-relative:page;" filled="f" stroked="f" coordsize="21600,21600">
            <v:path/>
            <v:fill on="f" focussize="0,0"/>
            <v:stroke on="f"/>
            <v:imagedata o:title=""/>
            <o:lock v:ext="edit" aspectratio="f"/>
            <v:textbox inset="0mm,0mm,0mm,0mm">
              <w:txbxContent>
                <w:p>
                  <w:pPr>
                    <w:spacing w:before="20" w:line="203" w:lineRule="auto"/>
                    <w:ind w:left="140" w:right="20" w:hanging="120"/>
                    <w:rPr>
                      <w:rFonts w:ascii="微软雅黑" w:hAnsi="微软雅黑" w:eastAsia="微软雅黑" w:cs="微软雅黑"/>
                      <w:sz w:val="12"/>
                      <w:szCs w:val="12"/>
                    </w:rPr>
                  </w:pPr>
                  <w:r>
                    <w:rPr>
                      <w:rFonts w:ascii="微软雅黑" w:hAnsi="微软雅黑" w:eastAsia="微软雅黑" w:cs="微软雅黑"/>
                      <w:color w:val="3D3A39"/>
                      <w:sz w:val="12"/>
                      <w:szCs w:val="12"/>
                    </w:rPr>
                    <w:t xml:space="preserve">生产作业 </w:t>
                  </w:r>
                  <w:r>
                    <w:rPr>
                      <w:rFonts w:ascii="微软雅黑" w:hAnsi="微软雅黑" w:eastAsia="微软雅黑" w:cs="微软雅黑"/>
                      <w:color w:val="3D3A39"/>
                      <w:spacing w:val="-1"/>
                      <w:sz w:val="12"/>
                      <w:szCs w:val="12"/>
                    </w:rPr>
                    <w:t>管理</w:t>
                  </w:r>
                </w:p>
              </w:txbxContent>
            </v:textbox>
          </v:shape>
        </w:pict>
      </w:r>
      <w:r>
        <w:pict>
          <v:shape id="_x0000_s1922" o:spid="_x0000_s1922" o:spt="202" type="#_x0000_t202" style="position:absolute;left:0pt;margin-left:325.65pt;margin-top:42.85pt;height:12.65pt;width:10.3pt;z-index:252374016;mso-width-relative:page;mso-height-relative:page;" filled="f" stroked="f" coordsize="21600,21600">
            <v:path/>
            <v:fill on="f" focussize="0,0"/>
            <v:stroke on="f"/>
            <v:imagedata o:title=""/>
            <o:lock v:ext="edit" aspectratio="f"/>
            <v:textbox inset="0mm,0mm,0mm,0mm">
              <w:txbxContent>
                <w:p>
                  <w:pPr>
                    <w:spacing w:before="19" w:line="186" w:lineRule="auto"/>
                    <w:ind w:left="20"/>
                    <w:rPr>
                      <w:rFonts w:ascii="微软雅黑" w:hAnsi="微软雅黑" w:eastAsia="微软雅黑" w:cs="微软雅黑"/>
                      <w:sz w:val="16"/>
                      <w:szCs w:val="16"/>
                    </w:rPr>
                  </w:pPr>
                  <w:r>
                    <w:rPr>
                      <w:rFonts w:ascii="微软雅黑" w:hAnsi="微软雅黑" w:eastAsia="微软雅黑" w:cs="微软雅黑"/>
                      <w:color w:val="FFFFFF"/>
                      <w:spacing w:val="5"/>
                      <w:sz w:val="16"/>
                      <w:szCs w:val="16"/>
                    </w:rPr>
                    <w:t>方</w:t>
                  </w:r>
                </w:p>
              </w:txbxContent>
            </v:textbox>
          </v:shape>
        </w:pict>
      </w:r>
      <w:r>
        <w:drawing>
          <wp:anchor distT="0" distB="0" distL="0" distR="0" simplePos="0" relativeHeight="252382208" behindDoc="0" locked="0" layoutInCell="1" allowOverlap="1">
            <wp:simplePos x="0" y="0"/>
            <wp:positionH relativeFrom="column">
              <wp:posOffset>416560</wp:posOffset>
            </wp:positionH>
            <wp:positionV relativeFrom="paragraph">
              <wp:posOffset>300355</wp:posOffset>
            </wp:positionV>
            <wp:extent cx="262890" cy="262890"/>
            <wp:effectExtent l="0" t="0" r="0" b="0"/>
            <wp:wrapNone/>
            <wp:docPr id="1672" name="IM 1672"/>
            <wp:cNvGraphicFramePr/>
            <a:graphic xmlns:a="http://schemas.openxmlformats.org/drawingml/2006/main">
              <a:graphicData uri="http://schemas.openxmlformats.org/drawingml/2006/picture">
                <pic:pic xmlns:pic="http://schemas.openxmlformats.org/drawingml/2006/picture">
                  <pic:nvPicPr>
                    <pic:cNvPr id="1672" name="IM 1672"/>
                    <pic:cNvPicPr/>
                  </pic:nvPicPr>
                  <pic:blipFill>
                    <a:blip r:embed="rId955"/>
                    <a:stretch>
                      <a:fillRect/>
                    </a:stretch>
                  </pic:blipFill>
                  <pic:spPr>
                    <a:xfrm>
                      <a:off x="0" y="0"/>
                      <a:ext cx="262661" cy="262661"/>
                    </a:xfrm>
                    <a:prstGeom prst="rect">
                      <a:avLst/>
                    </a:prstGeom>
                  </pic:spPr>
                </pic:pic>
              </a:graphicData>
            </a:graphic>
          </wp:anchor>
        </w:drawing>
      </w:r>
      <w:r>
        <w:rPr>
          <w:position w:val="-19"/>
        </w:rPr>
        <w:pict>
          <v:group id="_x0000_s1923" o:spid="_x0000_s1923" o:spt="203" style="height:46.85pt;width:112.1pt;" coordsize="2241,936">
            <o:lock v:ext="edit"/>
            <v:rect id="_x0000_s1924" o:spid="_x0000_s1924" o:spt="1" style="position:absolute;left:323;top:13;height:924;width:1918;" fillcolor="#AAD4EE" filled="t" stroked="f" coordsize="21600,21600">
              <v:path/>
              <v:fill on="t" focussize="0,0"/>
              <v:stroke on="f"/>
              <v:imagedata o:title=""/>
              <o:lock v:ext="edit"/>
            </v:rect>
            <v:rect id="_x0000_s1925" o:spid="_x0000_s1925" o:spt="1" style="position:absolute;left:0;top:0;height:936;width:680;" fillcolor="#2C6299" filled="t" stroked="f" coordsize="21600,21600">
              <v:path/>
              <v:fill on="t" focussize="0,0"/>
              <v:stroke on="f"/>
              <v:imagedata o:title=""/>
              <o:lock v:ext="edit"/>
            </v:rect>
            <v:shape id="_x0000_s1926" o:spid="_x0000_s1926" o:spt="202" type="#_x0000_t202" style="position:absolute;left:864;top:106;height:734;width:934;"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10"/>
                        <w:szCs w:val="10"/>
                      </w:rPr>
                    </w:pPr>
                    <w:r>
                      <w:rPr>
                        <w:rFonts w:ascii="微软雅黑" w:hAnsi="微软雅黑" w:eastAsia="微软雅黑" w:cs="微软雅黑"/>
                        <w:color w:val="2C67A1"/>
                        <w:position w:val="1"/>
                        <w:sz w:val="10"/>
                        <w:szCs w:val="10"/>
                      </w:rPr>
                      <w:drawing>
                        <wp:inline distT="0" distB="0" distL="0" distR="0">
                          <wp:extent cx="27940" cy="27940"/>
                          <wp:effectExtent l="0" t="0" r="0" b="0"/>
                          <wp:docPr id="1674" name="IM 1674"/>
                          <wp:cNvGraphicFramePr/>
                          <a:graphic xmlns:a="http://schemas.openxmlformats.org/drawingml/2006/main">
                            <a:graphicData uri="http://schemas.openxmlformats.org/drawingml/2006/picture">
                              <pic:pic xmlns:pic="http://schemas.openxmlformats.org/drawingml/2006/picture">
                                <pic:nvPicPr>
                                  <pic:cNvPr id="1674" name="IM 1674"/>
                                  <pic:cNvPicPr/>
                                </pic:nvPicPr>
                                <pic:blipFill>
                                  <a:blip r:embed="rId956"/>
                                  <a:stretch>
                                    <a:fillRect/>
                                  </a:stretch>
                                </pic:blipFill>
                                <pic:spPr>
                                  <a:xfrm>
                                    <a:off x="0" y="0"/>
                                    <a:ext cx="27965" cy="27965"/>
                                  </a:xfrm>
                                  <a:prstGeom prst="rect">
                                    <a:avLst/>
                                  </a:prstGeom>
                                </pic:spPr>
                              </pic:pic>
                            </a:graphicData>
                          </a:graphic>
                        </wp:inline>
                      </w:drawing>
                    </w:r>
                    <w:r>
                      <w:rPr>
                        <w:rFonts w:ascii="微软雅黑" w:hAnsi="微软雅黑" w:eastAsia="微软雅黑" w:cs="微软雅黑"/>
                        <w:color w:val="2C67A1"/>
                        <w:spacing w:val="21"/>
                        <w:sz w:val="10"/>
                        <w:szCs w:val="10"/>
                      </w:rPr>
                      <w:t xml:space="preserve"> </w:t>
                    </w:r>
                    <w:r>
                      <w:rPr>
                        <w:rFonts w:ascii="微软雅黑" w:hAnsi="微软雅黑" w:eastAsia="微软雅黑" w:cs="微软雅黑"/>
                        <w:color w:val="2C67A1"/>
                        <w:spacing w:val="3"/>
                        <w:sz w:val="10"/>
                        <w:szCs w:val="10"/>
                      </w:rPr>
                      <w:t>4S管理实践</w:t>
                    </w:r>
                  </w:p>
                  <w:p>
                    <w:pPr>
                      <w:spacing w:before="44" w:line="258" w:lineRule="auto"/>
                      <w:ind w:left="20" w:right="20"/>
                      <w:rPr>
                        <w:rFonts w:ascii="微软雅黑" w:hAnsi="微软雅黑" w:eastAsia="微软雅黑" w:cs="微软雅黑"/>
                        <w:sz w:val="10"/>
                        <w:szCs w:val="10"/>
                      </w:rPr>
                    </w:pPr>
                    <w:r>
                      <w:rPr>
                        <w:rFonts w:ascii="微软雅黑" w:hAnsi="微软雅黑" w:eastAsia="微软雅黑" w:cs="微软雅黑"/>
                        <w:color w:val="2C67A1"/>
                        <w:sz w:val="10"/>
                        <w:szCs w:val="10"/>
                      </w:rPr>
                      <w:drawing>
                        <wp:inline distT="0" distB="0" distL="0" distR="0">
                          <wp:extent cx="27940" cy="27940"/>
                          <wp:effectExtent l="0" t="0" r="0" b="0"/>
                          <wp:docPr id="1676" name="IM 1676"/>
                          <wp:cNvGraphicFramePr/>
                          <a:graphic xmlns:a="http://schemas.openxmlformats.org/drawingml/2006/main">
                            <a:graphicData uri="http://schemas.openxmlformats.org/drawingml/2006/picture">
                              <pic:pic xmlns:pic="http://schemas.openxmlformats.org/drawingml/2006/picture">
                                <pic:nvPicPr>
                                  <pic:cNvPr id="1676" name="IM 1676"/>
                                  <pic:cNvPicPr/>
                                </pic:nvPicPr>
                                <pic:blipFill>
                                  <a:blip r:embed="rId957"/>
                                  <a:stretch>
                                    <a:fillRect/>
                                  </a:stretch>
                                </pic:blipFill>
                                <pic:spPr>
                                  <a:xfrm>
                                    <a:off x="0" y="0"/>
                                    <a:ext cx="27965" cy="27965"/>
                                  </a:xfrm>
                                  <a:prstGeom prst="rect">
                                    <a:avLst/>
                                  </a:prstGeom>
                                </pic:spPr>
                              </pic:pic>
                            </a:graphicData>
                          </a:graphic>
                        </wp:inline>
                      </w:drawing>
                    </w:r>
                    <w:r>
                      <w:rPr>
                        <w:rFonts w:ascii="微软雅黑" w:hAnsi="微软雅黑" w:eastAsia="微软雅黑" w:cs="微软雅黑"/>
                        <w:color w:val="2C67A1"/>
                        <w:spacing w:val="26"/>
                        <w:w w:val="101"/>
                        <w:sz w:val="10"/>
                        <w:szCs w:val="10"/>
                      </w:rPr>
                      <w:t xml:space="preserve"> </w:t>
                    </w:r>
                    <w:r>
                      <w:rPr>
                        <w:rFonts w:ascii="微软雅黑" w:hAnsi="微软雅黑" w:eastAsia="微软雅黑" w:cs="微软雅黑"/>
                        <w:color w:val="2C67A1"/>
                        <w:spacing w:val="-1"/>
                        <w:sz w:val="10"/>
                        <w:szCs w:val="10"/>
                      </w:rPr>
                      <w:t>安全活动管理实践</w:t>
                    </w:r>
                    <w:r>
                      <w:rPr>
                        <w:rFonts w:ascii="微软雅黑" w:hAnsi="微软雅黑" w:eastAsia="微软雅黑" w:cs="微软雅黑"/>
                        <w:color w:val="2C67A1"/>
                        <w:sz w:val="10"/>
                        <w:szCs w:val="10"/>
                      </w:rPr>
                      <w:t xml:space="preserve"> </w:t>
                    </w:r>
                    <w:r>
                      <w:rPr>
                        <w:rFonts w:ascii="微软雅黑" w:hAnsi="微软雅黑" w:eastAsia="微软雅黑" w:cs="微软雅黑"/>
                        <w:color w:val="2C67A1"/>
                        <w:position w:val="1"/>
                        <w:sz w:val="10"/>
                        <w:szCs w:val="10"/>
                      </w:rPr>
                      <w:drawing>
                        <wp:inline distT="0" distB="0" distL="0" distR="0">
                          <wp:extent cx="27940" cy="27940"/>
                          <wp:effectExtent l="0" t="0" r="0" b="0"/>
                          <wp:docPr id="1678" name="IM 1678"/>
                          <wp:cNvGraphicFramePr/>
                          <a:graphic xmlns:a="http://schemas.openxmlformats.org/drawingml/2006/main">
                            <a:graphicData uri="http://schemas.openxmlformats.org/drawingml/2006/picture">
                              <pic:pic xmlns:pic="http://schemas.openxmlformats.org/drawingml/2006/picture">
                                <pic:nvPicPr>
                                  <pic:cNvPr id="1678" name="IM 1678"/>
                                  <pic:cNvPicPr/>
                                </pic:nvPicPr>
                                <pic:blipFill>
                                  <a:blip r:embed="rId958"/>
                                  <a:stretch>
                                    <a:fillRect/>
                                  </a:stretch>
                                </pic:blipFill>
                                <pic:spPr>
                                  <a:xfrm>
                                    <a:off x="0" y="0"/>
                                    <a:ext cx="27965" cy="27965"/>
                                  </a:xfrm>
                                  <a:prstGeom prst="rect">
                                    <a:avLst/>
                                  </a:prstGeom>
                                </pic:spPr>
                              </pic:pic>
                            </a:graphicData>
                          </a:graphic>
                        </wp:inline>
                      </w:drawing>
                    </w:r>
                    <w:r>
                      <w:rPr>
                        <w:rFonts w:ascii="微软雅黑" w:hAnsi="微软雅黑" w:eastAsia="微软雅黑" w:cs="微软雅黑"/>
                        <w:color w:val="2C67A1"/>
                        <w:spacing w:val="26"/>
                        <w:w w:val="101"/>
                        <w:sz w:val="10"/>
                        <w:szCs w:val="10"/>
                      </w:rPr>
                      <w:t xml:space="preserve"> </w:t>
                    </w:r>
                    <w:r>
                      <w:rPr>
                        <w:rFonts w:ascii="微软雅黑" w:hAnsi="微软雅黑" w:eastAsia="微软雅黑" w:cs="微软雅黑"/>
                        <w:color w:val="2C67A1"/>
                        <w:spacing w:val="-1"/>
                        <w:sz w:val="10"/>
                        <w:szCs w:val="10"/>
                      </w:rPr>
                      <w:t>生产作业管理实践</w:t>
                    </w:r>
                    <w:r>
                      <w:rPr>
                        <w:rFonts w:ascii="微软雅黑" w:hAnsi="微软雅黑" w:eastAsia="微软雅黑" w:cs="微软雅黑"/>
                        <w:color w:val="2C67A1"/>
                        <w:sz w:val="10"/>
                        <w:szCs w:val="10"/>
                      </w:rPr>
                      <w:t xml:space="preserve"> </w:t>
                    </w:r>
                    <w:r>
                      <w:rPr>
                        <w:rFonts w:ascii="微软雅黑" w:hAnsi="微软雅黑" w:eastAsia="微软雅黑" w:cs="微软雅黑"/>
                        <w:color w:val="2C67A1"/>
                        <w:position w:val="1"/>
                        <w:sz w:val="10"/>
                        <w:szCs w:val="10"/>
                      </w:rPr>
                      <w:drawing>
                        <wp:inline distT="0" distB="0" distL="0" distR="0">
                          <wp:extent cx="27940" cy="27940"/>
                          <wp:effectExtent l="0" t="0" r="0" b="0"/>
                          <wp:docPr id="1680" name="IM 1680"/>
                          <wp:cNvGraphicFramePr/>
                          <a:graphic xmlns:a="http://schemas.openxmlformats.org/drawingml/2006/main">
                            <a:graphicData uri="http://schemas.openxmlformats.org/drawingml/2006/picture">
                              <pic:pic xmlns:pic="http://schemas.openxmlformats.org/drawingml/2006/picture">
                                <pic:nvPicPr>
                                  <pic:cNvPr id="1680" name="IM 1680"/>
                                  <pic:cNvPicPr/>
                                </pic:nvPicPr>
                                <pic:blipFill>
                                  <a:blip r:embed="rId959"/>
                                  <a:stretch>
                                    <a:fillRect/>
                                  </a:stretch>
                                </pic:blipFill>
                                <pic:spPr>
                                  <a:xfrm>
                                    <a:off x="0" y="0"/>
                                    <a:ext cx="27965" cy="27965"/>
                                  </a:xfrm>
                                  <a:prstGeom prst="rect">
                                    <a:avLst/>
                                  </a:prstGeom>
                                </pic:spPr>
                              </pic:pic>
                            </a:graphicData>
                          </a:graphic>
                        </wp:inline>
                      </w:drawing>
                    </w:r>
                    <w:r>
                      <w:rPr>
                        <w:rFonts w:ascii="微软雅黑" w:hAnsi="微软雅黑" w:eastAsia="微软雅黑" w:cs="微软雅黑"/>
                        <w:color w:val="2C67A1"/>
                        <w:spacing w:val="26"/>
                        <w:w w:val="102"/>
                        <w:sz w:val="10"/>
                        <w:szCs w:val="10"/>
                      </w:rPr>
                      <w:t xml:space="preserve"> </w:t>
                    </w:r>
                    <w:r>
                      <w:rPr>
                        <w:rFonts w:ascii="微软雅黑" w:hAnsi="微软雅黑" w:eastAsia="微软雅黑" w:cs="微软雅黑"/>
                        <w:color w:val="2C67A1"/>
                        <w:spacing w:val="-1"/>
                        <w:sz w:val="10"/>
                        <w:szCs w:val="10"/>
                      </w:rPr>
                      <w:t>品质保证管理实践</w:t>
                    </w:r>
                  </w:p>
                </w:txbxContent>
              </v:textbox>
            </v:shape>
            <w10:wrap type="none"/>
            <w10:anchorlock/>
          </v:group>
        </w:pict>
      </w:r>
    </w:p>
    <w:p>
      <w:pPr>
        <w:spacing w:line="174" w:lineRule="auto"/>
        <w:ind w:left="6854"/>
        <w:rPr>
          <w:rFonts w:ascii="微软雅黑" w:hAnsi="微软雅黑" w:eastAsia="微软雅黑" w:cs="微软雅黑"/>
          <w:sz w:val="16"/>
          <w:szCs w:val="16"/>
        </w:rPr>
      </w:pPr>
      <w:r>
        <w:drawing>
          <wp:anchor distT="0" distB="0" distL="0" distR="0" simplePos="0" relativeHeight="252343296" behindDoc="1" locked="0" layoutInCell="1" allowOverlap="1">
            <wp:simplePos x="0" y="0"/>
            <wp:positionH relativeFrom="column">
              <wp:posOffset>3322320</wp:posOffset>
            </wp:positionH>
            <wp:positionV relativeFrom="paragraph">
              <wp:posOffset>-1316355</wp:posOffset>
            </wp:positionV>
            <wp:extent cx="2802255" cy="2098675"/>
            <wp:effectExtent l="0" t="0" r="0" b="0"/>
            <wp:wrapNone/>
            <wp:docPr id="1682" name="IM 1682"/>
            <wp:cNvGraphicFramePr/>
            <a:graphic xmlns:a="http://schemas.openxmlformats.org/drawingml/2006/main">
              <a:graphicData uri="http://schemas.openxmlformats.org/drawingml/2006/picture">
                <pic:pic xmlns:pic="http://schemas.openxmlformats.org/drawingml/2006/picture">
                  <pic:nvPicPr>
                    <pic:cNvPr id="1682" name="IM 1682"/>
                    <pic:cNvPicPr/>
                  </pic:nvPicPr>
                  <pic:blipFill>
                    <a:blip r:embed="rId960"/>
                    <a:stretch>
                      <a:fillRect/>
                    </a:stretch>
                  </pic:blipFill>
                  <pic:spPr>
                    <a:xfrm>
                      <a:off x="0" y="0"/>
                      <a:ext cx="2801965" cy="2098797"/>
                    </a:xfrm>
                    <a:prstGeom prst="rect">
                      <a:avLst/>
                    </a:prstGeom>
                  </pic:spPr>
                </pic:pic>
              </a:graphicData>
            </a:graphic>
          </wp:anchor>
        </w:drawing>
      </w:r>
      <w:r>
        <w:pict>
          <v:shape id="_x0000_s1927" o:spid="_x0000_s1927" o:spt="202" type="#_x0000_t202" style="position:absolute;left:0pt;margin-left:419.55pt;margin-top:8.95pt;height:19.45pt;width:26.05pt;z-index:252360704;mso-width-relative:page;mso-height-relative:page;" filled="f" stroked="f" coordsize="21600,21600">
            <v:path/>
            <v:fill on="f" focussize="0,0"/>
            <v:stroke on="f"/>
            <v:imagedata o:title=""/>
            <o:lock v:ext="edit" aspectratio="f"/>
            <v:textbox inset="0mm,0mm,0mm,0mm">
              <w:txbxContent>
                <w:p>
                  <w:pPr>
                    <w:spacing w:before="19" w:line="203" w:lineRule="auto"/>
                    <w:ind w:left="78" w:right="20" w:hanging="58"/>
                    <w:rPr>
                      <w:rFonts w:ascii="微软雅黑" w:hAnsi="微软雅黑" w:eastAsia="微软雅黑" w:cs="微软雅黑"/>
                      <w:sz w:val="12"/>
                      <w:szCs w:val="12"/>
                    </w:rPr>
                  </w:pPr>
                  <w:r>
                    <w:rPr>
                      <w:rFonts w:ascii="微软雅黑" w:hAnsi="微软雅黑" w:eastAsia="微软雅黑" w:cs="微软雅黑"/>
                      <w:color w:val="3D3A39"/>
                      <w:sz w:val="12"/>
                      <w:szCs w:val="12"/>
                    </w:rPr>
                    <w:t>工序内保 证品质</w:t>
                  </w:r>
                </w:p>
              </w:txbxContent>
            </v:textbox>
          </v:shape>
        </w:pict>
      </w:r>
      <w:r>
        <w:pict>
          <v:roundrect id="_x0000_s1928" o:spid="_x0000_s1928" o:spt="2" style="position:absolute;left:0pt;margin-left:44.55pt;margin-top:9.05pt;height:48.85pt;width:36.05pt;z-index:252381184;mso-width-relative:page;mso-height-relative:page;" filled="f" stroked="t" coordsize="21600,21600" arcsize="0.16837962962963">
            <v:path/>
            <v:fill on="f" focussize="0,0"/>
            <v:stroke weight="2pt" color="#FFFFFF" miterlimit="0" joinstyle="miter"/>
            <v:imagedata o:title=""/>
            <o:lock v:ext="edit" aspectratio="f"/>
            <v:textbox inset="0mm,0mm,0mm,0mm" style="layout-flow:vertical-ideographic;">
              <w:txbxContent>
                <w:p>
                  <w:pPr>
                    <w:spacing w:before="238" w:line="175" w:lineRule="auto"/>
                    <w:ind w:left="113"/>
                    <w:rPr>
                      <w:rFonts w:ascii="微软雅黑" w:hAnsi="微软雅黑" w:eastAsia="微软雅黑" w:cs="微软雅黑"/>
                      <w:sz w:val="14"/>
                      <w:szCs w:val="14"/>
                    </w:rPr>
                  </w:pPr>
                  <w:r>
                    <w:rPr>
                      <w:rFonts w:ascii="微软雅黑" w:hAnsi="微软雅黑" w:eastAsia="微软雅黑" w:cs="微软雅黑"/>
                      <w:color w:val="FFFFFF"/>
                      <w:spacing w:val="21"/>
                      <w:sz w:val="14"/>
                      <w:szCs w:val="14"/>
                    </w:rPr>
                    <w:t>审核认证</w:t>
                  </w:r>
                </w:p>
              </w:txbxContent>
            </v:textbox>
          </v:roundrect>
        </w:pict>
      </w:r>
      <w:r>
        <w:rPr>
          <w:rFonts w:ascii="微软雅黑" w:hAnsi="微软雅黑" w:eastAsia="微软雅黑" w:cs="微软雅黑"/>
          <w:color w:val="FFFFFF"/>
          <w:spacing w:val="5"/>
          <w:sz w:val="16"/>
          <w:szCs w:val="16"/>
        </w:rPr>
        <w:t>法</w:t>
      </w:r>
    </w:p>
    <w:p>
      <w:pPr>
        <w:spacing w:before="3" w:line="937" w:lineRule="exact"/>
        <w:ind w:firstLine="911"/>
      </w:pPr>
      <w:r>
        <w:pict>
          <v:shape id="_x0000_s1929" o:spid="_x0000_s1929" o:spt="202" type="#_x0000_t202" style="position:absolute;left:0pt;margin-left:298.2pt;margin-top:1.15pt;height:19.45pt;width:26.15pt;z-index:252358656;mso-width-relative:page;mso-height-relative:page;" filled="f" stroked="f" coordsize="21600,21600">
            <v:path/>
            <v:fill on="f" focussize="0,0"/>
            <v:stroke on="f"/>
            <v:imagedata o:title=""/>
            <o:lock v:ext="edit" aspectratio="f"/>
            <v:textbox inset="0mm,0mm,0mm,0mm">
              <w:txbxContent>
                <w:p>
                  <w:pPr>
                    <w:spacing w:before="19" w:line="203" w:lineRule="auto"/>
                    <w:ind w:left="80" w:right="20" w:hanging="60"/>
                    <w:rPr>
                      <w:rFonts w:ascii="微软雅黑" w:hAnsi="微软雅黑" w:eastAsia="微软雅黑" w:cs="微软雅黑"/>
                      <w:sz w:val="12"/>
                      <w:szCs w:val="12"/>
                    </w:rPr>
                  </w:pPr>
                  <w:r>
                    <w:rPr>
                      <w:rFonts w:ascii="微软雅黑" w:hAnsi="微软雅黑" w:eastAsia="微软雅黑" w:cs="微软雅黑"/>
                      <w:color w:val="3D3A39"/>
                      <w:sz w:val="12"/>
                      <w:szCs w:val="12"/>
                    </w:rPr>
                    <w:t>现场问题</w:t>
                  </w:r>
                  <w:r>
                    <w:rPr>
                      <w:rFonts w:ascii="微软雅黑" w:hAnsi="微软雅黑" w:eastAsia="微软雅黑" w:cs="微软雅黑"/>
                      <w:color w:val="3D3A39"/>
                      <w:spacing w:val="1"/>
                      <w:sz w:val="12"/>
                      <w:szCs w:val="12"/>
                    </w:rPr>
                    <w:t xml:space="preserve"> </w:t>
                  </w:r>
                  <w:r>
                    <w:rPr>
                      <w:rFonts w:ascii="微软雅黑" w:hAnsi="微软雅黑" w:eastAsia="微软雅黑" w:cs="微软雅黑"/>
                      <w:color w:val="3D3A39"/>
                      <w:sz w:val="12"/>
                      <w:szCs w:val="12"/>
                    </w:rPr>
                    <w:t>分析法</w:t>
                  </w:r>
                </w:p>
              </w:txbxContent>
            </v:textbox>
          </v:shape>
        </w:pict>
      </w:r>
      <w:r>
        <w:pict>
          <v:shape id="_x0000_s1930" o:spid="_x0000_s1930" o:spt="202" type="#_x0000_t202" style="position:absolute;left:0pt;margin-left:329.95pt;margin-top:16.15pt;height:19.4pt;width:19.35pt;z-index:252363776;mso-width-relative:page;mso-height-relative:page;" filled="f" stroked="f" coordsize="21600,21600">
            <v:path/>
            <v:fill on="f" focussize="0,0"/>
            <v:stroke on="f"/>
            <v:imagedata o:title=""/>
            <o:lock v:ext="edit" aspectratio="f"/>
            <v:textbox inset="0mm,0mm,0mm,0mm">
              <w:txbxContent>
                <w:p>
                  <w:pPr>
                    <w:spacing w:before="19" w:line="203" w:lineRule="auto"/>
                    <w:ind w:left="20" w:right="20" w:firstLine="45"/>
                    <w:rPr>
                      <w:rFonts w:ascii="微软雅黑" w:hAnsi="微软雅黑" w:eastAsia="微软雅黑" w:cs="微软雅黑"/>
                      <w:sz w:val="12"/>
                      <w:szCs w:val="12"/>
                    </w:rPr>
                  </w:pPr>
                  <w:r>
                    <w:rPr>
                      <w:rFonts w:ascii="微软雅黑" w:hAnsi="微软雅黑" w:eastAsia="微软雅黑" w:cs="微软雅黑"/>
                      <w:color w:val="3D3A39"/>
                      <w:spacing w:val="-1"/>
                      <w:sz w:val="12"/>
                      <w:szCs w:val="12"/>
                    </w:rPr>
                    <w:t>现场</w:t>
                  </w:r>
                  <w:r>
                    <w:rPr>
                      <w:rFonts w:ascii="微软雅黑" w:hAnsi="微软雅黑" w:eastAsia="微软雅黑" w:cs="微软雅黑"/>
                      <w:color w:val="3D3A39"/>
                      <w:sz w:val="12"/>
                      <w:szCs w:val="12"/>
                    </w:rPr>
                    <w:t xml:space="preserve">   </w:t>
                  </w:r>
                  <w:r>
                    <w:rPr>
                      <w:rFonts w:ascii="微软雅黑" w:hAnsi="微软雅黑" w:eastAsia="微软雅黑" w:cs="微软雅黑"/>
                      <w:color w:val="3D3A39"/>
                      <w:spacing w:val="-5"/>
                      <w:sz w:val="12"/>
                      <w:szCs w:val="12"/>
                    </w:rPr>
                    <w:t>目视化</w:t>
                  </w:r>
                </w:p>
              </w:txbxContent>
            </v:textbox>
          </v:shape>
        </w:pict>
      </w:r>
      <w:r>
        <w:pict>
          <v:shape id="_x0000_s1931" o:spid="_x0000_s1931" o:spt="202" type="#_x0000_t202" style="position:absolute;left:0pt;margin-left:391.2pt;margin-top:18.4pt;height:19.5pt;width:26.15pt;z-index:252357632;mso-width-relative:page;mso-height-relative:page;" filled="f" stroked="f" coordsize="21600,21600">
            <v:path/>
            <v:fill on="f" focussize="0,0"/>
            <v:stroke on="f"/>
            <v:imagedata o:title=""/>
            <o:lock v:ext="edit" aspectratio="f"/>
            <v:textbox inset="0mm,0mm,0mm,0mm">
              <w:txbxContent>
                <w:p>
                  <w:pPr>
                    <w:spacing w:before="20" w:line="203" w:lineRule="auto"/>
                    <w:ind w:left="141" w:right="20" w:hanging="121"/>
                    <w:rPr>
                      <w:rFonts w:ascii="微软雅黑" w:hAnsi="微软雅黑" w:eastAsia="微软雅黑" w:cs="微软雅黑"/>
                      <w:sz w:val="12"/>
                      <w:szCs w:val="12"/>
                    </w:rPr>
                  </w:pPr>
                  <w:r>
                    <w:rPr>
                      <w:rFonts w:ascii="微软雅黑" w:hAnsi="微软雅黑" w:eastAsia="微软雅黑" w:cs="微软雅黑"/>
                      <w:color w:val="3D3A39"/>
                      <w:sz w:val="12"/>
                      <w:szCs w:val="12"/>
                    </w:rPr>
                    <w:t>成本费用</w:t>
                  </w:r>
                  <w:r>
                    <w:rPr>
                      <w:rFonts w:ascii="微软雅黑" w:hAnsi="微软雅黑" w:eastAsia="微软雅黑" w:cs="微软雅黑"/>
                      <w:color w:val="3D3A39"/>
                      <w:spacing w:val="1"/>
                      <w:sz w:val="12"/>
                      <w:szCs w:val="12"/>
                    </w:rPr>
                    <w:t xml:space="preserve"> </w:t>
                  </w:r>
                  <w:r>
                    <w:rPr>
                      <w:rFonts w:ascii="微软雅黑" w:hAnsi="微软雅黑" w:eastAsia="微软雅黑" w:cs="微软雅黑"/>
                      <w:color w:val="3D3A39"/>
                      <w:spacing w:val="-1"/>
                      <w:sz w:val="12"/>
                      <w:szCs w:val="12"/>
                    </w:rPr>
                    <w:t>管理</w:t>
                  </w:r>
                </w:p>
              </w:txbxContent>
            </v:textbox>
          </v:shape>
        </w:pict>
      </w:r>
      <w:r>
        <w:pict>
          <v:shape id="_x0000_s1932" o:spid="_x0000_s1932" o:spt="202" type="#_x0000_t202" style="position:absolute;left:0pt;margin-left:366.45pt;margin-top:24.5pt;height:19.5pt;width:14pt;z-index:252368896;mso-width-relative:page;mso-height-relative:page;" filled="f" stroked="f" coordsize="21600,21600">
            <v:path/>
            <v:fill on="f" focussize="0,0"/>
            <v:stroke on="f"/>
            <v:imagedata o:title=""/>
            <o:lock v:ext="edit" aspectratio="f"/>
            <v:textbox inset="0mm,0mm,0mm,0mm">
              <w:txbxContent>
                <w:p>
                  <w:pPr>
                    <w:spacing w:before="19" w:line="204" w:lineRule="auto"/>
                    <w:ind w:left="20" w:right="20"/>
                    <w:rPr>
                      <w:rFonts w:ascii="微软雅黑" w:hAnsi="微软雅黑" w:eastAsia="微软雅黑" w:cs="微软雅黑"/>
                      <w:sz w:val="12"/>
                      <w:szCs w:val="12"/>
                    </w:rPr>
                  </w:pPr>
                  <w:r>
                    <w:rPr>
                      <w:rFonts w:ascii="微软雅黑" w:hAnsi="微软雅黑" w:eastAsia="微软雅黑" w:cs="微软雅黑"/>
                      <w:color w:val="3D3A39"/>
                      <w:spacing w:val="-1"/>
                      <w:sz w:val="12"/>
                      <w:szCs w:val="12"/>
                    </w:rPr>
                    <w:t>现场</w:t>
                  </w:r>
                  <w:r>
                    <w:rPr>
                      <w:rFonts w:ascii="微软雅黑" w:hAnsi="微软雅黑" w:eastAsia="微软雅黑" w:cs="微软雅黑"/>
                      <w:color w:val="3D3A39"/>
                      <w:sz w:val="12"/>
                      <w:szCs w:val="12"/>
                    </w:rPr>
                    <w:t xml:space="preserve"> </w:t>
                  </w:r>
                  <w:r>
                    <w:rPr>
                      <w:rFonts w:ascii="微软雅黑" w:hAnsi="微软雅黑" w:eastAsia="微软雅黑" w:cs="微软雅黑"/>
                      <w:color w:val="3D3A39"/>
                      <w:spacing w:val="-1"/>
                      <w:sz w:val="12"/>
                      <w:szCs w:val="12"/>
                    </w:rPr>
                    <w:t>辅导</w:t>
                  </w:r>
                </w:p>
              </w:txbxContent>
            </v:textbox>
          </v:shape>
        </w:pict>
      </w:r>
      <w:r>
        <w:drawing>
          <wp:anchor distT="0" distB="0" distL="0" distR="0" simplePos="0" relativeHeight="252380160" behindDoc="0" locked="0" layoutInCell="1" allowOverlap="1">
            <wp:simplePos x="0" y="0"/>
            <wp:positionH relativeFrom="column">
              <wp:posOffset>416560</wp:posOffset>
            </wp:positionH>
            <wp:positionV relativeFrom="paragraph">
              <wp:posOffset>158115</wp:posOffset>
            </wp:positionV>
            <wp:extent cx="262890" cy="262890"/>
            <wp:effectExtent l="0" t="0" r="0" b="0"/>
            <wp:wrapNone/>
            <wp:docPr id="1684" name="IM 1684"/>
            <wp:cNvGraphicFramePr/>
            <a:graphic xmlns:a="http://schemas.openxmlformats.org/drawingml/2006/main">
              <a:graphicData uri="http://schemas.openxmlformats.org/drawingml/2006/picture">
                <pic:pic xmlns:pic="http://schemas.openxmlformats.org/drawingml/2006/picture">
                  <pic:nvPicPr>
                    <pic:cNvPr id="1684" name="IM 1684"/>
                    <pic:cNvPicPr/>
                  </pic:nvPicPr>
                  <pic:blipFill>
                    <a:blip r:embed="rId961"/>
                    <a:stretch>
                      <a:fillRect/>
                    </a:stretch>
                  </pic:blipFill>
                  <pic:spPr>
                    <a:xfrm>
                      <a:off x="0" y="0"/>
                      <a:ext cx="262661" cy="262661"/>
                    </a:xfrm>
                    <a:prstGeom prst="rect">
                      <a:avLst/>
                    </a:prstGeom>
                  </pic:spPr>
                </pic:pic>
              </a:graphicData>
            </a:graphic>
          </wp:anchor>
        </w:drawing>
      </w:r>
      <w:r>
        <w:rPr>
          <w:position w:val="-18"/>
        </w:rPr>
        <w:pict>
          <v:group id="_x0000_s1933" o:spid="_x0000_s1933" o:spt="203" style="height:46.85pt;width:112.1pt;" coordsize="2241,936">
            <o:lock v:ext="edit"/>
            <v:rect id="_x0000_s1934" o:spid="_x0000_s1934" o:spt="1" style="position:absolute;left:323;top:13;height:924;width:1918;" fillcolor="#AAD4EE" filled="t" stroked="f" coordsize="21600,21600">
              <v:path/>
              <v:fill on="t" focussize="0,0"/>
              <v:stroke on="f"/>
              <v:imagedata o:title=""/>
              <o:lock v:ext="edit"/>
            </v:rect>
            <v:rect id="_x0000_s1935" o:spid="_x0000_s1935" o:spt="1" style="position:absolute;left:0;top:0;height:936;width:680;" fillcolor="#2C6299" filled="t" stroked="f" coordsize="21600,21600">
              <v:path/>
              <v:fill on="t" focussize="0,0"/>
              <v:stroke on="f"/>
              <v:imagedata o:title=""/>
              <o:lock v:ext="edit"/>
            </v:rect>
            <v:shape id="_x0000_s1936" o:spid="_x0000_s1936" o:spt="202" type="#_x0000_t202" style="position:absolute;left:864;top:312;height:347;width:934;" filled="f" stroked="f" coordsize="21600,21600">
              <v:path/>
              <v:fill on="f" focussize="0,0"/>
              <v:stroke on="f"/>
              <v:imagedata o:title=""/>
              <o:lock v:ext="edit" aspectratio="f"/>
              <v:textbox inset="0mm,0mm,0mm,0mm">
                <w:txbxContent>
                  <w:p>
                    <w:pPr>
                      <w:spacing w:before="19" w:line="251" w:lineRule="auto"/>
                      <w:ind w:left="20" w:right="20"/>
                      <w:rPr>
                        <w:rFonts w:ascii="微软雅黑" w:hAnsi="微软雅黑" w:eastAsia="微软雅黑" w:cs="微软雅黑"/>
                        <w:sz w:val="10"/>
                        <w:szCs w:val="10"/>
                      </w:rPr>
                    </w:pPr>
                    <w:r>
                      <w:rPr>
                        <w:rFonts w:ascii="微软雅黑" w:hAnsi="微软雅黑" w:eastAsia="微软雅黑" w:cs="微软雅黑"/>
                        <w:color w:val="2C67A1"/>
                        <w:position w:val="1"/>
                        <w:sz w:val="10"/>
                        <w:szCs w:val="10"/>
                      </w:rPr>
                      <w:drawing>
                        <wp:inline distT="0" distB="0" distL="0" distR="0">
                          <wp:extent cx="27940" cy="27940"/>
                          <wp:effectExtent l="0" t="0" r="0" b="0"/>
                          <wp:docPr id="1686" name="IM 1686"/>
                          <wp:cNvGraphicFramePr/>
                          <a:graphic xmlns:a="http://schemas.openxmlformats.org/drawingml/2006/main">
                            <a:graphicData uri="http://schemas.openxmlformats.org/drawingml/2006/picture">
                              <pic:pic xmlns:pic="http://schemas.openxmlformats.org/drawingml/2006/picture">
                                <pic:nvPicPr>
                                  <pic:cNvPr id="1686" name="IM 1686"/>
                                  <pic:cNvPicPr/>
                                </pic:nvPicPr>
                                <pic:blipFill>
                                  <a:blip r:embed="rId962"/>
                                  <a:stretch>
                                    <a:fillRect/>
                                  </a:stretch>
                                </pic:blipFill>
                                <pic:spPr>
                                  <a:xfrm>
                                    <a:off x="0" y="0"/>
                                    <a:ext cx="27965" cy="27965"/>
                                  </a:xfrm>
                                  <a:prstGeom prst="rect">
                                    <a:avLst/>
                                  </a:prstGeom>
                                </pic:spPr>
                              </pic:pic>
                            </a:graphicData>
                          </a:graphic>
                        </wp:inline>
                      </w:drawing>
                    </w:r>
                    <w:r>
                      <w:rPr>
                        <w:rFonts w:ascii="微软雅黑" w:hAnsi="微软雅黑" w:eastAsia="微软雅黑" w:cs="微软雅黑"/>
                        <w:color w:val="2C67A1"/>
                        <w:spacing w:val="26"/>
                        <w:w w:val="101"/>
                        <w:sz w:val="10"/>
                        <w:szCs w:val="10"/>
                      </w:rPr>
                      <w:t xml:space="preserve"> </w:t>
                    </w:r>
                    <w:r>
                      <w:rPr>
                        <w:rFonts w:ascii="微软雅黑" w:hAnsi="微软雅黑" w:eastAsia="微软雅黑" w:cs="微软雅黑"/>
                        <w:color w:val="2C67A1"/>
                        <w:spacing w:val="-1"/>
                        <w:sz w:val="10"/>
                        <w:szCs w:val="10"/>
                      </w:rPr>
                      <w:t>审核实践经历积累</w:t>
                    </w:r>
                    <w:r>
                      <w:rPr>
                        <w:rFonts w:ascii="微软雅黑" w:hAnsi="微软雅黑" w:eastAsia="微软雅黑" w:cs="微软雅黑"/>
                        <w:color w:val="2C67A1"/>
                        <w:sz w:val="10"/>
                        <w:szCs w:val="10"/>
                      </w:rPr>
                      <w:t xml:space="preserve"> </w:t>
                    </w:r>
                    <w:r>
                      <w:rPr>
                        <w:rFonts w:ascii="微软雅黑" w:hAnsi="微软雅黑" w:eastAsia="微软雅黑" w:cs="微软雅黑"/>
                        <w:color w:val="2C67A1"/>
                        <w:sz w:val="10"/>
                        <w:szCs w:val="10"/>
                      </w:rPr>
                      <w:drawing>
                        <wp:inline distT="0" distB="0" distL="0" distR="0">
                          <wp:extent cx="27940" cy="27940"/>
                          <wp:effectExtent l="0" t="0" r="0" b="0"/>
                          <wp:docPr id="1688" name="IM 1688"/>
                          <wp:cNvGraphicFramePr/>
                          <a:graphic xmlns:a="http://schemas.openxmlformats.org/drawingml/2006/main">
                            <a:graphicData uri="http://schemas.openxmlformats.org/drawingml/2006/picture">
                              <pic:pic xmlns:pic="http://schemas.openxmlformats.org/drawingml/2006/picture">
                                <pic:nvPicPr>
                                  <pic:cNvPr id="1688" name="IM 1688"/>
                                  <pic:cNvPicPr/>
                                </pic:nvPicPr>
                                <pic:blipFill>
                                  <a:blip r:embed="rId963"/>
                                  <a:stretch>
                                    <a:fillRect/>
                                  </a:stretch>
                                </pic:blipFill>
                                <pic:spPr>
                                  <a:xfrm>
                                    <a:off x="0" y="0"/>
                                    <a:ext cx="27965" cy="27965"/>
                                  </a:xfrm>
                                  <a:prstGeom prst="rect">
                                    <a:avLst/>
                                  </a:prstGeom>
                                </pic:spPr>
                              </pic:pic>
                            </a:graphicData>
                          </a:graphic>
                        </wp:inline>
                      </w:drawing>
                    </w:r>
                    <w:r>
                      <w:rPr>
                        <w:rFonts w:ascii="微软雅黑" w:hAnsi="微软雅黑" w:eastAsia="微软雅黑" w:cs="微软雅黑"/>
                        <w:color w:val="2C67A1"/>
                        <w:spacing w:val="24"/>
                        <w:w w:val="103"/>
                        <w:sz w:val="10"/>
                        <w:szCs w:val="10"/>
                      </w:rPr>
                      <w:t xml:space="preserve"> </w:t>
                    </w:r>
                    <w:r>
                      <w:rPr>
                        <w:rFonts w:ascii="微软雅黑" w:hAnsi="微软雅黑" w:eastAsia="微软雅黑" w:cs="微软雅黑"/>
                        <w:color w:val="2C67A1"/>
                        <w:spacing w:val="-1"/>
                        <w:sz w:val="10"/>
                        <w:szCs w:val="10"/>
                      </w:rPr>
                      <w:t>资格能力认证</w:t>
                    </w:r>
                  </w:p>
                </w:txbxContent>
              </v:textbox>
            </v:shape>
            <w10:wrap type="none"/>
            <w10:anchorlock/>
          </v:group>
        </w:pict>
      </w:r>
    </w:p>
    <w:p>
      <w:pPr>
        <w:spacing w:before="313" w:line="203" w:lineRule="auto"/>
        <w:ind w:left="6"/>
        <w:rPr>
          <w:rFonts w:ascii="微软雅黑" w:hAnsi="微软雅黑" w:eastAsia="微软雅黑" w:cs="微软雅黑"/>
          <w:sz w:val="19"/>
          <w:szCs w:val="19"/>
        </w:rPr>
      </w:pPr>
      <w:r>
        <w:rPr>
          <w:rFonts w:ascii="微软雅黑" w:hAnsi="微软雅黑" w:eastAsia="微软雅黑" w:cs="微软雅黑"/>
          <w:color w:val="2C6299"/>
          <w:position w:val="-3"/>
          <w:sz w:val="19"/>
          <w:szCs w:val="19"/>
        </w:rPr>
        <w:drawing>
          <wp:inline distT="0" distB="0" distL="0" distR="0">
            <wp:extent cx="91440" cy="105410"/>
            <wp:effectExtent l="0" t="0" r="0" b="0"/>
            <wp:docPr id="1690" name="IM 1690"/>
            <wp:cNvGraphicFramePr/>
            <a:graphic xmlns:a="http://schemas.openxmlformats.org/drawingml/2006/main">
              <a:graphicData uri="http://schemas.openxmlformats.org/drawingml/2006/picture">
                <pic:pic xmlns:pic="http://schemas.openxmlformats.org/drawingml/2006/picture">
                  <pic:nvPicPr>
                    <pic:cNvPr id="1690" name="IM 1690"/>
                    <pic:cNvPicPr/>
                  </pic:nvPicPr>
                  <pic:blipFill>
                    <a:blip r:embed="rId964"/>
                    <a:stretch>
                      <a:fillRect/>
                    </a:stretch>
                  </pic:blipFill>
                  <pic:spPr>
                    <a:xfrm>
                      <a:off x="0" y="0"/>
                      <a:ext cx="91706" cy="105892"/>
                    </a:xfrm>
                    <a:prstGeom prst="rect">
                      <a:avLst/>
                    </a:prstGeom>
                  </pic:spPr>
                </pic:pic>
              </a:graphicData>
            </a:graphic>
          </wp:inline>
        </w:drawing>
      </w:r>
      <w:r>
        <w:rPr>
          <w:rFonts w:ascii="微软雅黑" w:hAnsi="微软雅黑" w:eastAsia="微软雅黑" w:cs="微软雅黑"/>
          <w:color w:val="2C6299"/>
          <w:spacing w:val="23"/>
          <w:w w:val="101"/>
          <w:sz w:val="19"/>
          <w:szCs w:val="19"/>
        </w:rPr>
        <w:t xml:space="preserve">  </w:t>
      </w:r>
      <w:r>
        <w:rPr>
          <w:rFonts w:ascii="微软雅黑" w:hAnsi="微软雅黑" w:eastAsia="微软雅黑" w:cs="微软雅黑"/>
          <w:color w:val="2C6299"/>
          <w:spacing w:val="8"/>
          <w:sz w:val="19"/>
          <w:szCs w:val="19"/>
        </w:rPr>
        <w:t>x计划高潜年轻人才培养项目,推动干部年轻化和人才梯队责任落实,构建集团高潜力</w:t>
      </w:r>
      <w:r>
        <w:rPr>
          <w:rFonts w:ascii="微软雅黑" w:hAnsi="微软雅黑" w:eastAsia="微软雅黑" w:cs="微软雅黑"/>
          <w:color w:val="2C6299"/>
          <w:spacing w:val="7"/>
          <w:sz w:val="19"/>
          <w:szCs w:val="19"/>
        </w:rPr>
        <w:t>年轻干部培养加速器;</w:t>
      </w:r>
    </w:p>
    <w:p>
      <w:pPr>
        <w:spacing w:before="158" w:line="231" w:lineRule="auto"/>
        <w:ind w:left="313" w:right="216" w:hanging="307"/>
        <w:rPr>
          <w:rFonts w:ascii="微软雅黑" w:hAnsi="微软雅黑" w:eastAsia="微软雅黑" w:cs="微软雅黑"/>
          <w:sz w:val="19"/>
          <w:szCs w:val="19"/>
        </w:rPr>
      </w:pPr>
      <w:r>
        <w:rPr>
          <w:rFonts w:ascii="微软雅黑" w:hAnsi="微软雅黑" w:eastAsia="微软雅黑" w:cs="微软雅黑"/>
          <w:color w:val="2C6299"/>
          <w:position w:val="-2"/>
          <w:sz w:val="19"/>
          <w:szCs w:val="19"/>
        </w:rPr>
        <w:drawing>
          <wp:inline distT="0" distB="0" distL="0" distR="0">
            <wp:extent cx="91440" cy="105410"/>
            <wp:effectExtent l="0" t="0" r="0" b="0"/>
            <wp:docPr id="1692" name="IM 1692"/>
            <wp:cNvGraphicFramePr/>
            <a:graphic xmlns:a="http://schemas.openxmlformats.org/drawingml/2006/main">
              <a:graphicData uri="http://schemas.openxmlformats.org/drawingml/2006/picture">
                <pic:pic xmlns:pic="http://schemas.openxmlformats.org/drawingml/2006/picture">
                  <pic:nvPicPr>
                    <pic:cNvPr id="1692" name="IM 1692"/>
                    <pic:cNvPicPr/>
                  </pic:nvPicPr>
                  <pic:blipFill>
                    <a:blip r:embed="rId965"/>
                    <a:stretch>
                      <a:fillRect/>
                    </a:stretch>
                  </pic:blipFill>
                  <pic:spPr>
                    <a:xfrm>
                      <a:off x="0" y="0"/>
                      <a:ext cx="91706" cy="105892"/>
                    </a:xfrm>
                    <a:prstGeom prst="rect">
                      <a:avLst/>
                    </a:prstGeom>
                  </pic:spPr>
                </pic:pic>
              </a:graphicData>
            </a:graphic>
          </wp:inline>
        </w:drawing>
      </w:r>
      <w:r>
        <w:rPr>
          <w:rFonts w:ascii="微软雅黑" w:hAnsi="微软雅黑" w:eastAsia="微软雅黑" w:cs="微软雅黑"/>
          <w:color w:val="2C6299"/>
          <w:spacing w:val="25"/>
          <w:sz w:val="19"/>
          <w:szCs w:val="19"/>
        </w:rPr>
        <w:t xml:space="preserve">  </w:t>
      </w:r>
      <w:r>
        <w:rPr>
          <w:rFonts w:ascii="微软雅黑" w:hAnsi="微软雅黑" w:eastAsia="微软雅黑" w:cs="微软雅黑"/>
          <w:color w:val="2C6299"/>
          <w:spacing w:val="6"/>
          <w:sz w:val="19"/>
          <w:szCs w:val="19"/>
        </w:rPr>
        <w:t>职场加速营项目,聚焦基层骨干的典型工作挑战,从管理自我、推动结果、促进协同三个方面提</w:t>
      </w:r>
      <w:r>
        <w:rPr>
          <w:rFonts w:ascii="微软雅黑" w:hAnsi="微软雅黑" w:eastAsia="微软雅黑" w:cs="微软雅黑"/>
          <w:color w:val="2C6299"/>
          <w:spacing w:val="5"/>
          <w:sz w:val="19"/>
          <w:szCs w:val="19"/>
        </w:rPr>
        <w:t>升职场人的职</w:t>
      </w:r>
      <w:r>
        <w:rPr>
          <w:rFonts w:ascii="微软雅黑" w:hAnsi="微软雅黑" w:eastAsia="微软雅黑" w:cs="微软雅黑"/>
          <w:color w:val="2C6299"/>
          <w:sz w:val="19"/>
          <w:szCs w:val="19"/>
        </w:rPr>
        <w:t xml:space="preserve"> </w:t>
      </w:r>
      <w:r>
        <w:rPr>
          <w:rFonts w:ascii="微软雅黑" w:hAnsi="微软雅黑" w:eastAsia="微软雅黑" w:cs="微软雅黑"/>
          <w:color w:val="2C6299"/>
          <w:spacing w:val="-3"/>
          <w:sz w:val="19"/>
          <w:szCs w:val="19"/>
        </w:rPr>
        <w:t>业综合能力。</w:t>
      </w:r>
    </w:p>
    <w:p>
      <w:pPr>
        <w:spacing w:before="258" w:line="179" w:lineRule="auto"/>
        <w:ind w:left="13"/>
        <w:rPr>
          <w:rFonts w:ascii="微软雅黑" w:hAnsi="微软雅黑" w:eastAsia="微软雅黑" w:cs="微软雅黑"/>
          <w:sz w:val="19"/>
          <w:szCs w:val="19"/>
        </w:rPr>
      </w:pPr>
      <w:r>
        <w:rPr>
          <w:rFonts w:ascii="微软雅黑" w:hAnsi="微软雅黑" w:eastAsia="微软雅黑" w:cs="微软雅黑"/>
          <w:color w:val="2C6299"/>
          <w:spacing w:val="5"/>
          <w:sz w:val="19"/>
          <w:szCs w:val="19"/>
        </w:rPr>
        <w:t>各板块员工培训:</w:t>
      </w:r>
    </w:p>
    <w:p>
      <w:pPr>
        <w:spacing w:before="164" w:line="231" w:lineRule="auto"/>
        <w:ind w:left="8"/>
        <w:rPr>
          <w:rFonts w:ascii="微软雅黑" w:hAnsi="微软雅黑" w:eastAsia="微软雅黑" w:cs="微软雅黑"/>
          <w:sz w:val="19"/>
          <w:szCs w:val="19"/>
        </w:rPr>
      </w:pPr>
      <w:r>
        <w:pict>
          <v:shape id="_x0000_s1937" o:spid="_x0000_s1937" o:spt="202" type="#_x0000_t202" style="position:absolute;left:0pt;margin-left:257.5pt;margin-top:66.2pt;height:14.15pt;width:210.3pt;z-index:252347392;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19"/>
                      <w:szCs w:val="19"/>
                    </w:rPr>
                  </w:pPr>
                  <w:r>
                    <w:rPr>
                      <w:rFonts w:ascii="微软雅黑" w:hAnsi="微软雅黑" w:eastAsia="微软雅黑" w:cs="微软雅黑"/>
                      <w:color w:val="185382"/>
                      <w:spacing w:val="-2"/>
                      <w:sz w:val="19"/>
                      <w:szCs w:val="19"/>
                    </w:rPr>
                    <w:t>中集安瑞科企业高管后备梯队建设领蓝行动—期班</w:t>
                  </w:r>
                </w:p>
              </w:txbxContent>
            </v:textbox>
          </v:shape>
        </w:pict>
      </w:r>
      <w:r>
        <w:pict>
          <v:shape id="_x0000_s1938" o:spid="_x0000_s1938" o:spt="202" type="#_x0000_t202" style="position:absolute;left:0pt;margin-left:242.9pt;margin-top:43pt;height:206.85pt;width:239.35pt;z-index:25234432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4726" w:type="dxa"/>
                    <w:tblInd w:w="30" w:type="dxa"/>
                    <w:tblBorders>
                      <w:top w:val="single" w:color="3393BC" w:sz="8" w:space="0"/>
                      <w:left w:val="single" w:color="3393BC" w:sz="8" w:space="0"/>
                      <w:bottom w:val="single" w:color="3393BC" w:sz="8" w:space="0"/>
                      <w:right w:val="single" w:color="3393BC" w:sz="8" w:space="0"/>
                      <w:insideH w:val="none" w:color="auto" w:sz="0" w:space="0"/>
                      <w:insideV w:val="none" w:color="auto" w:sz="0" w:space="0"/>
                    </w:tblBorders>
                    <w:shd w:val="clear" w:color="auto" w:fill="D0E9F5"/>
                    <w:tblLayout w:type="fixed"/>
                    <w:tblCellMar>
                      <w:top w:w="0" w:type="dxa"/>
                      <w:left w:w="0" w:type="dxa"/>
                      <w:bottom w:w="0" w:type="dxa"/>
                      <w:right w:w="0" w:type="dxa"/>
                    </w:tblCellMar>
                  </w:tblPr>
                  <w:tblGrid>
                    <w:gridCol w:w="4726"/>
                  </w:tblGrid>
                  <w:tr>
                    <w:tblPrEx>
                      <w:tblBorders>
                        <w:top w:val="single" w:color="3393BC" w:sz="8" w:space="0"/>
                        <w:left w:val="single" w:color="3393BC" w:sz="8" w:space="0"/>
                        <w:bottom w:val="single" w:color="3393BC" w:sz="8" w:space="0"/>
                        <w:right w:val="single" w:color="3393BC" w:sz="8" w:space="0"/>
                        <w:insideH w:val="none" w:color="auto" w:sz="0" w:space="0"/>
                        <w:insideV w:val="none" w:color="auto" w:sz="0" w:space="0"/>
                      </w:tblBorders>
                      <w:shd w:val="clear" w:color="auto" w:fill="D0E9F5"/>
                      <w:tblCellMar>
                        <w:top w:w="0" w:type="dxa"/>
                        <w:left w:w="0" w:type="dxa"/>
                        <w:bottom w:w="0" w:type="dxa"/>
                        <w:right w:w="0" w:type="dxa"/>
                      </w:tblCellMar>
                    </w:tblPrEx>
                    <w:trPr>
                      <w:trHeight w:val="4056" w:hRule="atLeast"/>
                    </w:trPr>
                    <w:tc>
                      <w:tcPr>
                        <w:tcW w:w="4726" w:type="dxa"/>
                        <w:shd w:val="clear" w:color="auto" w:fill="D0E9F5"/>
                        <w:vAlign w:val="top"/>
                      </w:tcPr>
                      <w:p>
                        <w:pPr>
                          <w:spacing w:line="574" w:lineRule="exact"/>
                        </w:pPr>
                        <w:r>
                          <w:rPr>
                            <w:position w:val="-11"/>
                          </w:rPr>
                          <w:drawing>
                            <wp:inline distT="0" distB="0" distL="0" distR="0">
                              <wp:extent cx="379095" cy="364490"/>
                              <wp:effectExtent l="0" t="0" r="0" b="0"/>
                              <wp:docPr id="1694" name="IM 1694"/>
                              <wp:cNvGraphicFramePr/>
                              <a:graphic xmlns:a="http://schemas.openxmlformats.org/drawingml/2006/main">
                                <a:graphicData uri="http://schemas.openxmlformats.org/drawingml/2006/picture">
                                  <pic:pic xmlns:pic="http://schemas.openxmlformats.org/drawingml/2006/picture">
                                    <pic:nvPicPr>
                                      <pic:cNvPr id="1694" name="IM 1694"/>
                                      <pic:cNvPicPr/>
                                    </pic:nvPicPr>
                                    <pic:blipFill>
                                      <a:blip r:embed="rId966"/>
                                      <a:stretch>
                                        <a:fillRect/>
                                      </a:stretch>
                                    </pic:blipFill>
                                    <pic:spPr>
                                      <a:xfrm>
                                        <a:off x="0" y="0"/>
                                        <a:ext cx="379569" cy="364675"/>
                                      </a:xfrm>
                                      <a:prstGeom prst="rect">
                                        <a:avLst/>
                                      </a:prstGeom>
                                    </pic:spPr>
                                  </pic:pic>
                                </a:graphicData>
                              </a:graphic>
                            </wp:inline>
                          </w:drawing>
                        </w:r>
                      </w:p>
                      <w:p>
                        <w:pPr>
                          <w:pStyle w:val="6"/>
                          <w:spacing w:before="210" w:line="277" w:lineRule="auto"/>
                          <w:ind w:left="256" w:right="324" w:firstLine="11"/>
                          <w:jc w:val="both"/>
                          <w:rPr>
                            <w:sz w:val="16"/>
                            <w:szCs w:val="16"/>
                          </w:rPr>
                        </w:pPr>
                        <w:r>
                          <w:rPr>
                            <w:color w:val="3A6D97"/>
                            <w:spacing w:val="28"/>
                            <w:sz w:val="16"/>
                            <w:szCs w:val="16"/>
                          </w:rPr>
                          <w:t>中集安瑞科开展领蓝行动,帮助16</w:t>
                        </w:r>
                        <w:r>
                          <w:rPr>
                            <w:color w:val="3A6D97"/>
                            <w:spacing w:val="-6"/>
                            <w:sz w:val="16"/>
                            <w:szCs w:val="16"/>
                          </w:rPr>
                          <w:t xml:space="preserve"> </w:t>
                        </w:r>
                        <w:r>
                          <w:rPr>
                            <w:color w:val="3A6D97"/>
                            <w:spacing w:val="28"/>
                            <w:sz w:val="16"/>
                            <w:szCs w:val="16"/>
                          </w:rPr>
                          <w:t>位正式学员在战</w:t>
                        </w:r>
                        <w:r>
                          <w:rPr>
                            <w:color w:val="3A6D97"/>
                            <w:sz w:val="16"/>
                            <w:szCs w:val="16"/>
                          </w:rPr>
                          <w:t xml:space="preserve"> </w:t>
                        </w:r>
                        <w:r>
                          <w:rPr>
                            <w:color w:val="3A6D97"/>
                            <w:spacing w:val="27"/>
                            <w:sz w:val="16"/>
                            <w:szCs w:val="16"/>
                          </w:rPr>
                          <w:t>略管理、企业经营、融合协作、领导团队四个主题</w:t>
                        </w:r>
                        <w:r>
                          <w:rPr>
                            <w:color w:val="3A6D97"/>
                            <w:spacing w:val="10"/>
                            <w:sz w:val="16"/>
                            <w:szCs w:val="16"/>
                          </w:rPr>
                          <w:t xml:space="preserve"> </w:t>
                        </w:r>
                        <w:r>
                          <w:rPr>
                            <w:color w:val="3A6D97"/>
                            <w:spacing w:val="16"/>
                            <w:sz w:val="16"/>
                            <w:szCs w:val="16"/>
                          </w:rPr>
                          <w:t>知识赋能。</w:t>
                        </w:r>
                      </w:p>
                      <w:p>
                        <w:pPr>
                          <w:spacing w:line="351" w:lineRule="auto"/>
                          <w:rPr>
                            <w:rFonts w:ascii="Arial"/>
                            <w:sz w:val="21"/>
                          </w:rPr>
                        </w:pPr>
                      </w:p>
                      <w:p>
                        <w:pPr>
                          <w:spacing w:line="1848" w:lineRule="exact"/>
                          <w:ind w:firstLine="142"/>
                        </w:pPr>
                        <w:r>
                          <w:rPr>
                            <w:position w:val="-36"/>
                          </w:rPr>
                          <w:drawing>
                            <wp:inline distT="0" distB="0" distL="0" distR="0">
                              <wp:extent cx="2782570" cy="1172845"/>
                              <wp:effectExtent l="0" t="0" r="0" b="0"/>
                              <wp:docPr id="1696" name="IM 1696"/>
                              <wp:cNvGraphicFramePr/>
                              <a:graphic xmlns:a="http://schemas.openxmlformats.org/drawingml/2006/main">
                                <a:graphicData uri="http://schemas.openxmlformats.org/drawingml/2006/picture">
                                  <pic:pic xmlns:pic="http://schemas.openxmlformats.org/drawingml/2006/picture">
                                    <pic:nvPicPr>
                                      <pic:cNvPr id="1696" name="IM 1696"/>
                                      <pic:cNvPicPr/>
                                    </pic:nvPicPr>
                                    <pic:blipFill>
                                      <a:blip r:embed="rId967"/>
                                      <a:stretch>
                                        <a:fillRect/>
                                      </a:stretch>
                                    </pic:blipFill>
                                    <pic:spPr>
                                      <a:xfrm>
                                        <a:off x="0" y="0"/>
                                        <a:ext cx="2782760" cy="1173340"/>
                                      </a:xfrm>
                                      <a:prstGeom prst="rect">
                                        <a:avLst/>
                                      </a:prstGeom>
                                    </pic:spPr>
                                  </pic:pic>
                                </a:graphicData>
                              </a:graphic>
                            </wp:inline>
                          </w:drawing>
                        </w:r>
                      </w:p>
                    </w:tc>
                  </w:tr>
                </w:tbl>
                <w:p>
                  <w:pPr>
                    <w:pStyle w:val="2"/>
                    <w:rPr>
                      <w:sz w:val="21"/>
                    </w:rPr>
                  </w:pPr>
                </w:p>
              </w:txbxContent>
            </v:textbox>
          </v:shape>
        </w:pict>
      </w:r>
      <w:r>
        <w:rPr>
          <w:rFonts w:ascii="微软雅黑" w:hAnsi="微软雅黑" w:eastAsia="微软雅黑" w:cs="微软雅黑"/>
          <w:color w:val="3D3A39"/>
          <w:spacing w:val="6"/>
          <w:sz w:val="19"/>
          <w:szCs w:val="19"/>
        </w:rPr>
        <w:t>从集团到业务板块均重视各层级员工能力的提升培养。在员工培训</w:t>
      </w:r>
      <w:r>
        <w:rPr>
          <w:rFonts w:ascii="微软雅黑" w:hAnsi="微软雅黑" w:eastAsia="微软雅黑" w:cs="微软雅黑"/>
          <w:color w:val="3D3A39"/>
          <w:spacing w:val="5"/>
          <w:sz w:val="19"/>
          <w:szCs w:val="19"/>
        </w:rPr>
        <w:t>方面制定了《培训管理制度》,并根据各个业务</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8"/>
          <w:sz w:val="19"/>
          <w:szCs w:val="19"/>
        </w:rPr>
        <w:t>板块的业务特点,按年度开展年度培训计划,收集、评估与实施培训需求。</w:t>
      </w:r>
    </w:p>
    <w:p>
      <w:pPr>
        <w:spacing w:line="89" w:lineRule="exact"/>
      </w:pPr>
    </w:p>
    <w:tbl>
      <w:tblPr>
        <w:tblStyle w:val="5"/>
        <w:tblW w:w="4726" w:type="dxa"/>
        <w:tblInd w:w="10" w:type="dxa"/>
        <w:tblBorders>
          <w:top w:val="single" w:color="3393BC" w:sz="8" w:space="0"/>
          <w:left w:val="single" w:color="3393BC" w:sz="8" w:space="0"/>
          <w:bottom w:val="single" w:color="3393BC" w:sz="8" w:space="0"/>
          <w:right w:val="single" w:color="3393BC" w:sz="8" w:space="0"/>
          <w:insideH w:val="none" w:color="auto" w:sz="0" w:space="0"/>
          <w:insideV w:val="none" w:color="auto" w:sz="0" w:space="0"/>
        </w:tblBorders>
        <w:shd w:val="clear" w:color="auto" w:fill="D0E9F5"/>
        <w:tblLayout w:type="fixed"/>
        <w:tblCellMar>
          <w:top w:w="0" w:type="dxa"/>
          <w:left w:w="0" w:type="dxa"/>
          <w:bottom w:w="0" w:type="dxa"/>
          <w:right w:w="0" w:type="dxa"/>
        </w:tblCellMar>
      </w:tblPr>
      <w:tblGrid>
        <w:gridCol w:w="4726"/>
      </w:tblGrid>
      <w:tr>
        <w:tblPrEx>
          <w:tblBorders>
            <w:top w:val="single" w:color="3393BC" w:sz="8" w:space="0"/>
            <w:left w:val="single" w:color="3393BC" w:sz="8" w:space="0"/>
            <w:bottom w:val="single" w:color="3393BC" w:sz="8" w:space="0"/>
            <w:right w:val="single" w:color="3393BC" w:sz="8" w:space="0"/>
            <w:insideH w:val="none" w:color="auto" w:sz="0" w:space="0"/>
            <w:insideV w:val="none" w:color="auto" w:sz="0" w:space="0"/>
          </w:tblBorders>
          <w:shd w:val="clear" w:color="auto" w:fill="D0E9F5"/>
          <w:tblCellMar>
            <w:top w:w="0" w:type="dxa"/>
            <w:left w:w="0" w:type="dxa"/>
            <w:bottom w:w="0" w:type="dxa"/>
            <w:right w:w="0" w:type="dxa"/>
          </w:tblCellMar>
        </w:tblPrEx>
        <w:trPr>
          <w:trHeight w:val="4056" w:hRule="atLeast"/>
        </w:trPr>
        <w:tc>
          <w:tcPr>
            <w:tcW w:w="4726" w:type="dxa"/>
            <w:shd w:val="clear" w:color="auto" w:fill="D0E9F5"/>
            <w:vAlign w:val="top"/>
          </w:tcPr>
          <w:p>
            <w:pPr>
              <w:spacing w:line="574" w:lineRule="exact"/>
            </w:pPr>
            <w:r>
              <w:rPr>
                <w:position w:val="-11"/>
              </w:rPr>
              <w:pict>
                <v:shape id="_x0000_s1940" o:spid="_x0000_s1940" style="height:29.6pt;width:30.75pt;" filled="f" stroked="t" coordsize="615,592" path="m6,584l607,7e">
                  <v:fill on="f" focussize="0,0"/>
                  <v:stroke weight="1pt" color="#3393BC" miterlimit="10" joinstyle="miter"/>
                  <v:imagedata o:title=""/>
                  <o:lock v:ext="edit"/>
                  <w10:wrap type="none"/>
                  <w10:anchorlock/>
                </v:shape>
              </w:pict>
            </w:r>
          </w:p>
          <w:p>
            <w:pPr>
              <w:pStyle w:val="6"/>
              <w:spacing w:before="212" w:line="277" w:lineRule="auto"/>
              <w:ind w:left="256" w:right="323" w:firstLine="2"/>
              <w:jc w:val="both"/>
              <w:rPr>
                <w:sz w:val="16"/>
                <w:szCs w:val="16"/>
              </w:rPr>
            </w:pPr>
            <w:r>
              <w:pict>
                <v:shape id="_x0000_s1942" o:spid="_x0000_s1942" o:spt="202" type="#_x0000_t202" style="position:absolute;left:0pt;margin-left:12.6pt;margin-top:-7.35pt;height:14.15pt;width:86.8pt;z-index:252379136;mso-width-relative:page;mso-height-relative:page;" filled="f" stroked="f" coordsize="21600,21600">
                  <v:path/>
                  <v:fill on="f" focussize="0,0"/>
                  <v:stroke on="f"/>
                  <v:imagedata o:title=""/>
                  <o:lock v:ext="edit" aspectratio="f"/>
                  <v:textbox inset="0mm,0mm,0mm,0mm">
                    <w:txbxContent>
                      <w:p>
                        <w:pPr>
                          <w:pStyle w:val="6"/>
                          <w:spacing w:before="20" w:line="178" w:lineRule="auto"/>
                          <w:ind w:left="20"/>
                          <w:rPr>
                            <w:sz w:val="19"/>
                            <w:szCs w:val="19"/>
                          </w:rPr>
                        </w:pPr>
                        <w:r>
                          <w:rPr>
                            <w:color w:val="185382"/>
                            <w:spacing w:val="-2"/>
                            <w:sz w:val="19"/>
                            <w:szCs w:val="19"/>
                          </w:rPr>
                          <w:t>中集集装箱人才发展</w:t>
                        </w:r>
                      </w:p>
                    </w:txbxContent>
                  </v:textbox>
                </v:shape>
              </w:pict>
            </w:r>
            <w:r>
              <w:rPr>
                <w:color w:val="3A6D97"/>
                <w:spacing w:val="15"/>
                <w:sz w:val="16"/>
                <w:szCs w:val="16"/>
              </w:rPr>
              <w:t>2023年集装箱总部进—步完善人才培养体系已</w:t>
            </w:r>
            <w:r>
              <w:rPr>
                <w:color w:val="3A6D97"/>
                <w:spacing w:val="14"/>
                <w:sz w:val="16"/>
                <w:szCs w:val="16"/>
              </w:rPr>
              <w:t>逐步形</w:t>
            </w:r>
            <w:r>
              <w:rPr>
                <w:color w:val="3A6D97"/>
                <w:sz w:val="16"/>
                <w:szCs w:val="16"/>
              </w:rPr>
              <w:t xml:space="preserve"> </w:t>
            </w:r>
            <w:r>
              <w:rPr>
                <w:color w:val="3A6D97"/>
                <w:spacing w:val="11"/>
                <w:sz w:val="16"/>
                <w:szCs w:val="16"/>
              </w:rPr>
              <w:t>成三大人才培养项目品牌</w:t>
            </w:r>
            <w:r>
              <w:rPr>
                <w:color w:val="3A6D97"/>
                <w:spacing w:val="-26"/>
                <w:sz w:val="16"/>
                <w:szCs w:val="16"/>
              </w:rPr>
              <w:t xml:space="preserve"> </w:t>
            </w:r>
            <w:r>
              <w:rPr>
                <w:color w:val="3A6D97"/>
                <w:spacing w:val="11"/>
                <w:sz w:val="16"/>
                <w:szCs w:val="16"/>
              </w:rPr>
              <w:t>—</w:t>
            </w:r>
            <w:r>
              <w:rPr>
                <w:color w:val="3A6D97"/>
                <w:spacing w:val="-31"/>
                <w:sz w:val="16"/>
                <w:szCs w:val="16"/>
              </w:rPr>
              <w:t xml:space="preserve"> </w:t>
            </w:r>
            <w:r>
              <w:rPr>
                <w:color w:val="3A6D97"/>
                <w:spacing w:val="11"/>
                <w:sz w:val="16"/>
                <w:szCs w:val="16"/>
              </w:rPr>
              <w:t>— “Z+领导力、新动力训</w:t>
            </w:r>
            <w:r>
              <w:rPr>
                <w:color w:val="3A6D97"/>
                <w:sz w:val="16"/>
                <w:szCs w:val="16"/>
              </w:rPr>
              <w:t xml:space="preserve"> </w:t>
            </w:r>
            <w:r>
              <w:rPr>
                <w:color w:val="3A6D97"/>
                <w:spacing w:val="12"/>
                <w:sz w:val="16"/>
                <w:szCs w:val="16"/>
              </w:rPr>
              <w:t>练营、潜龙计划”,  以及针对产线蓝领工人的技能培训</w:t>
            </w:r>
            <w:r>
              <w:rPr>
                <w:color w:val="3A6D97"/>
                <w:sz w:val="16"/>
                <w:szCs w:val="16"/>
              </w:rPr>
              <w:t xml:space="preserve"> </w:t>
            </w:r>
            <w:r>
              <w:rPr>
                <w:color w:val="3A6D97"/>
                <w:spacing w:val="8"/>
                <w:sz w:val="16"/>
                <w:szCs w:val="16"/>
              </w:rPr>
              <w:t>和多能工培养等。</w:t>
            </w:r>
          </w:p>
          <w:p>
            <w:pPr>
              <w:spacing w:before="37" w:line="1844" w:lineRule="exact"/>
              <w:ind w:firstLine="798"/>
            </w:pPr>
            <w:r>
              <w:rPr>
                <w:position w:val="-36"/>
              </w:rPr>
              <w:drawing>
                <wp:inline distT="0" distB="0" distL="0" distR="0">
                  <wp:extent cx="1990090" cy="1170305"/>
                  <wp:effectExtent l="0" t="0" r="0" b="0"/>
                  <wp:docPr id="1698" name="IM 1698"/>
                  <wp:cNvGraphicFramePr/>
                  <a:graphic xmlns:a="http://schemas.openxmlformats.org/drawingml/2006/main">
                    <a:graphicData uri="http://schemas.openxmlformats.org/drawingml/2006/picture">
                      <pic:pic xmlns:pic="http://schemas.openxmlformats.org/drawingml/2006/picture">
                        <pic:nvPicPr>
                          <pic:cNvPr id="1698" name="IM 1698"/>
                          <pic:cNvPicPr/>
                        </pic:nvPicPr>
                        <pic:blipFill>
                          <a:blip r:embed="rId968"/>
                          <a:stretch>
                            <a:fillRect/>
                          </a:stretch>
                        </pic:blipFill>
                        <pic:spPr>
                          <a:xfrm>
                            <a:off x="0" y="0"/>
                            <a:ext cx="1990636" cy="1170705"/>
                          </a:xfrm>
                          <a:prstGeom prst="rect">
                            <a:avLst/>
                          </a:prstGeom>
                        </pic:spPr>
                      </pic:pic>
                    </a:graphicData>
                  </a:graphic>
                </wp:inline>
              </w:drawing>
            </w:r>
          </w:p>
        </w:tc>
      </w:tr>
    </w:tbl>
    <w:p>
      <w:pPr>
        <w:pStyle w:val="2"/>
        <w:rPr>
          <w:sz w:val="21"/>
        </w:rPr>
      </w:pPr>
    </w:p>
    <w:p>
      <w:pPr>
        <w:rPr>
          <w:sz w:val="21"/>
          <w:szCs w:val="21"/>
        </w:rPr>
        <w:sectPr>
          <w:headerReference r:id="rId80" w:type="default"/>
          <w:pgSz w:w="11906" w:h="16158"/>
          <w:pgMar w:top="400" w:right="1125" w:bottom="400" w:left="1134" w:header="0" w:footer="0" w:gutter="0"/>
          <w:cols w:space="720" w:num="1"/>
        </w:sectPr>
      </w:pPr>
    </w:p>
    <w:p>
      <w:pPr>
        <w:spacing w:before="69"/>
      </w:pPr>
      <w:r>
        <w:pict>
          <v:group id="_x0000_s1944" o:spid="_x0000_s1944" o:spt="203" style="position:absolute;left:0pt;margin-left:58.35pt;margin-top:97.7pt;height:199.25pt;width:237.35pt;mso-position-horizontal-relative:page;mso-position-vertical-relative:page;z-index:252387328;mso-width-relative:page;mso-height-relative:page;" coordsize="4747,3985" o:allowincell="f">
            <o:lock v:ext="edit"/>
            <v:shape id="_x0000_s1946" o:spid="_x0000_s1946" o:spt="202" type="#_x0000_t202" style="position:absolute;left:-20;top:-20;height:4025;width:4787;" filled="f" stroked="f" coordsize="21600,21600">
              <v:path/>
              <v:fill on="f" focussize="0,0"/>
              <v:stroke on="f"/>
              <v:imagedata o:title=""/>
              <o:lock v:ext="edit" aspectratio="f"/>
              <v:textbox inset="0mm,0mm,0mm,0mm">
                <w:txbxContent>
                  <w:p>
                    <w:pPr>
                      <w:spacing w:line="20" w:lineRule="exact"/>
                    </w:pPr>
                  </w:p>
                  <w:tbl>
                    <w:tblPr>
                      <w:tblStyle w:val="5"/>
                      <w:tblW w:w="4726" w:type="dxa"/>
                      <w:tblInd w:w="30" w:type="dxa"/>
                      <w:tblBorders>
                        <w:top w:val="single" w:color="3393BC" w:sz="8" w:space="0"/>
                        <w:left w:val="single" w:color="3393BC" w:sz="8" w:space="0"/>
                        <w:bottom w:val="single" w:color="3393BC" w:sz="8" w:space="0"/>
                        <w:right w:val="single" w:color="3393BC" w:sz="8" w:space="0"/>
                        <w:insideH w:val="none" w:color="auto" w:sz="0" w:space="0"/>
                        <w:insideV w:val="none" w:color="auto" w:sz="0" w:space="0"/>
                      </w:tblBorders>
                      <w:tblLayout w:type="fixed"/>
                      <w:tblCellMar>
                        <w:top w:w="0" w:type="dxa"/>
                        <w:left w:w="0" w:type="dxa"/>
                        <w:bottom w:w="0" w:type="dxa"/>
                        <w:right w:w="0" w:type="dxa"/>
                      </w:tblCellMar>
                    </w:tblPr>
                    <w:tblGrid>
                      <w:gridCol w:w="4726"/>
                    </w:tblGrid>
                    <w:tr>
                      <w:tblPrEx>
                        <w:tblBorders>
                          <w:top w:val="single" w:color="3393BC" w:sz="8" w:space="0"/>
                          <w:left w:val="single" w:color="3393BC" w:sz="8" w:space="0"/>
                          <w:bottom w:val="single" w:color="3393BC" w:sz="8" w:space="0"/>
                          <w:right w:val="single" w:color="3393BC" w:sz="8" w:space="0"/>
                          <w:insideH w:val="none" w:color="auto" w:sz="0" w:space="0"/>
                          <w:insideV w:val="none" w:color="auto" w:sz="0" w:space="0"/>
                        </w:tblBorders>
                        <w:tblCellMar>
                          <w:top w:w="0" w:type="dxa"/>
                          <w:left w:w="0" w:type="dxa"/>
                          <w:bottom w:w="0" w:type="dxa"/>
                          <w:right w:w="0" w:type="dxa"/>
                        </w:tblCellMar>
                      </w:tblPrEx>
                      <w:trPr>
                        <w:trHeight w:val="3944" w:hRule="atLeast"/>
                      </w:trPr>
                      <w:tc>
                        <w:tcPr>
                          <w:tcW w:w="4726" w:type="dxa"/>
                          <w:shd w:val="clear" w:color="auto" w:fill="D1E9F5"/>
                          <w:vAlign w:val="top"/>
                        </w:tcPr>
                        <w:p>
                          <w:pPr>
                            <w:spacing w:line="574" w:lineRule="exact"/>
                          </w:pPr>
                          <w:r>
                            <w:rPr>
                              <w:position w:val="-11"/>
                            </w:rPr>
                            <w:drawing>
                              <wp:inline distT="0" distB="0" distL="0" distR="0">
                                <wp:extent cx="379095" cy="364490"/>
                                <wp:effectExtent l="0" t="0" r="0" b="0"/>
                                <wp:docPr id="1700" name="IM 1700"/>
                                <wp:cNvGraphicFramePr/>
                                <a:graphic xmlns:a="http://schemas.openxmlformats.org/drawingml/2006/main">
                                  <a:graphicData uri="http://schemas.openxmlformats.org/drawingml/2006/picture">
                                    <pic:pic xmlns:pic="http://schemas.openxmlformats.org/drawingml/2006/picture">
                                      <pic:nvPicPr>
                                        <pic:cNvPr id="1700" name="IM 1700"/>
                                        <pic:cNvPicPr/>
                                      </pic:nvPicPr>
                                      <pic:blipFill>
                                        <a:blip r:embed="rId969"/>
                                        <a:stretch>
                                          <a:fillRect/>
                                        </a:stretch>
                                      </pic:blipFill>
                                      <pic:spPr>
                                        <a:xfrm>
                                          <a:off x="0" y="0"/>
                                          <a:ext cx="379569" cy="364675"/>
                                        </a:xfrm>
                                        <a:prstGeom prst="rect">
                                          <a:avLst/>
                                        </a:prstGeom>
                                      </pic:spPr>
                                    </pic:pic>
                                  </a:graphicData>
                                </a:graphic>
                              </wp:inline>
                            </w:drawing>
                          </w:r>
                        </w:p>
                        <w:p>
                          <w:pPr>
                            <w:pStyle w:val="6"/>
                            <w:spacing w:before="215" w:line="275" w:lineRule="auto"/>
                            <w:ind w:left="257" w:right="325" w:firstLine="1"/>
                            <w:rPr>
                              <w:sz w:val="16"/>
                              <w:szCs w:val="16"/>
                            </w:rPr>
                          </w:pPr>
                          <w:r>
                            <w:rPr>
                              <w:color w:val="3A6D97"/>
                              <w:spacing w:val="5"/>
                              <w:sz w:val="16"/>
                              <w:szCs w:val="16"/>
                            </w:rPr>
                            <w:t>2023年,中集海工通过对标集团及同行企业,优化了员工培</w:t>
                          </w:r>
                          <w:r>
                            <w:rPr>
                              <w:color w:val="3A6D97"/>
                              <w:spacing w:val="7"/>
                              <w:sz w:val="16"/>
                              <w:szCs w:val="16"/>
                            </w:rPr>
                            <w:t xml:space="preserve"> </w:t>
                          </w:r>
                          <w:r>
                            <w:rPr>
                              <w:color w:val="3A6D97"/>
                              <w:sz w:val="16"/>
                              <w:szCs w:val="16"/>
                            </w:rPr>
                            <w:t>训体系整体框架,面向不同人群设定“项目”制培养规划。</w:t>
                          </w:r>
                        </w:p>
                        <w:p>
                          <w:pPr>
                            <w:spacing w:before="48" w:line="2167" w:lineRule="exact"/>
                            <w:ind w:firstLine="272"/>
                          </w:pPr>
                          <w:r>
                            <w:rPr>
                              <w:position w:val="-43"/>
                            </w:rPr>
                            <w:drawing>
                              <wp:inline distT="0" distB="0" distL="0" distR="0">
                                <wp:extent cx="2607945" cy="1376045"/>
                                <wp:effectExtent l="0" t="0" r="0" b="0"/>
                                <wp:docPr id="1702" name="IM 1702"/>
                                <wp:cNvGraphicFramePr/>
                                <a:graphic xmlns:a="http://schemas.openxmlformats.org/drawingml/2006/main">
                                  <a:graphicData uri="http://schemas.openxmlformats.org/drawingml/2006/picture">
                                    <pic:pic xmlns:pic="http://schemas.openxmlformats.org/drawingml/2006/picture">
                                      <pic:nvPicPr>
                                        <pic:cNvPr id="1702" name="IM 1702"/>
                                        <pic:cNvPicPr/>
                                      </pic:nvPicPr>
                                      <pic:blipFill>
                                        <a:blip r:embed="rId970"/>
                                        <a:stretch>
                                          <a:fillRect/>
                                        </a:stretch>
                                      </pic:blipFill>
                                      <pic:spPr>
                                        <a:xfrm>
                                          <a:off x="0" y="0"/>
                                          <a:ext cx="2608005" cy="1376333"/>
                                        </a:xfrm>
                                        <a:prstGeom prst="rect">
                                          <a:avLst/>
                                        </a:prstGeom>
                                      </pic:spPr>
                                    </pic:pic>
                                  </a:graphicData>
                                </a:graphic>
                              </wp:inline>
                            </w:drawing>
                          </w:r>
                        </w:p>
                      </w:tc>
                    </w:tr>
                  </w:tbl>
                  <w:p>
                    <w:pPr>
                      <w:pStyle w:val="2"/>
                      <w:rPr>
                        <w:sz w:val="21"/>
                      </w:rPr>
                    </w:pPr>
                  </w:p>
                </w:txbxContent>
              </v:textbox>
            </v:shape>
            <v:shape id="_x0000_s1948" o:spid="_x0000_s1948" o:spt="202" type="#_x0000_t202" style="position:absolute;left:272;top:444;height:283;width:1546;" filled="f" stroked="f" coordsize="21600,21600">
              <v:path/>
              <v:fill on="f" focussize="0,0"/>
              <v:stroke on="f"/>
              <v:imagedata o:title=""/>
              <o:lock v:ext="edit" aspectratio="f"/>
              <v:textbox inset="0mm,0mm,0mm,0mm">
                <w:txbxContent>
                  <w:p>
                    <w:pPr>
                      <w:spacing w:before="20" w:line="179" w:lineRule="auto"/>
                      <w:ind w:left="20"/>
                      <w:rPr>
                        <w:rFonts w:ascii="微软雅黑" w:hAnsi="微软雅黑" w:eastAsia="微软雅黑" w:cs="微软雅黑"/>
                        <w:sz w:val="19"/>
                        <w:szCs w:val="19"/>
                      </w:rPr>
                    </w:pPr>
                    <w:r>
                      <w:rPr>
                        <w:rFonts w:ascii="微软雅黑" w:hAnsi="微软雅黑" w:eastAsia="微软雅黑" w:cs="微软雅黑"/>
                        <w:color w:val="185382"/>
                        <w:spacing w:val="-2"/>
                        <w:sz w:val="19"/>
                        <w:szCs w:val="19"/>
                      </w:rPr>
                      <w:t>中集海工人才发展</w:t>
                    </w:r>
                  </w:p>
                </w:txbxContent>
              </v:textbox>
            </v:shape>
          </v:group>
        </w:pict>
      </w:r>
    </w:p>
    <w:p>
      <w:pPr>
        <w:spacing w:before="69"/>
      </w:pPr>
    </w:p>
    <w:p>
      <w:pPr>
        <w:spacing w:before="68"/>
      </w:pPr>
    </w:p>
    <w:tbl>
      <w:tblPr>
        <w:tblStyle w:val="5"/>
        <w:tblW w:w="4726" w:type="dxa"/>
        <w:tblInd w:w="6050" w:type="dxa"/>
        <w:tblBorders>
          <w:top w:val="single" w:color="3393BC" w:sz="8" w:space="0"/>
          <w:left w:val="single" w:color="3393BC" w:sz="8" w:space="0"/>
          <w:bottom w:val="single" w:color="3393BC" w:sz="8" w:space="0"/>
          <w:right w:val="single" w:color="3393BC" w:sz="8" w:space="0"/>
          <w:insideH w:val="none" w:color="auto" w:sz="0" w:space="0"/>
          <w:insideV w:val="none" w:color="auto" w:sz="0" w:space="0"/>
        </w:tblBorders>
        <w:shd w:val="clear" w:color="auto" w:fill="D0E9F5"/>
        <w:tblLayout w:type="fixed"/>
        <w:tblCellMar>
          <w:top w:w="0" w:type="dxa"/>
          <w:left w:w="0" w:type="dxa"/>
          <w:bottom w:w="0" w:type="dxa"/>
          <w:right w:w="0" w:type="dxa"/>
        </w:tblCellMar>
      </w:tblPr>
      <w:tblGrid>
        <w:gridCol w:w="4726"/>
      </w:tblGrid>
      <w:tr>
        <w:tblPrEx>
          <w:tblBorders>
            <w:top w:val="single" w:color="3393BC" w:sz="8" w:space="0"/>
            <w:left w:val="single" w:color="3393BC" w:sz="8" w:space="0"/>
            <w:bottom w:val="single" w:color="3393BC" w:sz="8" w:space="0"/>
            <w:right w:val="single" w:color="3393BC" w:sz="8" w:space="0"/>
            <w:insideH w:val="none" w:color="auto" w:sz="0" w:space="0"/>
            <w:insideV w:val="none" w:color="auto" w:sz="0" w:space="0"/>
          </w:tblBorders>
          <w:shd w:val="clear" w:color="auto" w:fill="D0E9F5"/>
          <w:tblCellMar>
            <w:top w:w="0" w:type="dxa"/>
            <w:left w:w="0" w:type="dxa"/>
            <w:bottom w:w="0" w:type="dxa"/>
            <w:right w:w="0" w:type="dxa"/>
          </w:tblCellMar>
        </w:tblPrEx>
        <w:trPr>
          <w:trHeight w:val="3944" w:hRule="atLeast"/>
        </w:trPr>
        <w:tc>
          <w:tcPr>
            <w:tcW w:w="4726" w:type="dxa"/>
            <w:shd w:val="clear" w:color="auto" w:fill="D0E9F5"/>
            <w:vAlign w:val="top"/>
          </w:tcPr>
          <w:p>
            <w:pPr>
              <w:spacing w:line="574" w:lineRule="exact"/>
            </w:pPr>
            <w:r>
              <w:rPr>
                <w:position w:val="-11"/>
              </w:rPr>
              <w:pict>
                <v:shape id="_x0000_s1950" o:spid="_x0000_s1950" style="height:29.6pt;width:30.75pt;" filled="f" stroked="t" coordsize="615,592" path="m6,584l607,7e">
                  <v:fill on="f" focussize="0,0"/>
                  <v:stroke weight="1pt" color="#3393BC" miterlimit="10" joinstyle="miter"/>
                  <v:imagedata o:title=""/>
                  <o:lock v:ext="edit"/>
                  <w10:wrap type="none"/>
                  <w10:anchorlock/>
                </v:shape>
              </w:pict>
            </w:r>
          </w:p>
          <w:p>
            <w:pPr>
              <w:pStyle w:val="6"/>
              <w:spacing w:before="215" w:line="275" w:lineRule="auto"/>
              <w:ind w:left="257" w:right="323" w:firstLine="1"/>
              <w:rPr>
                <w:sz w:val="16"/>
                <w:szCs w:val="16"/>
              </w:rPr>
            </w:pPr>
            <w:r>
              <w:pict>
                <v:shape id="_x0000_s1952" o:spid="_x0000_s1952" o:spt="202" type="#_x0000_t202" style="position:absolute;left:0pt;margin-left:12.6pt;margin-top:-7.45pt;height:14.15pt;width:134.3pt;z-index:252389376;mso-width-relative:page;mso-height-relative:page;" filled="f" stroked="f" coordsize="21600,21600">
                  <v:path/>
                  <v:fill on="f" focussize="0,0"/>
                  <v:stroke on="f"/>
                  <v:imagedata o:title=""/>
                  <o:lock v:ext="edit" aspectratio="f"/>
                  <v:textbox inset="0mm,0mm,0mm,0mm">
                    <w:txbxContent>
                      <w:p>
                        <w:pPr>
                          <w:pStyle w:val="6"/>
                          <w:spacing w:before="20" w:line="178" w:lineRule="auto"/>
                          <w:ind w:left="20"/>
                          <w:rPr>
                            <w:sz w:val="19"/>
                            <w:szCs w:val="19"/>
                          </w:rPr>
                        </w:pPr>
                        <w:r>
                          <w:rPr>
                            <w:color w:val="185382"/>
                            <w:spacing w:val="-4"/>
                            <w:sz w:val="19"/>
                            <w:szCs w:val="19"/>
                          </w:rPr>
                          <w:t>中集车辆——中集强冠人才发展</w:t>
                        </w:r>
                      </w:p>
                    </w:txbxContent>
                  </v:textbox>
                </v:shape>
              </w:pict>
            </w:r>
            <w:r>
              <w:rPr>
                <w:color w:val="3A6D97"/>
                <w:spacing w:val="7"/>
                <w:sz w:val="16"/>
                <w:szCs w:val="16"/>
              </w:rPr>
              <w:t>2023年,中集车辆组织开展了“薪火计划”基层后备管理</w:t>
            </w:r>
            <w:r>
              <w:rPr>
                <w:color w:val="3A6D97"/>
                <w:sz w:val="16"/>
                <w:szCs w:val="16"/>
              </w:rPr>
              <w:t xml:space="preserve"> </w:t>
            </w:r>
            <w:r>
              <w:rPr>
                <w:color w:val="3A6D97"/>
                <w:spacing w:val="-2"/>
                <w:sz w:val="16"/>
                <w:szCs w:val="16"/>
              </w:rPr>
              <w:t>干部训练营、“北斗星”干部训练营等人才发展培养项目。</w:t>
            </w:r>
          </w:p>
          <w:p>
            <w:pPr>
              <w:spacing w:before="41" w:line="2174" w:lineRule="exact"/>
              <w:ind w:firstLine="389"/>
            </w:pPr>
            <w:r>
              <w:rPr>
                <w:position w:val="-43"/>
              </w:rPr>
              <w:drawing>
                <wp:inline distT="0" distB="0" distL="0" distR="0">
                  <wp:extent cx="2494280" cy="1380490"/>
                  <wp:effectExtent l="0" t="0" r="0" b="0"/>
                  <wp:docPr id="1704" name="IM 1704"/>
                  <wp:cNvGraphicFramePr/>
                  <a:graphic xmlns:a="http://schemas.openxmlformats.org/drawingml/2006/main">
                    <a:graphicData uri="http://schemas.openxmlformats.org/drawingml/2006/picture">
                      <pic:pic xmlns:pic="http://schemas.openxmlformats.org/drawingml/2006/picture">
                        <pic:nvPicPr>
                          <pic:cNvPr id="1704" name="IM 1704"/>
                          <pic:cNvPicPr/>
                        </pic:nvPicPr>
                        <pic:blipFill>
                          <a:blip r:embed="rId971"/>
                          <a:stretch>
                            <a:fillRect/>
                          </a:stretch>
                        </pic:blipFill>
                        <pic:spPr>
                          <a:xfrm>
                            <a:off x="0" y="0"/>
                            <a:ext cx="2494559" cy="1380915"/>
                          </a:xfrm>
                          <a:prstGeom prst="rect">
                            <a:avLst/>
                          </a:prstGeom>
                        </pic:spPr>
                      </pic:pic>
                    </a:graphicData>
                  </a:graphic>
                </wp:inline>
              </w:drawing>
            </w:r>
          </w:p>
        </w:tc>
      </w:tr>
    </w:tbl>
    <w:p>
      <w:pPr>
        <w:pStyle w:val="2"/>
        <w:spacing w:line="462" w:lineRule="auto"/>
        <w:rPr>
          <w:sz w:val="21"/>
        </w:rPr>
      </w:pPr>
    </w:p>
    <w:p>
      <w:pPr>
        <w:spacing w:before="120" w:line="178" w:lineRule="auto"/>
        <w:ind w:left="1132"/>
        <w:rPr>
          <w:rFonts w:ascii="微软雅黑" w:hAnsi="微软雅黑" w:eastAsia="微软雅黑" w:cs="微软雅黑"/>
          <w:sz w:val="28"/>
          <w:szCs w:val="28"/>
        </w:rPr>
      </w:pPr>
      <w:r>
        <w:rPr>
          <w:rFonts w:ascii="微软雅黑" w:hAnsi="微软雅黑" w:eastAsia="微软雅黑" w:cs="微软雅黑"/>
          <w:color w:val="2C6299"/>
          <w:position w:val="-3"/>
          <w:sz w:val="28"/>
          <w:szCs w:val="28"/>
        </w:rPr>
        <w:drawing>
          <wp:inline distT="0" distB="0" distL="0" distR="0">
            <wp:extent cx="160655" cy="166370"/>
            <wp:effectExtent l="0" t="0" r="0" b="0"/>
            <wp:docPr id="1706" name="IM 1706"/>
            <wp:cNvGraphicFramePr/>
            <a:graphic xmlns:a="http://schemas.openxmlformats.org/drawingml/2006/main">
              <a:graphicData uri="http://schemas.openxmlformats.org/drawingml/2006/picture">
                <pic:pic xmlns:pic="http://schemas.openxmlformats.org/drawingml/2006/picture">
                  <pic:nvPicPr>
                    <pic:cNvPr id="1706" name="IM 1706"/>
                    <pic:cNvPicPr/>
                  </pic:nvPicPr>
                  <pic:blipFill>
                    <a:blip r:embed="rId972"/>
                    <a:stretch>
                      <a:fillRect/>
                    </a:stretch>
                  </pic:blipFill>
                  <pic:spPr>
                    <a:xfrm>
                      <a:off x="0" y="0"/>
                      <a:ext cx="160793" cy="166776"/>
                    </a:xfrm>
                    <a:prstGeom prst="rect">
                      <a:avLst/>
                    </a:prstGeom>
                  </pic:spPr>
                </pic:pic>
              </a:graphicData>
            </a:graphic>
          </wp:inline>
        </w:drawing>
      </w:r>
      <w:r>
        <w:rPr>
          <w:rFonts w:ascii="微软雅黑" w:hAnsi="微软雅黑" w:eastAsia="微软雅黑" w:cs="微软雅黑"/>
          <w:color w:val="2C6299"/>
          <w:spacing w:val="5"/>
          <w:sz w:val="28"/>
          <w:szCs w:val="28"/>
        </w:rPr>
        <w:t>员工健康安全</w:t>
      </w:r>
    </w:p>
    <w:p>
      <w:pPr>
        <w:spacing w:before="229" w:line="233" w:lineRule="auto"/>
        <w:ind w:left="1139" w:right="16" w:hanging="2"/>
        <w:jc w:val="both"/>
        <w:rPr>
          <w:rFonts w:ascii="微软雅黑" w:hAnsi="微软雅黑" w:eastAsia="微软雅黑" w:cs="微软雅黑"/>
          <w:sz w:val="19"/>
          <w:szCs w:val="19"/>
        </w:rPr>
      </w:pPr>
      <w:r>
        <w:rPr>
          <w:rFonts w:ascii="微软雅黑" w:hAnsi="微软雅黑" w:eastAsia="微软雅黑" w:cs="微软雅黑"/>
          <w:color w:val="3D3A39"/>
          <w:spacing w:val="21"/>
          <w:sz w:val="19"/>
          <w:szCs w:val="19"/>
        </w:rPr>
        <w:t>我们持续关注员工的健康与安全,为员工提供舒适安全的工作环境。董事会十分关注员工健康与安全,作为</w:t>
      </w:r>
      <w:r>
        <w:rPr>
          <w:rFonts w:ascii="微软雅黑" w:hAnsi="微软雅黑" w:eastAsia="微软雅黑" w:cs="微软雅黑"/>
          <w:color w:val="3D3A39"/>
          <w:spacing w:val="4"/>
          <w:sz w:val="19"/>
          <w:szCs w:val="19"/>
        </w:rPr>
        <w:t xml:space="preserve"> </w:t>
      </w:r>
      <w:r>
        <w:rPr>
          <w:rFonts w:ascii="微软雅黑" w:hAnsi="微软雅黑" w:eastAsia="微软雅黑" w:cs="微软雅黑"/>
          <w:color w:val="3D3A39"/>
          <w:spacing w:val="21"/>
          <w:sz w:val="19"/>
          <w:szCs w:val="19"/>
        </w:rPr>
        <w:t>2023年董事会关键议题,我们注重员工身心健康发展、强化风险管控监督检查,进</w:t>
      </w:r>
      <w:r>
        <w:rPr>
          <w:rFonts w:ascii="微软雅黑" w:hAnsi="微软雅黑" w:eastAsia="微软雅黑" w:cs="微软雅黑"/>
          <w:color w:val="3D3A39"/>
          <w:spacing w:val="20"/>
          <w:sz w:val="19"/>
          <w:szCs w:val="19"/>
        </w:rPr>
        <w:t>—步完善</w:t>
      </w:r>
      <w:r>
        <w:rPr>
          <w:rFonts w:ascii="微软雅黑" w:hAnsi="微软雅黑" w:eastAsia="微软雅黑" w:cs="微软雅黑"/>
          <w:color w:val="3D3A39"/>
          <w:sz w:val="19"/>
          <w:szCs w:val="19"/>
        </w:rPr>
        <w:t>HSE</w:t>
      </w:r>
      <w:r>
        <w:rPr>
          <w:rFonts w:ascii="微软雅黑" w:hAnsi="微软雅黑" w:eastAsia="微软雅黑" w:cs="微软雅黑"/>
          <w:color w:val="3D3A39"/>
          <w:spacing w:val="20"/>
          <w:sz w:val="19"/>
          <w:szCs w:val="19"/>
        </w:rPr>
        <w:t>体系建设,</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7"/>
          <w:sz w:val="19"/>
          <w:szCs w:val="19"/>
        </w:rPr>
        <w:t>充分响应利益相关方需求。</w:t>
      </w:r>
    </w:p>
    <w:p>
      <w:pPr>
        <w:pStyle w:val="2"/>
        <w:spacing w:line="246" w:lineRule="auto"/>
        <w:rPr>
          <w:sz w:val="21"/>
        </w:rPr>
      </w:pPr>
    </w:p>
    <w:p>
      <w:pPr>
        <w:spacing w:before="82" w:line="179" w:lineRule="auto"/>
        <w:ind w:left="1166"/>
        <w:rPr>
          <w:rFonts w:ascii="微软雅黑" w:hAnsi="微软雅黑" w:eastAsia="微软雅黑" w:cs="微软雅黑"/>
          <w:sz w:val="19"/>
          <w:szCs w:val="19"/>
        </w:rPr>
      </w:pPr>
      <w:r>
        <w:rPr>
          <w:rFonts w:ascii="微软雅黑" w:hAnsi="微软雅黑" w:eastAsia="微软雅黑" w:cs="微软雅黑"/>
          <w:color w:val="2C6299"/>
          <w:spacing w:val="12"/>
          <w:sz w:val="19"/>
          <w:szCs w:val="19"/>
        </w:rPr>
        <w:t>健全的</w:t>
      </w:r>
      <w:r>
        <w:rPr>
          <w:rFonts w:ascii="微软雅黑" w:hAnsi="微软雅黑" w:eastAsia="微软雅黑" w:cs="微软雅黑"/>
          <w:color w:val="2C6299"/>
          <w:sz w:val="19"/>
          <w:szCs w:val="19"/>
        </w:rPr>
        <w:t>HSE</w:t>
      </w:r>
      <w:r>
        <w:rPr>
          <w:rFonts w:ascii="微软雅黑" w:hAnsi="微软雅黑" w:eastAsia="微软雅黑" w:cs="微软雅黑"/>
          <w:color w:val="2C6299"/>
          <w:spacing w:val="12"/>
          <w:sz w:val="19"/>
          <w:szCs w:val="19"/>
        </w:rPr>
        <w:t>管理体系</w:t>
      </w:r>
    </w:p>
    <w:p>
      <w:pPr>
        <w:spacing w:before="197" w:line="233" w:lineRule="auto"/>
        <w:ind w:left="1166" w:right="2" w:firstLine="13"/>
        <w:jc w:val="both"/>
        <w:rPr>
          <w:rFonts w:ascii="微软雅黑" w:hAnsi="微软雅黑" w:eastAsia="微软雅黑" w:cs="微软雅黑"/>
          <w:sz w:val="19"/>
          <w:szCs w:val="19"/>
        </w:rPr>
      </w:pPr>
      <w:r>
        <w:rPr>
          <w:rFonts w:ascii="微软雅黑" w:hAnsi="微软雅黑" w:eastAsia="微软雅黑" w:cs="微软雅黑"/>
          <w:color w:val="3D3A39"/>
          <w:spacing w:val="5"/>
          <w:sz w:val="19"/>
          <w:szCs w:val="19"/>
        </w:rPr>
        <w:t>中集集团以《中华人民共和国安全生产法》、《中华人民共和国职业病防治法》等相关法律法规为前提,严</w:t>
      </w:r>
      <w:r>
        <w:rPr>
          <w:rFonts w:ascii="微软雅黑" w:hAnsi="微软雅黑" w:eastAsia="微软雅黑" w:cs="微软雅黑"/>
          <w:color w:val="3D3A39"/>
          <w:spacing w:val="4"/>
          <w:sz w:val="19"/>
          <w:szCs w:val="19"/>
        </w:rPr>
        <w:t>格贯彻</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5"/>
          <w:sz w:val="19"/>
          <w:szCs w:val="19"/>
        </w:rPr>
        <w:t>落实</w:t>
      </w:r>
      <w:r>
        <w:rPr>
          <w:rFonts w:ascii="微软雅黑" w:hAnsi="微软雅黑" w:eastAsia="微软雅黑" w:cs="微软雅黑"/>
          <w:color w:val="3D3A39"/>
          <w:sz w:val="19"/>
          <w:szCs w:val="19"/>
        </w:rPr>
        <w:t>HSE</w:t>
      </w:r>
      <w:r>
        <w:rPr>
          <w:rFonts w:ascii="微软雅黑" w:hAnsi="微软雅黑" w:eastAsia="微软雅黑" w:cs="微软雅黑"/>
          <w:color w:val="3D3A39"/>
          <w:spacing w:val="25"/>
          <w:sz w:val="19"/>
          <w:szCs w:val="19"/>
        </w:rPr>
        <w:t>相关法律法规,牢固树立“依法合规,安全健康,绿色经营”的</w:t>
      </w:r>
      <w:r>
        <w:rPr>
          <w:rFonts w:ascii="微软雅黑" w:hAnsi="微软雅黑" w:eastAsia="微软雅黑" w:cs="微软雅黑"/>
          <w:color w:val="3D3A39"/>
          <w:sz w:val="19"/>
          <w:szCs w:val="19"/>
        </w:rPr>
        <w:t>HSE</w:t>
      </w:r>
      <w:r>
        <w:rPr>
          <w:rFonts w:ascii="微软雅黑" w:hAnsi="微软雅黑" w:eastAsia="微软雅黑" w:cs="微软雅黑"/>
          <w:color w:val="3D3A39"/>
          <w:spacing w:val="25"/>
          <w:sz w:val="19"/>
          <w:szCs w:val="19"/>
        </w:rPr>
        <w:t>理念,深化落实</w:t>
      </w:r>
      <w:r>
        <w:rPr>
          <w:rFonts w:ascii="微软雅黑" w:hAnsi="微软雅黑" w:eastAsia="微软雅黑" w:cs="微软雅黑"/>
          <w:color w:val="3D3A39"/>
          <w:sz w:val="19"/>
          <w:szCs w:val="19"/>
        </w:rPr>
        <w:t>HSE</w:t>
      </w:r>
      <w:r>
        <w:rPr>
          <w:rFonts w:ascii="微软雅黑" w:hAnsi="微软雅黑" w:eastAsia="微软雅黑" w:cs="微软雅黑"/>
          <w:color w:val="3D3A39"/>
          <w:spacing w:val="25"/>
          <w:sz w:val="19"/>
          <w:szCs w:val="19"/>
        </w:rPr>
        <w:t>责任制,坚持</w:t>
      </w:r>
      <w:r>
        <w:rPr>
          <w:rFonts w:ascii="微软雅黑" w:hAnsi="微软雅黑" w:eastAsia="微软雅黑" w:cs="微软雅黑"/>
          <w:color w:val="3D3A39"/>
          <w:spacing w:val="11"/>
          <w:sz w:val="19"/>
          <w:szCs w:val="19"/>
        </w:rPr>
        <w:t xml:space="preserve"> </w:t>
      </w:r>
      <w:r>
        <w:rPr>
          <w:rFonts w:ascii="微软雅黑" w:hAnsi="微软雅黑" w:eastAsia="微软雅黑" w:cs="微软雅黑"/>
          <w:color w:val="3D3A39"/>
          <w:spacing w:val="15"/>
          <w:sz w:val="19"/>
          <w:szCs w:val="19"/>
        </w:rPr>
        <w:t>集团、业务板块分层管理,各板块和企业作为经营主体,依法承担</w:t>
      </w:r>
      <w:r>
        <w:rPr>
          <w:rFonts w:ascii="微软雅黑" w:hAnsi="微软雅黑" w:eastAsia="微软雅黑" w:cs="微软雅黑"/>
          <w:color w:val="3D3A39"/>
          <w:sz w:val="19"/>
          <w:szCs w:val="19"/>
        </w:rPr>
        <w:t>HSE</w:t>
      </w:r>
      <w:r>
        <w:rPr>
          <w:rFonts w:ascii="微软雅黑" w:hAnsi="微软雅黑" w:eastAsia="微软雅黑" w:cs="微软雅黑"/>
          <w:color w:val="3D3A39"/>
          <w:spacing w:val="15"/>
          <w:sz w:val="19"/>
          <w:szCs w:val="19"/>
        </w:rPr>
        <w:t>主体责任,加强风险</w:t>
      </w:r>
      <w:r>
        <w:rPr>
          <w:rFonts w:ascii="微软雅黑" w:hAnsi="微软雅黑" w:eastAsia="微软雅黑" w:cs="微软雅黑"/>
          <w:color w:val="3D3A39"/>
          <w:spacing w:val="14"/>
          <w:sz w:val="19"/>
          <w:szCs w:val="19"/>
        </w:rPr>
        <w:t>管控,全力筑牢安全生</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1"/>
          <w:sz w:val="19"/>
          <w:szCs w:val="19"/>
        </w:rPr>
        <w:t>产防线,不断提升</w:t>
      </w:r>
      <w:r>
        <w:rPr>
          <w:rFonts w:ascii="微软雅黑" w:hAnsi="微软雅黑" w:eastAsia="微软雅黑" w:cs="微软雅黑"/>
          <w:color w:val="3D3A39"/>
          <w:sz w:val="19"/>
          <w:szCs w:val="19"/>
        </w:rPr>
        <w:t>HSE</w:t>
      </w:r>
      <w:r>
        <w:rPr>
          <w:rFonts w:ascii="微软雅黑" w:hAnsi="微软雅黑" w:eastAsia="微软雅黑" w:cs="微软雅黑"/>
          <w:color w:val="3D3A39"/>
          <w:spacing w:val="11"/>
          <w:sz w:val="19"/>
          <w:szCs w:val="19"/>
        </w:rPr>
        <w:t>治理体系和治理能力。</w:t>
      </w:r>
    </w:p>
    <w:p>
      <w:pPr>
        <w:spacing w:before="251" w:line="233" w:lineRule="auto"/>
        <w:ind w:left="1166" w:right="2"/>
        <w:jc w:val="both"/>
        <w:rPr>
          <w:rFonts w:ascii="微软雅黑" w:hAnsi="微软雅黑" w:eastAsia="微软雅黑" w:cs="微软雅黑"/>
          <w:sz w:val="19"/>
          <w:szCs w:val="19"/>
        </w:rPr>
      </w:pPr>
      <w:r>
        <w:rPr>
          <w:rFonts w:ascii="微软雅黑" w:hAnsi="微软雅黑" w:eastAsia="微软雅黑" w:cs="微软雅黑"/>
          <w:color w:val="3D3A39"/>
          <w:spacing w:val="13"/>
          <w:sz w:val="19"/>
          <w:szCs w:val="19"/>
        </w:rPr>
        <w:t>集团和下属各级单位设有</w:t>
      </w:r>
      <w:r>
        <w:rPr>
          <w:rFonts w:ascii="微软雅黑" w:hAnsi="微软雅黑" w:eastAsia="微软雅黑" w:cs="微软雅黑"/>
          <w:color w:val="3D3A39"/>
          <w:sz w:val="19"/>
          <w:szCs w:val="19"/>
        </w:rPr>
        <w:t>HSE</w:t>
      </w:r>
      <w:r>
        <w:rPr>
          <w:rFonts w:ascii="微软雅黑" w:hAnsi="微软雅黑" w:eastAsia="微软雅黑" w:cs="微软雅黑"/>
          <w:color w:val="3D3A39"/>
          <w:spacing w:val="13"/>
          <w:sz w:val="19"/>
          <w:szCs w:val="19"/>
        </w:rPr>
        <w:t>委员会、</w:t>
      </w:r>
      <w:r>
        <w:rPr>
          <w:rFonts w:ascii="微软雅黑" w:hAnsi="微软雅黑" w:eastAsia="微软雅黑" w:cs="微软雅黑"/>
          <w:color w:val="3D3A39"/>
          <w:sz w:val="19"/>
          <w:szCs w:val="19"/>
        </w:rPr>
        <w:t>HSE</w:t>
      </w:r>
      <w:r>
        <w:rPr>
          <w:rFonts w:ascii="微软雅黑" w:hAnsi="微软雅黑" w:eastAsia="微软雅黑" w:cs="微软雅黑"/>
          <w:color w:val="3D3A39"/>
          <w:spacing w:val="13"/>
          <w:sz w:val="19"/>
          <w:szCs w:val="19"/>
        </w:rPr>
        <w:t>监督管理部门,负责各级</w:t>
      </w:r>
      <w:r>
        <w:rPr>
          <w:rFonts w:ascii="微软雅黑" w:hAnsi="微软雅黑" w:eastAsia="微软雅黑" w:cs="微软雅黑"/>
          <w:color w:val="3D3A39"/>
          <w:sz w:val="19"/>
          <w:szCs w:val="19"/>
        </w:rPr>
        <w:t>HSE</w:t>
      </w:r>
      <w:r>
        <w:rPr>
          <w:rFonts w:ascii="微软雅黑" w:hAnsi="微软雅黑" w:eastAsia="微软雅黑" w:cs="微软雅黑"/>
          <w:color w:val="3D3A39"/>
          <w:spacing w:val="13"/>
          <w:sz w:val="19"/>
          <w:szCs w:val="19"/>
        </w:rPr>
        <w:t>工作的统筹规划、决策、部署和监</w:t>
      </w:r>
      <w:r>
        <w:rPr>
          <w:rFonts w:ascii="微软雅黑" w:hAnsi="微软雅黑" w:eastAsia="微软雅黑" w:cs="微软雅黑"/>
          <w:color w:val="3D3A39"/>
          <w:spacing w:val="12"/>
          <w:sz w:val="19"/>
          <w:szCs w:val="19"/>
        </w:rPr>
        <w:t>督,</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包括制定年度</w:t>
      </w:r>
      <w:r>
        <w:rPr>
          <w:rFonts w:ascii="微软雅黑" w:hAnsi="微软雅黑" w:eastAsia="微软雅黑" w:cs="微软雅黑"/>
          <w:color w:val="3D3A39"/>
          <w:sz w:val="19"/>
          <w:szCs w:val="19"/>
        </w:rPr>
        <w:t>HSE</w:t>
      </w:r>
      <w:r>
        <w:rPr>
          <w:rFonts w:ascii="微软雅黑" w:hAnsi="微软雅黑" w:eastAsia="微软雅黑" w:cs="微软雅黑"/>
          <w:color w:val="3D3A39"/>
          <w:spacing w:val="9"/>
          <w:sz w:val="19"/>
          <w:szCs w:val="19"/>
        </w:rPr>
        <w:t>方针及目标管理方案、听取</w:t>
      </w:r>
      <w:r>
        <w:rPr>
          <w:rFonts w:ascii="微软雅黑" w:hAnsi="微软雅黑" w:eastAsia="微软雅黑" w:cs="微软雅黑"/>
          <w:color w:val="3D3A39"/>
          <w:sz w:val="19"/>
          <w:szCs w:val="19"/>
        </w:rPr>
        <w:t>HSE</w:t>
      </w:r>
      <w:r>
        <w:rPr>
          <w:rFonts w:ascii="微软雅黑" w:hAnsi="微软雅黑" w:eastAsia="微软雅黑" w:cs="微软雅黑"/>
          <w:color w:val="3D3A39"/>
          <w:spacing w:val="9"/>
          <w:sz w:val="19"/>
          <w:szCs w:val="19"/>
        </w:rPr>
        <w:t>工作</w:t>
      </w:r>
      <w:r>
        <w:rPr>
          <w:rFonts w:ascii="微软雅黑" w:hAnsi="微软雅黑" w:eastAsia="微软雅黑" w:cs="微软雅黑"/>
          <w:color w:val="3D3A39"/>
          <w:spacing w:val="8"/>
          <w:sz w:val="19"/>
          <w:szCs w:val="19"/>
        </w:rPr>
        <w:t>汇报、研究</w:t>
      </w:r>
      <w:r>
        <w:rPr>
          <w:rFonts w:ascii="微软雅黑" w:hAnsi="微软雅黑" w:eastAsia="微软雅黑" w:cs="微软雅黑"/>
          <w:color w:val="3D3A39"/>
          <w:sz w:val="19"/>
          <w:szCs w:val="19"/>
        </w:rPr>
        <w:t>HSE</w:t>
      </w:r>
      <w:r>
        <w:rPr>
          <w:rFonts w:ascii="微软雅黑" w:hAnsi="微软雅黑" w:eastAsia="微软雅黑" w:cs="微软雅黑"/>
          <w:color w:val="3D3A39"/>
          <w:spacing w:val="8"/>
          <w:sz w:val="19"/>
          <w:szCs w:val="19"/>
        </w:rPr>
        <w:t>问题并做出决策部署。各企业按照“谁主</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8"/>
          <w:sz w:val="19"/>
          <w:szCs w:val="19"/>
        </w:rPr>
        <w:t>管谁负责”的原则,严格落实企业</w:t>
      </w:r>
      <w:r>
        <w:rPr>
          <w:rFonts w:ascii="微软雅黑" w:hAnsi="微软雅黑" w:eastAsia="微软雅黑" w:cs="微软雅黑"/>
          <w:color w:val="3D3A39"/>
          <w:sz w:val="19"/>
          <w:szCs w:val="19"/>
        </w:rPr>
        <w:t>HSE</w:t>
      </w:r>
      <w:r>
        <w:rPr>
          <w:rFonts w:ascii="微软雅黑" w:hAnsi="微软雅黑" w:eastAsia="微软雅黑" w:cs="微软雅黑"/>
          <w:color w:val="3D3A39"/>
          <w:spacing w:val="18"/>
          <w:sz w:val="19"/>
          <w:szCs w:val="19"/>
        </w:rPr>
        <w:t>主体责任,健全组织架构,配齐配强人员,加大投</w:t>
      </w:r>
      <w:r>
        <w:rPr>
          <w:rFonts w:ascii="微软雅黑" w:hAnsi="微软雅黑" w:eastAsia="微软雅黑" w:cs="微软雅黑"/>
          <w:color w:val="3D3A39"/>
          <w:spacing w:val="17"/>
          <w:sz w:val="19"/>
          <w:szCs w:val="19"/>
        </w:rPr>
        <w:t>入,逐级压实责任、严格</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7"/>
          <w:sz w:val="19"/>
          <w:szCs w:val="19"/>
        </w:rPr>
        <w:t>考核。集团将职业健康安全、环保投入纳入年度商业计划和财务预算,各级企业足额提</w:t>
      </w:r>
      <w:r>
        <w:rPr>
          <w:rFonts w:ascii="微软雅黑" w:hAnsi="微软雅黑" w:eastAsia="微软雅黑" w:cs="微软雅黑"/>
          <w:color w:val="3D3A39"/>
          <w:spacing w:val="6"/>
          <w:sz w:val="19"/>
          <w:szCs w:val="19"/>
        </w:rPr>
        <w:t>取并按规定使用</w:t>
      </w:r>
      <w:r>
        <w:rPr>
          <w:rFonts w:ascii="微软雅黑" w:hAnsi="微软雅黑" w:eastAsia="微软雅黑" w:cs="微软雅黑"/>
          <w:color w:val="3D3A39"/>
          <w:sz w:val="19"/>
          <w:szCs w:val="19"/>
        </w:rPr>
        <w:t>HSE</w:t>
      </w:r>
      <w:r>
        <w:rPr>
          <w:rFonts w:ascii="微软雅黑" w:hAnsi="微软雅黑" w:eastAsia="微软雅黑" w:cs="微软雅黑"/>
          <w:color w:val="3D3A39"/>
          <w:spacing w:val="6"/>
          <w:sz w:val="19"/>
          <w:szCs w:val="19"/>
        </w:rPr>
        <w:t>费用,</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保障各类费用预算(如职业危害治理、安全生产)等支出。</w:t>
      </w:r>
    </w:p>
    <w:p>
      <w:pPr>
        <w:pStyle w:val="2"/>
        <w:spacing w:line="440" w:lineRule="auto"/>
        <w:rPr>
          <w:sz w:val="21"/>
        </w:rPr>
      </w:pPr>
    </w:p>
    <w:p>
      <w:pPr>
        <w:spacing w:before="1" w:line="333" w:lineRule="exact"/>
        <w:ind w:firstLine="1314"/>
      </w:pPr>
      <w:r>
        <w:pict>
          <v:rect id="_x0000_s1954" o:spid="_x0000_s1954" o:spt="1" style="position:absolute;left:0pt;margin-left:58.15pt;margin-top:0pt;height:16.65pt;width:4.6pt;z-index:252388352;mso-width-relative:page;mso-height-relative:page;" fillcolor="#A4C9E3" filled="t" stroked="f" coordsize="21600,21600">
            <v:path/>
            <v:fill on="t" focussize="0,0"/>
            <v:stroke on="f"/>
            <v:imagedata o:title=""/>
            <o:lock v:ext="edit"/>
          </v:rect>
        </w:pict>
      </w:r>
      <w:r>
        <w:rPr>
          <w:position w:val="-6"/>
        </w:rPr>
        <w:pict>
          <v:group id="_x0000_s1956" o:spid="_x0000_s1956" o:spt="203" style="height:16.65pt;width:260.8pt;" coordsize="5215,332">
            <o:lock v:ext="edit"/>
            <v:shape id="_x0000_s1958" o:spid="_x0000_s1958" o:spt="75" type="#_x0000_t75" style="position:absolute;left:0;top:0;height:332;width:5215;" filled="f" stroked="f" coordsize="21600,21600">
              <v:path/>
              <v:fill on="f" focussize="0,0"/>
              <v:stroke on="f"/>
              <v:imagedata r:id="rId973" o:title=""/>
              <o:lock v:ext="edit" aspectratio="t"/>
            </v:shape>
            <v:shape id="_x0000_s1960" o:spid="_x0000_s1960" o:spt="202" type="#_x0000_t202" style="position:absolute;left:-20;top:-20;height:372;width:5255;" filled="f" stroked="f" coordsize="21600,21600">
              <v:path/>
              <v:fill on="f" focussize="0,0"/>
              <v:stroke on="f"/>
              <v:imagedata o:title=""/>
              <o:lock v:ext="edit" aspectratio="f"/>
              <v:textbox inset="0mm,0mm,0mm,0mm">
                <w:txbxContent>
                  <w:p>
                    <w:pPr>
                      <w:spacing w:before="78" w:line="209" w:lineRule="auto"/>
                      <w:ind w:left="118"/>
                      <w:rPr>
                        <w:rFonts w:ascii="微软雅黑" w:hAnsi="微软雅黑" w:eastAsia="微软雅黑" w:cs="微软雅黑"/>
                        <w:sz w:val="19"/>
                        <w:szCs w:val="19"/>
                      </w:rPr>
                    </w:pPr>
                    <w:r>
                      <w:rPr>
                        <w:rFonts w:ascii="微软雅黑" w:hAnsi="微软雅黑" w:eastAsia="微软雅黑" w:cs="微软雅黑"/>
                        <w:color w:val="2C6299"/>
                        <w:spacing w:val="5"/>
                        <w:sz w:val="19"/>
                        <w:szCs w:val="19"/>
                      </w:rPr>
                      <w:t>1、加强职业健康安全风险辨识,提升本质安全水平</w:t>
                    </w:r>
                  </w:p>
                </w:txbxContent>
              </v:textbox>
            </v:shape>
            <w10:wrap type="none"/>
            <w10:anchorlock/>
          </v:group>
        </w:pict>
      </w:r>
    </w:p>
    <w:p>
      <w:pPr>
        <w:pStyle w:val="2"/>
        <w:spacing w:line="259" w:lineRule="auto"/>
        <w:rPr>
          <w:sz w:val="21"/>
        </w:rPr>
      </w:pPr>
    </w:p>
    <w:p>
      <w:pPr>
        <w:spacing w:before="82" w:line="234" w:lineRule="auto"/>
        <w:ind w:left="1147" w:right="5"/>
        <w:jc w:val="both"/>
        <w:rPr>
          <w:rFonts w:ascii="微软雅黑" w:hAnsi="微软雅黑" w:eastAsia="微软雅黑" w:cs="微软雅黑"/>
          <w:sz w:val="19"/>
          <w:szCs w:val="19"/>
        </w:rPr>
      </w:pPr>
      <w:r>
        <w:rPr>
          <w:rFonts w:ascii="微软雅黑" w:hAnsi="微软雅黑" w:eastAsia="微软雅黑" w:cs="微软雅黑"/>
          <w:color w:val="3D3A39"/>
          <w:spacing w:val="10"/>
          <w:sz w:val="19"/>
          <w:szCs w:val="19"/>
        </w:rPr>
        <w:t>职业健康安全风险辨识、管控是集团</w:t>
      </w:r>
      <w:r>
        <w:rPr>
          <w:rFonts w:ascii="微软雅黑" w:hAnsi="微软雅黑" w:eastAsia="微软雅黑" w:cs="微软雅黑"/>
          <w:color w:val="3D3A39"/>
          <w:sz w:val="19"/>
          <w:szCs w:val="19"/>
        </w:rPr>
        <w:t>HSE</w:t>
      </w:r>
      <w:r>
        <w:rPr>
          <w:rFonts w:ascii="微软雅黑" w:hAnsi="微软雅黑" w:eastAsia="微软雅黑" w:cs="微软雅黑"/>
          <w:color w:val="3D3A39"/>
          <w:spacing w:val="10"/>
          <w:sz w:val="19"/>
          <w:szCs w:val="19"/>
        </w:rPr>
        <w:t>管理体系的核心,中集集团2023年至2027年</w:t>
      </w:r>
      <w:r>
        <w:rPr>
          <w:rFonts w:ascii="微软雅黑" w:hAnsi="微软雅黑" w:eastAsia="微软雅黑" w:cs="微软雅黑"/>
          <w:color w:val="3D3A39"/>
          <w:spacing w:val="9"/>
          <w:sz w:val="19"/>
          <w:szCs w:val="19"/>
        </w:rPr>
        <w:t>的战略规划中,制定包括了</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与健康安全相关的战略发展举措和组织支撑措施,</w:t>
      </w:r>
      <w:r>
        <w:rPr>
          <w:rFonts w:ascii="微软雅黑" w:hAnsi="微软雅黑" w:eastAsia="微软雅黑" w:cs="微软雅黑"/>
          <w:color w:val="3D3A39"/>
          <w:spacing w:val="8"/>
          <w:sz w:val="19"/>
          <w:szCs w:val="19"/>
        </w:rPr>
        <w:t>各企业均制定了安全风险辨识、评估和分级控制管理制度,组织</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3"/>
          <w:sz w:val="19"/>
          <w:szCs w:val="19"/>
        </w:rPr>
        <w:t>全体员工(从—线操作人员到最高管理者)全面、系统地辨识和评估所有危险有害因素,确定安全风险等级,制定</w:t>
      </w:r>
      <w:r>
        <w:rPr>
          <w:rFonts w:ascii="微软雅黑" w:hAnsi="微软雅黑" w:eastAsia="微软雅黑" w:cs="微软雅黑"/>
          <w:color w:val="3D3A39"/>
          <w:spacing w:val="10"/>
          <w:sz w:val="19"/>
          <w:szCs w:val="19"/>
        </w:rPr>
        <w:t xml:space="preserve"> </w:t>
      </w:r>
      <w:r>
        <w:rPr>
          <w:rFonts w:ascii="微软雅黑" w:hAnsi="微软雅黑" w:eastAsia="微软雅黑" w:cs="微软雅黑"/>
          <w:color w:val="3D3A39"/>
          <w:spacing w:val="14"/>
          <w:sz w:val="19"/>
          <w:szCs w:val="19"/>
        </w:rPr>
        <w:t>安全措施。企业根据风险辨识评估的结果,制定安全投入计划,对重点安全风险进行攻关改善,降低风险等级,提</w:t>
      </w:r>
      <w:r>
        <w:rPr>
          <w:rFonts w:ascii="微软雅黑" w:hAnsi="微软雅黑" w:eastAsia="微软雅黑" w:cs="微软雅黑"/>
          <w:color w:val="3D3A39"/>
          <w:spacing w:val="11"/>
          <w:sz w:val="19"/>
          <w:szCs w:val="19"/>
        </w:rPr>
        <w:t xml:space="preserve"> </w:t>
      </w:r>
      <w:r>
        <w:rPr>
          <w:rFonts w:ascii="微软雅黑" w:hAnsi="微软雅黑" w:eastAsia="微软雅黑" w:cs="微软雅黑"/>
          <w:color w:val="3D3A39"/>
          <w:spacing w:val="-2"/>
          <w:sz w:val="19"/>
          <w:szCs w:val="19"/>
        </w:rPr>
        <w:t>升现场本质安全管理水平。</w:t>
      </w:r>
    </w:p>
    <w:p>
      <w:pPr>
        <w:spacing w:line="234" w:lineRule="auto"/>
        <w:rPr>
          <w:rFonts w:ascii="微软雅黑" w:hAnsi="微软雅黑" w:eastAsia="微软雅黑" w:cs="微软雅黑"/>
          <w:sz w:val="19"/>
          <w:szCs w:val="19"/>
        </w:rPr>
        <w:sectPr>
          <w:headerReference r:id="rId81" w:type="default"/>
          <w:pgSz w:w="11906" w:h="16158"/>
          <w:pgMar w:top="1023" w:right="1112" w:bottom="400" w:left="4" w:header="814" w:footer="0" w:gutter="0"/>
          <w:cols w:space="720" w:num="1"/>
        </w:sectPr>
      </w:pPr>
    </w:p>
    <w:p>
      <w:pPr>
        <w:pStyle w:val="2"/>
        <w:spacing w:line="297" w:lineRule="auto"/>
        <w:rPr>
          <w:sz w:val="21"/>
        </w:rPr>
      </w:pPr>
    </w:p>
    <w:p>
      <w:pPr>
        <w:pStyle w:val="2"/>
        <w:spacing w:before="124" w:line="186" w:lineRule="auto"/>
        <w:ind w:left="37"/>
        <w:rPr>
          <w:rFonts w:ascii="微软雅黑" w:hAnsi="微软雅黑" w:eastAsia="微软雅黑" w:cs="微软雅黑"/>
          <w:sz w:val="16"/>
          <w:szCs w:val="16"/>
        </w:rPr>
      </w:pPr>
      <w:r>
        <w:rPr>
          <w:rFonts w:ascii="Candara" w:hAnsi="Candara" w:eastAsia="Candara" w:cs="Candara"/>
          <w:color w:val="3D3A39"/>
          <w:spacing w:val="3"/>
          <w:position w:val="1"/>
        </w:rPr>
        <w:t xml:space="preserve">085               </w:t>
      </w:r>
      <w:r>
        <w:rPr>
          <w:color w:val="003F87"/>
          <w:position w:val="-1"/>
          <w:sz w:val="29"/>
          <w:szCs w:val="29"/>
        </w:rPr>
        <w:t>C</w:t>
      </w:r>
      <w:r>
        <w:rPr>
          <w:position w:val="-4"/>
          <w:sz w:val="29"/>
          <w:szCs w:val="29"/>
        </w:rPr>
        <w:drawing>
          <wp:inline distT="0" distB="0" distL="0" distR="0">
            <wp:extent cx="61595" cy="149860"/>
            <wp:effectExtent l="0" t="0" r="0" b="0"/>
            <wp:docPr id="1708" name="IM 1708"/>
            <wp:cNvGraphicFramePr/>
            <a:graphic xmlns:a="http://schemas.openxmlformats.org/drawingml/2006/main">
              <a:graphicData uri="http://schemas.openxmlformats.org/drawingml/2006/picture">
                <pic:pic xmlns:pic="http://schemas.openxmlformats.org/drawingml/2006/picture">
                  <pic:nvPicPr>
                    <pic:cNvPr id="1708" name="IM 1708"/>
                    <pic:cNvPicPr/>
                  </pic:nvPicPr>
                  <pic:blipFill>
                    <a:blip r:embed="rId974"/>
                    <a:stretch>
                      <a:fillRect/>
                    </a:stretch>
                  </pic:blipFill>
                  <pic:spPr>
                    <a:xfrm>
                      <a:off x="0" y="0"/>
                      <a:ext cx="62181"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 xml:space="preserve">中集  </w:t>
      </w:r>
      <w:r>
        <w:rPr>
          <w:color w:val="3D3A39"/>
          <w:spacing w:val="3"/>
          <w:position w:val="-3"/>
          <w:sz w:val="29"/>
          <w:szCs w:val="29"/>
        </w:rPr>
        <w:t xml:space="preserve">i  </w:t>
      </w:r>
      <w:r>
        <w:rPr>
          <w:rFonts w:ascii="微软雅黑" w:hAnsi="微软雅黑" w:eastAsia="微软雅黑" w:cs="微软雅黑"/>
          <w:color w:val="3D3A39"/>
          <w:spacing w:val="3"/>
          <w:position w:val="2"/>
          <w:sz w:val="16"/>
          <w:szCs w:val="16"/>
        </w:rPr>
        <w:t>社会责任暨环境、社会及管治报告</w:t>
      </w:r>
      <w:r>
        <w:rPr>
          <w:rFonts w:ascii="微软雅黑" w:hAnsi="微软雅黑" w:eastAsia="微软雅黑" w:cs="微软雅黑"/>
          <w:color w:val="3D3A39"/>
          <w:spacing w:val="2"/>
          <w:position w:val="2"/>
          <w:sz w:val="16"/>
          <w:szCs w:val="16"/>
        </w:rPr>
        <w:t>2023</w:t>
      </w:r>
    </w:p>
    <w:p>
      <w:pPr>
        <w:pStyle w:val="2"/>
        <w:spacing w:line="247" w:lineRule="auto"/>
        <w:rPr>
          <w:sz w:val="21"/>
        </w:rPr>
      </w:pPr>
    </w:p>
    <w:p>
      <w:pPr>
        <w:pStyle w:val="2"/>
        <w:spacing w:line="248" w:lineRule="auto"/>
        <w:rPr>
          <w:sz w:val="21"/>
        </w:rPr>
      </w:pPr>
    </w:p>
    <w:p>
      <w:pPr>
        <w:pStyle w:val="2"/>
        <w:spacing w:line="248" w:lineRule="auto"/>
        <w:rPr>
          <w:sz w:val="21"/>
        </w:rPr>
      </w:pPr>
    </w:p>
    <w:p>
      <w:pPr>
        <w:spacing w:line="3074" w:lineRule="exact"/>
        <w:ind w:firstLine="1844"/>
      </w:pPr>
      <w:r>
        <w:rPr>
          <w:position w:val="-61"/>
        </w:rPr>
        <w:drawing>
          <wp:inline distT="0" distB="0" distL="0" distR="0">
            <wp:extent cx="3724275" cy="1951355"/>
            <wp:effectExtent l="0" t="0" r="0" b="0"/>
            <wp:docPr id="1710" name="IM 1710"/>
            <wp:cNvGraphicFramePr/>
            <a:graphic xmlns:a="http://schemas.openxmlformats.org/drawingml/2006/main">
              <a:graphicData uri="http://schemas.openxmlformats.org/drawingml/2006/picture">
                <pic:pic xmlns:pic="http://schemas.openxmlformats.org/drawingml/2006/picture">
                  <pic:nvPicPr>
                    <pic:cNvPr id="1710" name="IM 1710"/>
                    <pic:cNvPicPr/>
                  </pic:nvPicPr>
                  <pic:blipFill>
                    <a:blip r:embed="rId975"/>
                    <a:stretch>
                      <a:fillRect/>
                    </a:stretch>
                  </pic:blipFill>
                  <pic:spPr>
                    <a:xfrm>
                      <a:off x="0" y="0"/>
                      <a:ext cx="3724591" cy="1951648"/>
                    </a:xfrm>
                    <a:prstGeom prst="rect">
                      <a:avLst/>
                    </a:prstGeom>
                  </pic:spPr>
                </pic:pic>
              </a:graphicData>
            </a:graphic>
          </wp:inline>
        </w:drawing>
      </w:r>
    </w:p>
    <w:p>
      <w:pPr>
        <w:spacing w:line="213" w:lineRule="exact"/>
      </w:pPr>
    </w:p>
    <w:p>
      <w:pPr>
        <w:spacing w:line="213" w:lineRule="exact"/>
        <w:sectPr>
          <w:headerReference r:id="rId82" w:type="default"/>
          <w:pgSz w:w="11906" w:h="16158"/>
          <w:pgMar w:top="400" w:right="1155" w:bottom="400" w:left="1141" w:header="0" w:footer="0" w:gutter="0"/>
          <w:cols w:equalWidth="0" w:num="1">
            <w:col w:w="9609"/>
          </w:cols>
        </w:sectPr>
      </w:pPr>
    </w:p>
    <w:p>
      <w:pPr>
        <w:spacing w:line="332" w:lineRule="exact"/>
        <w:ind w:firstLine="172"/>
      </w:pPr>
      <w:r>
        <w:pict>
          <v:rect id="_x0000_s1962" o:spid="_x0000_s1962" o:spt="1" style="position:absolute;left:0pt;margin-left:1pt;margin-top:0pt;height:16.65pt;width:4.6pt;z-index:252398592;mso-width-relative:page;mso-height-relative:page;" fillcolor="#A4C9E3" filled="t" stroked="f" coordsize="21600,21600">
            <v:path/>
            <v:fill on="t" focussize="0,0"/>
            <v:stroke on="f"/>
            <v:imagedata o:title=""/>
            <o:lock v:ext="edit"/>
          </v:rect>
        </w:pict>
      </w:r>
      <w:r>
        <w:rPr>
          <w:position w:val="-6"/>
        </w:rPr>
        <w:pict>
          <v:group id="_x0000_s1964" o:spid="_x0000_s1964" o:spt="203" style="height:16.65pt;width:260.8pt;" coordsize="5215,332">
            <o:lock v:ext="edit"/>
            <v:shape id="_x0000_s1966" o:spid="_x0000_s1966" o:spt="75" type="#_x0000_t75" style="position:absolute;left:0;top:0;height:332;width:5215;" filled="f" stroked="f" coordsize="21600,21600">
              <v:path/>
              <v:fill on="f" focussize="0,0"/>
              <v:stroke on="f"/>
              <v:imagedata r:id="rId976" o:title=""/>
              <o:lock v:ext="edit" aspectratio="t"/>
            </v:shape>
            <v:shape id="_x0000_s1968" o:spid="_x0000_s1968" o:spt="202" type="#_x0000_t202" style="position:absolute;left:-20;top:-20;height:372;width:5255;" filled="f" stroked="f" coordsize="21600,21600">
              <v:path/>
              <v:fill on="f" focussize="0,0"/>
              <v:stroke on="f"/>
              <v:imagedata o:title=""/>
              <o:lock v:ext="edit" aspectratio="f"/>
              <v:textbox inset="0mm,0mm,0mm,0mm">
                <w:txbxContent>
                  <w:p>
                    <w:pPr>
                      <w:spacing w:before="106" w:line="179" w:lineRule="auto"/>
                      <w:ind w:left="120"/>
                      <w:rPr>
                        <w:rFonts w:ascii="微软雅黑" w:hAnsi="微软雅黑" w:eastAsia="微软雅黑" w:cs="微软雅黑"/>
                        <w:sz w:val="19"/>
                        <w:szCs w:val="19"/>
                      </w:rPr>
                    </w:pPr>
                    <w:r>
                      <w:rPr>
                        <w:rFonts w:ascii="微软雅黑" w:hAnsi="微软雅黑" w:eastAsia="微软雅黑" w:cs="微软雅黑"/>
                        <w:color w:val="2C6299"/>
                        <w:sz w:val="19"/>
                        <w:szCs w:val="19"/>
                      </w:rPr>
                      <w:t>2、强化国家政策的宣贯落实和监督检查与隐患排查治理</w:t>
                    </w:r>
                  </w:p>
                </w:txbxContent>
              </v:textbox>
            </v:shape>
            <w10:wrap type="none"/>
            <w10:anchorlock/>
          </v:group>
        </w:pict>
      </w:r>
    </w:p>
    <w:p>
      <w:pPr>
        <w:spacing w:before="287" w:line="233" w:lineRule="auto"/>
        <w:ind w:left="25" w:right="233" w:firstLine="2"/>
        <w:jc w:val="both"/>
        <w:rPr>
          <w:rFonts w:ascii="微软雅黑" w:hAnsi="微软雅黑" w:eastAsia="微软雅黑" w:cs="微软雅黑"/>
          <w:sz w:val="19"/>
          <w:szCs w:val="19"/>
        </w:rPr>
      </w:pPr>
      <w:r>
        <w:rPr>
          <w:rFonts w:ascii="微软雅黑" w:hAnsi="微软雅黑" w:eastAsia="微软雅黑" w:cs="微软雅黑"/>
          <w:color w:val="3D3A39"/>
          <w:spacing w:val="7"/>
          <w:sz w:val="19"/>
          <w:szCs w:val="19"/>
        </w:rPr>
        <w:t>2023年,本集团组织认真贯彻落实党中央、国务院各项</w:t>
      </w:r>
      <w:r>
        <w:rPr>
          <w:rFonts w:ascii="微软雅黑" w:hAnsi="微软雅黑" w:eastAsia="微软雅黑" w:cs="微软雅黑"/>
          <w:color w:val="3D3A39"/>
          <w:sz w:val="19"/>
          <w:szCs w:val="19"/>
        </w:rPr>
        <w:t>HSE</w:t>
      </w:r>
      <w:r>
        <w:rPr>
          <w:rFonts w:ascii="微软雅黑" w:hAnsi="微软雅黑" w:eastAsia="微软雅黑" w:cs="微软雅黑"/>
          <w:color w:val="3D3A39"/>
          <w:spacing w:val="7"/>
          <w:sz w:val="19"/>
          <w:szCs w:val="19"/>
        </w:rPr>
        <w:t xml:space="preserve">政策要求:如部署 </w:t>
      </w:r>
      <w:r>
        <w:rPr>
          <w:rFonts w:ascii="微软雅黑" w:hAnsi="微软雅黑" w:eastAsia="微软雅黑" w:cs="微软雅黑"/>
          <w:color w:val="3D3A39"/>
          <w:spacing w:val="-3"/>
          <w:sz w:val="19"/>
          <w:szCs w:val="19"/>
        </w:rPr>
        <w:t>国家“冬春季防火” 工作、全国重大事故隐患专项排查整治2023</w:t>
      </w:r>
      <w:r>
        <w:rPr>
          <w:rFonts w:ascii="微软雅黑" w:hAnsi="微软雅黑" w:eastAsia="微软雅黑" w:cs="微软雅黑"/>
          <w:color w:val="3D3A39"/>
          <w:spacing w:val="-4"/>
          <w:sz w:val="19"/>
          <w:szCs w:val="19"/>
        </w:rPr>
        <w:t>行动、集团及</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各板块组织研究学习、发布相关要求和行动方案,各</w:t>
      </w:r>
      <w:r>
        <w:rPr>
          <w:rFonts w:ascii="微软雅黑" w:hAnsi="微软雅黑" w:eastAsia="微软雅黑" w:cs="微软雅黑"/>
          <w:color w:val="3D3A39"/>
          <w:spacing w:val="8"/>
          <w:sz w:val="19"/>
          <w:szCs w:val="19"/>
        </w:rPr>
        <w:t>企业对标梳理,建立风险</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6"/>
          <w:sz w:val="19"/>
          <w:szCs w:val="19"/>
        </w:rPr>
        <w:t>隐患清单及行动方案。</w:t>
      </w:r>
    </w:p>
    <w:p>
      <w:pPr>
        <w:spacing w:before="265" w:line="233" w:lineRule="auto"/>
        <w:ind w:left="18" w:right="229" w:firstLine="11"/>
        <w:jc w:val="both"/>
        <w:rPr>
          <w:rFonts w:ascii="微软雅黑" w:hAnsi="微软雅黑" w:eastAsia="微软雅黑" w:cs="微软雅黑"/>
          <w:sz w:val="19"/>
          <w:szCs w:val="19"/>
        </w:rPr>
      </w:pPr>
      <w:r>
        <w:rPr>
          <w:rFonts w:ascii="微软雅黑" w:hAnsi="微软雅黑" w:eastAsia="微软雅黑" w:cs="微软雅黑"/>
          <w:color w:val="3D3A39"/>
          <w:spacing w:val="13"/>
          <w:sz w:val="19"/>
          <w:szCs w:val="19"/>
        </w:rPr>
        <w:t>中集集团参照国内外经验及水平,对集团所属企业</w:t>
      </w:r>
      <w:r>
        <w:rPr>
          <w:rFonts w:ascii="微软雅黑" w:hAnsi="微软雅黑" w:eastAsia="微软雅黑" w:cs="微软雅黑"/>
          <w:color w:val="3D3A39"/>
          <w:sz w:val="19"/>
          <w:szCs w:val="19"/>
        </w:rPr>
        <w:t>HSE</w:t>
      </w:r>
      <w:r>
        <w:rPr>
          <w:rFonts w:ascii="微软雅黑" w:hAnsi="微软雅黑" w:eastAsia="微软雅黑" w:cs="微软雅黑"/>
          <w:color w:val="3D3A39"/>
          <w:spacing w:val="13"/>
          <w:sz w:val="19"/>
          <w:szCs w:val="19"/>
        </w:rPr>
        <w:t>管理水平进行评价,</w:t>
      </w:r>
      <w:r>
        <w:rPr>
          <w:rFonts w:ascii="微软雅黑" w:hAnsi="微软雅黑" w:eastAsia="微软雅黑" w:cs="微软雅黑"/>
          <w:color w:val="3D3A39"/>
          <w:spacing w:val="3"/>
          <w:sz w:val="19"/>
          <w:szCs w:val="19"/>
        </w:rPr>
        <w:t xml:space="preserve">  </w:t>
      </w:r>
      <w:r>
        <w:rPr>
          <w:rFonts w:ascii="微软雅黑" w:hAnsi="微软雅黑" w:eastAsia="微软雅黑" w:cs="微软雅黑"/>
          <w:color w:val="3D3A39"/>
          <w:spacing w:val="14"/>
          <w:sz w:val="19"/>
          <w:szCs w:val="19"/>
        </w:rPr>
        <w:t>认证分为合格、铜牌、银牌、金牌等四个等级,每三年为—个审核周期,集</w:t>
      </w:r>
      <w:r>
        <w:rPr>
          <w:rFonts w:ascii="微软雅黑" w:hAnsi="微软雅黑" w:eastAsia="微软雅黑" w:cs="微软雅黑"/>
          <w:color w:val="3D3A39"/>
          <w:spacing w:val="17"/>
          <w:w w:val="101"/>
          <w:sz w:val="19"/>
          <w:szCs w:val="19"/>
        </w:rPr>
        <w:t xml:space="preserve"> </w:t>
      </w:r>
      <w:r>
        <w:rPr>
          <w:rFonts w:ascii="微软雅黑" w:hAnsi="微软雅黑" w:eastAsia="微软雅黑" w:cs="微软雅黑"/>
          <w:color w:val="3D3A39"/>
          <w:spacing w:val="11"/>
          <w:sz w:val="19"/>
          <w:szCs w:val="19"/>
        </w:rPr>
        <w:t>团、板块负责组织每个周期内审核评价工作,</w:t>
      </w:r>
      <w:r>
        <w:rPr>
          <w:rFonts w:ascii="微软雅黑" w:hAnsi="微软雅黑" w:eastAsia="微软雅黑" w:cs="微软雅黑"/>
          <w:color w:val="3D3A39"/>
          <w:spacing w:val="10"/>
          <w:sz w:val="19"/>
          <w:szCs w:val="19"/>
        </w:rPr>
        <w:t>需覆盖所有需要审核认证的企</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
          <w:sz w:val="19"/>
          <w:szCs w:val="19"/>
        </w:rPr>
        <w:t>业。企业每三年必须至少接受—次审核评价。</w:t>
      </w:r>
    </w:p>
    <w:p>
      <w:pPr>
        <w:spacing w:before="254" w:line="226" w:lineRule="auto"/>
        <w:ind w:left="18" w:right="227"/>
        <w:jc w:val="both"/>
        <w:rPr>
          <w:rFonts w:ascii="微软雅黑" w:hAnsi="微软雅黑" w:eastAsia="微软雅黑" w:cs="微软雅黑"/>
          <w:sz w:val="19"/>
          <w:szCs w:val="19"/>
        </w:rPr>
      </w:pPr>
      <w:r>
        <w:rPr>
          <w:rFonts w:ascii="微软雅黑" w:hAnsi="微软雅黑" w:eastAsia="微软雅黑" w:cs="微软雅黑"/>
          <w:color w:val="3D3A39"/>
          <w:spacing w:val="13"/>
          <w:sz w:val="19"/>
          <w:szCs w:val="19"/>
        </w:rPr>
        <w:t>本集团将职业健康安全、环保投入纳入年度商业计划和财务预算,</w:t>
      </w:r>
      <w:r>
        <w:rPr>
          <w:rFonts w:ascii="微软雅黑" w:hAnsi="微软雅黑" w:eastAsia="微软雅黑" w:cs="微软雅黑"/>
          <w:color w:val="3D3A39"/>
          <w:spacing w:val="70"/>
          <w:sz w:val="19"/>
          <w:szCs w:val="19"/>
        </w:rPr>
        <w:t xml:space="preserve"> </w:t>
      </w:r>
      <w:r>
        <w:rPr>
          <w:rFonts w:ascii="微软雅黑" w:hAnsi="微软雅黑" w:eastAsia="微软雅黑" w:cs="微软雅黑"/>
          <w:color w:val="3D3A39"/>
          <w:spacing w:val="13"/>
          <w:sz w:val="19"/>
          <w:szCs w:val="19"/>
        </w:rPr>
        <w:t>各级企</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9"/>
          <w:sz w:val="19"/>
          <w:szCs w:val="19"/>
        </w:rPr>
        <w:t>业足额提取并按规定使用</w:t>
      </w:r>
      <w:r>
        <w:rPr>
          <w:rFonts w:ascii="微软雅黑" w:hAnsi="微软雅黑" w:eastAsia="微软雅黑" w:cs="微软雅黑"/>
          <w:color w:val="3D3A39"/>
          <w:sz w:val="19"/>
          <w:szCs w:val="19"/>
        </w:rPr>
        <w:t>HSE</w:t>
      </w:r>
      <w:r>
        <w:rPr>
          <w:rFonts w:ascii="微软雅黑" w:hAnsi="微软雅黑" w:eastAsia="微软雅黑" w:cs="微软雅黑"/>
          <w:color w:val="3D3A39"/>
          <w:spacing w:val="19"/>
          <w:sz w:val="19"/>
          <w:szCs w:val="19"/>
        </w:rPr>
        <w:t>费用,保障各类费用如职</w:t>
      </w:r>
      <w:r>
        <w:rPr>
          <w:rFonts w:ascii="微软雅黑" w:hAnsi="微软雅黑" w:eastAsia="微软雅黑" w:cs="微软雅黑"/>
          <w:color w:val="3D3A39"/>
          <w:spacing w:val="18"/>
          <w:sz w:val="19"/>
          <w:szCs w:val="19"/>
        </w:rPr>
        <w:t>业危害治理、安全</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3"/>
          <w:sz w:val="19"/>
          <w:szCs w:val="19"/>
        </w:rPr>
        <w:t>生产等。</w:t>
      </w:r>
    </w:p>
    <w:p>
      <w:pPr>
        <w:spacing w:before="280" w:line="229" w:lineRule="auto"/>
        <w:ind w:left="17" w:right="229" w:firstLine="1"/>
        <w:jc w:val="both"/>
        <w:rPr>
          <w:rFonts w:ascii="微软雅黑" w:hAnsi="微软雅黑" w:eastAsia="微软雅黑" w:cs="微软雅黑"/>
          <w:sz w:val="19"/>
          <w:szCs w:val="19"/>
        </w:rPr>
      </w:pPr>
      <w:r>
        <w:pict>
          <v:rect id="_x0000_s1970" o:spid="_x0000_s1970" o:spt="1" style="position:absolute;left:0pt;margin-left:0pt;margin-top:109.85pt;height:16.65pt;width:4.6pt;z-index:252396544;mso-width-relative:page;mso-height-relative:page;" fillcolor="#A4C9E3" filled="t" stroked="f" coordsize="21600,21600">
            <v:path/>
            <v:fill on="t" focussize="0,0"/>
            <v:stroke on="f"/>
            <v:imagedata o:title=""/>
            <o:lock v:ext="edit"/>
          </v:rect>
        </w:pict>
      </w:r>
      <w:r>
        <w:rPr>
          <w:rFonts w:ascii="微软雅黑" w:hAnsi="微软雅黑" w:eastAsia="微软雅黑" w:cs="微软雅黑"/>
          <w:color w:val="3D3A39"/>
          <w:spacing w:val="7"/>
          <w:sz w:val="19"/>
          <w:szCs w:val="19"/>
        </w:rPr>
        <w:t>集团体系整合企业现场运行10多年具有中集特色的精益安全“9</w:t>
      </w:r>
      <w:r>
        <w:rPr>
          <w:rFonts w:ascii="微软雅黑" w:hAnsi="微软雅黑" w:eastAsia="微软雅黑" w:cs="微软雅黑"/>
          <w:color w:val="3D3A39"/>
          <w:spacing w:val="6"/>
          <w:sz w:val="19"/>
          <w:szCs w:val="19"/>
        </w:rPr>
        <w:t>+8”模块,</w:t>
      </w:r>
      <w:r>
        <w:rPr>
          <w:rFonts w:ascii="微软雅黑" w:hAnsi="微软雅黑" w:eastAsia="微软雅黑" w:cs="微软雅黑"/>
          <w:color w:val="3D3A39"/>
          <w:sz w:val="19"/>
          <w:szCs w:val="19"/>
        </w:rPr>
        <w:t xml:space="preserve">   并与国家安全生产标准化建设、双重预防机制、丨S045001职业健康安全管理 </w:t>
      </w:r>
      <w:r>
        <w:rPr>
          <w:rFonts w:ascii="微软雅黑" w:hAnsi="微软雅黑" w:eastAsia="微软雅黑" w:cs="微软雅黑"/>
          <w:color w:val="3D3A39"/>
          <w:spacing w:val="9"/>
          <w:sz w:val="19"/>
          <w:szCs w:val="19"/>
        </w:rPr>
        <w:t>体系、丨S014001环境管理体系,相互融合共通,坚持全员参与、持续改进,</w:t>
      </w:r>
      <w:r>
        <w:rPr>
          <w:rFonts w:ascii="微软雅黑" w:hAnsi="微软雅黑" w:eastAsia="微软雅黑" w:cs="微软雅黑"/>
          <w:color w:val="3D3A39"/>
          <w:spacing w:val="1"/>
          <w:sz w:val="19"/>
          <w:szCs w:val="19"/>
        </w:rPr>
        <w:t xml:space="preserve">   </w:t>
      </w:r>
      <w:r>
        <w:rPr>
          <w:rFonts w:ascii="微软雅黑" w:hAnsi="微软雅黑" w:eastAsia="微软雅黑" w:cs="微软雅黑"/>
          <w:color w:val="3D3A39"/>
          <w:spacing w:val="34"/>
          <w:sz w:val="19"/>
          <w:szCs w:val="19"/>
        </w:rPr>
        <w:t>通过</w:t>
      </w:r>
      <w:r>
        <w:rPr>
          <w:rFonts w:ascii="微软雅黑" w:hAnsi="微软雅黑" w:eastAsia="微软雅黑" w:cs="微软雅黑"/>
          <w:color w:val="3D3A39"/>
          <w:sz w:val="19"/>
          <w:szCs w:val="19"/>
        </w:rPr>
        <w:t>PDCA</w:t>
      </w:r>
      <w:r>
        <w:rPr>
          <w:rFonts w:ascii="微软雅黑" w:hAnsi="微软雅黑" w:eastAsia="微软雅黑" w:cs="微软雅黑"/>
          <w:color w:val="3D3A39"/>
          <w:spacing w:val="34"/>
          <w:sz w:val="19"/>
          <w:szCs w:val="19"/>
        </w:rPr>
        <w:t>管理(计划、实施、检查、改善),在执行中完善,不断提升</w:t>
      </w:r>
      <w:r>
        <w:rPr>
          <w:rFonts w:ascii="微软雅黑" w:hAnsi="微软雅黑" w:eastAsia="微软雅黑" w:cs="微软雅黑"/>
          <w:color w:val="3D3A39"/>
          <w:sz w:val="19"/>
          <w:szCs w:val="19"/>
        </w:rPr>
        <w:t xml:space="preserve"> HSE</w:t>
      </w:r>
      <w:r>
        <w:rPr>
          <w:rFonts w:ascii="微软雅黑" w:hAnsi="微软雅黑" w:eastAsia="微软雅黑" w:cs="微软雅黑"/>
          <w:color w:val="3D3A39"/>
          <w:spacing w:val="9"/>
          <w:sz w:val="19"/>
          <w:szCs w:val="19"/>
        </w:rPr>
        <w:t>风险管控能力。</w:t>
      </w:r>
    </w:p>
    <w:p>
      <w:pPr>
        <w:pStyle w:val="2"/>
        <w:spacing w:line="14" w:lineRule="auto"/>
        <w:rPr>
          <w:sz w:val="2"/>
        </w:rPr>
      </w:pPr>
      <w:r>
        <w:rPr>
          <w:sz w:val="2"/>
          <w:szCs w:val="2"/>
        </w:rPr>
        <w:br w:type="column"/>
      </w:r>
    </w:p>
    <w:p>
      <w:pPr>
        <w:pStyle w:val="2"/>
        <w:spacing w:line="290" w:lineRule="auto"/>
        <w:rPr>
          <w:sz w:val="21"/>
        </w:rPr>
      </w:pPr>
    </w:p>
    <w:p>
      <w:pPr>
        <w:pStyle w:val="2"/>
        <w:spacing w:line="291" w:lineRule="auto"/>
        <w:rPr>
          <w:sz w:val="21"/>
        </w:rPr>
      </w:pPr>
    </w:p>
    <w:p>
      <w:pPr>
        <w:spacing w:before="220" w:line="446" w:lineRule="exact"/>
        <w:ind w:left="1024"/>
        <w:rPr>
          <w:rFonts w:ascii="Candara" w:hAnsi="Candara" w:eastAsia="Candara" w:cs="Candara"/>
          <w:sz w:val="72"/>
          <w:szCs w:val="72"/>
        </w:rPr>
      </w:pPr>
      <w:r>
        <w:pict>
          <v:shape id="_x0000_s1972" o:spid="_x0000_s1972" o:spt="202" type="#_x0000_t202" style="position:absolute;left:0pt;margin-left:91.5pt;margin-top:23.8pt;height:14.2pt;width:11.2pt;z-index:252394496;mso-width-relative:page;mso-height-relative:page;" filled="f" stroked="f" coordsize="21600,21600">
            <v:path/>
            <v:fill on="f" focussize="0,0"/>
            <v:stroke on="f"/>
            <v:imagedata o:title=""/>
            <o:lock v:ext="edit" aspectratio="f"/>
            <v:textbox inset="0mm,0mm,0mm,0mm">
              <w:txbxContent>
                <w:p>
                  <w:pPr>
                    <w:spacing w:before="20" w:line="179" w:lineRule="auto"/>
                    <w:ind w:left="20"/>
                    <w:rPr>
                      <w:rFonts w:ascii="微软雅黑" w:hAnsi="微软雅黑" w:eastAsia="微软雅黑" w:cs="微软雅黑"/>
                      <w:sz w:val="19"/>
                      <w:szCs w:val="19"/>
                    </w:rPr>
                  </w:pPr>
                  <w:r>
                    <w:rPr>
                      <w:rFonts w:ascii="微软雅黑" w:hAnsi="微软雅黑" w:eastAsia="微软雅黑" w:cs="微软雅黑"/>
                      <w:color w:val="2C6299"/>
                      <w:sz w:val="19"/>
                      <w:szCs w:val="19"/>
                    </w:rPr>
                    <w:t>家</w:t>
                  </w:r>
                </w:p>
              </w:txbxContent>
            </v:textbox>
          </v:shape>
        </w:pict>
      </w:r>
      <w:r>
        <w:rPr>
          <w:rFonts w:ascii="Candara" w:hAnsi="Candara" w:eastAsia="Candara" w:cs="Candara"/>
          <w:color w:val="2B5E91"/>
          <w:spacing w:val="-30"/>
          <w:position w:val="-7"/>
          <w:sz w:val="72"/>
          <w:szCs w:val="72"/>
        </w:rPr>
        <w:t>68</w:t>
      </w:r>
    </w:p>
    <w:p>
      <w:pPr>
        <w:spacing w:before="207" w:line="179" w:lineRule="auto"/>
        <w:ind w:left="364"/>
        <w:rPr>
          <w:rFonts w:ascii="微软雅黑" w:hAnsi="微软雅黑" w:eastAsia="微软雅黑" w:cs="微软雅黑"/>
          <w:sz w:val="19"/>
          <w:szCs w:val="19"/>
        </w:rPr>
      </w:pPr>
      <w:r>
        <w:rPr>
          <w:rFonts w:ascii="微软雅黑" w:hAnsi="微软雅黑" w:eastAsia="微软雅黑" w:cs="微软雅黑"/>
          <w:color w:val="2C6299"/>
          <w:spacing w:val="-5"/>
          <w:sz w:val="19"/>
          <w:szCs w:val="19"/>
        </w:rPr>
        <w:t>通过</w:t>
      </w:r>
      <w:r>
        <w:rPr>
          <w:rFonts w:ascii="微软雅黑" w:hAnsi="微软雅黑" w:eastAsia="微软雅黑" w:cs="微软雅黑"/>
          <w:color w:val="2C6299"/>
          <w:spacing w:val="15"/>
          <w:sz w:val="19"/>
          <w:szCs w:val="19"/>
        </w:rPr>
        <w:t xml:space="preserve"> </w:t>
      </w:r>
      <w:r>
        <w:rPr>
          <w:rFonts w:ascii="微软雅黑" w:hAnsi="微软雅黑" w:eastAsia="微软雅黑" w:cs="微软雅黑"/>
          <w:color w:val="2C6299"/>
          <w:spacing w:val="-5"/>
          <w:sz w:val="19"/>
          <w:szCs w:val="19"/>
        </w:rPr>
        <w:t>丨S045001 认证企业</w:t>
      </w:r>
    </w:p>
    <w:p>
      <w:pPr>
        <w:spacing w:before="421" w:line="436" w:lineRule="exact"/>
        <w:ind w:left="1033"/>
        <w:rPr>
          <w:rFonts w:ascii="Candara" w:hAnsi="Candara" w:eastAsia="Candara" w:cs="Candara"/>
          <w:sz w:val="72"/>
          <w:szCs w:val="72"/>
        </w:rPr>
      </w:pPr>
      <w:r>
        <w:pict>
          <v:shape id="_x0000_s1974" o:spid="_x0000_s1974" o:spt="202" type="#_x0000_t202" style="position:absolute;left:0pt;margin-left:91.8pt;margin-top:33.5pt;height:14.2pt;width:11.2pt;z-index:252395520;mso-width-relative:page;mso-height-relative:page;" filled="f" stroked="f" coordsize="21600,21600">
            <v:path/>
            <v:fill on="f" focussize="0,0"/>
            <v:stroke on="f"/>
            <v:imagedata o:title=""/>
            <o:lock v:ext="edit" aspectratio="f"/>
            <v:textbox inset="0mm,0mm,0mm,0mm">
              <w:txbxContent>
                <w:p>
                  <w:pPr>
                    <w:spacing w:before="20" w:line="179" w:lineRule="auto"/>
                    <w:ind w:left="20"/>
                    <w:rPr>
                      <w:rFonts w:ascii="微软雅黑" w:hAnsi="微软雅黑" w:eastAsia="微软雅黑" w:cs="微软雅黑"/>
                      <w:sz w:val="19"/>
                      <w:szCs w:val="19"/>
                    </w:rPr>
                  </w:pPr>
                  <w:r>
                    <w:rPr>
                      <w:rFonts w:ascii="微软雅黑" w:hAnsi="微软雅黑" w:eastAsia="微软雅黑" w:cs="微软雅黑"/>
                      <w:color w:val="2C6299"/>
                      <w:sz w:val="19"/>
                      <w:szCs w:val="19"/>
                    </w:rPr>
                    <w:t>家</w:t>
                  </w:r>
                </w:p>
              </w:txbxContent>
            </v:textbox>
          </v:shape>
        </w:pict>
      </w:r>
      <w:r>
        <w:rPr>
          <w:rFonts w:ascii="Candara" w:hAnsi="Candara" w:eastAsia="Candara" w:cs="Candara"/>
          <w:color w:val="2B5E91"/>
          <w:spacing w:val="-13"/>
          <w:position w:val="3"/>
          <w:sz w:val="72"/>
          <w:szCs w:val="72"/>
        </w:rPr>
        <w:t>77</w:t>
      </w:r>
    </w:p>
    <w:p>
      <w:pPr>
        <w:spacing w:before="201" w:line="397" w:lineRule="auto"/>
        <w:ind w:left="227" w:firstLine="39"/>
        <w:rPr>
          <w:sz w:val="22"/>
          <w:szCs w:val="22"/>
        </w:rPr>
      </w:pPr>
      <w:r>
        <w:rPr>
          <w:rFonts w:ascii="微软雅黑" w:hAnsi="微软雅黑" w:eastAsia="微软雅黑" w:cs="微软雅黑"/>
          <w:color w:val="2C6299"/>
          <w:spacing w:val="-1"/>
          <w:sz w:val="19"/>
          <w:szCs w:val="19"/>
        </w:rPr>
        <w:t>通过安全生产标准化认证企业</w:t>
      </w:r>
      <w:r>
        <w:rPr>
          <w:rFonts w:ascii="微软雅黑" w:hAnsi="微软雅黑" w:eastAsia="微软雅黑" w:cs="微软雅黑"/>
          <w:color w:val="2C6299"/>
          <w:spacing w:val="3"/>
          <w:sz w:val="19"/>
          <w:szCs w:val="19"/>
        </w:rPr>
        <w:t xml:space="preserve">  </w:t>
      </w:r>
      <w:r>
        <w:rPr>
          <w:rFonts w:ascii="微软雅黑" w:hAnsi="微软雅黑" w:eastAsia="微软雅黑" w:cs="微软雅黑"/>
          <w:color w:val="2C6299"/>
          <w:position w:val="4"/>
          <w:sz w:val="22"/>
          <w:szCs w:val="22"/>
        </w:rPr>
        <w:drawing>
          <wp:inline distT="0" distB="0" distL="0" distR="0">
            <wp:extent cx="48895" cy="48895"/>
            <wp:effectExtent l="0" t="0" r="0" b="0"/>
            <wp:docPr id="1712" name="IM 1712"/>
            <wp:cNvGraphicFramePr/>
            <a:graphic xmlns:a="http://schemas.openxmlformats.org/drawingml/2006/main">
              <a:graphicData uri="http://schemas.openxmlformats.org/drawingml/2006/picture">
                <pic:pic xmlns:pic="http://schemas.openxmlformats.org/drawingml/2006/picture">
                  <pic:nvPicPr>
                    <pic:cNvPr id="1712" name="IM 1712"/>
                    <pic:cNvPicPr/>
                  </pic:nvPicPr>
                  <pic:blipFill>
                    <a:blip r:embed="rId977"/>
                    <a:stretch>
                      <a:fillRect/>
                    </a:stretch>
                  </pic:blipFill>
                  <pic:spPr>
                    <a:xfrm>
                      <a:off x="0" y="0"/>
                      <a:ext cx="48920" cy="48920"/>
                    </a:xfrm>
                    <a:prstGeom prst="rect">
                      <a:avLst/>
                    </a:prstGeom>
                  </pic:spPr>
                </pic:pic>
              </a:graphicData>
            </a:graphic>
          </wp:inline>
        </w:drawing>
      </w:r>
      <w:r>
        <w:rPr>
          <w:rFonts w:ascii="微软雅黑" w:hAnsi="微软雅黑" w:eastAsia="微软雅黑" w:cs="微软雅黑"/>
          <w:color w:val="2C6299"/>
          <w:spacing w:val="15"/>
          <w:sz w:val="22"/>
          <w:szCs w:val="22"/>
        </w:rPr>
        <w:t xml:space="preserve">    </w:t>
      </w:r>
      <w:r>
        <w:rPr>
          <w:rFonts w:ascii="微软雅黑" w:hAnsi="微软雅黑" w:eastAsia="微软雅黑" w:cs="微软雅黑"/>
          <w:color w:val="2C6299"/>
          <w:sz w:val="22"/>
          <w:szCs w:val="22"/>
        </w:rPr>
        <w:t>HSE</w:t>
      </w:r>
      <w:r>
        <w:rPr>
          <w:rFonts w:ascii="微软雅黑" w:hAnsi="微软雅黑" w:eastAsia="微软雅黑" w:cs="微软雅黑"/>
          <w:color w:val="2C6299"/>
          <w:spacing w:val="14"/>
          <w:sz w:val="22"/>
          <w:szCs w:val="22"/>
        </w:rPr>
        <w:t>经费累计投入</w:t>
      </w:r>
      <w:r>
        <w:rPr>
          <w:rFonts w:ascii="微软雅黑" w:hAnsi="微软雅黑" w:eastAsia="微软雅黑" w:cs="微软雅黑"/>
          <w:color w:val="2C6299"/>
          <w:spacing w:val="20"/>
          <w:sz w:val="22"/>
          <w:szCs w:val="22"/>
        </w:rPr>
        <w:t xml:space="preserve">   </w:t>
      </w:r>
      <w:r>
        <w:rPr>
          <w:position w:val="4"/>
          <w:sz w:val="22"/>
          <w:szCs w:val="22"/>
        </w:rPr>
        <w:drawing>
          <wp:inline distT="0" distB="0" distL="0" distR="0">
            <wp:extent cx="48895" cy="48895"/>
            <wp:effectExtent l="0" t="0" r="0" b="0"/>
            <wp:docPr id="1714" name="IM 1714"/>
            <wp:cNvGraphicFramePr/>
            <a:graphic xmlns:a="http://schemas.openxmlformats.org/drawingml/2006/main">
              <a:graphicData uri="http://schemas.openxmlformats.org/drawingml/2006/picture">
                <pic:pic xmlns:pic="http://schemas.openxmlformats.org/drawingml/2006/picture">
                  <pic:nvPicPr>
                    <pic:cNvPr id="1714" name="IM 1714"/>
                    <pic:cNvPicPr/>
                  </pic:nvPicPr>
                  <pic:blipFill>
                    <a:blip r:embed="rId978"/>
                    <a:stretch>
                      <a:fillRect/>
                    </a:stretch>
                  </pic:blipFill>
                  <pic:spPr>
                    <a:xfrm>
                      <a:off x="0" y="0"/>
                      <a:ext cx="48920" cy="48920"/>
                    </a:xfrm>
                    <a:prstGeom prst="rect">
                      <a:avLst/>
                    </a:prstGeom>
                  </pic:spPr>
                </pic:pic>
              </a:graphicData>
            </a:graphic>
          </wp:inline>
        </w:drawing>
      </w:r>
    </w:p>
    <w:p>
      <w:pPr>
        <w:spacing w:line="207" w:lineRule="auto"/>
        <w:ind w:left="1383"/>
        <w:rPr>
          <w:rFonts w:ascii="微软雅黑" w:hAnsi="微软雅黑" w:eastAsia="微软雅黑" w:cs="微软雅黑"/>
          <w:sz w:val="16"/>
          <w:szCs w:val="16"/>
        </w:rPr>
      </w:pPr>
      <w:r>
        <w:drawing>
          <wp:anchor distT="0" distB="0" distL="0" distR="0" simplePos="0" relativeHeight="252397568" behindDoc="0" locked="0" layoutInCell="1" allowOverlap="1">
            <wp:simplePos x="0" y="0"/>
            <wp:positionH relativeFrom="column">
              <wp:posOffset>1533525</wp:posOffset>
            </wp:positionH>
            <wp:positionV relativeFrom="paragraph">
              <wp:posOffset>90805</wp:posOffset>
            </wp:positionV>
            <wp:extent cx="125095" cy="64770"/>
            <wp:effectExtent l="0" t="0" r="0" b="0"/>
            <wp:wrapNone/>
            <wp:docPr id="1716" name="IM 1716"/>
            <wp:cNvGraphicFramePr/>
            <a:graphic xmlns:a="http://schemas.openxmlformats.org/drawingml/2006/main">
              <a:graphicData uri="http://schemas.openxmlformats.org/drawingml/2006/picture">
                <pic:pic xmlns:pic="http://schemas.openxmlformats.org/drawingml/2006/picture">
                  <pic:nvPicPr>
                    <pic:cNvPr id="1716" name="IM 1716"/>
                    <pic:cNvPicPr/>
                  </pic:nvPicPr>
                  <pic:blipFill>
                    <a:blip r:embed="rId979"/>
                    <a:stretch>
                      <a:fillRect/>
                    </a:stretch>
                  </pic:blipFill>
                  <pic:spPr>
                    <a:xfrm>
                      <a:off x="0" y="0"/>
                      <a:ext cx="125323" cy="64503"/>
                    </a:xfrm>
                    <a:prstGeom prst="rect">
                      <a:avLst/>
                    </a:prstGeom>
                  </pic:spPr>
                </pic:pic>
              </a:graphicData>
            </a:graphic>
          </wp:anchor>
        </w:drawing>
      </w:r>
      <w:r>
        <w:rPr>
          <w:rFonts w:ascii="微软雅黑" w:hAnsi="微软雅黑" w:eastAsia="微软雅黑" w:cs="微软雅黑"/>
          <w:color w:val="3A78A6"/>
          <w:spacing w:val="3"/>
          <w:sz w:val="16"/>
          <w:szCs w:val="16"/>
        </w:rPr>
        <w:t>增长10.2%</w:t>
      </w:r>
    </w:p>
    <w:p>
      <w:pPr>
        <w:spacing w:before="307" w:line="178" w:lineRule="auto"/>
        <w:ind w:left="1872"/>
        <w:rPr>
          <w:rFonts w:ascii="微软雅黑" w:hAnsi="微软雅黑" w:eastAsia="微软雅黑" w:cs="微软雅黑"/>
          <w:sz w:val="16"/>
          <w:szCs w:val="16"/>
        </w:rPr>
      </w:pPr>
      <w:r>
        <w:drawing>
          <wp:anchor distT="0" distB="0" distL="0" distR="0" simplePos="0" relativeHeight="252390400" behindDoc="1" locked="0" layoutInCell="1" allowOverlap="1">
            <wp:simplePos x="0" y="0"/>
            <wp:positionH relativeFrom="column">
              <wp:posOffset>320040</wp:posOffset>
            </wp:positionH>
            <wp:positionV relativeFrom="paragraph">
              <wp:posOffset>-20955</wp:posOffset>
            </wp:positionV>
            <wp:extent cx="1231900" cy="345440"/>
            <wp:effectExtent l="0" t="0" r="0" b="0"/>
            <wp:wrapNone/>
            <wp:docPr id="1718" name="IM 1718"/>
            <wp:cNvGraphicFramePr/>
            <a:graphic xmlns:a="http://schemas.openxmlformats.org/drawingml/2006/main">
              <a:graphicData uri="http://schemas.openxmlformats.org/drawingml/2006/picture">
                <pic:pic xmlns:pic="http://schemas.openxmlformats.org/drawingml/2006/picture">
                  <pic:nvPicPr>
                    <pic:cNvPr id="1718" name="IM 1718"/>
                    <pic:cNvPicPr/>
                  </pic:nvPicPr>
                  <pic:blipFill>
                    <a:blip r:embed="rId980"/>
                    <a:stretch>
                      <a:fillRect/>
                    </a:stretch>
                  </pic:blipFill>
                  <pic:spPr>
                    <a:xfrm>
                      <a:off x="0" y="0"/>
                      <a:ext cx="1231607" cy="345505"/>
                    </a:xfrm>
                    <a:prstGeom prst="rect">
                      <a:avLst/>
                    </a:prstGeom>
                  </pic:spPr>
                </pic:pic>
              </a:graphicData>
            </a:graphic>
          </wp:anchor>
        </w:drawing>
      </w:r>
      <w:r>
        <w:drawing>
          <wp:anchor distT="0" distB="0" distL="0" distR="0" simplePos="0" relativeHeight="252393472" behindDoc="0" locked="0" layoutInCell="1" allowOverlap="1">
            <wp:simplePos x="0" y="0"/>
            <wp:positionH relativeFrom="column">
              <wp:posOffset>1198880</wp:posOffset>
            </wp:positionH>
            <wp:positionV relativeFrom="paragraph">
              <wp:posOffset>348615</wp:posOffset>
            </wp:positionV>
            <wp:extent cx="245110" cy="142240"/>
            <wp:effectExtent l="0" t="0" r="0" b="0"/>
            <wp:wrapNone/>
            <wp:docPr id="1720" name="IM 1720"/>
            <wp:cNvGraphicFramePr/>
            <a:graphic xmlns:a="http://schemas.openxmlformats.org/drawingml/2006/main">
              <a:graphicData uri="http://schemas.openxmlformats.org/drawingml/2006/picture">
                <pic:pic xmlns:pic="http://schemas.openxmlformats.org/drawingml/2006/picture">
                  <pic:nvPicPr>
                    <pic:cNvPr id="1720" name="IM 1720"/>
                    <pic:cNvPicPr/>
                  </pic:nvPicPr>
                  <pic:blipFill>
                    <a:blip r:embed="rId981"/>
                    <a:stretch>
                      <a:fillRect/>
                    </a:stretch>
                  </pic:blipFill>
                  <pic:spPr>
                    <a:xfrm>
                      <a:off x="0" y="0"/>
                      <a:ext cx="245059" cy="141935"/>
                    </a:xfrm>
                    <a:prstGeom prst="rect">
                      <a:avLst/>
                    </a:prstGeom>
                  </pic:spPr>
                </pic:pic>
              </a:graphicData>
            </a:graphic>
          </wp:anchor>
        </w:drawing>
      </w:r>
      <w:r>
        <w:rPr>
          <w:rFonts w:ascii="微软雅黑" w:hAnsi="微软雅黑" w:eastAsia="微软雅黑" w:cs="微软雅黑"/>
          <w:color w:val="E1843A"/>
          <w:spacing w:val="5"/>
          <w:sz w:val="16"/>
          <w:szCs w:val="16"/>
        </w:rPr>
        <w:t>4.9亿</w:t>
      </w:r>
    </w:p>
    <w:p>
      <w:pPr>
        <w:spacing w:before="122" w:line="178" w:lineRule="auto"/>
        <w:ind w:left="742"/>
        <w:rPr>
          <w:rFonts w:ascii="微软雅黑" w:hAnsi="微软雅黑" w:eastAsia="微软雅黑" w:cs="微软雅黑"/>
          <w:sz w:val="16"/>
          <w:szCs w:val="16"/>
        </w:rPr>
      </w:pPr>
      <w:r>
        <w:rPr>
          <w:rFonts w:ascii="微软雅黑" w:hAnsi="微软雅黑" w:eastAsia="微软雅黑" w:cs="微软雅黑"/>
          <w:color w:val="2F92B3"/>
          <w:spacing w:val="3"/>
          <w:sz w:val="16"/>
          <w:szCs w:val="16"/>
        </w:rPr>
        <w:t>4.5亿</w:t>
      </w:r>
    </w:p>
    <w:p>
      <w:pPr>
        <w:spacing w:before="24" w:line="1181" w:lineRule="exact"/>
        <w:ind w:firstLine="751"/>
      </w:pPr>
      <w:r>
        <w:rPr>
          <w:position w:val="-23"/>
        </w:rPr>
        <w:drawing>
          <wp:inline distT="0" distB="0" distL="0" distR="0">
            <wp:extent cx="246380" cy="749300"/>
            <wp:effectExtent l="0" t="0" r="0" b="0"/>
            <wp:docPr id="1722" name="IM 1722"/>
            <wp:cNvGraphicFramePr/>
            <a:graphic xmlns:a="http://schemas.openxmlformats.org/drawingml/2006/main">
              <a:graphicData uri="http://schemas.openxmlformats.org/drawingml/2006/picture">
                <pic:pic xmlns:pic="http://schemas.openxmlformats.org/drawingml/2006/picture">
                  <pic:nvPicPr>
                    <pic:cNvPr id="1722" name="IM 1722"/>
                    <pic:cNvPicPr/>
                  </pic:nvPicPr>
                  <pic:blipFill>
                    <a:blip r:embed="rId982"/>
                    <a:stretch>
                      <a:fillRect/>
                    </a:stretch>
                  </pic:blipFill>
                  <pic:spPr>
                    <a:xfrm>
                      <a:off x="0" y="0"/>
                      <a:ext cx="246638" cy="749922"/>
                    </a:xfrm>
                    <a:prstGeom prst="rect">
                      <a:avLst/>
                    </a:prstGeom>
                  </pic:spPr>
                </pic:pic>
              </a:graphicData>
            </a:graphic>
          </wp:inline>
        </w:drawing>
      </w:r>
    </w:p>
    <w:p>
      <w:pPr>
        <w:spacing w:before="63" w:line="161" w:lineRule="auto"/>
        <w:ind w:left="700"/>
        <w:rPr>
          <w:rFonts w:ascii="微软雅黑" w:hAnsi="微软雅黑" w:eastAsia="微软雅黑" w:cs="微软雅黑"/>
          <w:sz w:val="14"/>
          <w:szCs w:val="14"/>
        </w:rPr>
      </w:pPr>
      <w:r>
        <w:drawing>
          <wp:anchor distT="0" distB="0" distL="0" distR="0" simplePos="0" relativeHeight="252392448" behindDoc="1" locked="0" layoutInCell="1" allowOverlap="1">
            <wp:simplePos x="0" y="0"/>
            <wp:positionH relativeFrom="column">
              <wp:posOffset>1116965</wp:posOffset>
            </wp:positionH>
            <wp:positionV relativeFrom="paragraph">
              <wp:posOffset>-875665</wp:posOffset>
            </wp:positionV>
            <wp:extent cx="326390" cy="955040"/>
            <wp:effectExtent l="0" t="0" r="0" b="0"/>
            <wp:wrapNone/>
            <wp:docPr id="1724" name="IM 1724"/>
            <wp:cNvGraphicFramePr/>
            <a:graphic xmlns:a="http://schemas.openxmlformats.org/drawingml/2006/main">
              <a:graphicData uri="http://schemas.openxmlformats.org/drawingml/2006/picture">
                <pic:pic xmlns:pic="http://schemas.openxmlformats.org/drawingml/2006/picture">
                  <pic:nvPicPr>
                    <pic:cNvPr id="1724" name="IM 1724"/>
                    <pic:cNvPicPr/>
                  </pic:nvPicPr>
                  <pic:blipFill>
                    <a:blip r:embed="rId983"/>
                    <a:stretch>
                      <a:fillRect/>
                    </a:stretch>
                  </pic:blipFill>
                  <pic:spPr>
                    <a:xfrm>
                      <a:off x="0" y="0"/>
                      <a:ext cx="326640" cy="954911"/>
                    </a:xfrm>
                    <a:prstGeom prst="rect">
                      <a:avLst/>
                    </a:prstGeom>
                  </pic:spPr>
                </pic:pic>
              </a:graphicData>
            </a:graphic>
          </wp:anchor>
        </w:drawing>
      </w:r>
      <w:r>
        <w:drawing>
          <wp:anchor distT="0" distB="0" distL="0" distR="0" simplePos="0" relativeHeight="252391424" behindDoc="1" locked="0" layoutInCell="1" allowOverlap="1">
            <wp:simplePos x="0" y="0"/>
            <wp:positionH relativeFrom="column">
              <wp:posOffset>401955</wp:posOffset>
            </wp:positionH>
            <wp:positionV relativeFrom="paragraph">
              <wp:posOffset>-83820</wp:posOffset>
            </wp:positionV>
            <wp:extent cx="211455" cy="163195"/>
            <wp:effectExtent l="0" t="0" r="0" b="0"/>
            <wp:wrapNone/>
            <wp:docPr id="1726" name="IM 1726"/>
            <wp:cNvGraphicFramePr/>
            <a:graphic xmlns:a="http://schemas.openxmlformats.org/drawingml/2006/main">
              <a:graphicData uri="http://schemas.openxmlformats.org/drawingml/2006/picture">
                <pic:pic xmlns:pic="http://schemas.openxmlformats.org/drawingml/2006/picture">
                  <pic:nvPicPr>
                    <pic:cNvPr id="1726" name="IM 1726"/>
                    <pic:cNvPicPr/>
                  </pic:nvPicPr>
                  <pic:blipFill>
                    <a:blip r:embed="rId984"/>
                    <a:stretch>
                      <a:fillRect/>
                    </a:stretch>
                  </pic:blipFill>
                  <pic:spPr>
                    <a:xfrm>
                      <a:off x="0" y="0"/>
                      <a:ext cx="211720" cy="163102"/>
                    </a:xfrm>
                    <a:prstGeom prst="rect">
                      <a:avLst/>
                    </a:prstGeom>
                  </pic:spPr>
                </pic:pic>
              </a:graphicData>
            </a:graphic>
          </wp:anchor>
        </w:drawing>
      </w:r>
      <w:r>
        <w:rPr>
          <w:rFonts w:ascii="微软雅黑" w:hAnsi="微软雅黑" w:eastAsia="微软雅黑" w:cs="微软雅黑"/>
          <w:color w:val="3D3A39"/>
          <w:spacing w:val="2"/>
          <w:sz w:val="14"/>
          <w:szCs w:val="14"/>
        </w:rPr>
        <w:t>2022年</w:t>
      </w:r>
      <w:r>
        <w:rPr>
          <w:rFonts w:ascii="微软雅黑" w:hAnsi="微软雅黑" w:eastAsia="微软雅黑" w:cs="微软雅黑"/>
          <w:color w:val="3D3A39"/>
          <w:sz w:val="14"/>
          <w:szCs w:val="14"/>
        </w:rPr>
        <w:t xml:space="preserve">                </w:t>
      </w:r>
      <w:r>
        <w:rPr>
          <w:rFonts w:ascii="微软雅黑" w:hAnsi="微软雅黑" w:eastAsia="微软雅黑" w:cs="微软雅黑"/>
          <w:color w:val="3D3A39"/>
          <w:spacing w:val="2"/>
          <w:sz w:val="14"/>
          <w:szCs w:val="14"/>
        </w:rPr>
        <w:t>2023年</w:t>
      </w:r>
    </w:p>
    <w:p>
      <w:pPr>
        <w:spacing w:line="161" w:lineRule="auto"/>
        <w:rPr>
          <w:rFonts w:ascii="微软雅黑" w:hAnsi="微软雅黑" w:eastAsia="微软雅黑" w:cs="微软雅黑"/>
          <w:sz w:val="14"/>
          <w:szCs w:val="14"/>
        </w:rPr>
        <w:sectPr>
          <w:type w:val="continuous"/>
          <w:pgSz w:w="11906" w:h="16158"/>
          <w:pgMar w:top="400" w:right="1155" w:bottom="400" w:left="1141" w:header="0" w:footer="0" w:gutter="0"/>
          <w:cols w:equalWidth="0" w:num="2" w:sep="1">
            <w:col w:w="6727" w:space="100"/>
            <w:col w:w="2783"/>
          </w:cols>
        </w:sectPr>
      </w:pPr>
    </w:p>
    <w:p>
      <w:pPr>
        <w:pStyle w:val="2"/>
        <w:spacing w:line="358" w:lineRule="auto"/>
        <w:rPr>
          <w:sz w:val="21"/>
        </w:rPr>
      </w:pPr>
    </w:p>
    <w:p>
      <w:pPr>
        <w:spacing w:line="332" w:lineRule="exact"/>
        <w:ind w:firstLine="151"/>
      </w:pPr>
      <w:r>
        <w:rPr>
          <w:position w:val="-6"/>
        </w:rPr>
        <w:pict>
          <v:group id="_x0000_s1976" o:spid="_x0000_s1976" o:spt="203" style="height:16.65pt;width:260.8pt;" coordsize="5215,332">
            <o:lock v:ext="edit"/>
            <v:shape id="_x0000_s1978" o:spid="_x0000_s1978" o:spt="75" type="#_x0000_t75" style="position:absolute;left:0;top:0;height:332;width:5215;" filled="f" stroked="f" coordsize="21600,21600">
              <v:path/>
              <v:fill on="f" focussize="0,0"/>
              <v:stroke on="f"/>
              <v:imagedata r:id="rId985" o:title=""/>
              <o:lock v:ext="edit" aspectratio="t"/>
            </v:shape>
            <v:shape id="_x0000_s1980" o:spid="_x0000_s1980" o:spt="202" type="#_x0000_t202" style="position:absolute;left:-20;top:-20;height:372;width:5255;" filled="f" stroked="f" coordsize="21600,21600">
              <v:path/>
              <v:fill on="f" focussize="0,0"/>
              <v:stroke on="f"/>
              <v:imagedata o:title=""/>
              <o:lock v:ext="edit" aspectratio="f"/>
              <v:textbox inset="0mm,0mm,0mm,0mm">
                <w:txbxContent>
                  <w:p>
                    <w:pPr>
                      <w:spacing w:before="107" w:line="179" w:lineRule="auto"/>
                      <w:ind w:left="121"/>
                      <w:rPr>
                        <w:rFonts w:ascii="微软雅黑" w:hAnsi="微软雅黑" w:eastAsia="微软雅黑" w:cs="微软雅黑"/>
                        <w:sz w:val="19"/>
                        <w:szCs w:val="19"/>
                      </w:rPr>
                    </w:pPr>
                    <w:r>
                      <w:rPr>
                        <w:rFonts w:ascii="微软雅黑" w:hAnsi="微软雅黑" w:eastAsia="微软雅黑" w:cs="微软雅黑"/>
                        <w:color w:val="2C6299"/>
                        <w:spacing w:val="9"/>
                        <w:sz w:val="19"/>
                        <w:szCs w:val="19"/>
                      </w:rPr>
                      <w:t>3、开展</w:t>
                    </w:r>
                    <w:r>
                      <w:rPr>
                        <w:rFonts w:ascii="微软雅黑" w:hAnsi="微软雅黑" w:eastAsia="微软雅黑" w:cs="微软雅黑"/>
                        <w:color w:val="2C6299"/>
                        <w:sz w:val="19"/>
                        <w:szCs w:val="19"/>
                      </w:rPr>
                      <w:t>HSE</w:t>
                    </w:r>
                    <w:r>
                      <w:rPr>
                        <w:rFonts w:ascii="微软雅黑" w:hAnsi="微软雅黑" w:eastAsia="微软雅黑" w:cs="微软雅黑"/>
                        <w:color w:val="2C6299"/>
                        <w:spacing w:val="9"/>
                        <w:sz w:val="19"/>
                        <w:szCs w:val="19"/>
                      </w:rPr>
                      <w:t>赋能培训项目</w:t>
                    </w:r>
                  </w:p>
                </w:txbxContent>
              </v:textbox>
            </v:shape>
            <w10:wrap type="none"/>
            <w10:anchorlock/>
          </v:group>
        </w:pict>
      </w:r>
    </w:p>
    <w:p>
      <w:pPr>
        <w:spacing w:before="283" w:line="233" w:lineRule="auto"/>
        <w:ind w:left="4" w:right="32"/>
        <w:jc w:val="both"/>
        <w:rPr>
          <w:rFonts w:ascii="微软雅黑" w:hAnsi="微软雅黑" w:eastAsia="微软雅黑" w:cs="微软雅黑"/>
          <w:sz w:val="19"/>
          <w:szCs w:val="19"/>
        </w:rPr>
      </w:pPr>
      <w:r>
        <w:rPr>
          <w:rFonts w:ascii="微软雅黑" w:hAnsi="微软雅黑" w:eastAsia="微软雅黑" w:cs="微软雅黑"/>
          <w:color w:val="3D3A39"/>
          <w:spacing w:val="10"/>
          <w:sz w:val="19"/>
          <w:szCs w:val="19"/>
        </w:rPr>
        <w:t>本集团重视企业主要负责人、</w:t>
      </w:r>
      <w:r>
        <w:rPr>
          <w:rFonts w:ascii="微软雅黑" w:hAnsi="微软雅黑" w:eastAsia="微软雅黑" w:cs="微软雅黑"/>
          <w:color w:val="3D3A39"/>
          <w:sz w:val="19"/>
          <w:szCs w:val="19"/>
        </w:rPr>
        <w:t>HSE</w:t>
      </w:r>
      <w:r>
        <w:rPr>
          <w:rFonts w:ascii="微软雅黑" w:hAnsi="微软雅黑" w:eastAsia="微软雅黑" w:cs="微软雅黑"/>
          <w:color w:val="3D3A39"/>
          <w:spacing w:val="10"/>
          <w:sz w:val="19"/>
          <w:szCs w:val="19"/>
        </w:rPr>
        <w:t>管理人员以及其他管理人员</w:t>
      </w:r>
      <w:r>
        <w:rPr>
          <w:rFonts w:ascii="微软雅黑" w:hAnsi="微软雅黑" w:eastAsia="微软雅黑" w:cs="微软雅黑"/>
          <w:color w:val="3D3A39"/>
          <w:sz w:val="19"/>
          <w:szCs w:val="19"/>
        </w:rPr>
        <w:t>HSE</w:t>
      </w:r>
      <w:r>
        <w:rPr>
          <w:rFonts w:ascii="微软雅黑" w:hAnsi="微软雅黑" w:eastAsia="微软雅黑" w:cs="微软雅黑"/>
          <w:color w:val="3D3A39"/>
          <w:spacing w:val="10"/>
          <w:sz w:val="19"/>
          <w:szCs w:val="19"/>
        </w:rPr>
        <w:t>履职能力建设,制定发布了</w:t>
      </w:r>
      <w:r>
        <w:rPr>
          <w:rFonts w:ascii="微软雅黑" w:hAnsi="微软雅黑" w:eastAsia="微软雅黑" w:cs="微软雅黑"/>
          <w:color w:val="3D3A39"/>
          <w:spacing w:val="9"/>
          <w:sz w:val="19"/>
          <w:szCs w:val="19"/>
        </w:rPr>
        <w:t>集团企业主要负责</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4"/>
          <w:sz w:val="19"/>
          <w:szCs w:val="19"/>
        </w:rPr>
        <w:t>人及基层管理人员《</w:t>
      </w:r>
      <w:r>
        <w:rPr>
          <w:rFonts w:ascii="微软雅黑" w:hAnsi="微软雅黑" w:eastAsia="微软雅黑" w:cs="微软雅黑"/>
          <w:color w:val="3D3A39"/>
          <w:sz w:val="19"/>
          <w:szCs w:val="19"/>
        </w:rPr>
        <w:t>HSE</w:t>
      </w:r>
      <w:r>
        <w:rPr>
          <w:rFonts w:ascii="微软雅黑" w:hAnsi="微软雅黑" w:eastAsia="微软雅黑" w:cs="微软雅黑"/>
          <w:color w:val="3D3A39"/>
          <w:spacing w:val="14"/>
          <w:sz w:val="19"/>
          <w:szCs w:val="19"/>
        </w:rPr>
        <w:t>培训认证管理办法》,2023年集团组织开展10期</w:t>
      </w:r>
      <w:r>
        <w:rPr>
          <w:rFonts w:ascii="微软雅黑" w:hAnsi="微软雅黑" w:eastAsia="微软雅黑" w:cs="微软雅黑"/>
          <w:color w:val="3D3A39"/>
          <w:sz w:val="19"/>
          <w:szCs w:val="19"/>
        </w:rPr>
        <w:t>HSE</w:t>
      </w:r>
      <w:r>
        <w:rPr>
          <w:rFonts w:ascii="微软雅黑" w:hAnsi="微软雅黑" w:eastAsia="微软雅黑" w:cs="微软雅黑"/>
          <w:color w:val="3D3A39"/>
          <w:spacing w:val="14"/>
          <w:sz w:val="19"/>
          <w:szCs w:val="19"/>
        </w:rPr>
        <w:t>专题培训研讨会,共有集团各板</w:t>
      </w:r>
      <w:r>
        <w:rPr>
          <w:rFonts w:ascii="微软雅黑" w:hAnsi="微软雅黑" w:eastAsia="微软雅黑" w:cs="微软雅黑"/>
          <w:color w:val="3D3A39"/>
          <w:spacing w:val="17"/>
          <w:w w:val="101"/>
          <w:sz w:val="19"/>
          <w:szCs w:val="19"/>
        </w:rPr>
        <w:t xml:space="preserve"> </w:t>
      </w:r>
      <w:r>
        <w:rPr>
          <w:rFonts w:ascii="微软雅黑" w:hAnsi="微软雅黑" w:eastAsia="微软雅黑" w:cs="微软雅黑"/>
          <w:color w:val="3D3A39"/>
          <w:spacing w:val="5"/>
          <w:sz w:val="19"/>
          <w:szCs w:val="19"/>
        </w:rPr>
        <w:t>块、企业分管</w:t>
      </w:r>
      <w:r>
        <w:rPr>
          <w:rFonts w:ascii="微软雅黑" w:hAnsi="微软雅黑" w:eastAsia="微软雅黑" w:cs="微软雅黑"/>
          <w:color w:val="3D3A39"/>
          <w:sz w:val="19"/>
          <w:szCs w:val="19"/>
        </w:rPr>
        <w:t>HSE</w:t>
      </w:r>
      <w:r>
        <w:rPr>
          <w:rFonts w:ascii="微软雅黑" w:hAnsi="微软雅黑" w:eastAsia="微软雅黑" w:cs="微软雅黑"/>
          <w:color w:val="3D3A39"/>
          <w:spacing w:val="5"/>
          <w:sz w:val="19"/>
          <w:szCs w:val="19"/>
        </w:rPr>
        <w:t>领导及同事共406余人参加。</w:t>
      </w:r>
    </w:p>
    <w:p>
      <w:pPr>
        <w:spacing w:before="251" w:line="211" w:lineRule="auto"/>
        <w:ind w:left="3" w:right="32" w:firstLine="2"/>
        <w:jc w:val="both"/>
        <w:rPr>
          <w:rFonts w:ascii="微软雅黑" w:hAnsi="微软雅黑" w:eastAsia="微软雅黑" w:cs="微软雅黑"/>
          <w:sz w:val="19"/>
          <w:szCs w:val="19"/>
        </w:rPr>
      </w:pPr>
      <w:r>
        <w:rPr>
          <w:rFonts w:ascii="微软雅黑" w:hAnsi="微软雅黑" w:eastAsia="微软雅黑" w:cs="微软雅黑"/>
          <w:color w:val="3D3A39"/>
          <w:spacing w:val="6"/>
          <w:sz w:val="19"/>
          <w:szCs w:val="19"/>
        </w:rPr>
        <w:t>本集团积极推动运用智能化、信息化手段加强</w:t>
      </w:r>
      <w:r>
        <w:rPr>
          <w:rFonts w:ascii="微软雅黑" w:hAnsi="微软雅黑" w:eastAsia="微软雅黑" w:cs="微软雅黑"/>
          <w:color w:val="3D3A39"/>
          <w:sz w:val="19"/>
          <w:szCs w:val="19"/>
        </w:rPr>
        <w:t>HSE</w:t>
      </w:r>
      <w:r>
        <w:rPr>
          <w:rFonts w:ascii="微软雅黑" w:hAnsi="微软雅黑" w:eastAsia="微软雅黑" w:cs="微软雅黑"/>
          <w:color w:val="3D3A39"/>
          <w:spacing w:val="6"/>
          <w:sz w:val="19"/>
          <w:szCs w:val="19"/>
        </w:rPr>
        <w:t>工作,推广应用先进适用的新技术、新工</w:t>
      </w:r>
      <w:r>
        <w:rPr>
          <w:rFonts w:ascii="微软雅黑" w:hAnsi="微软雅黑" w:eastAsia="微软雅黑" w:cs="微软雅黑"/>
          <w:color w:val="3D3A39"/>
          <w:spacing w:val="5"/>
          <w:sz w:val="19"/>
          <w:szCs w:val="19"/>
        </w:rPr>
        <w:t>艺、新装备和新材料,</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6"/>
          <w:sz w:val="19"/>
          <w:szCs w:val="19"/>
        </w:rPr>
        <w:t>加强双重预防机制建设,逐步建立完善集团</w:t>
      </w:r>
      <w:r>
        <w:rPr>
          <w:rFonts w:ascii="微软雅黑" w:hAnsi="微软雅黑" w:eastAsia="微软雅黑" w:cs="微软雅黑"/>
          <w:color w:val="3D3A39"/>
          <w:sz w:val="19"/>
          <w:szCs w:val="19"/>
        </w:rPr>
        <w:t>HSE</w:t>
      </w:r>
      <w:r>
        <w:rPr>
          <w:rFonts w:ascii="微软雅黑" w:hAnsi="微软雅黑" w:eastAsia="微软雅黑" w:cs="微软雅黑"/>
          <w:color w:val="3D3A39"/>
          <w:spacing w:val="6"/>
          <w:sz w:val="19"/>
          <w:szCs w:val="19"/>
        </w:rPr>
        <w:t>风险管控信</w:t>
      </w:r>
      <w:r>
        <w:rPr>
          <w:rFonts w:ascii="微软雅黑" w:hAnsi="微软雅黑" w:eastAsia="微软雅黑" w:cs="微软雅黑"/>
          <w:color w:val="3D3A39"/>
          <w:spacing w:val="5"/>
          <w:sz w:val="19"/>
          <w:szCs w:val="19"/>
        </w:rPr>
        <w:t>息化系统。帮助企业逐步实现</w:t>
      </w:r>
      <w:r>
        <w:rPr>
          <w:rFonts w:ascii="微软雅黑" w:hAnsi="微软雅黑" w:eastAsia="微软雅黑" w:cs="微软雅黑"/>
          <w:color w:val="3D3A39"/>
          <w:sz w:val="19"/>
          <w:szCs w:val="19"/>
        </w:rPr>
        <w:t>HSE</w:t>
      </w:r>
      <w:r>
        <w:rPr>
          <w:rFonts w:ascii="微软雅黑" w:hAnsi="微软雅黑" w:eastAsia="微软雅黑" w:cs="微软雅黑"/>
          <w:color w:val="3D3A39"/>
          <w:spacing w:val="5"/>
          <w:sz w:val="19"/>
          <w:szCs w:val="19"/>
        </w:rPr>
        <w:t>风险“看得清、管得</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4"/>
          <w:sz w:val="19"/>
          <w:szCs w:val="19"/>
        </w:rPr>
        <w:t>住、做得到”。</w:t>
      </w:r>
    </w:p>
    <w:p>
      <w:pPr>
        <w:spacing w:line="211" w:lineRule="auto"/>
        <w:rPr>
          <w:rFonts w:ascii="微软雅黑" w:hAnsi="微软雅黑" w:eastAsia="微软雅黑" w:cs="微软雅黑"/>
          <w:sz w:val="19"/>
          <w:szCs w:val="19"/>
        </w:rPr>
        <w:sectPr>
          <w:type w:val="continuous"/>
          <w:pgSz w:w="11906" w:h="16158"/>
          <w:pgMar w:top="400" w:right="1155" w:bottom="400" w:left="1141" w:header="0" w:footer="0" w:gutter="0"/>
          <w:cols w:equalWidth="0" w:num="1">
            <w:col w:w="9609"/>
          </w:cols>
        </w:sectPr>
      </w:pPr>
    </w:p>
    <w:p>
      <w:pPr>
        <w:pStyle w:val="2"/>
        <w:spacing w:line="307" w:lineRule="auto"/>
        <w:rPr>
          <w:sz w:val="21"/>
        </w:rPr>
      </w:pPr>
    </w:p>
    <w:p>
      <w:pPr>
        <w:pStyle w:val="2"/>
        <w:spacing w:line="307" w:lineRule="auto"/>
        <w:rPr>
          <w:sz w:val="21"/>
        </w:rPr>
      </w:pPr>
    </w:p>
    <w:p>
      <w:pPr>
        <w:pStyle w:val="2"/>
        <w:spacing w:line="308" w:lineRule="auto"/>
        <w:rPr>
          <w:sz w:val="21"/>
        </w:rPr>
      </w:pPr>
    </w:p>
    <w:p>
      <w:pPr>
        <w:spacing w:line="3431" w:lineRule="exact"/>
        <w:ind w:firstLine="2814"/>
      </w:pPr>
      <w:r>
        <w:rPr>
          <w:position w:val="-68"/>
        </w:rPr>
        <w:drawing>
          <wp:inline distT="0" distB="0" distL="0" distR="0">
            <wp:extent cx="3839210" cy="2178050"/>
            <wp:effectExtent l="0" t="0" r="0" b="0"/>
            <wp:docPr id="1728" name="IM 1728"/>
            <wp:cNvGraphicFramePr/>
            <a:graphic xmlns:a="http://schemas.openxmlformats.org/drawingml/2006/main">
              <a:graphicData uri="http://schemas.openxmlformats.org/drawingml/2006/picture">
                <pic:pic xmlns:pic="http://schemas.openxmlformats.org/drawingml/2006/picture">
                  <pic:nvPicPr>
                    <pic:cNvPr id="1728" name="IM 1728"/>
                    <pic:cNvPicPr/>
                  </pic:nvPicPr>
                  <pic:blipFill>
                    <a:blip r:embed="rId986"/>
                    <a:stretch>
                      <a:fillRect/>
                    </a:stretch>
                  </pic:blipFill>
                  <pic:spPr>
                    <a:xfrm>
                      <a:off x="0" y="0"/>
                      <a:ext cx="3839781" cy="2178463"/>
                    </a:xfrm>
                    <a:prstGeom prst="rect">
                      <a:avLst/>
                    </a:prstGeom>
                  </pic:spPr>
                </pic:pic>
              </a:graphicData>
            </a:graphic>
          </wp:inline>
        </w:drawing>
      </w:r>
    </w:p>
    <w:p>
      <w:pPr>
        <w:spacing w:line="180" w:lineRule="exact"/>
      </w:pPr>
    </w:p>
    <w:p>
      <w:pPr>
        <w:spacing w:line="180" w:lineRule="exact"/>
        <w:sectPr>
          <w:headerReference r:id="rId83" w:type="default"/>
          <w:pgSz w:w="11906" w:h="16158"/>
          <w:pgMar w:top="1023" w:right="1133" w:bottom="400" w:left="0" w:header="814" w:footer="0" w:gutter="0"/>
          <w:cols w:equalWidth="0" w:num="1">
            <w:col w:w="10773"/>
          </w:cols>
        </w:sectPr>
      </w:pPr>
    </w:p>
    <w:p>
      <w:pPr>
        <w:spacing w:line="332" w:lineRule="exact"/>
        <w:ind w:firstLine="1281"/>
      </w:pPr>
      <w:r>
        <w:pict>
          <v:rect id="_x0000_s1982" o:spid="_x0000_s1982" o:spt="1" style="position:absolute;left:0pt;margin-left:56.45pt;margin-top:0pt;height:16.65pt;width:4.6pt;z-index:252400640;mso-width-relative:page;mso-height-relative:page;" fillcolor="#A4C9E3" filled="t" stroked="f" coordsize="21600,21600">
            <v:path/>
            <v:fill on="t" focussize="0,0"/>
            <v:stroke on="f"/>
            <v:imagedata o:title=""/>
            <o:lock v:ext="edit"/>
          </v:rect>
        </w:pict>
      </w:r>
      <w:r>
        <w:rPr>
          <w:position w:val="-6"/>
        </w:rPr>
        <w:pict>
          <v:group id="_x0000_s1984" o:spid="_x0000_s1984" o:spt="203" style="height:16.65pt;width:260.8pt;" coordsize="5215,332">
            <o:lock v:ext="edit"/>
            <v:shape id="_x0000_s1986" o:spid="_x0000_s1986" o:spt="75" type="#_x0000_t75" style="position:absolute;left:0;top:0;height:332;width:5215;" filled="f" stroked="f" coordsize="21600,21600">
              <v:path/>
              <v:fill on="f" focussize="0,0"/>
              <v:stroke on="f"/>
              <v:imagedata r:id="rId987" o:title=""/>
              <o:lock v:ext="edit" aspectratio="t"/>
            </v:shape>
            <v:shape id="_x0000_s1988" o:spid="_x0000_s1988" o:spt="202" type="#_x0000_t202" style="position:absolute;left:-20;top:-20;height:372;width:5255;" filled="f" stroked="f" coordsize="21600,21600">
              <v:path/>
              <v:fill on="f" focussize="0,0"/>
              <v:stroke on="f"/>
              <v:imagedata o:title=""/>
              <o:lock v:ext="edit" aspectratio="f"/>
              <v:textbox inset="0mm,0mm,0mm,0mm">
                <w:txbxContent>
                  <w:p>
                    <w:pPr>
                      <w:spacing w:before="108" w:line="179" w:lineRule="auto"/>
                      <w:ind w:left="116"/>
                      <w:rPr>
                        <w:rFonts w:ascii="微软雅黑" w:hAnsi="微软雅黑" w:eastAsia="微软雅黑" w:cs="微软雅黑"/>
                        <w:sz w:val="19"/>
                        <w:szCs w:val="19"/>
                      </w:rPr>
                    </w:pPr>
                    <w:r>
                      <w:rPr>
                        <w:rFonts w:ascii="微软雅黑" w:hAnsi="微软雅黑" w:eastAsia="微软雅黑" w:cs="微软雅黑"/>
                        <w:color w:val="2C6299"/>
                        <w:sz w:val="19"/>
                        <w:szCs w:val="19"/>
                      </w:rPr>
                      <w:t>4、日常监督巡查 排查隐患风险</w:t>
                    </w:r>
                  </w:p>
                </w:txbxContent>
              </v:textbox>
            </v:shape>
            <w10:wrap type="none"/>
            <w10:anchorlock/>
          </v:group>
        </w:pict>
      </w:r>
    </w:p>
    <w:p>
      <w:pPr>
        <w:pStyle w:val="2"/>
        <w:spacing w:line="280" w:lineRule="auto"/>
        <w:rPr>
          <w:sz w:val="21"/>
        </w:rPr>
      </w:pPr>
    </w:p>
    <w:p>
      <w:pPr>
        <w:spacing w:before="81" w:line="226" w:lineRule="auto"/>
        <w:ind w:left="1134" w:right="143"/>
        <w:rPr>
          <w:rFonts w:ascii="微软雅黑" w:hAnsi="微软雅黑" w:eastAsia="微软雅黑" w:cs="微软雅黑"/>
          <w:sz w:val="19"/>
          <w:szCs w:val="19"/>
        </w:rPr>
      </w:pPr>
      <w:r>
        <w:rPr>
          <w:rFonts w:ascii="微软雅黑" w:hAnsi="微软雅黑" w:eastAsia="微软雅黑" w:cs="微软雅黑"/>
          <w:color w:val="3D3A39"/>
          <w:spacing w:val="-8"/>
          <w:sz w:val="19"/>
          <w:szCs w:val="19"/>
        </w:rPr>
        <w:t>集团及板块通过督察、达标审核、飞检、专项检查和日常巡查相结合</w:t>
      </w:r>
      <w:r>
        <w:rPr>
          <w:rFonts w:ascii="微软雅黑" w:hAnsi="微软雅黑" w:eastAsia="微软雅黑" w:cs="微软雅黑"/>
          <w:color w:val="3D3A39"/>
          <w:spacing w:val="-9"/>
          <w:sz w:val="19"/>
          <w:szCs w:val="19"/>
        </w:rPr>
        <w:t>的方式,</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4"/>
          <w:sz w:val="19"/>
          <w:szCs w:val="19"/>
        </w:rPr>
        <w:t>促进隐患排查与治理,提升企业风险管控能力。2023年集团及板块检查成</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1"/>
          <w:sz w:val="19"/>
          <w:szCs w:val="19"/>
        </w:rPr>
        <w:t>员企业112家(次),共发现问题2,549项,97</w:t>
      </w:r>
      <w:r>
        <w:rPr>
          <w:rFonts w:ascii="微软雅黑" w:hAnsi="微软雅黑" w:eastAsia="微软雅黑" w:cs="微软雅黑"/>
          <w:color w:val="3D3A39"/>
          <w:spacing w:val="10"/>
          <w:sz w:val="19"/>
          <w:szCs w:val="19"/>
        </w:rPr>
        <w:t>%问题本年度已完成整改。</w:t>
      </w:r>
    </w:p>
    <w:p>
      <w:pPr>
        <w:spacing w:before="3" w:line="225" w:lineRule="auto"/>
        <w:ind w:left="1134" w:right="143" w:firstLine="80"/>
        <w:rPr>
          <w:rFonts w:ascii="微软雅黑" w:hAnsi="微软雅黑" w:eastAsia="微软雅黑" w:cs="微软雅黑"/>
          <w:sz w:val="19"/>
          <w:szCs w:val="19"/>
        </w:rPr>
      </w:pPr>
      <w:r>
        <w:rPr>
          <w:rFonts w:ascii="微软雅黑" w:hAnsi="微软雅黑" w:eastAsia="微软雅黑" w:cs="微软雅黑"/>
          <w:color w:val="2C6299"/>
          <w:spacing w:val="13"/>
          <w:sz w:val="19"/>
          <w:szCs w:val="19"/>
        </w:rPr>
        <w:t>.</w:t>
      </w:r>
      <w:r>
        <w:rPr>
          <w:rFonts w:ascii="微软雅黑" w:hAnsi="微软雅黑" w:eastAsia="微软雅黑" w:cs="微软雅黑"/>
          <w:color w:val="3D3A39"/>
          <w:spacing w:val="13"/>
          <w:sz w:val="19"/>
          <w:szCs w:val="19"/>
        </w:rPr>
        <w:t>积极推进高风险工艺改造,加强现场职业危害因</w:t>
      </w:r>
      <w:r>
        <w:rPr>
          <w:rFonts w:ascii="微软雅黑" w:hAnsi="微软雅黑" w:eastAsia="微软雅黑" w:cs="微软雅黑"/>
          <w:color w:val="3D3A39"/>
          <w:spacing w:val="12"/>
          <w:sz w:val="19"/>
          <w:szCs w:val="19"/>
        </w:rPr>
        <w:t>素治理,加快实施机械</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4"/>
          <w:sz w:val="19"/>
          <w:szCs w:val="19"/>
        </w:rPr>
        <w:t>化、</w:t>
      </w:r>
      <w:r>
        <w:rPr>
          <w:rFonts w:ascii="微软雅黑" w:hAnsi="微软雅黑" w:eastAsia="微软雅黑" w:cs="微软雅黑"/>
          <w:color w:val="3D3A39"/>
          <w:spacing w:val="-32"/>
          <w:sz w:val="19"/>
          <w:szCs w:val="19"/>
        </w:rPr>
        <w:t xml:space="preserve"> </w:t>
      </w:r>
      <w:r>
        <w:rPr>
          <w:rFonts w:ascii="微软雅黑" w:hAnsi="微软雅黑" w:eastAsia="微软雅黑" w:cs="微软雅黑"/>
          <w:color w:val="3D3A39"/>
          <w:spacing w:val="4"/>
          <w:sz w:val="19"/>
          <w:szCs w:val="19"/>
        </w:rPr>
        <w:t>自动化、数字化升级,探索实现本质安全,为员工创造健康、安全、体</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6"/>
          <w:sz w:val="19"/>
          <w:szCs w:val="19"/>
        </w:rPr>
        <w:t>面的工作环境。</w:t>
      </w:r>
    </w:p>
    <w:p>
      <w:pPr>
        <w:spacing w:before="3" w:line="220" w:lineRule="auto"/>
        <w:ind w:left="1134" w:right="146" w:firstLine="80"/>
        <w:rPr>
          <w:rFonts w:ascii="微软雅黑" w:hAnsi="微软雅黑" w:eastAsia="微软雅黑" w:cs="微软雅黑"/>
          <w:sz w:val="19"/>
          <w:szCs w:val="19"/>
        </w:rPr>
      </w:pPr>
      <w:r>
        <w:rPr>
          <w:rFonts w:ascii="微软雅黑" w:hAnsi="微软雅黑" w:eastAsia="微软雅黑" w:cs="微软雅黑"/>
          <w:color w:val="2C6299"/>
          <w:spacing w:val="5"/>
          <w:sz w:val="19"/>
          <w:szCs w:val="19"/>
        </w:rPr>
        <w:t>.</w:t>
      </w:r>
      <w:r>
        <w:rPr>
          <w:rFonts w:ascii="微软雅黑" w:hAnsi="微软雅黑" w:eastAsia="微软雅黑" w:cs="微软雅黑"/>
          <w:color w:val="3D3A39"/>
          <w:spacing w:val="5"/>
          <w:sz w:val="19"/>
          <w:szCs w:val="19"/>
        </w:rPr>
        <w:t>针对各类危险源共设立课题攻关1,307个,安全课题661个,环保课题127</w:t>
      </w:r>
      <w:r>
        <w:rPr>
          <w:rFonts w:ascii="微软雅黑" w:hAnsi="微软雅黑" w:eastAsia="微软雅黑" w:cs="微软雅黑"/>
          <w:color w:val="3D3A39"/>
          <w:spacing w:val="7"/>
          <w:sz w:val="19"/>
          <w:szCs w:val="19"/>
        </w:rPr>
        <w:t xml:space="preserve"> </w:t>
      </w:r>
      <w:r>
        <w:rPr>
          <w:rFonts w:ascii="微软雅黑" w:hAnsi="微软雅黑" w:eastAsia="微软雅黑" w:cs="微软雅黑"/>
          <w:color w:val="3D3A39"/>
          <w:spacing w:val="4"/>
          <w:sz w:val="19"/>
          <w:szCs w:val="19"/>
        </w:rPr>
        <w:t>个,职业健康课题178个。</w:t>
      </w:r>
    </w:p>
    <w:p>
      <w:pPr>
        <w:spacing w:before="1" w:line="232" w:lineRule="auto"/>
        <w:ind w:left="1137" w:right="143" w:firstLine="77"/>
        <w:jc w:val="both"/>
        <w:rPr>
          <w:rFonts w:ascii="微软雅黑" w:hAnsi="微软雅黑" w:eastAsia="微软雅黑" w:cs="微软雅黑"/>
          <w:sz w:val="19"/>
          <w:szCs w:val="19"/>
        </w:rPr>
      </w:pPr>
      <w:r>
        <w:rPr>
          <w:rFonts w:ascii="微软雅黑" w:hAnsi="微软雅黑" w:eastAsia="微软雅黑" w:cs="微软雅黑"/>
          <w:color w:val="2C6299"/>
          <w:spacing w:val="6"/>
          <w:sz w:val="19"/>
          <w:szCs w:val="19"/>
        </w:rPr>
        <w:t>.</w:t>
      </w:r>
      <w:r>
        <w:rPr>
          <w:rFonts w:ascii="微软雅黑" w:hAnsi="微软雅黑" w:eastAsia="微软雅黑" w:cs="微软雅黑"/>
          <w:color w:val="3D3A39"/>
          <w:spacing w:val="6"/>
          <w:sz w:val="19"/>
          <w:szCs w:val="19"/>
        </w:rPr>
        <w:t>通过推动课题及“防呆防错”等改善措施,重要危险源较2023</w:t>
      </w:r>
      <w:r>
        <w:rPr>
          <w:rFonts w:ascii="微软雅黑" w:hAnsi="微软雅黑" w:eastAsia="微软雅黑" w:cs="微软雅黑"/>
          <w:color w:val="3D3A39"/>
          <w:spacing w:val="5"/>
          <w:sz w:val="19"/>
          <w:szCs w:val="19"/>
        </w:rPr>
        <w:t>年初下降</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2"/>
          <w:sz w:val="19"/>
          <w:szCs w:val="19"/>
        </w:rPr>
        <w:t>373个(削减10%);通过产线工艺升级改善现场作业环境,降低职业危害</w:t>
      </w:r>
      <w:r>
        <w:rPr>
          <w:rFonts w:ascii="微软雅黑" w:hAnsi="微软雅黑" w:eastAsia="微软雅黑" w:cs="微软雅黑"/>
          <w:color w:val="3D3A39"/>
          <w:spacing w:val="16"/>
          <w:sz w:val="19"/>
          <w:szCs w:val="19"/>
        </w:rPr>
        <w:t xml:space="preserve"> </w:t>
      </w:r>
      <w:r>
        <w:rPr>
          <w:rFonts w:ascii="微软雅黑" w:hAnsi="微软雅黑" w:eastAsia="微软雅黑" w:cs="微软雅黑"/>
          <w:color w:val="3D3A39"/>
          <w:spacing w:val="2"/>
          <w:sz w:val="19"/>
          <w:szCs w:val="19"/>
        </w:rPr>
        <w:t>因素,相比2023年初消减接害人数3,136人。</w:t>
      </w:r>
    </w:p>
    <w:p>
      <w:pPr>
        <w:spacing w:before="253" w:line="217" w:lineRule="auto"/>
        <w:ind w:left="1134" w:right="143"/>
        <w:jc w:val="both"/>
        <w:rPr>
          <w:rFonts w:ascii="微软雅黑" w:hAnsi="微软雅黑" w:eastAsia="微软雅黑" w:cs="微软雅黑"/>
          <w:sz w:val="19"/>
          <w:szCs w:val="19"/>
        </w:rPr>
      </w:pPr>
      <w:r>
        <w:rPr>
          <w:rFonts w:ascii="微软雅黑" w:hAnsi="微软雅黑" w:eastAsia="微软雅黑" w:cs="微软雅黑"/>
          <w:color w:val="3D3A39"/>
          <w:spacing w:val="5"/>
          <w:sz w:val="19"/>
          <w:szCs w:val="19"/>
        </w:rPr>
        <w:t>集团高度重视应急管理工作,督促要求各级企业建</w:t>
      </w:r>
      <w:r>
        <w:rPr>
          <w:rFonts w:ascii="微软雅黑" w:hAnsi="微软雅黑" w:eastAsia="微软雅黑" w:cs="微软雅黑"/>
          <w:color w:val="3D3A39"/>
          <w:spacing w:val="4"/>
          <w:sz w:val="19"/>
          <w:szCs w:val="19"/>
        </w:rPr>
        <w:t>立健全应急管理体系,完</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
          <w:sz w:val="19"/>
          <w:szCs w:val="19"/>
        </w:rPr>
        <w:t>善应急管理组织,编制应急预案并按要求在经营所在地主管部门</w:t>
      </w:r>
      <w:r>
        <w:rPr>
          <w:rFonts w:ascii="微软雅黑" w:hAnsi="微软雅黑" w:eastAsia="微软雅黑" w:cs="微软雅黑"/>
          <w:color w:val="3D3A39"/>
          <w:spacing w:val="1"/>
          <w:sz w:val="19"/>
          <w:szCs w:val="19"/>
        </w:rPr>
        <w:t>评审备案,</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5"/>
          <w:sz w:val="19"/>
          <w:szCs w:val="19"/>
        </w:rPr>
        <w:t>组织开展各类应急培训与演练,做好应急物资、装备</w:t>
      </w:r>
      <w:r>
        <w:rPr>
          <w:rFonts w:ascii="微软雅黑" w:hAnsi="微软雅黑" w:eastAsia="微软雅黑" w:cs="微软雅黑"/>
          <w:color w:val="3D3A39"/>
          <w:spacing w:val="4"/>
          <w:sz w:val="19"/>
          <w:szCs w:val="19"/>
        </w:rPr>
        <w:t>、队伍建设等工作,提</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6"/>
          <w:sz w:val="19"/>
          <w:szCs w:val="19"/>
        </w:rPr>
        <w:t>升应急救援能力。</w:t>
      </w:r>
    </w:p>
    <w:p>
      <w:pPr>
        <w:pStyle w:val="2"/>
        <w:spacing w:line="14" w:lineRule="auto"/>
        <w:rPr>
          <w:sz w:val="2"/>
        </w:rPr>
      </w:pPr>
      <w:r>
        <w:rPr>
          <w:sz w:val="2"/>
          <w:szCs w:val="2"/>
        </w:rPr>
        <w:br w:type="column"/>
      </w:r>
    </w:p>
    <w:p>
      <w:pPr>
        <w:pStyle w:val="2"/>
        <w:spacing w:line="246" w:lineRule="auto"/>
        <w:rPr>
          <w:sz w:val="21"/>
        </w:rPr>
      </w:pPr>
    </w:p>
    <w:p>
      <w:pPr>
        <w:pStyle w:val="2"/>
        <w:spacing w:line="246" w:lineRule="auto"/>
        <w:rPr>
          <w:sz w:val="21"/>
        </w:rPr>
      </w:pPr>
    </w:p>
    <w:p>
      <w:pPr>
        <w:spacing w:before="90" w:line="1304" w:lineRule="exact"/>
        <w:ind w:left="144"/>
        <w:rPr>
          <w:rFonts w:ascii="微软雅黑" w:hAnsi="微软雅黑" w:eastAsia="微软雅黑" w:cs="微软雅黑"/>
          <w:sz w:val="21"/>
          <w:szCs w:val="21"/>
        </w:rPr>
      </w:pPr>
      <w:r>
        <w:pict>
          <v:shape id="_x0000_s1990" o:spid="_x0000_s1990" o:spt="202" type="#_x0000_t202" style="position:absolute;left:0pt;margin-left:67.55pt;margin-top:52.85pt;height:16.05pt;width:96.25pt;z-index:252399616;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19"/>
                      <w:szCs w:val="19"/>
                    </w:rPr>
                  </w:pPr>
                  <w:r>
                    <w:rPr>
                      <w:rFonts w:ascii="微软雅黑" w:hAnsi="微软雅黑" w:eastAsia="微软雅黑" w:cs="微软雅黑"/>
                      <w:color w:val="2C6299"/>
                      <w:spacing w:val="-2"/>
                      <w:sz w:val="19"/>
                      <w:szCs w:val="19"/>
                    </w:rPr>
                    <w:t>问题本年度已完成整改</w:t>
                  </w:r>
                </w:p>
              </w:txbxContent>
            </v:textbox>
          </v:shape>
        </w:pict>
      </w:r>
      <w:r>
        <w:fldChar w:fldCharType="begin"/>
      </w:r>
      <w:r>
        <w:instrText xml:space="preserve">EQ \* jc3 \* hps21 \o\al(\s\up 13(</w:instrText>
      </w:r>
      <w:r>
        <w:rPr>
          <w:rFonts w:ascii="微软雅黑" w:hAnsi="微软雅黑" w:eastAsia="微软雅黑" w:cs="微软雅黑"/>
          <w:color w:val="2C6299"/>
          <w:w w:val="89"/>
          <w:position w:val="32"/>
          <w:sz w:val="21"/>
          <w:szCs w:val="21"/>
        </w:rPr>
        <w:instrText xml:space="preserve">共发现问</w:instrText>
      </w:r>
      <w:r>
        <w:instrText xml:space="preserve">),</w:instrText>
      </w:r>
      <w:r>
        <w:rPr>
          <w:rFonts w:ascii="Candara" w:hAnsi="Candara" w:eastAsia="Candara" w:cs="Candara"/>
          <w:color w:val="2C6299"/>
          <w:w w:val="92"/>
          <w:position w:val="-12"/>
          <w:sz w:val="72"/>
          <w:szCs w:val="72"/>
        </w:rPr>
        <w:instrText xml:space="preserve">97</w:instrText>
      </w:r>
      <w:r>
        <w:instrText xml:space="preserve">)</w:instrText>
      </w:r>
      <w:r>
        <w:fldChar w:fldCharType="end"/>
      </w:r>
      <w:r>
        <w:rPr>
          <w:rFonts w:ascii="微软雅黑" w:hAnsi="微软雅黑" w:eastAsia="微软雅黑" w:cs="微软雅黑"/>
          <w:color w:val="2C6299"/>
          <w:position w:val="-26"/>
          <w:sz w:val="21"/>
          <w:szCs w:val="21"/>
        </w:rPr>
        <w:drawing>
          <wp:inline distT="0" distB="0" distL="0" distR="0">
            <wp:extent cx="1121410" cy="827405"/>
            <wp:effectExtent l="0" t="0" r="0" b="0"/>
            <wp:docPr id="1730" name="IM 1730"/>
            <wp:cNvGraphicFramePr/>
            <a:graphic xmlns:a="http://schemas.openxmlformats.org/drawingml/2006/main">
              <a:graphicData uri="http://schemas.openxmlformats.org/drawingml/2006/picture">
                <pic:pic xmlns:pic="http://schemas.openxmlformats.org/drawingml/2006/picture">
                  <pic:nvPicPr>
                    <pic:cNvPr id="1730" name="IM 1730"/>
                    <pic:cNvPicPr/>
                  </pic:nvPicPr>
                  <pic:blipFill>
                    <a:blip r:embed="rId988"/>
                    <a:stretch>
                      <a:fillRect/>
                    </a:stretch>
                  </pic:blipFill>
                  <pic:spPr>
                    <a:xfrm>
                      <a:off x="0" y="0"/>
                      <a:ext cx="1121490" cy="827532"/>
                    </a:xfrm>
                    <a:prstGeom prst="rect">
                      <a:avLst/>
                    </a:prstGeom>
                  </pic:spPr>
                </pic:pic>
              </a:graphicData>
            </a:graphic>
          </wp:inline>
        </w:drawing>
      </w:r>
      <w:r>
        <w:rPr>
          <w:rFonts w:ascii="微软雅黑" w:hAnsi="微软雅黑" w:eastAsia="微软雅黑" w:cs="微软雅黑"/>
          <w:color w:val="2C6299"/>
          <w:spacing w:val="12"/>
          <w:position w:val="59"/>
          <w:sz w:val="21"/>
          <w:szCs w:val="21"/>
        </w:rPr>
        <w:t>项,</w:t>
      </w:r>
    </w:p>
    <w:p>
      <w:pPr>
        <w:pStyle w:val="2"/>
        <w:spacing w:line="425" w:lineRule="auto"/>
        <w:rPr>
          <w:sz w:val="21"/>
        </w:rPr>
      </w:pPr>
    </w:p>
    <w:p>
      <w:pPr>
        <w:spacing w:before="82" w:line="206" w:lineRule="auto"/>
        <w:ind w:left="144"/>
        <w:rPr>
          <w:rFonts w:ascii="微软雅黑" w:hAnsi="微软雅黑" w:eastAsia="微软雅黑" w:cs="微软雅黑"/>
          <w:sz w:val="19"/>
          <w:szCs w:val="19"/>
        </w:rPr>
      </w:pPr>
      <w:r>
        <w:rPr>
          <w:rFonts w:ascii="微软雅黑" w:hAnsi="微软雅黑" w:eastAsia="微软雅黑" w:cs="微软雅黑"/>
          <w:color w:val="2C6299"/>
          <w:spacing w:val="1"/>
          <w:sz w:val="19"/>
          <w:szCs w:val="19"/>
        </w:rPr>
        <w:t>重要危险源较2023年初下降</w:t>
      </w:r>
    </w:p>
    <w:p>
      <w:pPr>
        <w:spacing w:before="175" w:line="537" w:lineRule="exact"/>
        <w:ind w:left="151"/>
        <w:rPr>
          <w:rFonts w:ascii="微软雅黑" w:hAnsi="微软雅黑" w:eastAsia="微软雅黑" w:cs="微软雅黑"/>
          <w:sz w:val="19"/>
          <w:szCs w:val="19"/>
        </w:rPr>
      </w:pPr>
      <w:r>
        <w:rPr>
          <w:rFonts w:ascii="Candara" w:hAnsi="Candara" w:eastAsia="Candara" w:cs="Candara"/>
          <w:color w:val="2C6299"/>
          <w:spacing w:val="16"/>
          <w:position w:val="3"/>
          <w:sz w:val="72"/>
          <w:szCs w:val="72"/>
        </w:rPr>
        <w:t>373</w:t>
      </w:r>
      <w:r>
        <w:rPr>
          <w:rFonts w:ascii="微软雅黑" w:hAnsi="微软雅黑" w:eastAsia="微软雅黑" w:cs="微软雅黑"/>
          <w:color w:val="2C6299"/>
          <w:spacing w:val="16"/>
          <w:position w:val="3"/>
          <w:sz w:val="19"/>
          <w:szCs w:val="19"/>
        </w:rPr>
        <w:t>个(削减</w:t>
      </w:r>
      <w:r>
        <w:rPr>
          <w:rFonts w:ascii="Candara" w:hAnsi="Candara" w:eastAsia="Candara" w:cs="Candara"/>
          <w:color w:val="2C6299"/>
          <w:spacing w:val="16"/>
          <w:position w:val="3"/>
          <w:sz w:val="72"/>
          <w:szCs w:val="72"/>
        </w:rPr>
        <w:t>10</w:t>
      </w:r>
      <w:r>
        <w:rPr>
          <w:rFonts w:ascii="微软雅黑" w:hAnsi="微软雅黑" w:eastAsia="微软雅黑" w:cs="微软雅黑"/>
          <w:color w:val="2C6299"/>
          <w:spacing w:val="16"/>
          <w:position w:val="3"/>
          <w:sz w:val="19"/>
          <w:szCs w:val="19"/>
        </w:rPr>
        <w:t>%)</w:t>
      </w:r>
    </w:p>
    <w:p>
      <w:pPr>
        <w:pStyle w:val="2"/>
        <w:spacing w:line="270" w:lineRule="auto"/>
        <w:rPr>
          <w:sz w:val="21"/>
        </w:rPr>
      </w:pPr>
    </w:p>
    <w:p>
      <w:pPr>
        <w:pStyle w:val="2"/>
        <w:spacing w:line="271" w:lineRule="auto"/>
        <w:rPr>
          <w:sz w:val="21"/>
        </w:rPr>
      </w:pPr>
    </w:p>
    <w:p>
      <w:pPr>
        <w:spacing w:before="83" w:line="207" w:lineRule="auto"/>
        <w:ind w:left="143"/>
        <w:rPr>
          <w:rFonts w:ascii="微软雅黑" w:hAnsi="微软雅黑" w:eastAsia="微软雅黑" w:cs="微软雅黑"/>
          <w:sz w:val="19"/>
          <w:szCs w:val="19"/>
        </w:rPr>
      </w:pPr>
      <w:r>
        <w:rPr>
          <w:rFonts w:ascii="微软雅黑" w:hAnsi="微软雅黑" w:eastAsia="微软雅黑" w:cs="微软雅黑"/>
          <w:color w:val="2C6299"/>
          <w:spacing w:val="2"/>
          <w:sz w:val="19"/>
          <w:szCs w:val="19"/>
        </w:rPr>
        <w:t>相比2023年初</w:t>
      </w:r>
    </w:p>
    <w:p>
      <w:pPr>
        <w:spacing w:before="175" w:line="564" w:lineRule="exact"/>
        <w:ind w:left="143"/>
        <w:rPr>
          <w:rFonts w:ascii="微软雅黑" w:hAnsi="微软雅黑" w:eastAsia="微软雅黑" w:cs="微软雅黑"/>
          <w:sz w:val="19"/>
          <w:szCs w:val="19"/>
        </w:rPr>
      </w:pPr>
      <w:r>
        <w:rPr>
          <w:rFonts w:ascii="微软雅黑" w:hAnsi="微软雅黑" w:eastAsia="微软雅黑" w:cs="微软雅黑"/>
          <w:color w:val="2C6299"/>
          <w:spacing w:val="-11"/>
          <w:position w:val="3"/>
          <w:sz w:val="19"/>
          <w:szCs w:val="19"/>
        </w:rPr>
        <w:t>消减接害人数</w:t>
      </w:r>
      <w:r>
        <w:rPr>
          <w:rFonts w:ascii="Candara" w:hAnsi="Candara" w:eastAsia="Candara" w:cs="Candara"/>
          <w:color w:val="2C6299"/>
          <w:spacing w:val="-11"/>
          <w:position w:val="3"/>
          <w:sz w:val="72"/>
          <w:szCs w:val="72"/>
        </w:rPr>
        <w:t>3,136</w:t>
      </w:r>
      <w:r>
        <w:rPr>
          <w:rFonts w:ascii="微软雅黑" w:hAnsi="微软雅黑" w:eastAsia="微软雅黑" w:cs="微软雅黑"/>
          <w:color w:val="2C6299"/>
          <w:spacing w:val="-11"/>
          <w:position w:val="3"/>
          <w:sz w:val="19"/>
          <w:szCs w:val="19"/>
        </w:rPr>
        <w:t>人</w:t>
      </w:r>
    </w:p>
    <w:p>
      <w:pPr>
        <w:spacing w:line="564" w:lineRule="exact"/>
        <w:rPr>
          <w:rFonts w:ascii="微软雅黑" w:hAnsi="微软雅黑" w:eastAsia="微软雅黑" w:cs="微软雅黑"/>
          <w:sz w:val="19"/>
          <w:szCs w:val="19"/>
        </w:rPr>
        <w:sectPr>
          <w:type w:val="continuous"/>
          <w:pgSz w:w="11906" w:h="16158"/>
          <w:pgMar w:top="1023" w:right="1133" w:bottom="400" w:left="0" w:header="814" w:footer="0" w:gutter="0"/>
          <w:cols w:equalWidth="0" w:num="2" w:sep="1">
            <w:col w:w="7417" w:space="100"/>
            <w:col w:w="3256"/>
          </w:cols>
        </w:sectPr>
      </w:pPr>
    </w:p>
    <w:p>
      <w:pPr>
        <w:spacing w:line="137" w:lineRule="exact"/>
      </w:pPr>
    </w:p>
    <w:p>
      <w:pPr>
        <w:spacing w:line="137" w:lineRule="exact"/>
        <w:sectPr>
          <w:type w:val="continuous"/>
          <w:pgSz w:w="11906" w:h="16158"/>
          <w:pgMar w:top="1023" w:right="1133" w:bottom="400" w:left="0" w:header="814" w:footer="0" w:gutter="0"/>
          <w:cols w:equalWidth="0" w:num="1">
            <w:col w:w="10773"/>
          </w:cols>
        </w:sectPr>
      </w:pPr>
    </w:p>
    <w:p>
      <w:pPr>
        <w:spacing w:before="103" w:line="565" w:lineRule="exact"/>
        <w:ind w:left="1757"/>
        <w:rPr>
          <w:rFonts w:ascii="微软雅黑" w:hAnsi="微软雅黑" w:eastAsia="微软雅黑" w:cs="微软雅黑"/>
          <w:sz w:val="19"/>
          <w:szCs w:val="19"/>
        </w:rPr>
      </w:pPr>
      <w:r>
        <w:rPr>
          <w:rFonts w:ascii="Candara" w:hAnsi="Candara" w:eastAsia="Candara" w:cs="Candara"/>
          <w:color w:val="E1843A"/>
          <w:spacing w:val="-7"/>
          <w:position w:val="8"/>
          <w:sz w:val="72"/>
          <w:szCs w:val="72"/>
        </w:rPr>
        <w:t>1,307</w:t>
      </w:r>
      <w:r>
        <w:rPr>
          <w:rFonts w:ascii="微软雅黑" w:hAnsi="微软雅黑" w:eastAsia="微软雅黑" w:cs="微软雅黑"/>
          <w:color w:val="E1843A"/>
          <w:spacing w:val="-7"/>
          <w:position w:val="8"/>
          <w:sz w:val="19"/>
          <w:szCs w:val="19"/>
        </w:rPr>
        <w:t>个</w:t>
      </w:r>
    </w:p>
    <w:p>
      <w:pPr>
        <w:spacing w:before="77" w:line="161" w:lineRule="auto"/>
        <w:ind w:left="1491"/>
        <w:rPr>
          <w:rFonts w:ascii="微软雅黑" w:hAnsi="微软雅黑" w:eastAsia="微软雅黑" w:cs="微软雅黑"/>
          <w:sz w:val="19"/>
          <w:szCs w:val="19"/>
        </w:rPr>
      </w:pPr>
      <w:r>
        <w:rPr>
          <w:rFonts w:ascii="微软雅黑" w:hAnsi="微软雅黑" w:eastAsia="微软雅黑" w:cs="微软雅黑"/>
          <w:color w:val="2C6299"/>
          <w:spacing w:val="-1"/>
          <w:sz w:val="19"/>
          <w:szCs w:val="19"/>
        </w:rPr>
        <w:t>各类危险源共设立课题攻关</w:t>
      </w:r>
    </w:p>
    <w:p>
      <w:pPr>
        <w:pStyle w:val="2"/>
        <w:spacing w:line="14" w:lineRule="auto"/>
        <w:rPr>
          <w:sz w:val="2"/>
        </w:rPr>
      </w:pPr>
      <w:r>
        <w:rPr>
          <w:sz w:val="2"/>
          <w:szCs w:val="2"/>
        </w:rPr>
        <w:br w:type="column"/>
      </w:r>
    </w:p>
    <w:p>
      <w:pPr>
        <w:spacing w:before="102" w:line="175" w:lineRule="auto"/>
        <w:rPr>
          <w:rFonts w:ascii="微软雅黑" w:hAnsi="微软雅黑" w:eastAsia="微软雅黑" w:cs="微软雅黑"/>
          <w:sz w:val="19"/>
          <w:szCs w:val="19"/>
        </w:rPr>
      </w:pPr>
      <w:r>
        <w:rPr>
          <w:rFonts w:ascii="Candara" w:hAnsi="Candara" w:eastAsia="Candara" w:cs="Candara"/>
          <w:color w:val="E1843A"/>
          <w:spacing w:val="-36"/>
          <w:sz w:val="72"/>
          <w:szCs w:val="72"/>
        </w:rPr>
        <w:t xml:space="preserve">661 </w:t>
      </w:r>
      <w:r>
        <w:rPr>
          <w:rFonts w:ascii="微软雅黑" w:hAnsi="微软雅黑" w:eastAsia="微软雅黑" w:cs="微软雅黑"/>
          <w:color w:val="E1843A"/>
          <w:sz w:val="19"/>
          <w:szCs w:val="19"/>
        </w:rPr>
        <w:t>个</w:t>
      </w:r>
    </w:p>
    <w:p>
      <w:pPr>
        <w:spacing w:line="161" w:lineRule="auto"/>
        <w:ind w:left="243"/>
        <w:rPr>
          <w:rFonts w:ascii="微软雅黑" w:hAnsi="微软雅黑" w:eastAsia="微软雅黑" w:cs="微软雅黑"/>
          <w:sz w:val="19"/>
          <w:szCs w:val="19"/>
        </w:rPr>
      </w:pPr>
      <w:r>
        <w:rPr>
          <w:rFonts w:ascii="微软雅黑" w:hAnsi="微软雅黑" w:eastAsia="微软雅黑" w:cs="微软雅黑"/>
          <w:color w:val="2C6299"/>
          <w:spacing w:val="-1"/>
          <w:sz w:val="19"/>
          <w:szCs w:val="19"/>
        </w:rPr>
        <w:t>安全课题</w:t>
      </w:r>
    </w:p>
    <w:p>
      <w:pPr>
        <w:pStyle w:val="2"/>
        <w:spacing w:line="14" w:lineRule="auto"/>
        <w:rPr>
          <w:sz w:val="2"/>
        </w:rPr>
      </w:pPr>
      <w:r>
        <w:rPr>
          <w:sz w:val="2"/>
          <w:szCs w:val="2"/>
        </w:rPr>
        <w:br w:type="column"/>
      </w:r>
    </w:p>
    <w:p>
      <w:pPr>
        <w:spacing w:before="102" w:line="560" w:lineRule="exact"/>
        <w:rPr>
          <w:rFonts w:ascii="微软雅黑" w:hAnsi="微软雅黑" w:eastAsia="微软雅黑" w:cs="微软雅黑"/>
          <w:sz w:val="19"/>
          <w:szCs w:val="19"/>
        </w:rPr>
      </w:pPr>
      <w:r>
        <w:rPr>
          <w:rFonts w:ascii="Candara" w:hAnsi="Candara" w:eastAsia="Candara" w:cs="Candara"/>
          <w:color w:val="E1843A"/>
          <w:spacing w:val="-22"/>
          <w:position w:val="7"/>
          <w:sz w:val="72"/>
          <w:szCs w:val="72"/>
        </w:rPr>
        <w:t>127</w:t>
      </w:r>
      <w:r>
        <w:rPr>
          <w:rFonts w:ascii="Candara" w:hAnsi="Candara" w:eastAsia="Candara" w:cs="Candara"/>
          <w:color w:val="E1843A"/>
          <w:spacing w:val="-84"/>
          <w:position w:val="7"/>
          <w:sz w:val="72"/>
          <w:szCs w:val="72"/>
        </w:rPr>
        <w:t xml:space="preserve"> </w:t>
      </w:r>
      <w:r>
        <w:rPr>
          <w:rFonts w:ascii="微软雅黑" w:hAnsi="微软雅黑" w:eastAsia="微软雅黑" w:cs="微软雅黑"/>
          <w:color w:val="E1843A"/>
          <w:position w:val="7"/>
          <w:sz w:val="19"/>
          <w:szCs w:val="19"/>
        </w:rPr>
        <w:t>个</w:t>
      </w:r>
    </w:p>
    <w:p>
      <w:pPr>
        <w:spacing w:before="81" w:line="161" w:lineRule="auto"/>
        <w:ind w:left="161"/>
        <w:rPr>
          <w:rFonts w:ascii="微软雅黑" w:hAnsi="微软雅黑" w:eastAsia="微软雅黑" w:cs="微软雅黑"/>
          <w:sz w:val="19"/>
          <w:szCs w:val="19"/>
        </w:rPr>
      </w:pPr>
      <w:r>
        <w:rPr>
          <w:rFonts w:ascii="微软雅黑" w:hAnsi="微软雅黑" w:eastAsia="微软雅黑" w:cs="微软雅黑"/>
          <w:color w:val="2C6299"/>
          <w:spacing w:val="-1"/>
          <w:sz w:val="19"/>
          <w:szCs w:val="19"/>
        </w:rPr>
        <w:t>环保课题</w:t>
      </w:r>
    </w:p>
    <w:p>
      <w:pPr>
        <w:pStyle w:val="2"/>
        <w:spacing w:line="14" w:lineRule="auto"/>
        <w:rPr>
          <w:sz w:val="2"/>
        </w:rPr>
      </w:pPr>
      <w:r>
        <w:rPr>
          <w:sz w:val="2"/>
          <w:szCs w:val="2"/>
        </w:rPr>
        <w:br w:type="column"/>
      </w:r>
    </w:p>
    <w:p>
      <w:pPr>
        <w:spacing w:before="100" w:line="562" w:lineRule="exact"/>
        <w:rPr>
          <w:rFonts w:ascii="微软雅黑" w:hAnsi="微软雅黑" w:eastAsia="微软雅黑" w:cs="微软雅黑"/>
          <w:sz w:val="19"/>
          <w:szCs w:val="19"/>
        </w:rPr>
      </w:pPr>
      <w:r>
        <w:rPr>
          <w:rFonts w:ascii="Candara" w:hAnsi="Candara" w:eastAsia="Candara" w:cs="Candara"/>
          <w:color w:val="E1843A"/>
          <w:spacing w:val="-50"/>
          <w:position w:val="-3"/>
          <w:sz w:val="72"/>
          <w:szCs w:val="72"/>
        </w:rPr>
        <w:t>178</w:t>
      </w:r>
      <w:r>
        <w:rPr>
          <w:rFonts w:ascii="Candara" w:hAnsi="Candara" w:eastAsia="Candara" w:cs="Candara"/>
          <w:color w:val="E1843A"/>
          <w:spacing w:val="58"/>
          <w:position w:val="-3"/>
          <w:sz w:val="72"/>
          <w:szCs w:val="72"/>
        </w:rPr>
        <w:t xml:space="preserve"> </w:t>
      </w:r>
      <w:r>
        <w:rPr>
          <w:rFonts w:ascii="微软雅黑" w:hAnsi="微软雅黑" w:eastAsia="微软雅黑" w:cs="微软雅黑"/>
          <w:color w:val="E1843A"/>
          <w:spacing w:val="1"/>
          <w:position w:val="-3"/>
          <w:sz w:val="19"/>
          <w:szCs w:val="19"/>
        </w:rPr>
        <w:t>个</w:t>
      </w:r>
    </w:p>
    <w:p>
      <w:pPr>
        <w:spacing w:before="81" w:line="161" w:lineRule="auto"/>
        <w:ind w:left="55"/>
        <w:rPr>
          <w:rFonts w:ascii="微软雅黑" w:hAnsi="微软雅黑" w:eastAsia="微软雅黑" w:cs="微软雅黑"/>
          <w:sz w:val="19"/>
          <w:szCs w:val="19"/>
        </w:rPr>
      </w:pPr>
      <w:r>
        <w:rPr>
          <w:rFonts w:ascii="微软雅黑" w:hAnsi="微软雅黑" w:eastAsia="微软雅黑" w:cs="微软雅黑"/>
          <w:color w:val="2C6299"/>
          <w:spacing w:val="-1"/>
          <w:sz w:val="19"/>
          <w:szCs w:val="19"/>
        </w:rPr>
        <w:t>职业健康课题</w:t>
      </w:r>
    </w:p>
    <w:p>
      <w:pPr>
        <w:spacing w:line="161" w:lineRule="auto"/>
        <w:rPr>
          <w:rFonts w:ascii="微软雅黑" w:hAnsi="微软雅黑" w:eastAsia="微软雅黑" w:cs="微软雅黑"/>
          <w:sz w:val="19"/>
          <w:szCs w:val="19"/>
        </w:rPr>
        <w:sectPr>
          <w:type w:val="continuous"/>
          <w:pgSz w:w="11906" w:h="16158"/>
          <w:pgMar w:top="1023" w:right="1133" w:bottom="400" w:left="0" w:header="814" w:footer="0" w:gutter="0"/>
          <w:cols w:equalWidth="0" w:num="4">
            <w:col w:w="4670" w:space="100"/>
            <w:col w:w="2022" w:space="100"/>
            <w:col w:w="2035" w:space="100"/>
            <w:col w:w="1747"/>
          </w:cols>
        </w:sectPr>
      </w:pPr>
    </w:p>
    <w:p>
      <w:pPr>
        <w:spacing w:line="175" w:lineRule="exact"/>
      </w:pPr>
    </w:p>
    <w:tbl>
      <w:tblPr>
        <w:tblStyle w:val="5"/>
        <w:tblW w:w="9573" w:type="dxa"/>
        <w:tblInd w:w="1155" w:type="dxa"/>
        <w:tblBorders>
          <w:top w:val="single" w:color="2C6299" w:sz="4" w:space="0"/>
          <w:left w:val="single" w:color="2C6299" w:sz="4" w:space="0"/>
          <w:bottom w:val="single" w:color="2C6299" w:sz="4" w:space="0"/>
          <w:right w:val="single" w:color="2C6299" w:sz="4" w:space="0"/>
          <w:insideH w:val="single" w:color="2C6299" w:sz="4" w:space="0"/>
          <w:insideV w:val="single" w:color="2C6299" w:sz="4" w:space="0"/>
        </w:tblBorders>
        <w:tblLayout w:type="fixed"/>
        <w:tblCellMar>
          <w:top w:w="0" w:type="dxa"/>
          <w:left w:w="0" w:type="dxa"/>
          <w:bottom w:w="0" w:type="dxa"/>
          <w:right w:w="0" w:type="dxa"/>
        </w:tblCellMar>
      </w:tblPr>
      <w:tblGrid>
        <w:gridCol w:w="5095"/>
        <w:gridCol w:w="4478"/>
      </w:tblGrid>
      <w:tr>
        <w:tblPrEx>
          <w:tblBorders>
            <w:top w:val="single" w:color="2C6299" w:sz="4" w:space="0"/>
            <w:left w:val="single" w:color="2C6299" w:sz="4" w:space="0"/>
            <w:bottom w:val="single" w:color="2C6299" w:sz="4" w:space="0"/>
            <w:right w:val="single" w:color="2C6299" w:sz="4" w:space="0"/>
            <w:insideH w:val="single" w:color="2C6299" w:sz="4" w:space="0"/>
            <w:insideV w:val="single" w:color="2C6299" w:sz="4" w:space="0"/>
          </w:tblBorders>
          <w:tblCellMar>
            <w:top w:w="0" w:type="dxa"/>
            <w:left w:w="0" w:type="dxa"/>
            <w:bottom w:w="0" w:type="dxa"/>
            <w:right w:w="0" w:type="dxa"/>
          </w:tblCellMar>
        </w:tblPrEx>
        <w:trPr>
          <w:trHeight w:val="2329" w:hRule="atLeast"/>
        </w:trPr>
        <w:tc>
          <w:tcPr>
            <w:tcW w:w="5095" w:type="dxa"/>
            <w:tcBorders>
              <w:right w:val="single" w:color="2C6299" w:sz="8" w:space="0"/>
            </w:tcBorders>
            <w:vAlign w:val="top"/>
          </w:tcPr>
          <w:p>
            <w:pPr>
              <w:spacing w:line="321" w:lineRule="auto"/>
              <w:rPr>
                <w:rFonts w:ascii="Arial"/>
                <w:sz w:val="21"/>
              </w:rPr>
            </w:pPr>
          </w:p>
          <w:p>
            <w:pPr>
              <w:pStyle w:val="6"/>
              <w:spacing w:before="97" w:line="178" w:lineRule="auto"/>
              <w:ind w:left="555"/>
              <w:rPr>
                <w:sz w:val="19"/>
                <w:szCs w:val="19"/>
              </w:rPr>
            </w:pPr>
            <w:r>
              <w:rPr>
                <w:rFonts w:ascii="Arial" w:hAnsi="Arial" w:eastAsia="Arial" w:cs="Arial"/>
                <w:color w:val="2C67A1"/>
                <w:sz w:val="34"/>
                <w:szCs w:val="34"/>
              </w:rPr>
              <w:t>ll</w:t>
            </w:r>
            <w:r>
              <w:rPr>
                <w:rFonts w:ascii="Arial" w:hAnsi="Arial" w:eastAsia="Arial" w:cs="Arial"/>
                <w:color w:val="2C67A1"/>
                <w:spacing w:val="72"/>
                <w:sz w:val="34"/>
                <w:szCs w:val="34"/>
              </w:rPr>
              <w:t xml:space="preserve"> </w:t>
            </w:r>
            <w:r>
              <w:rPr>
                <w:color w:val="2C67A1"/>
                <w:spacing w:val="8"/>
                <w:sz w:val="19"/>
                <w:szCs w:val="19"/>
              </w:rPr>
              <w:t>过去三年责任工亡人数</w:t>
            </w:r>
          </w:p>
          <w:p>
            <w:pPr>
              <w:pStyle w:val="6"/>
              <w:spacing w:line="202" w:lineRule="auto"/>
              <w:ind w:left="1037"/>
              <w:rPr>
                <w:sz w:val="19"/>
                <w:szCs w:val="19"/>
              </w:rPr>
            </w:pPr>
            <w:r>
              <w:rPr>
                <w:color w:val="2C67A1"/>
                <w:spacing w:val="12"/>
                <w:sz w:val="19"/>
                <w:szCs w:val="19"/>
              </w:rPr>
              <w:t>(统计总人数为全球员工)</w:t>
            </w:r>
          </w:p>
          <w:p>
            <w:pPr>
              <w:spacing w:line="319" w:lineRule="auto"/>
              <w:rPr>
                <w:rFonts w:ascii="Arial"/>
                <w:sz w:val="21"/>
              </w:rPr>
            </w:pPr>
          </w:p>
          <w:p>
            <w:pPr>
              <w:spacing w:line="319" w:lineRule="auto"/>
              <w:rPr>
                <w:rFonts w:ascii="Arial"/>
                <w:sz w:val="21"/>
              </w:rPr>
            </w:pPr>
          </w:p>
          <w:p>
            <w:pPr>
              <w:pStyle w:val="6"/>
              <w:spacing w:before="86" w:line="196" w:lineRule="auto"/>
              <w:ind w:left="555"/>
              <w:rPr>
                <w:sz w:val="19"/>
                <w:szCs w:val="19"/>
              </w:rPr>
            </w:pPr>
            <w:r>
              <w:rPr>
                <w:rFonts w:ascii="Arial" w:hAnsi="Arial" w:eastAsia="Arial" w:cs="Arial"/>
                <w:color w:val="2C67A1"/>
                <w:sz w:val="30"/>
                <w:szCs w:val="30"/>
              </w:rPr>
              <w:t>lu</w:t>
            </w:r>
            <w:r>
              <w:rPr>
                <w:rFonts w:ascii="Arial" w:hAnsi="Arial" w:eastAsia="Arial" w:cs="Arial"/>
                <w:color w:val="2C67A1"/>
                <w:spacing w:val="83"/>
                <w:sz w:val="30"/>
                <w:szCs w:val="30"/>
              </w:rPr>
              <w:t xml:space="preserve"> </w:t>
            </w:r>
            <w:r>
              <w:rPr>
                <w:color w:val="2C67A1"/>
                <w:spacing w:val="14"/>
                <w:sz w:val="19"/>
                <w:szCs w:val="19"/>
              </w:rPr>
              <w:t>境内员工因工伤损失工作日数(天)</w:t>
            </w:r>
          </w:p>
        </w:tc>
        <w:tc>
          <w:tcPr>
            <w:tcW w:w="4478" w:type="dxa"/>
            <w:tcBorders>
              <w:left w:val="single" w:color="2C6299" w:sz="8" w:space="0"/>
            </w:tcBorders>
            <w:vAlign w:val="top"/>
          </w:tcPr>
          <w:p>
            <w:pPr>
              <w:spacing w:line="249" w:lineRule="auto"/>
              <w:rPr>
                <w:rFonts w:ascii="Arial"/>
                <w:sz w:val="21"/>
              </w:rPr>
            </w:pPr>
          </w:p>
          <w:p>
            <w:pPr>
              <w:pStyle w:val="6"/>
              <w:spacing w:before="82" w:line="277" w:lineRule="auto"/>
              <w:ind w:left="1429" w:right="1655"/>
              <w:jc w:val="both"/>
              <w:rPr>
                <w:sz w:val="19"/>
                <w:szCs w:val="19"/>
              </w:rPr>
            </w:pPr>
            <w:r>
              <w:rPr>
                <w:color w:val="2C67A1"/>
                <w:position w:val="3"/>
                <w:sz w:val="19"/>
                <w:szCs w:val="19"/>
              </w:rPr>
              <w:drawing>
                <wp:inline distT="0" distB="0" distL="0" distR="0">
                  <wp:extent cx="47625" cy="47625"/>
                  <wp:effectExtent l="0" t="0" r="0" b="0"/>
                  <wp:docPr id="1732" name="IM 1732"/>
                  <wp:cNvGraphicFramePr/>
                  <a:graphic xmlns:a="http://schemas.openxmlformats.org/drawingml/2006/main">
                    <a:graphicData uri="http://schemas.openxmlformats.org/drawingml/2006/picture">
                      <pic:pic xmlns:pic="http://schemas.openxmlformats.org/drawingml/2006/picture">
                        <pic:nvPicPr>
                          <pic:cNvPr id="1732" name="IM 1732"/>
                          <pic:cNvPicPr/>
                        </pic:nvPicPr>
                        <pic:blipFill>
                          <a:blip r:embed="rId989"/>
                          <a:stretch>
                            <a:fillRect/>
                          </a:stretch>
                        </pic:blipFill>
                        <pic:spPr>
                          <a:xfrm>
                            <a:off x="0" y="0"/>
                            <a:ext cx="48183" cy="48183"/>
                          </a:xfrm>
                          <a:prstGeom prst="rect">
                            <a:avLst/>
                          </a:prstGeom>
                        </pic:spPr>
                      </pic:pic>
                    </a:graphicData>
                  </a:graphic>
                </wp:inline>
              </w:drawing>
            </w:r>
            <w:r>
              <w:rPr>
                <w:color w:val="2C67A1"/>
                <w:spacing w:val="19"/>
                <w:sz w:val="19"/>
                <w:szCs w:val="19"/>
              </w:rPr>
              <w:t xml:space="preserve">  </w:t>
            </w:r>
            <w:r>
              <w:rPr>
                <w:color w:val="2C67A1"/>
                <w:spacing w:val="18"/>
                <w:sz w:val="19"/>
                <w:szCs w:val="19"/>
              </w:rPr>
              <w:t>2021年:0人</w:t>
            </w:r>
            <w:r>
              <w:rPr>
                <w:color w:val="2C67A1"/>
                <w:sz w:val="19"/>
                <w:szCs w:val="19"/>
              </w:rPr>
              <w:t xml:space="preserve"> </w:t>
            </w:r>
            <w:r>
              <w:rPr>
                <w:color w:val="2C67A1"/>
                <w:position w:val="3"/>
                <w:sz w:val="19"/>
                <w:szCs w:val="19"/>
              </w:rPr>
              <w:drawing>
                <wp:inline distT="0" distB="0" distL="0" distR="0">
                  <wp:extent cx="47625" cy="47625"/>
                  <wp:effectExtent l="0" t="0" r="0" b="0"/>
                  <wp:docPr id="1734" name="IM 1734"/>
                  <wp:cNvGraphicFramePr/>
                  <a:graphic xmlns:a="http://schemas.openxmlformats.org/drawingml/2006/main">
                    <a:graphicData uri="http://schemas.openxmlformats.org/drawingml/2006/picture">
                      <pic:pic xmlns:pic="http://schemas.openxmlformats.org/drawingml/2006/picture">
                        <pic:nvPicPr>
                          <pic:cNvPr id="1734" name="IM 1734"/>
                          <pic:cNvPicPr/>
                        </pic:nvPicPr>
                        <pic:blipFill>
                          <a:blip r:embed="rId990"/>
                          <a:stretch>
                            <a:fillRect/>
                          </a:stretch>
                        </pic:blipFill>
                        <pic:spPr>
                          <a:xfrm>
                            <a:off x="0" y="0"/>
                            <a:ext cx="48183" cy="48183"/>
                          </a:xfrm>
                          <a:prstGeom prst="rect">
                            <a:avLst/>
                          </a:prstGeom>
                        </pic:spPr>
                      </pic:pic>
                    </a:graphicData>
                  </a:graphic>
                </wp:inline>
              </w:drawing>
            </w:r>
            <w:r>
              <w:rPr>
                <w:color w:val="2C67A1"/>
                <w:spacing w:val="22"/>
                <w:sz w:val="19"/>
                <w:szCs w:val="19"/>
              </w:rPr>
              <w:t xml:space="preserve">  </w:t>
            </w:r>
            <w:r>
              <w:rPr>
                <w:color w:val="2C67A1"/>
                <w:spacing w:val="20"/>
                <w:sz w:val="19"/>
                <w:szCs w:val="19"/>
              </w:rPr>
              <w:t>2022年:0人</w:t>
            </w:r>
            <w:r>
              <w:rPr>
                <w:color w:val="2C67A1"/>
                <w:sz w:val="19"/>
                <w:szCs w:val="19"/>
              </w:rPr>
              <w:t xml:space="preserve"> </w:t>
            </w:r>
            <w:r>
              <w:rPr>
                <w:color w:val="2C67A1"/>
                <w:position w:val="3"/>
                <w:sz w:val="19"/>
                <w:szCs w:val="19"/>
              </w:rPr>
              <w:drawing>
                <wp:inline distT="0" distB="0" distL="0" distR="0">
                  <wp:extent cx="47625" cy="47625"/>
                  <wp:effectExtent l="0" t="0" r="0" b="0"/>
                  <wp:docPr id="1736" name="IM 1736"/>
                  <wp:cNvGraphicFramePr/>
                  <a:graphic xmlns:a="http://schemas.openxmlformats.org/drawingml/2006/main">
                    <a:graphicData uri="http://schemas.openxmlformats.org/drawingml/2006/picture">
                      <pic:pic xmlns:pic="http://schemas.openxmlformats.org/drawingml/2006/picture">
                        <pic:nvPicPr>
                          <pic:cNvPr id="1736" name="IM 1736"/>
                          <pic:cNvPicPr/>
                        </pic:nvPicPr>
                        <pic:blipFill>
                          <a:blip r:embed="rId991"/>
                          <a:stretch>
                            <a:fillRect/>
                          </a:stretch>
                        </pic:blipFill>
                        <pic:spPr>
                          <a:xfrm>
                            <a:off x="0" y="0"/>
                            <a:ext cx="48183" cy="48183"/>
                          </a:xfrm>
                          <a:prstGeom prst="rect">
                            <a:avLst/>
                          </a:prstGeom>
                        </pic:spPr>
                      </pic:pic>
                    </a:graphicData>
                  </a:graphic>
                </wp:inline>
              </w:drawing>
            </w:r>
            <w:r>
              <w:rPr>
                <w:color w:val="2C67A1"/>
                <w:spacing w:val="19"/>
                <w:sz w:val="19"/>
                <w:szCs w:val="19"/>
              </w:rPr>
              <w:t xml:space="preserve">  </w:t>
            </w:r>
            <w:r>
              <w:rPr>
                <w:color w:val="2C67A1"/>
                <w:spacing w:val="21"/>
                <w:sz w:val="19"/>
                <w:szCs w:val="19"/>
              </w:rPr>
              <w:t>2023年:0人</w:t>
            </w:r>
          </w:p>
          <w:p>
            <w:pPr>
              <w:pStyle w:val="6"/>
              <w:spacing w:before="300" w:line="206" w:lineRule="auto"/>
              <w:ind w:left="1429"/>
              <w:rPr>
                <w:sz w:val="19"/>
                <w:szCs w:val="19"/>
              </w:rPr>
            </w:pPr>
            <w:r>
              <w:rPr>
                <w:color w:val="2C67A1"/>
                <w:position w:val="2"/>
                <w:sz w:val="19"/>
                <w:szCs w:val="19"/>
              </w:rPr>
              <w:drawing>
                <wp:inline distT="0" distB="0" distL="0" distR="0">
                  <wp:extent cx="47625" cy="47625"/>
                  <wp:effectExtent l="0" t="0" r="0" b="0"/>
                  <wp:docPr id="1738" name="IM 1738"/>
                  <wp:cNvGraphicFramePr/>
                  <a:graphic xmlns:a="http://schemas.openxmlformats.org/drawingml/2006/main">
                    <a:graphicData uri="http://schemas.openxmlformats.org/drawingml/2006/picture">
                      <pic:pic xmlns:pic="http://schemas.openxmlformats.org/drawingml/2006/picture">
                        <pic:nvPicPr>
                          <pic:cNvPr id="1738" name="IM 1738"/>
                          <pic:cNvPicPr/>
                        </pic:nvPicPr>
                        <pic:blipFill>
                          <a:blip r:embed="rId992"/>
                          <a:stretch>
                            <a:fillRect/>
                          </a:stretch>
                        </pic:blipFill>
                        <pic:spPr>
                          <a:xfrm>
                            <a:off x="0" y="0"/>
                            <a:ext cx="48183" cy="48183"/>
                          </a:xfrm>
                          <a:prstGeom prst="rect">
                            <a:avLst/>
                          </a:prstGeom>
                        </pic:spPr>
                      </pic:pic>
                    </a:graphicData>
                  </a:graphic>
                </wp:inline>
              </w:drawing>
            </w:r>
            <w:r>
              <w:rPr>
                <w:color w:val="2C67A1"/>
                <w:spacing w:val="24"/>
                <w:w w:val="101"/>
                <w:sz w:val="19"/>
                <w:szCs w:val="19"/>
              </w:rPr>
              <w:t xml:space="preserve">  </w:t>
            </w:r>
            <w:r>
              <w:rPr>
                <w:color w:val="2C67A1"/>
                <w:spacing w:val="14"/>
                <w:sz w:val="19"/>
                <w:szCs w:val="19"/>
              </w:rPr>
              <w:t>2023年:15,364</w:t>
            </w:r>
          </w:p>
        </w:tc>
      </w:tr>
    </w:tbl>
    <w:p>
      <w:pPr>
        <w:spacing w:before="146" w:line="161" w:lineRule="auto"/>
        <w:ind w:left="1141"/>
        <w:rPr>
          <w:rFonts w:ascii="微软雅黑" w:hAnsi="微软雅黑" w:eastAsia="微软雅黑" w:cs="微软雅黑"/>
          <w:sz w:val="14"/>
          <w:szCs w:val="14"/>
        </w:rPr>
      </w:pPr>
      <w:r>
        <w:rPr>
          <w:rFonts w:ascii="微软雅黑" w:hAnsi="微软雅黑" w:eastAsia="微软雅黑" w:cs="微软雅黑"/>
          <w:color w:val="3D3A39"/>
          <w:spacing w:val="2"/>
          <w:sz w:val="14"/>
          <w:szCs w:val="14"/>
        </w:rPr>
        <w:t>备注:截至2023年12月31日,责任工亡人</w:t>
      </w:r>
      <w:r>
        <w:rPr>
          <w:rFonts w:ascii="微软雅黑" w:hAnsi="微软雅黑" w:eastAsia="微软雅黑" w:cs="微软雅黑"/>
          <w:color w:val="3D3A39"/>
          <w:spacing w:val="1"/>
          <w:sz w:val="14"/>
          <w:szCs w:val="14"/>
        </w:rPr>
        <w:t>数以政府已认定生产安全责任事故为准。</w:t>
      </w:r>
    </w:p>
    <w:p>
      <w:pPr>
        <w:spacing w:line="161" w:lineRule="auto"/>
        <w:rPr>
          <w:rFonts w:ascii="微软雅黑" w:hAnsi="微软雅黑" w:eastAsia="微软雅黑" w:cs="微软雅黑"/>
          <w:sz w:val="14"/>
          <w:szCs w:val="14"/>
        </w:rPr>
        <w:sectPr>
          <w:type w:val="continuous"/>
          <w:pgSz w:w="11906" w:h="16158"/>
          <w:pgMar w:top="1023" w:right="1133" w:bottom="400" w:left="0" w:header="814" w:footer="0" w:gutter="0"/>
          <w:cols w:equalWidth="0" w:num="1">
            <w:col w:w="10773"/>
          </w:cols>
        </w:sectPr>
      </w:pPr>
    </w:p>
    <w:p>
      <w:pPr>
        <w:pStyle w:val="2"/>
        <w:spacing w:line="301" w:lineRule="auto"/>
        <w:rPr>
          <w:sz w:val="21"/>
        </w:rPr>
      </w:pPr>
    </w:p>
    <w:p>
      <w:pPr>
        <w:pStyle w:val="2"/>
        <w:spacing w:before="120" w:line="191" w:lineRule="auto"/>
        <w:ind w:left="135"/>
        <w:rPr>
          <w:rFonts w:ascii="微软雅黑" w:hAnsi="微软雅黑" w:eastAsia="微软雅黑" w:cs="微软雅黑"/>
          <w:sz w:val="16"/>
          <w:szCs w:val="16"/>
        </w:rPr>
      </w:pPr>
      <w:r>
        <w:rPr>
          <w:rFonts w:ascii="Candara" w:hAnsi="Candara" w:eastAsia="Candara" w:cs="Candara"/>
          <w:color w:val="3D3A39"/>
          <w:spacing w:val="5"/>
          <w:position w:val="1"/>
        </w:rPr>
        <w:t xml:space="preserve">087               </w:t>
      </w:r>
      <w:r>
        <w:rPr>
          <w:color w:val="003F87"/>
          <w:position w:val="-1"/>
          <w:sz w:val="28"/>
          <w:szCs w:val="28"/>
        </w:rPr>
        <w:t>C</w:t>
      </w:r>
      <w:r>
        <w:rPr>
          <w:position w:val="-4"/>
          <w:sz w:val="28"/>
          <w:szCs w:val="28"/>
        </w:rPr>
        <w:drawing>
          <wp:inline distT="0" distB="0" distL="0" distR="0">
            <wp:extent cx="60325" cy="149860"/>
            <wp:effectExtent l="0" t="0" r="0" b="0"/>
            <wp:docPr id="1740" name="IM 1740"/>
            <wp:cNvGraphicFramePr/>
            <a:graphic xmlns:a="http://schemas.openxmlformats.org/drawingml/2006/main">
              <a:graphicData uri="http://schemas.openxmlformats.org/drawingml/2006/picture">
                <pic:pic xmlns:pic="http://schemas.openxmlformats.org/drawingml/2006/picture">
                  <pic:nvPicPr>
                    <pic:cNvPr id="1740" name="IM 1740"/>
                    <pic:cNvPicPr/>
                  </pic:nvPicPr>
                  <pic:blipFill>
                    <a:blip r:embed="rId993"/>
                    <a:stretch>
                      <a:fillRect/>
                    </a:stretch>
                  </pic:blipFill>
                  <pic:spPr>
                    <a:xfrm>
                      <a:off x="0" y="0"/>
                      <a:ext cx="60331" cy="150038"/>
                    </a:xfrm>
                    <a:prstGeom prst="rect">
                      <a:avLst/>
                    </a:prstGeom>
                  </pic:spPr>
                </pic:pic>
              </a:graphicData>
            </a:graphic>
          </wp:inline>
        </w:drawing>
      </w:r>
      <w:r>
        <w:rPr>
          <w:rFonts w:ascii="微软雅黑" w:hAnsi="微软雅黑" w:eastAsia="微软雅黑" w:cs="微软雅黑"/>
          <w:color w:val="003F87"/>
          <w:position w:val="-3"/>
          <w:sz w:val="28"/>
          <w:szCs w:val="28"/>
        </w:rPr>
        <w:t>MC</w:t>
      </w:r>
      <w:r>
        <w:rPr>
          <w:rFonts w:ascii="微软雅黑" w:hAnsi="微软雅黑" w:eastAsia="微软雅黑" w:cs="微软雅黑"/>
          <w:color w:val="003F87"/>
          <w:spacing w:val="5"/>
          <w:position w:val="-3"/>
          <w:sz w:val="28"/>
          <w:szCs w:val="28"/>
        </w:rPr>
        <w:t xml:space="preserve">中集  </w:t>
      </w:r>
      <w:r>
        <w:rPr>
          <w:position w:val="-1"/>
          <w:sz w:val="28"/>
          <w:szCs w:val="28"/>
        </w:rPr>
        <w:drawing>
          <wp:inline distT="0" distB="0" distL="0" distR="0">
            <wp:extent cx="7620" cy="102235"/>
            <wp:effectExtent l="0" t="0" r="0" b="0"/>
            <wp:docPr id="1742" name="IM 1742"/>
            <wp:cNvGraphicFramePr/>
            <a:graphic xmlns:a="http://schemas.openxmlformats.org/drawingml/2006/main">
              <a:graphicData uri="http://schemas.openxmlformats.org/drawingml/2006/picture">
                <pic:pic xmlns:pic="http://schemas.openxmlformats.org/drawingml/2006/picture">
                  <pic:nvPicPr>
                    <pic:cNvPr id="1742" name="IM 1742"/>
                    <pic:cNvPicPr/>
                  </pic:nvPicPr>
                  <pic:blipFill>
                    <a:blip r:embed="rId994"/>
                    <a:stretch>
                      <a:fillRect/>
                    </a:stretch>
                  </pic:blipFill>
                  <pic:spPr>
                    <a:xfrm>
                      <a:off x="0" y="0"/>
                      <a:ext cx="8201" cy="102260"/>
                    </a:xfrm>
                    <a:prstGeom prst="rect">
                      <a:avLst/>
                    </a:prstGeom>
                  </pic:spPr>
                </pic:pic>
              </a:graphicData>
            </a:graphic>
          </wp:inline>
        </w:drawing>
      </w:r>
      <w:r>
        <w:rPr>
          <w:rFonts w:ascii="微软雅黑" w:hAnsi="微软雅黑" w:eastAsia="微软雅黑" w:cs="微软雅黑"/>
          <w:color w:val="003F87"/>
          <w:spacing w:val="13"/>
          <w:position w:val="-3"/>
          <w:sz w:val="28"/>
          <w:szCs w:val="28"/>
        </w:rPr>
        <w:t xml:space="preserve">  </w:t>
      </w:r>
      <w:r>
        <w:rPr>
          <w:rFonts w:ascii="微软雅黑" w:hAnsi="微软雅黑" w:eastAsia="微软雅黑" w:cs="微软雅黑"/>
          <w:color w:val="3D3A39"/>
          <w:spacing w:val="5"/>
          <w:position w:val="1"/>
          <w:sz w:val="16"/>
          <w:szCs w:val="16"/>
        </w:rPr>
        <w:t>社会责任暨环境、社会及管治报告2023</w:t>
      </w:r>
    </w:p>
    <w:p>
      <w:pPr>
        <w:pStyle w:val="2"/>
        <w:spacing w:line="321" w:lineRule="auto"/>
        <w:rPr>
          <w:sz w:val="21"/>
        </w:rPr>
      </w:pPr>
    </w:p>
    <w:p>
      <w:pPr>
        <w:pStyle w:val="2"/>
        <w:spacing w:line="321" w:lineRule="auto"/>
        <w:rPr>
          <w:sz w:val="21"/>
        </w:rPr>
      </w:pPr>
    </w:p>
    <w:p>
      <w:pPr>
        <w:spacing w:before="121" w:line="178" w:lineRule="auto"/>
        <w:ind w:left="82"/>
        <w:rPr>
          <w:rFonts w:ascii="微软雅黑" w:hAnsi="微软雅黑" w:eastAsia="微软雅黑" w:cs="微软雅黑"/>
          <w:sz w:val="28"/>
          <w:szCs w:val="28"/>
        </w:rPr>
      </w:pPr>
      <w:r>
        <w:rPr>
          <w:rFonts w:ascii="微软雅黑" w:hAnsi="微软雅黑" w:eastAsia="微软雅黑" w:cs="微软雅黑"/>
          <w:color w:val="2C6299"/>
          <w:position w:val="-3"/>
          <w:sz w:val="28"/>
          <w:szCs w:val="28"/>
        </w:rPr>
        <w:drawing>
          <wp:inline distT="0" distB="0" distL="0" distR="0">
            <wp:extent cx="160655" cy="166370"/>
            <wp:effectExtent l="0" t="0" r="0" b="0"/>
            <wp:docPr id="1744" name="IM 1744"/>
            <wp:cNvGraphicFramePr/>
            <a:graphic xmlns:a="http://schemas.openxmlformats.org/drawingml/2006/main">
              <a:graphicData uri="http://schemas.openxmlformats.org/drawingml/2006/picture">
                <pic:pic xmlns:pic="http://schemas.openxmlformats.org/drawingml/2006/picture">
                  <pic:nvPicPr>
                    <pic:cNvPr id="1744" name="IM 1744"/>
                    <pic:cNvPicPr/>
                  </pic:nvPicPr>
                  <pic:blipFill>
                    <a:blip r:embed="rId995"/>
                    <a:stretch>
                      <a:fillRect/>
                    </a:stretch>
                  </pic:blipFill>
                  <pic:spPr>
                    <a:xfrm>
                      <a:off x="0" y="0"/>
                      <a:ext cx="160792" cy="166776"/>
                    </a:xfrm>
                    <a:prstGeom prst="rect">
                      <a:avLst/>
                    </a:prstGeom>
                  </pic:spPr>
                </pic:pic>
              </a:graphicData>
            </a:graphic>
          </wp:inline>
        </w:drawing>
      </w:r>
      <w:r>
        <w:rPr>
          <w:rFonts w:ascii="微软雅黑" w:hAnsi="微软雅黑" w:eastAsia="微软雅黑" w:cs="微软雅黑"/>
          <w:color w:val="2C6299"/>
          <w:spacing w:val="3"/>
          <w:sz w:val="28"/>
          <w:szCs w:val="28"/>
        </w:rPr>
        <w:t>员工关怀沟通与支持</w:t>
      </w:r>
    </w:p>
    <w:p>
      <w:pPr>
        <w:spacing w:before="207" w:line="234" w:lineRule="auto"/>
        <w:ind w:left="81" w:firstLine="1"/>
        <w:jc w:val="both"/>
        <w:rPr>
          <w:rFonts w:ascii="微软雅黑" w:hAnsi="微软雅黑" w:eastAsia="微软雅黑" w:cs="微软雅黑"/>
          <w:sz w:val="19"/>
          <w:szCs w:val="19"/>
        </w:rPr>
      </w:pPr>
      <w:r>
        <w:rPr>
          <w:rFonts w:ascii="微软雅黑" w:hAnsi="微软雅黑" w:eastAsia="微软雅黑" w:cs="微软雅黑"/>
          <w:color w:val="3D3A39"/>
          <w:spacing w:val="9"/>
          <w:sz w:val="19"/>
          <w:szCs w:val="19"/>
        </w:rPr>
        <w:t>本集团倡导员工与管理层有效沟通,将员工、特别是—线生产工人与企业之间的沟通放在重</w:t>
      </w:r>
      <w:r>
        <w:rPr>
          <w:rFonts w:ascii="微软雅黑" w:hAnsi="微软雅黑" w:eastAsia="微软雅黑" w:cs="微软雅黑"/>
          <w:color w:val="3D3A39"/>
          <w:spacing w:val="8"/>
          <w:sz w:val="19"/>
          <w:szCs w:val="19"/>
        </w:rPr>
        <w:t>要地位。中国大陆境</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2"/>
          <w:sz w:val="19"/>
          <w:szCs w:val="19"/>
        </w:rPr>
        <w:t>内企业依照《中华人民共和国工会法》成立了各级工会组织,定期召开职工代表大会,对涉及员工切身利益的各</w:t>
      </w:r>
      <w:r>
        <w:rPr>
          <w:rFonts w:ascii="微软雅黑" w:hAnsi="微软雅黑" w:eastAsia="微软雅黑" w:cs="微软雅黑"/>
          <w:color w:val="3D3A39"/>
          <w:spacing w:val="1"/>
          <w:sz w:val="19"/>
          <w:szCs w:val="19"/>
        </w:rPr>
        <w:t xml:space="preserve">   </w:t>
      </w:r>
      <w:r>
        <w:rPr>
          <w:rFonts w:ascii="微软雅黑" w:hAnsi="微软雅黑" w:eastAsia="微软雅黑" w:cs="微软雅黑"/>
          <w:color w:val="3D3A39"/>
          <w:spacing w:val="12"/>
          <w:sz w:val="19"/>
          <w:szCs w:val="19"/>
        </w:rPr>
        <w:t>项制度规定进行审议,做好各项民主沟通。集团工</w:t>
      </w:r>
      <w:r>
        <w:rPr>
          <w:rFonts w:ascii="微软雅黑" w:hAnsi="微软雅黑" w:eastAsia="微软雅黑" w:cs="微软雅黑"/>
          <w:color w:val="3D3A39"/>
          <w:spacing w:val="11"/>
          <w:sz w:val="19"/>
          <w:szCs w:val="19"/>
        </w:rPr>
        <w:t>会于2023年底获评“深圳市工交工会优秀职工之家”荣誉称</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4"/>
          <w:sz w:val="19"/>
          <w:szCs w:val="19"/>
        </w:rPr>
        <w:t>号,中集集团工会主席获评“深圳市优秀工会工作者”荣誉称号,天津中集工会荣获天津港保税区“灯塔工会”</w:t>
      </w:r>
      <w:r>
        <w:rPr>
          <w:rFonts w:ascii="微软雅黑" w:hAnsi="微软雅黑" w:eastAsia="微软雅黑" w:cs="微软雅黑"/>
          <w:color w:val="3D3A39"/>
          <w:spacing w:val="2"/>
          <w:sz w:val="19"/>
          <w:szCs w:val="19"/>
        </w:rPr>
        <w:t xml:space="preserve"> </w:t>
      </w:r>
      <w:r>
        <w:rPr>
          <w:rFonts w:ascii="微软雅黑" w:hAnsi="微软雅黑" w:eastAsia="微软雅黑" w:cs="微软雅黑"/>
          <w:color w:val="3D3A39"/>
          <w:sz w:val="19"/>
          <w:szCs w:val="19"/>
        </w:rPr>
        <w:t>荣誉称号。</w:t>
      </w:r>
    </w:p>
    <w:p>
      <w:pPr>
        <w:pStyle w:val="2"/>
        <w:spacing w:line="257" w:lineRule="auto"/>
        <w:rPr>
          <w:sz w:val="21"/>
        </w:rPr>
      </w:pPr>
      <w:r>
        <w:drawing>
          <wp:anchor distT="0" distB="0" distL="0" distR="0" simplePos="0" relativeHeight="252405760" behindDoc="0" locked="0" layoutInCell="1" allowOverlap="1">
            <wp:simplePos x="0" y="0"/>
            <wp:positionH relativeFrom="column">
              <wp:posOffset>0</wp:posOffset>
            </wp:positionH>
            <wp:positionV relativeFrom="paragraph">
              <wp:posOffset>118110</wp:posOffset>
            </wp:positionV>
            <wp:extent cx="2931795" cy="1456690"/>
            <wp:effectExtent l="0" t="0" r="0" b="0"/>
            <wp:wrapNone/>
            <wp:docPr id="1746" name="IM 1746"/>
            <wp:cNvGraphicFramePr/>
            <a:graphic xmlns:a="http://schemas.openxmlformats.org/drawingml/2006/main">
              <a:graphicData uri="http://schemas.openxmlformats.org/drawingml/2006/picture">
                <pic:pic xmlns:pic="http://schemas.openxmlformats.org/drawingml/2006/picture">
                  <pic:nvPicPr>
                    <pic:cNvPr id="1746" name="IM 1746"/>
                    <pic:cNvPicPr/>
                  </pic:nvPicPr>
                  <pic:blipFill>
                    <a:blip r:embed="rId996"/>
                    <a:stretch>
                      <a:fillRect/>
                    </a:stretch>
                  </pic:blipFill>
                  <pic:spPr>
                    <a:xfrm>
                      <a:off x="0" y="0"/>
                      <a:ext cx="2932009" cy="1456738"/>
                    </a:xfrm>
                    <a:prstGeom prst="rect">
                      <a:avLst/>
                    </a:prstGeom>
                  </pic:spPr>
                </pic:pic>
              </a:graphicData>
            </a:graphic>
          </wp:anchor>
        </w:drawing>
      </w:r>
    </w:p>
    <w:p>
      <w:pPr>
        <w:pStyle w:val="2"/>
        <w:spacing w:line="257" w:lineRule="auto"/>
        <w:rPr>
          <w:sz w:val="21"/>
        </w:rPr>
      </w:pPr>
    </w:p>
    <w:p>
      <w:pPr>
        <w:pStyle w:val="2"/>
        <w:spacing w:line="257" w:lineRule="auto"/>
        <w:rPr>
          <w:sz w:val="21"/>
        </w:rPr>
      </w:pPr>
    </w:p>
    <w:p>
      <w:pPr>
        <w:spacing w:before="77" w:line="179" w:lineRule="auto"/>
        <w:ind w:left="5706"/>
        <w:rPr>
          <w:rFonts w:ascii="微软雅黑" w:hAnsi="微软雅黑" w:eastAsia="微软雅黑" w:cs="微软雅黑"/>
          <w:sz w:val="18"/>
          <w:szCs w:val="18"/>
        </w:rPr>
      </w:pPr>
      <w:r>
        <w:pict>
          <v:shape id="_x0000_s1992" o:spid="_x0000_s1992" o:spt="202" type="#_x0000_t202" style="position:absolute;left:0pt;margin-left:56.1pt;margin-top:2.9pt;height:60.7pt;width:148.35pt;z-index:252406784;mso-width-relative:page;mso-height-relative:page;" filled="f" stroked="f" coordsize="21600,21600">
            <v:path/>
            <v:fill on="f" focussize="0,0"/>
            <v:stroke on="f"/>
            <v:imagedata o:title=""/>
            <o:lock v:ext="edit" aspectratio="f"/>
            <v:textbox inset="0mm,0mm,0mm,0mm">
              <w:txbxContent>
                <w:p>
                  <w:pPr>
                    <w:spacing w:before="20" w:line="178" w:lineRule="auto"/>
                    <w:ind w:left="24"/>
                    <w:rPr>
                      <w:rFonts w:ascii="微软雅黑" w:hAnsi="微软雅黑" w:eastAsia="微软雅黑" w:cs="微软雅黑"/>
                      <w:sz w:val="18"/>
                      <w:szCs w:val="18"/>
                    </w:rPr>
                  </w:pPr>
                  <w:r>
                    <w:rPr>
                      <w:rFonts w:ascii="微软雅黑" w:hAnsi="微软雅黑" w:eastAsia="微软雅黑" w:cs="微软雅黑"/>
                      <w:color w:val="2C6299"/>
                      <w:spacing w:val="8"/>
                      <w:sz w:val="18"/>
                      <w:szCs w:val="18"/>
                    </w:rPr>
                    <w:t>海工板块:举办两次大型员工沟通会</w:t>
                  </w:r>
                </w:p>
                <w:p>
                  <w:pPr>
                    <w:spacing w:before="68" w:line="261" w:lineRule="auto"/>
                    <w:ind w:left="20" w:right="20" w:firstLine="1"/>
                    <w:jc w:val="both"/>
                    <w:rPr>
                      <w:rFonts w:ascii="微软雅黑" w:hAnsi="微软雅黑" w:eastAsia="微软雅黑" w:cs="微软雅黑"/>
                      <w:sz w:val="16"/>
                      <w:szCs w:val="16"/>
                    </w:rPr>
                  </w:pPr>
                  <w:r>
                    <w:rPr>
                      <w:rFonts w:ascii="微软雅黑" w:hAnsi="微软雅黑" w:eastAsia="微软雅黑" w:cs="微软雅黑"/>
                      <w:color w:val="3D3A39"/>
                      <w:spacing w:val="7"/>
                      <w:sz w:val="16"/>
                      <w:szCs w:val="16"/>
                    </w:rPr>
                    <w:t>2023年海工板块举办了两次大型员工沟</w:t>
                  </w:r>
                  <w:r>
                    <w:rPr>
                      <w:rFonts w:ascii="微软雅黑" w:hAnsi="微软雅黑" w:eastAsia="微软雅黑" w:cs="微软雅黑"/>
                      <w:color w:val="3D3A39"/>
                      <w:spacing w:val="15"/>
                      <w:sz w:val="16"/>
                      <w:szCs w:val="16"/>
                    </w:rPr>
                    <w:t xml:space="preserve"> </w:t>
                  </w:r>
                  <w:r>
                    <w:rPr>
                      <w:rFonts w:ascii="微软雅黑" w:hAnsi="微软雅黑" w:eastAsia="微软雅黑" w:cs="微软雅黑"/>
                      <w:color w:val="3D3A39"/>
                      <w:spacing w:val="16"/>
                      <w:sz w:val="16"/>
                      <w:szCs w:val="16"/>
                    </w:rPr>
                    <w:t>通会,通过会议沟通与现场回复,解决回</w:t>
                  </w:r>
                  <w:r>
                    <w:rPr>
                      <w:rFonts w:ascii="微软雅黑" w:hAnsi="微软雅黑" w:eastAsia="微软雅黑" w:cs="微软雅黑"/>
                      <w:color w:val="3D3A39"/>
                      <w:sz w:val="16"/>
                      <w:szCs w:val="16"/>
                    </w:rPr>
                    <w:t xml:space="preserve"> </w:t>
                  </w:r>
                  <w:r>
                    <w:rPr>
                      <w:rFonts w:ascii="微软雅黑" w:hAnsi="微软雅黑" w:eastAsia="微软雅黑" w:cs="微软雅黑"/>
                      <w:color w:val="3D3A39"/>
                      <w:spacing w:val="-2"/>
                      <w:sz w:val="16"/>
                      <w:szCs w:val="16"/>
                    </w:rPr>
                    <w:t>复员工提出的问题。</w:t>
                  </w:r>
                </w:p>
              </w:txbxContent>
            </v:textbox>
          </v:shape>
        </w:pict>
      </w:r>
      <w:r>
        <w:drawing>
          <wp:anchor distT="0" distB="0" distL="0" distR="0" simplePos="0" relativeHeight="252401664" behindDoc="1" locked="0" layoutInCell="1" allowOverlap="1">
            <wp:simplePos x="0" y="0"/>
            <wp:positionH relativeFrom="column">
              <wp:posOffset>2967355</wp:posOffset>
            </wp:positionH>
            <wp:positionV relativeFrom="paragraph">
              <wp:posOffset>-374015</wp:posOffset>
            </wp:positionV>
            <wp:extent cx="3158490" cy="1456690"/>
            <wp:effectExtent l="0" t="0" r="0" b="0"/>
            <wp:wrapNone/>
            <wp:docPr id="1748" name="IM 1748"/>
            <wp:cNvGraphicFramePr/>
            <a:graphic xmlns:a="http://schemas.openxmlformats.org/drawingml/2006/main">
              <a:graphicData uri="http://schemas.openxmlformats.org/drawingml/2006/picture">
                <pic:pic xmlns:pic="http://schemas.openxmlformats.org/drawingml/2006/picture">
                  <pic:nvPicPr>
                    <pic:cNvPr id="1748" name="IM 1748"/>
                    <pic:cNvPicPr/>
                  </pic:nvPicPr>
                  <pic:blipFill>
                    <a:blip r:embed="rId997"/>
                    <a:stretch>
                      <a:fillRect/>
                    </a:stretch>
                  </pic:blipFill>
                  <pic:spPr>
                    <a:xfrm>
                      <a:off x="0" y="0"/>
                      <a:ext cx="3158239" cy="1456738"/>
                    </a:xfrm>
                    <a:prstGeom prst="rect">
                      <a:avLst/>
                    </a:prstGeom>
                  </pic:spPr>
                </pic:pic>
              </a:graphicData>
            </a:graphic>
          </wp:anchor>
        </w:drawing>
      </w:r>
      <w:r>
        <w:drawing>
          <wp:anchor distT="0" distB="0" distL="0" distR="0" simplePos="0" relativeHeight="252411904" behindDoc="0" locked="0" layoutInCell="1" allowOverlap="1">
            <wp:simplePos x="0" y="0"/>
            <wp:positionH relativeFrom="column">
              <wp:posOffset>46355</wp:posOffset>
            </wp:positionH>
            <wp:positionV relativeFrom="paragraph">
              <wp:posOffset>193040</wp:posOffset>
            </wp:positionV>
            <wp:extent cx="476250" cy="476250"/>
            <wp:effectExtent l="0" t="0" r="0" b="0"/>
            <wp:wrapNone/>
            <wp:docPr id="1750" name="IM 1750"/>
            <wp:cNvGraphicFramePr/>
            <a:graphic xmlns:a="http://schemas.openxmlformats.org/drawingml/2006/main">
              <a:graphicData uri="http://schemas.openxmlformats.org/drawingml/2006/picture">
                <pic:pic xmlns:pic="http://schemas.openxmlformats.org/drawingml/2006/picture">
                  <pic:nvPicPr>
                    <pic:cNvPr id="1750" name="IM 1750"/>
                    <pic:cNvPicPr/>
                  </pic:nvPicPr>
                  <pic:blipFill>
                    <a:blip r:embed="rId998"/>
                    <a:stretch>
                      <a:fillRect/>
                    </a:stretch>
                  </pic:blipFill>
                  <pic:spPr>
                    <a:xfrm>
                      <a:off x="0" y="0"/>
                      <a:ext cx="476275" cy="476275"/>
                    </a:xfrm>
                    <a:prstGeom prst="rect">
                      <a:avLst/>
                    </a:prstGeom>
                  </pic:spPr>
                </pic:pic>
              </a:graphicData>
            </a:graphic>
          </wp:anchor>
        </w:drawing>
      </w:r>
      <w:r>
        <w:drawing>
          <wp:anchor distT="0" distB="0" distL="0" distR="0" simplePos="0" relativeHeight="252410880" behindDoc="0" locked="0" layoutInCell="1" allowOverlap="1">
            <wp:simplePos x="0" y="0"/>
            <wp:positionH relativeFrom="column">
              <wp:posOffset>3029585</wp:posOffset>
            </wp:positionH>
            <wp:positionV relativeFrom="paragraph">
              <wp:posOffset>193040</wp:posOffset>
            </wp:positionV>
            <wp:extent cx="476250" cy="476250"/>
            <wp:effectExtent l="0" t="0" r="0" b="0"/>
            <wp:wrapNone/>
            <wp:docPr id="1752" name="IM 1752"/>
            <wp:cNvGraphicFramePr/>
            <a:graphic xmlns:a="http://schemas.openxmlformats.org/drawingml/2006/main">
              <a:graphicData uri="http://schemas.openxmlformats.org/drawingml/2006/picture">
                <pic:pic xmlns:pic="http://schemas.openxmlformats.org/drawingml/2006/picture">
                  <pic:nvPicPr>
                    <pic:cNvPr id="1752" name="IM 1752"/>
                    <pic:cNvPicPr/>
                  </pic:nvPicPr>
                  <pic:blipFill>
                    <a:blip r:embed="rId999"/>
                    <a:stretch>
                      <a:fillRect/>
                    </a:stretch>
                  </pic:blipFill>
                  <pic:spPr>
                    <a:xfrm>
                      <a:off x="0" y="0"/>
                      <a:ext cx="476275" cy="476275"/>
                    </a:xfrm>
                    <a:prstGeom prst="rect">
                      <a:avLst/>
                    </a:prstGeom>
                  </pic:spPr>
                </pic:pic>
              </a:graphicData>
            </a:graphic>
          </wp:anchor>
        </w:drawing>
      </w:r>
      <w:r>
        <w:rPr>
          <w:rFonts w:ascii="微软雅黑" w:hAnsi="微软雅黑" w:eastAsia="微软雅黑" w:cs="微软雅黑"/>
          <w:color w:val="2C6299"/>
          <w:spacing w:val="7"/>
          <w:sz w:val="18"/>
          <w:szCs w:val="18"/>
        </w:rPr>
        <w:t>载具板块:开通并维护多种员工沟通渠道</w:t>
      </w:r>
    </w:p>
    <w:p>
      <w:pPr>
        <w:spacing w:before="73" w:line="277" w:lineRule="auto"/>
        <w:ind w:left="5705" w:right="445"/>
        <w:jc w:val="both"/>
        <w:rPr>
          <w:rFonts w:ascii="微软雅黑" w:hAnsi="微软雅黑" w:eastAsia="微软雅黑" w:cs="微软雅黑"/>
          <w:sz w:val="16"/>
          <w:szCs w:val="16"/>
        </w:rPr>
      </w:pPr>
      <w:r>
        <w:rPr>
          <w:rFonts w:ascii="微软雅黑" w:hAnsi="微软雅黑" w:eastAsia="微软雅黑" w:cs="微软雅黑"/>
          <w:color w:val="3D3A39"/>
          <w:spacing w:val="7"/>
          <w:sz w:val="16"/>
          <w:szCs w:val="16"/>
        </w:rPr>
        <w:t>载具板块主动聆听员工心声,</w:t>
      </w:r>
      <w:r>
        <w:rPr>
          <w:rFonts w:ascii="微软雅黑" w:hAnsi="微软雅黑" w:eastAsia="微软雅黑" w:cs="微软雅黑"/>
          <w:color w:val="3D3A39"/>
          <w:spacing w:val="42"/>
          <w:w w:val="101"/>
          <w:sz w:val="16"/>
          <w:szCs w:val="16"/>
        </w:rPr>
        <w:t xml:space="preserve"> </w:t>
      </w:r>
      <w:r>
        <w:rPr>
          <w:rFonts w:ascii="微软雅黑" w:hAnsi="微软雅黑" w:eastAsia="微软雅黑" w:cs="微软雅黑"/>
          <w:color w:val="3D3A39"/>
          <w:spacing w:val="7"/>
          <w:sz w:val="16"/>
          <w:szCs w:val="16"/>
        </w:rPr>
        <w:t>定期举行“管理</w:t>
      </w:r>
      <w:r>
        <w:rPr>
          <w:rFonts w:ascii="微软雅黑" w:hAnsi="微软雅黑" w:eastAsia="微软雅黑" w:cs="微软雅黑"/>
          <w:color w:val="3D3A39"/>
          <w:spacing w:val="6"/>
          <w:sz w:val="16"/>
          <w:szCs w:val="16"/>
        </w:rPr>
        <w:t>层与</w:t>
      </w:r>
      <w:r>
        <w:rPr>
          <w:rFonts w:ascii="微软雅黑" w:hAnsi="微软雅黑" w:eastAsia="微软雅黑" w:cs="微软雅黑"/>
          <w:color w:val="3D3A39"/>
          <w:sz w:val="16"/>
          <w:szCs w:val="16"/>
        </w:rPr>
        <w:t xml:space="preserve"> </w:t>
      </w:r>
      <w:r>
        <w:rPr>
          <w:rFonts w:ascii="微软雅黑" w:hAnsi="微软雅黑" w:eastAsia="微软雅黑" w:cs="微软雅黑"/>
          <w:color w:val="3D3A39"/>
          <w:spacing w:val="16"/>
          <w:sz w:val="16"/>
          <w:szCs w:val="16"/>
        </w:rPr>
        <w:t>员工”面对面交流活动,通过现场真诚对话,切实</w:t>
      </w:r>
      <w:r>
        <w:rPr>
          <w:rFonts w:ascii="微软雅黑" w:hAnsi="微软雅黑" w:eastAsia="微软雅黑" w:cs="微软雅黑"/>
          <w:color w:val="3D3A39"/>
          <w:spacing w:val="12"/>
          <w:sz w:val="16"/>
          <w:szCs w:val="16"/>
        </w:rPr>
        <w:t xml:space="preserve"> </w:t>
      </w:r>
      <w:r>
        <w:rPr>
          <w:rFonts w:ascii="微软雅黑" w:hAnsi="微软雅黑" w:eastAsia="微软雅黑" w:cs="微软雅黑"/>
          <w:color w:val="3D3A39"/>
          <w:spacing w:val="1"/>
          <w:sz w:val="16"/>
          <w:szCs w:val="16"/>
        </w:rPr>
        <w:t>聆听员工心声。</w:t>
      </w:r>
      <w:r>
        <w:rPr>
          <w:rFonts w:ascii="微软雅黑" w:hAnsi="微软雅黑" w:eastAsia="微软雅黑" w:cs="微软雅黑"/>
          <w:color w:val="3D3A39"/>
          <w:spacing w:val="25"/>
          <w:w w:val="101"/>
          <w:sz w:val="16"/>
          <w:szCs w:val="16"/>
        </w:rPr>
        <w:t xml:space="preserve"> </w:t>
      </w:r>
      <w:r>
        <w:rPr>
          <w:rFonts w:ascii="微软雅黑" w:hAnsi="微软雅黑" w:eastAsia="微软雅黑" w:cs="微软雅黑"/>
          <w:color w:val="3D3A39"/>
          <w:spacing w:val="1"/>
          <w:sz w:val="16"/>
          <w:szCs w:val="16"/>
        </w:rPr>
        <w:t>线上设有“共话社区——载具内部</w:t>
      </w:r>
      <w:r>
        <w:rPr>
          <w:rFonts w:ascii="微软雅黑" w:hAnsi="微软雅黑" w:eastAsia="微软雅黑" w:cs="微软雅黑"/>
          <w:color w:val="3D3A39"/>
          <w:sz w:val="16"/>
          <w:szCs w:val="16"/>
        </w:rPr>
        <w:t xml:space="preserve"> </w:t>
      </w:r>
      <w:r>
        <w:rPr>
          <w:rFonts w:ascii="微软雅黑" w:hAnsi="微软雅黑" w:eastAsia="微软雅黑" w:cs="微软雅黑"/>
          <w:color w:val="3D3A39"/>
          <w:spacing w:val="7"/>
          <w:sz w:val="16"/>
          <w:szCs w:val="16"/>
        </w:rPr>
        <w:t>员工论坛”,分享员工真实想法。</w:t>
      </w:r>
    </w:p>
    <w:p>
      <w:pPr>
        <w:pStyle w:val="2"/>
        <w:spacing w:line="287" w:lineRule="auto"/>
        <w:rPr>
          <w:sz w:val="21"/>
        </w:rPr>
      </w:pPr>
    </w:p>
    <w:p>
      <w:pPr>
        <w:pStyle w:val="2"/>
        <w:spacing w:line="288" w:lineRule="auto"/>
        <w:rPr>
          <w:sz w:val="21"/>
        </w:rPr>
      </w:pPr>
    </w:p>
    <w:p>
      <w:pPr>
        <w:spacing w:before="77" w:line="209" w:lineRule="auto"/>
        <w:ind w:left="1146"/>
        <w:rPr>
          <w:rFonts w:ascii="微软雅黑" w:hAnsi="微软雅黑" w:eastAsia="微软雅黑" w:cs="微软雅黑"/>
          <w:sz w:val="18"/>
          <w:szCs w:val="18"/>
        </w:rPr>
      </w:pPr>
      <w:r>
        <w:drawing>
          <wp:anchor distT="0" distB="0" distL="0" distR="0" simplePos="0" relativeHeight="252407808" behindDoc="0" locked="0" layoutInCell="1" allowOverlap="1">
            <wp:simplePos x="0" y="0"/>
            <wp:positionH relativeFrom="column">
              <wp:posOffset>46355</wp:posOffset>
            </wp:positionH>
            <wp:positionV relativeFrom="paragraph">
              <wp:posOffset>75565</wp:posOffset>
            </wp:positionV>
            <wp:extent cx="476250" cy="476250"/>
            <wp:effectExtent l="0" t="0" r="0" b="0"/>
            <wp:wrapNone/>
            <wp:docPr id="1754" name="IM 1754"/>
            <wp:cNvGraphicFramePr/>
            <a:graphic xmlns:a="http://schemas.openxmlformats.org/drawingml/2006/main">
              <a:graphicData uri="http://schemas.openxmlformats.org/drawingml/2006/picture">
                <pic:pic xmlns:pic="http://schemas.openxmlformats.org/drawingml/2006/picture">
                  <pic:nvPicPr>
                    <pic:cNvPr id="1754" name="IM 1754"/>
                    <pic:cNvPicPr/>
                  </pic:nvPicPr>
                  <pic:blipFill>
                    <a:blip r:embed="rId1000"/>
                    <a:stretch>
                      <a:fillRect/>
                    </a:stretch>
                  </pic:blipFill>
                  <pic:spPr>
                    <a:xfrm>
                      <a:off x="0" y="0"/>
                      <a:ext cx="476275" cy="476275"/>
                    </a:xfrm>
                    <a:prstGeom prst="rect">
                      <a:avLst/>
                    </a:prstGeom>
                  </pic:spPr>
                </pic:pic>
              </a:graphicData>
            </a:graphic>
          </wp:anchor>
        </w:drawing>
      </w:r>
      <w:r>
        <w:drawing>
          <wp:anchor distT="0" distB="0" distL="0" distR="0" simplePos="0" relativeHeight="252402688" behindDoc="1" locked="0" layoutInCell="1" allowOverlap="1">
            <wp:simplePos x="0" y="0"/>
            <wp:positionH relativeFrom="column">
              <wp:posOffset>0</wp:posOffset>
            </wp:positionH>
            <wp:positionV relativeFrom="paragraph">
              <wp:posOffset>-259080</wp:posOffset>
            </wp:positionV>
            <wp:extent cx="6125845" cy="1002665"/>
            <wp:effectExtent l="0" t="0" r="0" b="0"/>
            <wp:wrapNone/>
            <wp:docPr id="1756" name="IM 1756"/>
            <wp:cNvGraphicFramePr/>
            <a:graphic xmlns:a="http://schemas.openxmlformats.org/drawingml/2006/main">
              <a:graphicData uri="http://schemas.openxmlformats.org/drawingml/2006/picture">
                <pic:pic xmlns:pic="http://schemas.openxmlformats.org/drawingml/2006/picture">
                  <pic:nvPicPr>
                    <pic:cNvPr id="1756" name="IM 1756"/>
                    <pic:cNvPicPr/>
                  </pic:nvPicPr>
                  <pic:blipFill>
                    <a:blip r:embed="rId1001"/>
                    <a:stretch>
                      <a:fillRect/>
                    </a:stretch>
                  </pic:blipFill>
                  <pic:spPr>
                    <a:xfrm>
                      <a:off x="0" y="0"/>
                      <a:ext cx="6126118" cy="1002774"/>
                    </a:xfrm>
                    <a:prstGeom prst="rect">
                      <a:avLst/>
                    </a:prstGeom>
                  </pic:spPr>
                </pic:pic>
              </a:graphicData>
            </a:graphic>
          </wp:anchor>
        </w:drawing>
      </w:r>
      <w:r>
        <w:rPr>
          <w:rFonts w:ascii="微软雅黑" w:hAnsi="微软雅黑" w:eastAsia="微软雅黑" w:cs="微软雅黑"/>
          <w:color w:val="2C6299"/>
          <w:spacing w:val="11"/>
          <w:sz w:val="18"/>
          <w:szCs w:val="18"/>
        </w:rPr>
        <w:t>集装箱板块:建立多个员工沟通渠道,促进双向交流</w:t>
      </w:r>
    </w:p>
    <w:p>
      <w:pPr>
        <w:spacing w:before="39" w:line="275" w:lineRule="auto"/>
        <w:ind w:left="1142" w:right="563" w:firstLine="1"/>
        <w:rPr>
          <w:rFonts w:ascii="微软雅黑" w:hAnsi="微软雅黑" w:eastAsia="微软雅黑" w:cs="微软雅黑"/>
          <w:sz w:val="16"/>
          <w:szCs w:val="16"/>
        </w:rPr>
      </w:pPr>
      <w:r>
        <w:rPr>
          <w:rFonts w:ascii="微软雅黑" w:hAnsi="微软雅黑" w:eastAsia="微软雅黑" w:cs="微软雅黑"/>
          <w:color w:val="3D3A39"/>
          <w:spacing w:val="1"/>
          <w:sz w:val="16"/>
          <w:szCs w:val="16"/>
        </w:rPr>
        <w:t>太仓中集通过职工代表大会、员工座谈会、绩效面谈等多种方式来听取和采纳员工对公司发展、管理的</w:t>
      </w:r>
      <w:r>
        <w:rPr>
          <w:rFonts w:ascii="微软雅黑" w:hAnsi="微软雅黑" w:eastAsia="微软雅黑" w:cs="微软雅黑"/>
          <w:color w:val="3D3A39"/>
          <w:sz w:val="16"/>
          <w:szCs w:val="16"/>
        </w:rPr>
        <w:t xml:space="preserve">意见和建议; </w:t>
      </w:r>
      <w:r>
        <w:rPr>
          <w:rFonts w:ascii="微软雅黑" w:hAnsi="微软雅黑" w:eastAsia="微软雅黑" w:cs="微软雅黑"/>
          <w:color w:val="3D3A39"/>
          <w:spacing w:val="6"/>
          <w:sz w:val="16"/>
          <w:szCs w:val="16"/>
        </w:rPr>
        <w:t>通过沟通渠道的建立和日常运作,员工积极建言献策,公司积极响应并落实改善措施。</w:t>
      </w:r>
    </w:p>
    <w:p>
      <w:pPr>
        <w:pStyle w:val="2"/>
        <w:spacing w:line="355" w:lineRule="auto"/>
        <w:rPr>
          <w:sz w:val="21"/>
        </w:rPr>
      </w:pPr>
    </w:p>
    <w:p>
      <w:pPr>
        <w:pStyle w:val="2"/>
        <w:spacing w:line="355" w:lineRule="auto"/>
        <w:rPr>
          <w:sz w:val="21"/>
        </w:rPr>
      </w:pPr>
    </w:p>
    <w:p>
      <w:pPr>
        <w:spacing w:before="78" w:line="179" w:lineRule="auto"/>
        <w:ind w:left="1146"/>
        <w:rPr>
          <w:rFonts w:ascii="微软雅黑" w:hAnsi="微软雅黑" w:eastAsia="微软雅黑" w:cs="微软雅黑"/>
          <w:sz w:val="18"/>
          <w:szCs w:val="18"/>
        </w:rPr>
      </w:pPr>
      <w:r>
        <w:drawing>
          <wp:anchor distT="0" distB="0" distL="0" distR="0" simplePos="0" relativeHeight="252408832" behindDoc="0" locked="0" layoutInCell="1" allowOverlap="1">
            <wp:simplePos x="0" y="0"/>
            <wp:positionH relativeFrom="column">
              <wp:posOffset>46355</wp:posOffset>
            </wp:positionH>
            <wp:positionV relativeFrom="paragraph">
              <wp:posOffset>59055</wp:posOffset>
            </wp:positionV>
            <wp:extent cx="476250" cy="476250"/>
            <wp:effectExtent l="0" t="0" r="0" b="0"/>
            <wp:wrapNone/>
            <wp:docPr id="1758" name="IM 1758"/>
            <wp:cNvGraphicFramePr/>
            <a:graphic xmlns:a="http://schemas.openxmlformats.org/drawingml/2006/main">
              <a:graphicData uri="http://schemas.openxmlformats.org/drawingml/2006/picture">
                <pic:pic xmlns:pic="http://schemas.openxmlformats.org/drawingml/2006/picture">
                  <pic:nvPicPr>
                    <pic:cNvPr id="1758" name="IM 1758"/>
                    <pic:cNvPicPr/>
                  </pic:nvPicPr>
                  <pic:blipFill>
                    <a:blip r:embed="rId1002"/>
                    <a:stretch>
                      <a:fillRect/>
                    </a:stretch>
                  </pic:blipFill>
                  <pic:spPr>
                    <a:xfrm>
                      <a:off x="0" y="0"/>
                      <a:ext cx="476275" cy="476275"/>
                    </a:xfrm>
                    <a:prstGeom prst="rect">
                      <a:avLst/>
                    </a:prstGeom>
                  </pic:spPr>
                </pic:pic>
              </a:graphicData>
            </a:graphic>
          </wp:anchor>
        </w:drawing>
      </w:r>
      <w:r>
        <w:drawing>
          <wp:anchor distT="0" distB="0" distL="0" distR="0" simplePos="0" relativeHeight="252403712" behindDoc="1" locked="0" layoutInCell="1" allowOverlap="1">
            <wp:simplePos x="0" y="0"/>
            <wp:positionH relativeFrom="column">
              <wp:posOffset>0</wp:posOffset>
            </wp:positionH>
            <wp:positionV relativeFrom="paragraph">
              <wp:posOffset>-307975</wp:posOffset>
            </wp:positionV>
            <wp:extent cx="6125845" cy="1041400"/>
            <wp:effectExtent l="0" t="0" r="0" b="0"/>
            <wp:wrapNone/>
            <wp:docPr id="1760" name="IM 1760"/>
            <wp:cNvGraphicFramePr/>
            <a:graphic xmlns:a="http://schemas.openxmlformats.org/drawingml/2006/main">
              <a:graphicData uri="http://schemas.openxmlformats.org/drawingml/2006/picture">
                <pic:pic xmlns:pic="http://schemas.openxmlformats.org/drawingml/2006/picture">
                  <pic:nvPicPr>
                    <pic:cNvPr id="1760" name="IM 1760"/>
                    <pic:cNvPicPr/>
                  </pic:nvPicPr>
                  <pic:blipFill>
                    <a:blip r:embed="rId1003"/>
                    <a:stretch>
                      <a:fillRect/>
                    </a:stretch>
                  </pic:blipFill>
                  <pic:spPr>
                    <a:xfrm>
                      <a:off x="0" y="0"/>
                      <a:ext cx="6126118" cy="1041714"/>
                    </a:xfrm>
                    <a:prstGeom prst="rect">
                      <a:avLst/>
                    </a:prstGeom>
                  </pic:spPr>
                </pic:pic>
              </a:graphicData>
            </a:graphic>
          </wp:anchor>
        </w:drawing>
      </w:r>
      <w:r>
        <w:rPr>
          <w:rFonts w:ascii="微软雅黑" w:hAnsi="微软雅黑" w:eastAsia="微软雅黑" w:cs="微软雅黑"/>
          <w:color w:val="2C6299"/>
          <w:spacing w:val="5"/>
          <w:sz w:val="18"/>
          <w:szCs w:val="18"/>
        </w:rPr>
        <w:t>能化板块:组织工资集体协商等专项集体合同签订仪式</w:t>
      </w:r>
    </w:p>
    <w:p>
      <w:pPr>
        <w:spacing w:before="69" w:line="275" w:lineRule="auto"/>
        <w:ind w:left="1151" w:right="482" w:hanging="7"/>
        <w:rPr>
          <w:rFonts w:ascii="微软雅黑" w:hAnsi="微软雅黑" w:eastAsia="微软雅黑" w:cs="微软雅黑"/>
          <w:sz w:val="16"/>
          <w:szCs w:val="16"/>
        </w:rPr>
      </w:pPr>
      <w:r>
        <w:rPr>
          <w:rFonts w:ascii="微软雅黑" w:hAnsi="微软雅黑" w:eastAsia="微软雅黑" w:cs="微软雅黑"/>
          <w:color w:val="3D3A39"/>
          <w:spacing w:val="2"/>
          <w:sz w:val="16"/>
          <w:szCs w:val="16"/>
        </w:rPr>
        <w:t>2023年7月,对新—轮《集体合同》等四个专项集体合同履行了集体协商和签约仪式。会议对涉及到职工关注的有关</w:t>
      </w:r>
      <w:r>
        <w:rPr>
          <w:rFonts w:ascii="微软雅黑" w:hAnsi="微软雅黑" w:eastAsia="微软雅黑" w:cs="微软雅黑"/>
          <w:color w:val="3D3A39"/>
          <w:spacing w:val="18"/>
          <w:w w:val="101"/>
          <w:sz w:val="16"/>
          <w:szCs w:val="16"/>
        </w:rPr>
        <w:t xml:space="preserve"> </w:t>
      </w:r>
      <w:r>
        <w:rPr>
          <w:rFonts w:ascii="微软雅黑" w:hAnsi="微软雅黑" w:eastAsia="微软雅黑" w:cs="微软雅黑"/>
          <w:color w:val="3D3A39"/>
          <w:spacing w:val="6"/>
          <w:sz w:val="16"/>
          <w:szCs w:val="16"/>
        </w:rPr>
        <w:t>问题,逐—给予进—步答复和关注,尤其是部分青年职工群体的</w:t>
      </w:r>
      <w:r>
        <w:rPr>
          <w:rFonts w:ascii="微软雅黑" w:hAnsi="微软雅黑" w:eastAsia="微软雅黑" w:cs="微软雅黑"/>
          <w:color w:val="3D3A39"/>
          <w:spacing w:val="5"/>
          <w:sz w:val="16"/>
          <w:szCs w:val="16"/>
        </w:rPr>
        <w:t>切身利益。</w:t>
      </w:r>
    </w:p>
    <w:p>
      <w:pPr>
        <w:pStyle w:val="2"/>
        <w:spacing w:line="344" w:lineRule="auto"/>
        <w:rPr>
          <w:sz w:val="21"/>
        </w:rPr>
      </w:pPr>
    </w:p>
    <w:p>
      <w:pPr>
        <w:pStyle w:val="2"/>
        <w:spacing w:line="344" w:lineRule="auto"/>
        <w:rPr>
          <w:sz w:val="21"/>
        </w:rPr>
      </w:pPr>
    </w:p>
    <w:p>
      <w:pPr>
        <w:spacing w:before="78" w:line="179" w:lineRule="auto"/>
        <w:ind w:left="1148"/>
        <w:rPr>
          <w:rFonts w:ascii="微软雅黑" w:hAnsi="微软雅黑" w:eastAsia="微软雅黑" w:cs="微软雅黑"/>
          <w:sz w:val="18"/>
          <w:szCs w:val="18"/>
        </w:rPr>
      </w:pPr>
      <w:r>
        <w:drawing>
          <wp:anchor distT="0" distB="0" distL="0" distR="0" simplePos="0" relativeHeight="252409856" behindDoc="0" locked="0" layoutInCell="1" allowOverlap="1">
            <wp:simplePos x="0" y="0"/>
            <wp:positionH relativeFrom="column">
              <wp:posOffset>46355</wp:posOffset>
            </wp:positionH>
            <wp:positionV relativeFrom="paragraph">
              <wp:posOffset>58420</wp:posOffset>
            </wp:positionV>
            <wp:extent cx="476250" cy="476250"/>
            <wp:effectExtent l="0" t="0" r="0" b="0"/>
            <wp:wrapNone/>
            <wp:docPr id="1762" name="IM 1762"/>
            <wp:cNvGraphicFramePr/>
            <a:graphic xmlns:a="http://schemas.openxmlformats.org/drawingml/2006/main">
              <a:graphicData uri="http://schemas.openxmlformats.org/drawingml/2006/picture">
                <pic:pic xmlns:pic="http://schemas.openxmlformats.org/drawingml/2006/picture">
                  <pic:nvPicPr>
                    <pic:cNvPr id="1762" name="IM 1762"/>
                    <pic:cNvPicPr/>
                  </pic:nvPicPr>
                  <pic:blipFill>
                    <a:blip r:embed="rId1004"/>
                    <a:stretch>
                      <a:fillRect/>
                    </a:stretch>
                  </pic:blipFill>
                  <pic:spPr>
                    <a:xfrm>
                      <a:off x="0" y="0"/>
                      <a:ext cx="476275" cy="476275"/>
                    </a:xfrm>
                    <a:prstGeom prst="rect">
                      <a:avLst/>
                    </a:prstGeom>
                  </pic:spPr>
                </pic:pic>
              </a:graphicData>
            </a:graphic>
          </wp:anchor>
        </w:drawing>
      </w:r>
      <w:r>
        <w:drawing>
          <wp:anchor distT="0" distB="0" distL="0" distR="0" simplePos="0" relativeHeight="252404736" behindDoc="1" locked="0" layoutInCell="1" allowOverlap="1">
            <wp:simplePos x="0" y="0"/>
            <wp:positionH relativeFrom="column">
              <wp:posOffset>0</wp:posOffset>
            </wp:positionH>
            <wp:positionV relativeFrom="paragraph">
              <wp:posOffset>-307975</wp:posOffset>
            </wp:positionV>
            <wp:extent cx="6125845" cy="1040765"/>
            <wp:effectExtent l="0" t="0" r="0" b="0"/>
            <wp:wrapNone/>
            <wp:docPr id="1764" name="IM 1764"/>
            <wp:cNvGraphicFramePr/>
            <a:graphic xmlns:a="http://schemas.openxmlformats.org/drawingml/2006/main">
              <a:graphicData uri="http://schemas.openxmlformats.org/drawingml/2006/picture">
                <pic:pic xmlns:pic="http://schemas.openxmlformats.org/drawingml/2006/picture">
                  <pic:nvPicPr>
                    <pic:cNvPr id="1764" name="IM 1764"/>
                    <pic:cNvPicPr/>
                  </pic:nvPicPr>
                  <pic:blipFill>
                    <a:blip r:embed="rId1005"/>
                    <a:stretch>
                      <a:fillRect/>
                    </a:stretch>
                  </pic:blipFill>
                  <pic:spPr>
                    <a:xfrm>
                      <a:off x="0" y="0"/>
                      <a:ext cx="6126118" cy="1040880"/>
                    </a:xfrm>
                    <a:prstGeom prst="rect">
                      <a:avLst/>
                    </a:prstGeom>
                  </pic:spPr>
                </pic:pic>
              </a:graphicData>
            </a:graphic>
          </wp:anchor>
        </w:drawing>
      </w:r>
      <w:r>
        <w:rPr>
          <w:rFonts w:ascii="微软雅黑" w:hAnsi="微软雅黑" w:eastAsia="微软雅黑" w:cs="微软雅黑"/>
          <w:color w:val="2C6299"/>
          <w:spacing w:val="9"/>
          <w:sz w:val="18"/>
          <w:szCs w:val="18"/>
        </w:rPr>
        <w:t>空港板块:工会大爱 齐心抗暑</w:t>
      </w:r>
    </w:p>
    <w:p>
      <w:pPr>
        <w:spacing w:before="71" w:line="275" w:lineRule="auto"/>
        <w:ind w:left="1141" w:right="558" w:firstLine="2"/>
        <w:rPr>
          <w:rFonts w:ascii="微软雅黑" w:hAnsi="微软雅黑" w:eastAsia="微软雅黑" w:cs="微软雅黑"/>
          <w:sz w:val="16"/>
          <w:szCs w:val="16"/>
        </w:rPr>
      </w:pPr>
      <w:r>
        <w:rPr>
          <w:rFonts w:ascii="微软雅黑" w:hAnsi="微软雅黑" w:eastAsia="微软雅黑" w:cs="微软雅黑"/>
          <w:color w:val="3D3A39"/>
          <w:spacing w:val="6"/>
          <w:sz w:val="16"/>
          <w:szCs w:val="16"/>
        </w:rPr>
        <w:t>2023年8月,由深圳中集天达空港设备有限公司工会组织,在中集天达工业园生产</w:t>
      </w:r>
      <w:r>
        <w:rPr>
          <w:rFonts w:ascii="微软雅黑" w:hAnsi="微软雅黑" w:eastAsia="微软雅黑" w:cs="微软雅黑"/>
          <w:color w:val="3D3A39"/>
          <w:spacing w:val="5"/>
          <w:sz w:val="16"/>
          <w:szCs w:val="16"/>
        </w:rPr>
        <w:t>车间举办了</w:t>
      </w:r>
      <w:r>
        <w:rPr>
          <w:rFonts w:ascii="MS Gothic" w:hAnsi="MS Gothic" w:eastAsia="MS Gothic" w:cs="MS Gothic"/>
          <w:color w:val="3D3A39"/>
          <w:spacing w:val="5"/>
          <w:sz w:val="16"/>
          <w:szCs w:val="16"/>
        </w:rPr>
        <w:t>ー</w:t>
      </w:r>
      <w:r>
        <w:rPr>
          <w:rFonts w:ascii="微软雅黑" w:hAnsi="微软雅黑" w:eastAsia="微软雅黑" w:cs="微软雅黑"/>
          <w:color w:val="3D3A39"/>
          <w:spacing w:val="5"/>
          <w:sz w:val="16"/>
          <w:szCs w:val="16"/>
        </w:rPr>
        <w:t>场夏日送清凉活动,</w:t>
      </w:r>
      <w:r>
        <w:rPr>
          <w:rFonts w:ascii="微软雅黑" w:hAnsi="微软雅黑" w:eastAsia="微软雅黑" w:cs="微软雅黑"/>
          <w:color w:val="3D3A39"/>
          <w:sz w:val="16"/>
          <w:szCs w:val="16"/>
        </w:rPr>
        <w:t xml:space="preserve"> </w:t>
      </w:r>
      <w:r>
        <w:rPr>
          <w:rFonts w:ascii="微软雅黑" w:hAnsi="微软雅黑" w:eastAsia="微软雅黑" w:cs="微软雅黑"/>
          <w:color w:val="3D3A39"/>
          <w:spacing w:val="-1"/>
          <w:sz w:val="16"/>
          <w:szCs w:val="16"/>
        </w:rPr>
        <w:t>将市总工会近期下发的—批王老吉凉茶、毛巾、防暑降温药箱等活动物资集中发到最需要的—线职工手中。</w:t>
      </w:r>
    </w:p>
    <w:p>
      <w:pPr>
        <w:pStyle w:val="2"/>
        <w:spacing w:line="291" w:lineRule="auto"/>
        <w:rPr>
          <w:sz w:val="21"/>
        </w:rPr>
      </w:pPr>
    </w:p>
    <w:p>
      <w:pPr>
        <w:pStyle w:val="2"/>
        <w:spacing w:line="291" w:lineRule="auto"/>
        <w:rPr>
          <w:sz w:val="21"/>
        </w:rPr>
      </w:pPr>
    </w:p>
    <w:p>
      <w:pPr>
        <w:spacing w:before="82" w:line="206" w:lineRule="auto"/>
        <w:ind w:left="128"/>
        <w:rPr>
          <w:rFonts w:ascii="微软雅黑" w:hAnsi="微软雅黑" w:eastAsia="微软雅黑" w:cs="微软雅黑"/>
          <w:sz w:val="19"/>
          <w:szCs w:val="19"/>
        </w:rPr>
      </w:pPr>
      <w:r>
        <w:rPr>
          <w:rFonts w:ascii="微软雅黑" w:hAnsi="微软雅黑" w:eastAsia="微软雅黑" w:cs="微软雅黑"/>
          <w:color w:val="3D3A39"/>
          <w:spacing w:val="1"/>
          <w:sz w:val="19"/>
          <w:szCs w:val="19"/>
        </w:rPr>
        <w:t>本集团高度关注员工的幸福感、获得感、安全感。我们:</w:t>
      </w:r>
    </w:p>
    <w:p>
      <w:pPr>
        <w:spacing w:line="111" w:lineRule="exact"/>
      </w:pPr>
    </w:p>
    <w:tbl>
      <w:tblPr>
        <w:tblStyle w:val="5"/>
        <w:tblW w:w="9605" w:type="dxa"/>
        <w:tblInd w:w="122" w:type="dxa"/>
        <w:tblBorders>
          <w:top w:val="single" w:color="2C6299" w:sz="4" w:space="0"/>
          <w:left w:val="single" w:color="2C6299" w:sz="4" w:space="0"/>
          <w:bottom w:val="single" w:color="2C6299" w:sz="4" w:space="0"/>
          <w:right w:val="single" w:color="2C6299" w:sz="4" w:space="0"/>
          <w:insideH w:val="none" w:color="auto" w:sz="0" w:space="0"/>
          <w:insideV w:val="none" w:color="auto" w:sz="0" w:space="0"/>
        </w:tblBorders>
        <w:tblLayout w:type="fixed"/>
        <w:tblCellMar>
          <w:top w:w="0" w:type="dxa"/>
          <w:left w:w="0" w:type="dxa"/>
          <w:bottom w:w="0" w:type="dxa"/>
          <w:right w:w="0" w:type="dxa"/>
        </w:tblCellMar>
      </w:tblPr>
      <w:tblGrid>
        <w:gridCol w:w="9605"/>
      </w:tblGrid>
      <w:tr>
        <w:tblPrEx>
          <w:tblBorders>
            <w:top w:val="single" w:color="2C6299" w:sz="4" w:space="0"/>
            <w:left w:val="single" w:color="2C6299" w:sz="4" w:space="0"/>
            <w:bottom w:val="single" w:color="2C6299" w:sz="4" w:space="0"/>
            <w:right w:val="single" w:color="2C6299" w:sz="4" w:space="0"/>
            <w:insideH w:val="none" w:color="auto" w:sz="0" w:space="0"/>
            <w:insideV w:val="none" w:color="auto" w:sz="0" w:space="0"/>
          </w:tblBorders>
          <w:tblCellMar>
            <w:top w:w="0" w:type="dxa"/>
            <w:left w:w="0" w:type="dxa"/>
            <w:bottom w:w="0" w:type="dxa"/>
            <w:right w:w="0" w:type="dxa"/>
          </w:tblCellMar>
        </w:tblPrEx>
        <w:trPr>
          <w:trHeight w:val="2377" w:hRule="atLeast"/>
        </w:trPr>
        <w:tc>
          <w:tcPr>
            <w:tcW w:w="9605" w:type="dxa"/>
            <w:vAlign w:val="top"/>
          </w:tcPr>
          <w:p>
            <w:pPr>
              <w:pStyle w:val="6"/>
              <w:spacing w:before="189" w:line="231" w:lineRule="auto"/>
              <w:ind w:left="369" w:right="220" w:hanging="241"/>
              <w:rPr>
                <w:sz w:val="19"/>
                <w:szCs w:val="19"/>
              </w:rPr>
            </w:pPr>
            <w:r>
              <w:rPr>
                <w:color w:val="3D3A39"/>
                <w:position w:val="1"/>
                <w:sz w:val="19"/>
                <w:szCs w:val="19"/>
              </w:rPr>
              <w:drawing>
                <wp:inline distT="0" distB="0" distL="0" distR="0">
                  <wp:extent cx="51435" cy="51435"/>
                  <wp:effectExtent l="0" t="0" r="0" b="0"/>
                  <wp:docPr id="1766" name="IM 1766"/>
                  <wp:cNvGraphicFramePr/>
                  <a:graphic xmlns:a="http://schemas.openxmlformats.org/drawingml/2006/main">
                    <a:graphicData uri="http://schemas.openxmlformats.org/drawingml/2006/picture">
                      <pic:pic xmlns:pic="http://schemas.openxmlformats.org/drawingml/2006/picture">
                        <pic:nvPicPr>
                          <pic:cNvPr id="1766" name="IM 1766"/>
                          <pic:cNvPicPr/>
                        </pic:nvPicPr>
                        <pic:blipFill>
                          <a:blip r:embed="rId1006"/>
                          <a:stretch>
                            <a:fillRect/>
                          </a:stretch>
                        </pic:blipFill>
                        <pic:spPr>
                          <a:xfrm>
                            <a:off x="0" y="0"/>
                            <a:ext cx="51828" cy="51841"/>
                          </a:xfrm>
                          <a:prstGeom prst="rect">
                            <a:avLst/>
                          </a:prstGeom>
                        </pic:spPr>
                      </pic:pic>
                    </a:graphicData>
                  </a:graphic>
                </wp:inline>
              </w:drawing>
            </w:r>
            <w:r>
              <w:rPr>
                <w:color w:val="3D3A39"/>
                <w:spacing w:val="26"/>
                <w:w w:val="101"/>
                <w:sz w:val="19"/>
                <w:szCs w:val="19"/>
              </w:rPr>
              <w:t xml:space="preserve">  </w:t>
            </w:r>
            <w:r>
              <w:rPr>
                <w:color w:val="3D3A39"/>
                <w:spacing w:val="5"/>
                <w:sz w:val="19"/>
                <w:szCs w:val="19"/>
              </w:rPr>
              <w:t>为员工提供年度体检。对于存在职业病风险的特殊工种</w:t>
            </w:r>
            <w:r>
              <w:rPr>
                <w:color w:val="3D3A39"/>
                <w:spacing w:val="4"/>
                <w:sz w:val="19"/>
                <w:szCs w:val="19"/>
              </w:rPr>
              <w:t>做好岗前、岗中、离职职业病体检,我们会对体检结</w:t>
            </w:r>
            <w:r>
              <w:rPr>
                <w:color w:val="3D3A39"/>
                <w:sz w:val="19"/>
                <w:szCs w:val="19"/>
              </w:rPr>
              <w:t xml:space="preserve"> </w:t>
            </w:r>
            <w:r>
              <w:rPr>
                <w:color w:val="3D3A39"/>
                <w:spacing w:val="-2"/>
                <w:sz w:val="19"/>
                <w:szCs w:val="19"/>
              </w:rPr>
              <w:t>果进行动态管理。</w:t>
            </w:r>
          </w:p>
          <w:p>
            <w:pPr>
              <w:pStyle w:val="6"/>
              <w:spacing w:before="251" w:line="231" w:lineRule="auto"/>
              <w:ind w:left="368" w:right="220" w:hanging="240"/>
              <w:rPr>
                <w:sz w:val="19"/>
                <w:szCs w:val="19"/>
              </w:rPr>
            </w:pPr>
            <w:r>
              <w:rPr>
                <w:color w:val="3D3A39"/>
                <w:position w:val="3"/>
                <w:sz w:val="19"/>
                <w:szCs w:val="19"/>
              </w:rPr>
              <w:drawing>
                <wp:inline distT="0" distB="0" distL="0" distR="0">
                  <wp:extent cx="51435" cy="51435"/>
                  <wp:effectExtent l="0" t="0" r="0" b="0"/>
                  <wp:docPr id="1768" name="IM 1768"/>
                  <wp:cNvGraphicFramePr/>
                  <a:graphic xmlns:a="http://schemas.openxmlformats.org/drawingml/2006/main">
                    <a:graphicData uri="http://schemas.openxmlformats.org/drawingml/2006/picture">
                      <pic:pic xmlns:pic="http://schemas.openxmlformats.org/drawingml/2006/picture">
                        <pic:nvPicPr>
                          <pic:cNvPr id="1768" name="IM 1768"/>
                          <pic:cNvPicPr/>
                        </pic:nvPicPr>
                        <pic:blipFill>
                          <a:blip r:embed="rId1007"/>
                          <a:stretch>
                            <a:fillRect/>
                          </a:stretch>
                        </pic:blipFill>
                        <pic:spPr>
                          <a:xfrm>
                            <a:off x="0" y="0"/>
                            <a:ext cx="51828" cy="51841"/>
                          </a:xfrm>
                          <a:prstGeom prst="rect">
                            <a:avLst/>
                          </a:prstGeom>
                        </pic:spPr>
                      </pic:pic>
                    </a:graphicData>
                  </a:graphic>
                </wp:inline>
              </w:drawing>
            </w:r>
            <w:r>
              <w:rPr>
                <w:color w:val="3D3A39"/>
                <w:spacing w:val="25"/>
                <w:w w:val="101"/>
                <w:sz w:val="19"/>
                <w:szCs w:val="19"/>
              </w:rPr>
              <w:t xml:space="preserve">  </w:t>
            </w:r>
            <w:r>
              <w:rPr>
                <w:color w:val="3D3A39"/>
                <w:spacing w:val="5"/>
                <w:sz w:val="19"/>
                <w:szCs w:val="19"/>
              </w:rPr>
              <w:t>关注员工心理健康。通过各种培训及心理辅导缓解工作压力</w:t>
            </w:r>
            <w:r>
              <w:rPr>
                <w:color w:val="3D3A39"/>
                <w:spacing w:val="4"/>
                <w:sz w:val="19"/>
                <w:szCs w:val="19"/>
              </w:rPr>
              <w:t>。如南通中集医务室设置了心理辅导室,开展实</w:t>
            </w:r>
            <w:r>
              <w:rPr>
                <w:color w:val="3D3A39"/>
                <w:sz w:val="19"/>
                <w:szCs w:val="19"/>
              </w:rPr>
              <w:t xml:space="preserve"> </w:t>
            </w:r>
            <w:r>
              <w:rPr>
                <w:color w:val="3D3A39"/>
                <w:spacing w:val="-1"/>
                <w:sz w:val="19"/>
                <w:szCs w:val="19"/>
              </w:rPr>
              <w:t>施员工心理健康援助计划方案等。</w:t>
            </w:r>
          </w:p>
          <w:p>
            <w:pPr>
              <w:pStyle w:val="6"/>
              <w:spacing w:before="252" w:line="206" w:lineRule="auto"/>
              <w:ind w:left="128"/>
              <w:rPr>
                <w:sz w:val="19"/>
                <w:szCs w:val="19"/>
              </w:rPr>
            </w:pPr>
            <w:r>
              <w:rPr>
                <w:color w:val="3D3A39"/>
                <w:position w:val="1"/>
                <w:sz w:val="19"/>
                <w:szCs w:val="19"/>
              </w:rPr>
              <w:drawing>
                <wp:inline distT="0" distB="0" distL="0" distR="0">
                  <wp:extent cx="51435" cy="51435"/>
                  <wp:effectExtent l="0" t="0" r="0" b="0"/>
                  <wp:docPr id="1770" name="IM 1770"/>
                  <wp:cNvGraphicFramePr/>
                  <a:graphic xmlns:a="http://schemas.openxmlformats.org/drawingml/2006/main">
                    <a:graphicData uri="http://schemas.openxmlformats.org/drawingml/2006/picture">
                      <pic:pic xmlns:pic="http://schemas.openxmlformats.org/drawingml/2006/picture">
                        <pic:nvPicPr>
                          <pic:cNvPr id="1770" name="IM 1770"/>
                          <pic:cNvPicPr/>
                        </pic:nvPicPr>
                        <pic:blipFill>
                          <a:blip r:embed="rId1008"/>
                          <a:stretch>
                            <a:fillRect/>
                          </a:stretch>
                        </pic:blipFill>
                        <pic:spPr>
                          <a:xfrm>
                            <a:off x="0" y="0"/>
                            <a:ext cx="51828" cy="51841"/>
                          </a:xfrm>
                          <a:prstGeom prst="rect">
                            <a:avLst/>
                          </a:prstGeom>
                        </pic:spPr>
                      </pic:pic>
                    </a:graphicData>
                  </a:graphic>
                </wp:inline>
              </w:drawing>
            </w:r>
            <w:r>
              <w:rPr>
                <w:color w:val="3D3A39"/>
                <w:spacing w:val="30"/>
                <w:w w:val="101"/>
                <w:sz w:val="19"/>
                <w:szCs w:val="19"/>
              </w:rPr>
              <w:t xml:space="preserve">  </w:t>
            </w:r>
            <w:r>
              <w:rPr>
                <w:color w:val="3D3A39"/>
                <w:spacing w:val="3"/>
                <w:sz w:val="19"/>
                <w:szCs w:val="19"/>
              </w:rPr>
              <w:t>关爱女性福利与健康。部分企业设置母婴室,为孕妇、产后妈妈提供舒适的休息场所。</w:t>
            </w:r>
          </w:p>
        </w:tc>
      </w:tr>
    </w:tbl>
    <w:p>
      <w:pPr>
        <w:pStyle w:val="2"/>
        <w:rPr>
          <w:sz w:val="21"/>
        </w:rPr>
      </w:pPr>
    </w:p>
    <w:p>
      <w:pPr>
        <w:rPr>
          <w:sz w:val="21"/>
          <w:szCs w:val="21"/>
        </w:rPr>
        <w:sectPr>
          <w:headerReference r:id="rId84" w:type="default"/>
          <w:pgSz w:w="11906" w:h="16158"/>
          <w:pgMar w:top="400" w:right="1072" w:bottom="400" w:left="1040" w:header="0" w:footer="0" w:gutter="0"/>
          <w:cols w:space="720" w:num="1"/>
        </w:sectPr>
      </w:pPr>
    </w:p>
    <w:p>
      <w:pPr>
        <w:spacing w:before="63"/>
      </w:pPr>
    </w:p>
    <w:p>
      <w:pPr>
        <w:spacing w:before="63"/>
      </w:pPr>
    </w:p>
    <w:p>
      <w:pPr>
        <w:spacing w:before="63"/>
      </w:pPr>
    </w:p>
    <w:tbl>
      <w:tblPr>
        <w:tblStyle w:val="5"/>
        <w:tblW w:w="9660" w:type="dxa"/>
        <w:tblInd w:w="108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58"/>
        <w:gridCol w:w="3115"/>
        <w:gridCol w:w="1155"/>
        <w:gridCol w:w="202"/>
        <w:gridCol w:w="2273"/>
        <w:gridCol w:w="2657"/>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99" w:hRule="atLeast"/>
        </w:trPr>
        <w:tc>
          <w:tcPr>
            <w:tcW w:w="258" w:type="dxa"/>
            <w:tcBorders>
              <w:top w:val="single" w:color="77BCE2" w:sz="8" w:space="0"/>
              <w:left w:val="single" w:color="77BCE2" w:sz="16" w:space="0"/>
              <w:bottom w:val="dotted" w:color="72B5BC" w:sz="6" w:space="0"/>
            </w:tcBorders>
            <w:vAlign w:val="top"/>
          </w:tcPr>
          <w:p>
            <w:pPr>
              <w:spacing w:line="674" w:lineRule="exact"/>
            </w:pPr>
            <w:r>
              <w:rPr>
                <w:position w:val="-13"/>
              </w:rPr>
              <w:pict>
                <v:group id="_x0000_s1994" o:spid="_x0000_s1994" o:spt="203" style="height:34.75pt;width:4.15pt;" coordsize="83,695">
                  <o:lock v:ext="edit"/>
                  <v:shape id="_x0000_s1996" o:spid="_x0000_s1996" style="position:absolute;left:0;top:0;height:83;width:83;" filled="f" stroked="t" coordsize="83,83" path="m72,41c72,58,58,72,41,72c23,72,10,58,10,41c10,23,23,10,41,10c58,10,72,23,72,41e">
                    <v:fill on="f" focussize="0,0"/>
                    <v:stroke weight="1pt" color="#72B5BC" miterlimit="10" endcap="round"/>
                    <v:imagedata o:title=""/>
                    <o:lock v:ext="edit"/>
                  </v:shape>
                  <v:shape id="_x0000_s1998" o:spid="_x0000_s1998" style="position:absolute;left:0;top:0;height:695;width:83;" filled="f" stroked="t" coordsize="83,695" path="m72,41c72,58,58,72,41,72c23,72,10,58,10,41c10,23,23,10,41,10c58,10,72,23,72,41m72,653c72,670,58,684,41,684c23,684,10,670,10,653c10,635,23,622,41,622c58,622,72,635,72,653e">
                    <v:fill on="f" focussize="0,0"/>
                    <v:stroke weight="1pt" color="#77BCE2" miterlimit="10" endcap="round"/>
                    <v:imagedata o:title=""/>
                    <o:lock v:ext="edit"/>
                  </v:shape>
                  <w10:wrap type="none"/>
                  <w10:anchorlock/>
                </v:group>
              </w:pict>
            </w:r>
          </w:p>
        </w:tc>
        <w:tc>
          <w:tcPr>
            <w:tcW w:w="4472" w:type="dxa"/>
            <w:gridSpan w:val="3"/>
            <w:tcBorders>
              <w:top w:val="single" w:color="77BCE2" w:sz="8" w:space="0"/>
              <w:bottom w:val="dotted" w:color="72B5BC" w:sz="6" w:space="0"/>
              <w:right w:val="dotted" w:color="72B5BC" w:sz="6" w:space="0"/>
            </w:tcBorders>
            <w:vAlign w:val="top"/>
          </w:tcPr>
          <w:p>
            <w:pPr>
              <w:spacing w:line="252" w:lineRule="auto"/>
              <w:rPr>
                <w:rFonts w:ascii="Arial"/>
                <w:sz w:val="21"/>
              </w:rPr>
            </w:pPr>
            <w:r>
              <w:drawing>
                <wp:anchor distT="0" distB="0" distL="0" distR="0" simplePos="0" relativeHeight="252422144" behindDoc="0" locked="0" layoutInCell="1" allowOverlap="1">
                  <wp:simplePos x="0" y="0"/>
                  <wp:positionH relativeFrom="rightMargin">
                    <wp:posOffset>-2734945</wp:posOffset>
                  </wp:positionH>
                  <wp:positionV relativeFrom="topMargin">
                    <wp:posOffset>94615</wp:posOffset>
                  </wp:positionV>
                  <wp:extent cx="330835" cy="330835"/>
                  <wp:effectExtent l="0" t="0" r="0" b="0"/>
                  <wp:wrapNone/>
                  <wp:docPr id="1772" name="IM 1772"/>
                  <wp:cNvGraphicFramePr/>
                  <a:graphic xmlns:a="http://schemas.openxmlformats.org/drawingml/2006/main">
                    <a:graphicData uri="http://schemas.openxmlformats.org/drawingml/2006/picture">
                      <pic:pic xmlns:pic="http://schemas.openxmlformats.org/drawingml/2006/picture">
                        <pic:nvPicPr>
                          <pic:cNvPr id="1772" name="IM 1772"/>
                          <pic:cNvPicPr/>
                        </pic:nvPicPr>
                        <pic:blipFill>
                          <a:blip r:embed="rId1009"/>
                          <a:stretch>
                            <a:fillRect/>
                          </a:stretch>
                        </pic:blipFill>
                        <pic:spPr>
                          <a:xfrm>
                            <a:off x="0" y="0"/>
                            <a:ext cx="330579" cy="330813"/>
                          </a:xfrm>
                          <a:prstGeom prst="rect">
                            <a:avLst/>
                          </a:prstGeom>
                        </pic:spPr>
                      </pic:pic>
                    </a:graphicData>
                  </a:graphic>
                </wp:anchor>
              </w:drawing>
            </w:r>
          </w:p>
          <w:p>
            <w:pPr>
              <w:pStyle w:val="6"/>
              <w:spacing w:line="338" w:lineRule="exact"/>
              <w:ind w:firstLine="576"/>
            </w:pPr>
            <w:r>
              <w:rPr>
                <w:position w:val="-6"/>
              </w:rPr>
              <w:pict>
                <v:shape id="_x0000_s2000" o:spid="_x0000_s2000" o:spt="202" type="#_x0000_t202" style="height:16.9pt;width:60pt;" fillcolor="#6BA8D5" filled="t" stroked="f" coordsize="21600,21600">
                  <v:path/>
                  <v:fill on="t" focussize="0,0"/>
                  <v:stroke on="f"/>
                  <v:imagedata o:title=""/>
                  <o:lock v:ext="edit" aspectratio="f"/>
                  <v:textbox inset="0mm,0mm,0mm,0mm">
                    <w:txbxContent>
                      <w:p>
                        <w:pPr>
                          <w:spacing w:before="91" w:line="179" w:lineRule="auto"/>
                          <w:ind w:left="157"/>
                          <w:rPr>
                            <w:rFonts w:ascii="微软雅黑" w:hAnsi="微软雅黑" w:eastAsia="微软雅黑" w:cs="微软雅黑"/>
                            <w:sz w:val="16"/>
                            <w:szCs w:val="16"/>
                          </w:rPr>
                        </w:pPr>
                        <w:r>
                          <w:rPr>
                            <w:rFonts w:ascii="微软雅黑" w:hAnsi="微软雅黑" w:eastAsia="微软雅黑" w:cs="微软雅黑"/>
                            <w:color w:val="296995"/>
                            <w:spacing w:val="7"/>
                            <w:sz w:val="16"/>
                            <w:szCs w:val="16"/>
                          </w:rPr>
                          <w:t>案例</w:t>
                        </w:r>
                        <w:r>
                          <w:rPr>
                            <w:rFonts w:ascii="微软雅黑" w:hAnsi="微软雅黑" w:eastAsia="微软雅黑" w:cs="微软雅黑"/>
                            <w:color w:val="296995"/>
                            <w:spacing w:val="14"/>
                            <w:w w:val="102"/>
                            <w:sz w:val="16"/>
                            <w:szCs w:val="16"/>
                          </w:rPr>
                          <w:t xml:space="preserve"> </w:t>
                        </w:r>
                        <w:r>
                          <w:rPr>
                            <w:rFonts w:ascii="微软雅黑" w:hAnsi="微软雅黑" w:eastAsia="微软雅黑" w:cs="微软雅黑"/>
                            <w:color w:val="296995"/>
                            <w:spacing w:val="7"/>
                            <w:sz w:val="16"/>
                            <w:szCs w:val="16"/>
                          </w:rPr>
                          <w:t>N0.51</w:t>
                        </w:r>
                      </w:p>
                    </w:txbxContent>
                  </v:textbox>
                  <w10:wrap type="none"/>
                  <w10:anchorlock/>
                </v:shape>
              </w:pict>
            </w:r>
          </w:p>
          <w:p>
            <w:pPr>
              <w:spacing w:line="280" w:lineRule="auto"/>
              <w:rPr>
                <w:rFonts w:ascii="Arial"/>
                <w:sz w:val="21"/>
              </w:rPr>
            </w:pPr>
          </w:p>
          <w:p>
            <w:pPr>
              <w:pStyle w:val="6"/>
              <w:spacing w:before="77" w:line="186" w:lineRule="auto"/>
              <w:ind w:left="161" w:right="1606"/>
              <w:rPr>
                <w:sz w:val="18"/>
                <w:szCs w:val="18"/>
              </w:rPr>
            </w:pPr>
            <w:r>
              <w:rPr>
                <w:color w:val="2B5E91"/>
                <w:spacing w:val="-1"/>
                <w:sz w:val="18"/>
                <w:szCs w:val="18"/>
              </w:rPr>
              <w:t>集团总部三八红旗手荣誉表彰仪式</w:t>
            </w:r>
            <w:r>
              <w:rPr>
                <w:color w:val="2B5E91"/>
                <w:spacing w:val="9"/>
                <w:sz w:val="18"/>
                <w:szCs w:val="18"/>
              </w:rPr>
              <w:t xml:space="preserve"> </w:t>
            </w:r>
            <w:r>
              <w:rPr>
                <w:color w:val="2B5E91"/>
                <w:spacing w:val="-1"/>
                <w:sz w:val="18"/>
                <w:szCs w:val="18"/>
              </w:rPr>
              <w:t>及召开女职工代表座谈会</w:t>
            </w:r>
          </w:p>
          <w:p>
            <w:pPr>
              <w:pStyle w:val="6"/>
              <w:spacing w:before="174" w:line="243" w:lineRule="auto"/>
              <w:ind w:left="160" w:right="508" w:firstLine="10"/>
              <w:jc w:val="both"/>
              <w:rPr>
                <w:sz w:val="16"/>
                <w:szCs w:val="16"/>
              </w:rPr>
            </w:pPr>
            <w:r>
              <w:rPr>
                <w:color w:val="2B5E91"/>
                <w:spacing w:val="4"/>
                <w:sz w:val="16"/>
                <w:szCs w:val="16"/>
              </w:rPr>
              <w:t>中集集团党委及工会举行集团总部三八红旗手荣誉表</w:t>
            </w:r>
            <w:r>
              <w:rPr>
                <w:color w:val="2B5E91"/>
                <w:spacing w:val="12"/>
                <w:sz w:val="16"/>
                <w:szCs w:val="16"/>
              </w:rPr>
              <w:t xml:space="preserve"> </w:t>
            </w:r>
            <w:r>
              <w:rPr>
                <w:color w:val="2B5E91"/>
                <w:spacing w:val="5"/>
                <w:sz w:val="16"/>
                <w:szCs w:val="16"/>
              </w:rPr>
              <w:t>彰仪式及召开女职工代表座谈会。麦书记与集团优秀</w:t>
            </w:r>
            <w:r>
              <w:rPr>
                <w:color w:val="2B5E91"/>
                <w:sz w:val="16"/>
                <w:szCs w:val="16"/>
              </w:rPr>
              <w:t xml:space="preserve"> </w:t>
            </w:r>
            <w:r>
              <w:rPr>
                <w:color w:val="2B5E91"/>
                <w:spacing w:val="10"/>
                <w:sz w:val="16"/>
                <w:szCs w:val="16"/>
              </w:rPr>
              <w:t>女职工代表、女性劳模代表进行座谈交流,希望未来</w:t>
            </w:r>
            <w:r>
              <w:rPr>
                <w:color w:val="2B5E91"/>
                <w:spacing w:val="6"/>
                <w:sz w:val="16"/>
                <w:szCs w:val="16"/>
              </w:rPr>
              <w:t xml:space="preserve"> </w:t>
            </w:r>
            <w:r>
              <w:rPr>
                <w:color w:val="2B5E91"/>
                <w:spacing w:val="5"/>
                <w:sz w:val="16"/>
                <w:szCs w:val="16"/>
              </w:rPr>
              <w:t>继续加强女职工的组织保障、继续深入维护女职工权</w:t>
            </w:r>
            <w:r>
              <w:rPr>
                <w:color w:val="2B5E91"/>
                <w:sz w:val="16"/>
                <w:szCs w:val="16"/>
              </w:rPr>
              <w:t xml:space="preserve"> </w:t>
            </w:r>
            <w:r>
              <w:rPr>
                <w:color w:val="2B5E91"/>
                <w:spacing w:val="15"/>
                <w:sz w:val="16"/>
                <w:szCs w:val="16"/>
              </w:rPr>
              <w:t>益,通过开展形式多样的关怀活动,更好地发挥出女</w:t>
            </w:r>
            <w:r>
              <w:rPr>
                <w:color w:val="2B5E91"/>
                <w:spacing w:val="12"/>
                <w:w w:val="102"/>
                <w:sz w:val="16"/>
                <w:szCs w:val="16"/>
              </w:rPr>
              <w:t xml:space="preserve"> </w:t>
            </w:r>
            <w:r>
              <w:rPr>
                <w:color w:val="2B5E91"/>
                <w:spacing w:val="2"/>
                <w:sz w:val="16"/>
                <w:szCs w:val="16"/>
              </w:rPr>
              <w:t>职工的主人翁精神。</w:t>
            </w:r>
          </w:p>
          <w:p>
            <w:pPr>
              <w:spacing w:before="20" w:line="1998" w:lineRule="exact"/>
              <w:ind w:firstLine="179"/>
            </w:pPr>
            <w:r>
              <w:rPr>
                <w:position w:val="-39"/>
              </w:rPr>
              <w:drawing>
                <wp:inline distT="0" distB="0" distL="0" distR="0">
                  <wp:extent cx="2355215" cy="1268730"/>
                  <wp:effectExtent l="0" t="0" r="0" b="0"/>
                  <wp:docPr id="1774" name="IM 1774"/>
                  <wp:cNvGraphicFramePr/>
                  <a:graphic xmlns:a="http://schemas.openxmlformats.org/drawingml/2006/main">
                    <a:graphicData uri="http://schemas.openxmlformats.org/drawingml/2006/picture">
                      <pic:pic xmlns:pic="http://schemas.openxmlformats.org/drawingml/2006/picture">
                        <pic:nvPicPr>
                          <pic:cNvPr id="1774" name="IM 1774"/>
                          <pic:cNvPicPr/>
                        </pic:nvPicPr>
                        <pic:blipFill>
                          <a:blip r:embed="rId1010"/>
                          <a:stretch>
                            <a:fillRect/>
                          </a:stretch>
                        </pic:blipFill>
                        <pic:spPr>
                          <a:xfrm>
                            <a:off x="0" y="0"/>
                            <a:ext cx="2355659" cy="1268786"/>
                          </a:xfrm>
                          <a:prstGeom prst="rect">
                            <a:avLst/>
                          </a:prstGeom>
                        </pic:spPr>
                      </pic:pic>
                    </a:graphicData>
                  </a:graphic>
                </wp:inline>
              </w:drawing>
            </w:r>
          </w:p>
        </w:tc>
        <w:tc>
          <w:tcPr>
            <w:tcW w:w="4930" w:type="dxa"/>
            <w:gridSpan w:val="2"/>
            <w:tcBorders>
              <w:top w:val="single" w:color="77BCE2" w:sz="8" w:space="0"/>
              <w:left w:val="dotted" w:color="72B5BC" w:sz="6" w:space="0"/>
              <w:bottom w:val="dotted" w:color="72B5BC" w:sz="6" w:space="0"/>
              <w:right w:val="single" w:color="77BCE2" w:sz="8" w:space="0"/>
            </w:tcBorders>
            <w:vAlign w:val="top"/>
          </w:tcPr>
          <w:p>
            <w:pPr>
              <w:spacing w:line="252" w:lineRule="auto"/>
              <w:rPr>
                <w:rFonts w:ascii="Arial"/>
                <w:sz w:val="21"/>
              </w:rPr>
            </w:pPr>
            <w:r>
              <w:drawing>
                <wp:anchor distT="0" distB="0" distL="0" distR="0" simplePos="0" relativeHeight="252421120" behindDoc="0" locked="0" layoutInCell="1" allowOverlap="1">
                  <wp:simplePos x="0" y="0"/>
                  <wp:positionH relativeFrom="rightMargin">
                    <wp:posOffset>-2718435</wp:posOffset>
                  </wp:positionH>
                  <wp:positionV relativeFrom="topMargin">
                    <wp:posOffset>94615</wp:posOffset>
                  </wp:positionV>
                  <wp:extent cx="330835" cy="330835"/>
                  <wp:effectExtent l="0" t="0" r="0" b="0"/>
                  <wp:wrapNone/>
                  <wp:docPr id="1776" name="IM 1776"/>
                  <wp:cNvGraphicFramePr/>
                  <a:graphic xmlns:a="http://schemas.openxmlformats.org/drawingml/2006/main">
                    <a:graphicData uri="http://schemas.openxmlformats.org/drawingml/2006/picture">
                      <pic:pic xmlns:pic="http://schemas.openxmlformats.org/drawingml/2006/picture">
                        <pic:nvPicPr>
                          <pic:cNvPr id="1776" name="IM 1776"/>
                          <pic:cNvPicPr/>
                        </pic:nvPicPr>
                        <pic:blipFill>
                          <a:blip r:embed="rId1011"/>
                          <a:stretch>
                            <a:fillRect/>
                          </a:stretch>
                        </pic:blipFill>
                        <pic:spPr>
                          <a:xfrm>
                            <a:off x="0" y="0"/>
                            <a:ext cx="330574" cy="330813"/>
                          </a:xfrm>
                          <a:prstGeom prst="rect">
                            <a:avLst/>
                          </a:prstGeom>
                        </pic:spPr>
                      </pic:pic>
                    </a:graphicData>
                  </a:graphic>
                </wp:anchor>
              </w:drawing>
            </w:r>
          </w:p>
          <w:p>
            <w:pPr>
              <w:pStyle w:val="6"/>
              <w:spacing w:line="338" w:lineRule="exact"/>
              <w:ind w:firstLine="1050"/>
            </w:pPr>
            <w:r>
              <w:rPr>
                <w:position w:val="-6"/>
              </w:rPr>
              <w:pict>
                <v:shape id="_x0000_s2002" o:spid="_x0000_s2002" o:spt="202" type="#_x0000_t202" style="height:16.9pt;width:60pt;" fillcolor="#6BA8D5" filled="t" stroked="f" coordsize="21600,21600">
                  <v:path/>
                  <v:fill on="t" focussize="0,0"/>
                  <v:stroke on="f"/>
                  <v:imagedata o:title=""/>
                  <o:lock v:ext="edit" aspectratio="f"/>
                  <v:textbox inset="0mm,0mm,0mm,0mm">
                    <w:txbxContent>
                      <w:p>
                        <w:pPr>
                          <w:spacing w:before="91" w:line="179" w:lineRule="auto"/>
                          <w:ind w:left="157"/>
                          <w:rPr>
                            <w:rFonts w:ascii="微软雅黑" w:hAnsi="微软雅黑" w:eastAsia="微软雅黑" w:cs="微软雅黑"/>
                            <w:sz w:val="16"/>
                            <w:szCs w:val="16"/>
                          </w:rPr>
                        </w:pPr>
                        <w:r>
                          <w:rPr>
                            <w:rFonts w:ascii="微软雅黑" w:hAnsi="微软雅黑" w:eastAsia="微软雅黑" w:cs="微软雅黑"/>
                            <w:color w:val="296995"/>
                            <w:spacing w:val="10"/>
                            <w:sz w:val="16"/>
                            <w:szCs w:val="16"/>
                          </w:rPr>
                          <w:t>案例</w:t>
                        </w:r>
                        <w:r>
                          <w:rPr>
                            <w:rFonts w:ascii="微软雅黑" w:hAnsi="微软雅黑" w:eastAsia="微软雅黑" w:cs="微软雅黑"/>
                            <w:color w:val="296995"/>
                            <w:spacing w:val="14"/>
                            <w:w w:val="101"/>
                            <w:sz w:val="16"/>
                            <w:szCs w:val="16"/>
                          </w:rPr>
                          <w:t xml:space="preserve"> </w:t>
                        </w:r>
                        <w:r>
                          <w:rPr>
                            <w:rFonts w:ascii="微软雅黑" w:hAnsi="微软雅黑" w:eastAsia="微软雅黑" w:cs="微软雅黑"/>
                            <w:color w:val="296995"/>
                            <w:spacing w:val="10"/>
                            <w:sz w:val="16"/>
                            <w:szCs w:val="16"/>
                          </w:rPr>
                          <w:t>N0.52</w:t>
                        </w:r>
                      </w:p>
                    </w:txbxContent>
                  </v:textbox>
                  <w10:wrap type="none"/>
                  <w10:anchorlock/>
                </v:shape>
              </w:pict>
            </w:r>
          </w:p>
          <w:p>
            <w:pPr>
              <w:spacing w:line="278" w:lineRule="auto"/>
              <w:rPr>
                <w:rFonts w:ascii="Arial"/>
                <w:sz w:val="21"/>
              </w:rPr>
            </w:pPr>
          </w:p>
          <w:p>
            <w:pPr>
              <w:pStyle w:val="6"/>
              <w:spacing w:before="77" w:line="179" w:lineRule="auto"/>
              <w:ind w:left="579"/>
              <w:rPr>
                <w:sz w:val="18"/>
                <w:szCs w:val="18"/>
              </w:rPr>
            </w:pPr>
            <w:r>
              <w:rPr>
                <w:color w:val="185382"/>
                <w:spacing w:val="-2"/>
                <w:sz w:val="18"/>
                <w:szCs w:val="18"/>
              </w:rPr>
              <w:t>玉兔迎新春 欢聚闹元宵</w:t>
            </w:r>
          </w:p>
          <w:p>
            <w:pPr>
              <w:pStyle w:val="6"/>
              <w:spacing w:before="200" w:line="242" w:lineRule="auto"/>
              <w:ind w:left="580" w:right="534" w:firstLine="2"/>
              <w:jc w:val="both"/>
              <w:rPr>
                <w:sz w:val="16"/>
                <w:szCs w:val="16"/>
              </w:rPr>
            </w:pPr>
            <w:r>
              <w:rPr>
                <w:color w:val="2B5E91"/>
                <w:spacing w:val="15"/>
                <w:sz w:val="16"/>
                <w:szCs w:val="16"/>
              </w:rPr>
              <w:t>为积极营造节日氛围,丰富职工文化生活,中集集团</w:t>
            </w:r>
            <w:r>
              <w:rPr>
                <w:color w:val="2B5E91"/>
                <w:spacing w:val="9"/>
                <w:sz w:val="16"/>
                <w:szCs w:val="16"/>
              </w:rPr>
              <w:t xml:space="preserve"> </w:t>
            </w:r>
            <w:r>
              <w:rPr>
                <w:color w:val="2B5E91"/>
                <w:spacing w:val="12"/>
                <w:sz w:val="16"/>
                <w:szCs w:val="16"/>
              </w:rPr>
              <w:t>工会于2023年2月举办“包汤圆、猜灯谜”主</w:t>
            </w:r>
            <w:r>
              <w:rPr>
                <w:color w:val="2B5E91"/>
                <w:spacing w:val="11"/>
                <w:sz w:val="16"/>
                <w:szCs w:val="16"/>
              </w:rPr>
              <w:t>题活</w:t>
            </w:r>
            <w:r>
              <w:rPr>
                <w:color w:val="2B5E91"/>
                <w:sz w:val="16"/>
                <w:szCs w:val="16"/>
              </w:rPr>
              <w:t xml:space="preserve"> </w:t>
            </w:r>
            <w:r>
              <w:rPr>
                <w:color w:val="2B5E91"/>
                <w:spacing w:val="10"/>
                <w:sz w:val="16"/>
                <w:szCs w:val="16"/>
              </w:rPr>
              <w:t>动,集团总部共有50余名职工参加。</w:t>
            </w: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1973" w:lineRule="exact"/>
              <w:ind w:firstLine="594"/>
            </w:pPr>
            <w:r>
              <w:rPr>
                <w:position w:val="-39"/>
              </w:rPr>
              <w:drawing>
                <wp:inline distT="0" distB="0" distL="0" distR="0">
                  <wp:extent cx="2444115" cy="1252855"/>
                  <wp:effectExtent l="0" t="0" r="0" b="0"/>
                  <wp:docPr id="1778" name="IM 1778"/>
                  <wp:cNvGraphicFramePr/>
                  <a:graphic xmlns:a="http://schemas.openxmlformats.org/drawingml/2006/main">
                    <a:graphicData uri="http://schemas.openxmlformats.org/drawingml/2006/picture">
                      <pic:pic xmlns:pic="http://schemas.openxmlformats.org/drawingml/2006/picture">
                        <pic:nvPicPr>
                          <pic:cNvPr id="1778" name="IM 1778"/>
                          <pic:cNvPicPr/>
                        </pic:nvPicPr>
                        <pic:blipFill>
                          <a:blip r:embed="rId1012"/>
                          <a:stretch>
                            <a:fillRect/>
                          </a:stretch>
                        </pic:blipFill>
                        <pic:spPr>
                          <a:xfrm>
                            <a:off x="0" y="0"/>
                            <a:ext cx="2444472" cy="1252935"/>
                          </a:xfrm>
                          <a:prstGeom prst="rect">
                            <a:avLst/>
                          </a:prstGeom>
                        </pic:spPr>
                      </pic:pic>
                    </a:graphicData>
                  </a:graphic>
                </wp:inline>
              </w:drawing>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02" w:hRule="atLeast"/>
        </w:trPr>
        <w:tc>
          <w:tcPr>
            <w:tcW w:w="9660" w:type="dxa"/>
            <w:gridSpan w:val="6"/>
            <w:tcBorders>
              <w:top w:val="dotted" w:color="72B5BC" w:sz="6" w:space="0"/>
              <w:left w:val="single" w:color="77BCE2" w:sz="8" w:space="0"/>
              <w:right w:val="single" w:color="77BCE2" w:sz="8" w:space="0"/>
            </w:tcBorders>
            <w:vAlign w:val="top"/>
          </w:tcPr>
          <w:p>
            <w:pPr>
              <w:pStyle w:val="6"/>
              <w:spacing w:before="172" w:line="227" w:lineRule="auto"/>
              <w:ind w:left="407" w:right="383"/>
              <w:rPr>
                <w:sz w:val="16"/>
                <w:szCs w:val="16"/>
              </w:rPr>
            </w:pPr>
            <w:r>
              <w:rPr>
                <w:color w:val="3D3A39"/>
                <w:spacing w:val="10"/>
                <w:sz w:val="16"/>
                <w:szCs w:val="16"/>
              </w:rPr>
              <w:t>我们高度关注员工生活,提倡工作与生活的平衡,日常组织开展丰富多彩的文体活动,</w:t>
            </w:r>
            <w:r>
              <w:rPr>
                <w:color w:val="3D3A39"/>
                <w:spacing w:val="9"/>
                <w:sz w:val="16"/>
                <w:szCs w:val="16"/>
              </w:rPr>
              <w:t>给予员工绽放自我的舞台,并积极营造</w:t>
            </w:r>
            <w:r>
              <w:rPr>
                <w:color w:val="3D3A39"/>
                <w:sz w:val="16"/>
                <w:szCs w:val="16"/>
              </w:rPr>
              <w:t xml:space="preserve"> </w:t>
            </w:r>
            <w:r>
              <w:rPr>
                <w:color w:val="3D3A39"/>
                <w:spacing w:val="4"/>
                <w:sz w:val="16"/>
                <w:szCs w:val="16"/>
              </w:rPr>
              <w:t>健康的文化生活氛围,不断增强员工的凝聚力和归属感。</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56" w:hRule="atLeast"/>
        </w:trPr>
        <w:tc>
          <w:tcPr>
            <w:tcW w:w="4528" w:type="dxa"/>
            <w:gridSpan w:val="3"/>
            <w:tcBorders>
              <w:left w:val="single" w:color="77BCE2" w:sz="8" w:space="0"/>
            </w:tcBorders>
            <w:vAlign w:val="top"/>
          </w:tcPr>
          <w:p>
            <w:pPr>
              <w:pStyle w:val="6"/>
              <w:spacing w:before="181" w:line="338" w:lineRule="exact"/>
              <w:ind w:firstLine="824"/>
            </w:pPr>
            <w:r>
              <w:drawing>
                <wp:anchor distT="0" distB="0" distL="0" distR="0" simplePos="0" relativeHeight="252420096" behindDoc="0" locked="0" layoutInCell="1" allowOverlap="1">
                  <wp:simplePos x="0" y="0"/>
                  <wp:positionH relativeFrom="rightMargin">
                    <wp:posOffset>-2611120</wp:posOffset>
                  </wp:positionH>
                  <wp:positionV relativeFrom="topMargin">
                    <wp:posOffset>48895</wp:posOffset>
                  </wp:positionV>
                  <wp:extent cx="330835" cy="330835"/>
                  <wp:effectExtent l="0" t="0" r="0" b="0"/>
                  <wp:wrapNone/>
                  <wp:docPr id="1780" name="IM 1780"/>
                  <wp:cNvGraphicFramePr/>
                  <a:graphic xmlns:a="http://schemas.openxmlformats.org/drawingml/2006/main">
                    <a:graphicData uri="http://schemas.openxmlformats.org/drawingml/2006/picture">
                      <pic:pic xmlns:pic="http://schemas.openxmlformats.org/drawingml/2006/picture">
                        <pic:nvPicPr>
                          <pic:cNvPr id="1780" name="IM 1780"/>
                          <pic:cNvPicPr/>
                        </pic:nvPicPr>
                        <pic:blipFill>
                          <a:blip r:embed="rId1013"/>
                          <a:stretch>
                            <a:fillRect/>
                          </a:stretch>
                        </pic:blipFill>
                        <pic:spPr>
                          <a:xfrm>
                            <a:off x="0" y="0"/>
                            <a:ext cx="330579" cy="330832"/>
                          </a:xfrm>
                          <a:prstGeom prst="rect">
                            <a:avLst/>
                          </a:prstGeom>
                        </pic:spPr>
                      </pic:pic>
                    </a:graphicData>
                  </a:graphic>
                </wp:anchor>
              </w:drawing>
            </w:r>
            <w:r>
              <w:rPr>
                <w:position w:val="-6"/>
              </w:rPr>
              <w:pict>
                <v:shape id="_x0000_s2004" o:spid="_x0000_s2004" o:spt="202" type="#_x0000_t202" style="height:16.9pt;width:60pt;" fillcolor="#6BA8D5" filled="t" stroked="f" coordsize="21600,21600">
                  <v:path/>
                  <v:fill on="t" focussize="0,0"/>
                  <v:stroke on="f"/>
                  <v:imagedata o:title=""/>
                  <o:lock v:ext="edit" aspectratio="f"/>
                  <v:textbox inset="0mm,0mm,0mm,0mm">
                    <w:txbxContent>
                      <w:p>
                        <w:pPr>
                          <w:spacing w:before="91" w:line="179" w:lineRule="auto"/>
                          <w:ind w:left="157"/>
                          <w:rPr>
                            <w:rFonts w:ascii="微软雅黑" w:hAnsi="微软雅黑" w:eastAsia="微软雅黑" w:cs="微软雅黑"/>
                            <w:sz w:val="16"/>
                            <w:szCs w:val="16"/>
                          </w:rPr>
                        </w:pPr>
                        <w:r>
                          <w:rPr>
                            <w:rFonts w:ascii="微软雅黑" w:hAnsi="微软雅黑" w:eastAsia="微软雅黑" w:cs="微软雅黑"/>
                            <w:color w:val="296995"/>
                            <w:spacing w:val="10"/>
                            <w:sz w:val="16"/>
                            <w:szCs w:val="16"/>
                          </w:rPr>
                          <w:t>案例</w:t>
                        </w:r>
                        <w:r>
                          <w:rPr>
                            <w:rFonts w:ascii="微软雅黑" w:hAnsi="微软雅黑" w:eastAsia="微软雅黑" w:cs="微软雅黑"/>
                            <w:color w:val="296995"/>
                            <w:spacing w:val="15"/>
                            <w:w w:val="101"/>
                            <w:sz w:val="16"/>
                            <w:szCs w:val="16"/>
                          </w:rPr>
                          <w:t xml:space="preserve"> </w:t>
                        </w:r>
                        <w:r>
                          <w:rPr>
                            <w:rFonts w:ascii="微软雅黑" w:hAnsi="微软雅黑" w:eastAsia="微软雅黑" w:cs="微软雅黑"/>
                            <w:color w:val="296995"/>
                            <w:spacing w:val="10"/>
                            <w:sz w:val="16"/>
                            <w:szCs w:val="16"/>
                          </w:rPr>
                          <w:t>N0.53</w:t>
                        </w:r>
                      </w:p>
                    </w:txbxContent>
                  </v:textbox>
                  <w10:wrap type="none"/>
                  <w10:anchorlock/>
                </v:shape>
              </w:pict>
            </w:r>
          </w:p>
          <w:p>
            <w:pPr>
              <w:spacing w:line="277" w:lineRule="auto"/>
              <w:rPr>
                <w:rFonts w:ascii="Arial"/>
                <w:sz w:val="21"/>
              </w:rPr>
            </w:pPr>
          </w:p>
          <w:p>
            <w:pPr>
              <w:pStyle w:val="6"/>
              <w:spacing w:before="77" w:line="180" w:lineRule="auto"/>
              <w:ind w:left="397"/>
              <w:rPr>
                <w:sz w:val="18"/>
                <w:szCs w:val="18"/>
              </w:rPr>
            </w:pPr>
            <w:r>
              <w:rPr>
                <w:color w:val="185382"/>
                <w:sz w:val="18"/>
                <w:szCs w:val="18"/>
              </w:rPr>
              <w:t>“与爱相约 追寻中集故事”家庭日活动</w:t>
            </w:r>
          </w:p>
        </w:tc>
        <w:tc>
          <w:tcPr>
            <w:tcW w:w="202" w:type="dxa"/>
            <w:vMerge w:val="restart"/>
            <w:tcBorders>
              <w:bottom w:val="nil"/>
            </w:tcBorders>
            <w:textDirection w:val="tbRlV"/>
            <w:vAlign w:val="top"/>
          </w:tcPr>
          <w:p>
            <w:pPr>
              <w:pStyle w:val="6"/>
              <w:spacing w:before="69" w:line="175" w:lineRule="auto"/>
              <w:ind w:left="2433"/>
              <w:rPr>
                <w:sz w:val="12"/>
                <w:szCs w:val="12"/>
              </w:rPr>
            </w:pPr>
            <w:r>
              <w:rPr>
                <w:color w:val="221714"/>
                <w:spacing w:val="-5"/>
                <w:sz w:val="12"/>
                <w:szCs w:val="12"/>
              </w:rPr>
              <w:t>扫—扫观看视频</w:t>
            </w:r>
          </w:p>
        </w:tc>
        <w:tc>
          <w:tcPr>
            <w:tcW w:w="2273" w:type="dxa"/>
            <w:vMerge w:val="restart"/>
            <w:tcBorders>
              <w:bottom w:val="nil"/>
            </w:tcBorders>
            <w:vAlign w:val="top"/>
          </w:tcPr>
          <w:p>
            <w:pPr>
              <w:pStyle w:val="6"/>
              <w:spacing w:before="181" w:line="338" w:lineRule="exact"/>
              <w:ind w:firstLine="1057"/>
            </w:pPr>
            <w:r>
              <w:drawing>
                <wp:anchor distT="0" distB="0" distL="0" distR="0" simplePos="0" relativeHeight="252419072" behindDoc="0" locked="0" layoutInCell="1" allowOverlap="1">
                  <wp:simplePos x="0" y="0"/>
                  <wp:positionH relativeFrom="rightMargin">
                    <wp:posOffset>-1037590</wp:posOffset>
                  </wp:positionH>
                  <wp:positionV relativeFrom="topMargin">
                    <wp:posOffset>48895</wp:posOffset>
                  </wp:positionV>
                  <wp:extent cx="330835" cy="330835"/>
                  <wp:effectExtent l="0" t="0" r="0" b="0"/>
                  <wp:wrapNone/>
                  <wp:docPr id="1782" name="IM 1782"/>
                  <wp:cNvGraphicFramePr/>
                  <a:graphic xmlns:a="http://schemas.openxmlformats.org/drawingml/2006/main">
                    <a:graphicData uri="http://schemas.openxmlformats.org/drawingml/2006/picture">
                      <pic:pic xmlns:pic="http://schemas.openxmlformats.org/drawingml/2006/picture">
                        <pic:nvPicPr>
                          <pic:cNvPr id="1782" name="IM 1782"/>
                          <pic:cNvPicPr/>
                        </pic:nvPicPr>
                        <pic:blipFill>
                          <a:blip r:embed="rId1014"/>
                          <a:stretch>
                            <a:fillRect/>
                          </a:stretch>
                        </pic:blipFill>
                        <pic:spPr>
                          <a:xfrm>
                            <a:off x="0" y="0"/>
                            <a:ext cx="330574" cy="330832"/>
                          </a:xfrm>
                          <a:prstGeom prst="rect">
                            <a:avLst/>
                          </a:prstGeom>
                        </pic:spPr>
                      </pic:pic>
                    </a:graphicData>
                  </a:graphic>
                </wp:anchor>
              </w:drawing>
            </w:r>
            <w:r>
              <w:rPr>
                <w:position w:val="-6"/>
              </w:rPr>
              <w:pict>
                <v:shape id="_x0000_s2006" o:spid="_x0000_s2006" o:spt="202" type="#_x0000_t202" style="height:16.9pt;width:60pt;" fillcolor="#6BA8D5" filled="t" stroked="f" coordsize="21600,21600">
                  <v:path/>
                  <v:fill on="t" focussize="0,0"/>
                  <v:stroke on="f"/>
                  <v:imagedata o:title=""/>
                  <o:lock v:ext="edit" aspectratio="f"/>
                  <v:textbox inset="0mm,0mm,0mm,0mm">
                    <w:txbxContent>
                      <w:p>
                        <w:pPr>
                          <w:spacing w:before="91" w:line="179" w:lineRule="auto"/>
                          <w:ind w:left="157"/>
                          <w:rPr>
                            <w:rFonts w:ascii="微软雅黑" w:hAnsi="微软雅黑" w:eastAsia="微软雅黑" w:cs="微软雅黑"/>
                            <w:sz w:val="16"/>
                            <w:szCs w:val="16"/>
                          </w:rPr>
                        </w:pPr>
                        <w:r>
                          <w:rPr>
                            <w:rFonts w:ascii="微软雅黑" w:hAnsi="微软雅黑" w:eastAsia="微软雅黑" w:cs="微软雅黑"/>
                            <w:color w:val="296995"/>
                            <w:spacing w:val="11"/>
                            <w:sz w:val="16"/>
                            <w:szCs w:val="16"/>
                          </w:rPr>
                          <w:t>案例 N0.54</w:t>
                        </w:r>
                      </w:p>
                    </w:txbxContent>
                  </v:textbox>
                  <w10:wrap type="none"/>
                  <w10:anchorlock/>
                </v:shape>
              </w:pict>
            </w:r>
          </w:p>
          <w:p>
            <w:pPr>
              <w:spacing w:line="278" w:lineRule="auto"/>
              <w:rPr>
                <w:rFonts w:ascii="Arial"/>
                <w:sz w:val="21"/>
              </w:rPr>
            </w:pPr>
          </w:p>
          <w:p>
            <w:pPr>
              <w:pStyle w:val="6"/>
              <w:spacing w:before="77" w:line="179" w:lineRule="auto"/>
              <w:ind w:left="583"/>
              <w:rPr>
                <w:sz w:val="18"/>
                <w:szCs w:val="18"/>
              </w:rPr>
            </w:pPr>
            <w:r>
              <w:rPr>
                <w:color w:val="185382"/>
                <w:spacing w:val="-1"/>
                <w:sz w:val="18"/>
                <w:szCs w:val="18"/>
              </w:rPr>
              <w:t>羽毛球比赛活动</w:t>
            </w:r>
          </w:p>
          <w:p>
            <w:pPr>
              <w:pStyle w:val="6"/>
              <w:spacing w:before="196" w:line="244" w:lineRule="auto"/>
              <w:ind w:left="587" w:right="155" w:firstLine="1"/>
              <w:jc w:val="both"/>
              <w:rPr>
                <w:sz w:val="16"/>
                <w:szCs w:val="16"/>
              </w:rPr>
            </w:pPr>
            <w:r>
              <w:rPr>
                <w:color w:val="386990"/>
                <w:spacing w:val="26"/>
                <w:sz w:val="16"/>
                <w:szCs w:val="16"/>
              </w:rPr>
              <w:t>2023年12月,集团</w:t>
            </w:r>
            <w:r>
              <w:rPr>
                <w:color w:val="386990"/>
                <w:sz w:val="16"/>
                <w:szCs w:val="16"/>
              </w:rPr>
              <w:t xml:space="preserve"> </w:t>
            </w:r>
            <w:r>
              <w:rPr>
                <w:color w:val="386990"/>
                <w:spacing w:val="9"/>
                <w:sz w:val="16"/>
                <w:szCs w:val="16"/>
              </w:rPr>
              <w:t>工会系统举办了第二</w:t>
            </w:r>
            <w:r>
              <w:rPr>
                <w:color w:val="386990"/>
                <w:spacing w:val="7"/>
                <w:sz w:val="16"/>
                <w:szCs w:val="16"/>
              </w:rPr>
              <w:t xml:space="preserve"> </w:t>
            </w:r>
            <w:r>
              <w:rPr>
                <w:color w:val="386990"/>
                <w:spacing w:val="31"/>
                <w:sz w:val="16"/>
                <w:szCs w:val="16"/>
              </w:rPr>
              <w:t>届羽毛球团体赛活</w:t>
            </w:r>
            <w:r>
              <w:rPr>
                <w:color w:val="386990"/>
                <w:sz w:val="16"/>
                <w:szCs w:val="16"/>
              </w:rPr>
              <w:t xml:space="preserve"> </w:t>
            </w:r>
            <w:r>
              <w:rPr>
                <w:color w:val="386990"/>
                <w:spacing w:val="23"/>
                <w:sz w:val="16"/>
                <w:szCs w:val="16"/>
              </w:rPr>
              <w:t>动,吸引了集团在深</w:t>
            </w:r>
            <w:r>
              <w:rPr>
                <w:color w:val="386990"/>
                <w:spacing w:val="3"/>
                <w:sz w:val="16"/>
                <w:szCs w:val="16"/>
              </w:rPr>
              <w:t xml:space="preserve"> </w:t>
            </w:r>
            <w:r>
              <w:rPr>
                <w:color w:val="386990"/>
                <w:spacing w:val="9"/>
                <w:sz w:val="16"/>
                <w:szCs w:val="16"/>
              </w:rPr>
              <w:t>圳东莞地区多个公司</w:t>
            </w:r>
            <w:r>
              <w:rPr>
                <w:color w:val="386990"/>
                <w:spacing w:val="7"/>
                <w:sz w:val="16"/>
                <w:szCs w:val="16"/>
              </w:rPr>
              <w:t xml:space="preserve"> </w:t>
            </w:r>
            <w:r>
              <w:rPr>
                <w:color w:val="386990"/>
                <w:spacing w:val="19"/>
                <w:sz w:val="16"/>
                <w:szCs w:val="16"/>
              </w:rPr>
              <w:t>的10支队伍、80余</w:t>
            </w:r>
            <w:r>
              <w:rPr>
                <w:color w:val="386990"/>
                <w:spacing w:val="3"/>
                <w:sz w:val="16"/>
                <w:szCs w:val="16"/>
              </w:rPr>
              <w:t xml:space="preserve"> </w:t>
            </w:r>
            <w:r>
              <w:rPr>
                <w:color w:val="386990"/>
                <w:spacing w:val="1"/>
                <w:sz w:val="16"/>
                <w:szCs w:val="16"/>
              </w:rPr>
              <w:t>名职工参加。</w:t>
            </w:r>
          </w:p>
        </w:tc>
        <w:tc>
          <w:tcPr>
            <w:tcW w:w="2657" w:type="dxa"/>
            <w:vMerge w:val="restart"/>
            <w:tcBorders>
              <w:bottom w:val="nil"/>
              <w:right w:val="single" w:color="77BCE2" w:sz="8" w:space="0"/>
            </w:tcBorders>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1917" w:lineRule="exact"/>
              <w:ind w:firstLine="18"/>
            </w:pPr>
            <w:r>
              <w:rPr>
                <w:position w:val="-38"/>
              </w:rPr>
              <w:drawing>
                <wp:inline distT="0" distB="0" distL="0" distR="0">
                  <wp:extent cx="1371600" cy="1217295"/>
                  <wp:effectExtent l="0" t="0" r="0" b="0"/>
                  <wp:docPr id="1784" name="IM 1784"/>
                  <wp:cNvGraphicFramePr/>
                  <a:graphic xmlns:a="http://schemas.openxmlformats.org/drawingml/2006/main">
                    <a:graphicData uri="http://schemas.openxmlformats.org/drawingml/2006/picture">
                      <pic:pic xmlns:pic="http://schemas.openxmlformats.org/drawingml/2006/picture">
                        <pic:nvPicPr>
                          <pic:cNvPr id="1784" name="IM 1784"/>
                          <pic:cNvPicPr/>
                        </pic:nvPicPr>
                        <pic:blipFill>
                          <a:blip r:embed="rId1015"/>
                          <a:stretch>
                            <a:fillRect/>
                          </a:stretch>
                        </pic:blipFill>
                        <pic:spPr>
                          <a:xfrm>
                            <a:off x="0" y="0"/>
                            <a:ext cx="1371727" cy="1217510"/>
                          </a:xfrm>
                          <a:prstGeom prst="rect">
                            <a:avLst/>
                          </a:prstGeom>
                        </pic:spPr>
                      </pic:pic>
                    </a:graphicData>
                  </a:graphic>
                </wp:inline>
              </w:drawing>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06" w:hRule="atLeast"/>
        </w:trPr>
        <w:tc>
          <w:tcPr>
            <w:tcW w:w="3373" w:type="dxa"/>
            <w:gridSpan w:val="2"/>
            <w:tcBorders>
              <w:left w:val="single" w:color="77BCE2" w:sz="8" w:space="0"/>
              <w:bottom w:val="single" w:color="77BCE2" w:sz="16" w:space="0"/>
            </w:tcBorders>
            <w:vAlign w:val="top"/>
          </w:tcPr>
          <w:p>
            <w:pPr>
              <w:spacing w:before="166" w:line="1922" w:lineRule="exact"/>
              <w:ind w:firstLine="427"/>
            </w:pPr>
            <w:r>
              <w:rPr>
                <w:position w:val="-38"/>
              </w:rPr>
              <w:drawing>
                <wp:inline distT="0" distB="0" distL="0" distR="0">
                  <wp:extent cx="1828165" cy="1219835"/>
                  <wp:effectExtent l="0" t="0" r="0" b="0"/>
                  <wp:docPr id="1786" name="IM 1786"/>
                  <wp:cNvGraphicFramePr/>
                  <a:graphic xmlns:a="http://schemas.openxmlformats.org/drawingml/2006/main">
                    <a:graphicData uri="http://schemas.openxmlformats.org/drawingml/2006/picture">
                      <pic:pic xmlns:pic="http://schemas.openxmlformats.org/drawingml/2006/picture">
                        <pic:nvPicPr>
                          <pic:cNvPr id="1786" name="IM 1786"/>
                          <pic:cNvPicPr/>
                        </pic:nvPicPr>
                        <pic:blipFill>
                          <a:blip r:embed="rId1016"/>
                          <a:stretch>
                            <a:fillRect/>
                          </a:stretch>
                        </pic:blipFill>
                        <pic:spPr>
                          <a:xfrm>
                            <a:off x="0" y="0"/>
                            <a:ext cx="1828406" cy="1220457"/>
                          </a:xfrm>
                          <a:prstGeom prst="rect">
                            <a:avLst/>
                          </a:prstGeom>
                        </pic:spPr>
                      </pic:pic>
                    </a:graphicData>
                  </a:graphic>
                </wp:inline>
              </w:drawing>
            </w:r>
          </w:p>
        </w:tc>
        <w:tc>
          <w:tcPr>
            <w:tcW w:w="1155" w:type="dxa"/>
            <w:tcBorders>
              <w:bottom w:val="single" w:color="77BCE2" w:sz="16" w:space="0"/>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1087" w:lineRule="exact"/>
              <w:ind w:firstLine="38"/>
            </w:pPr>
            <w:r>
              <w:rPr>
                <w:position w:val="-21"/>
              </w:rPr>
              <w:drawing>
                <wp:inline distT="0" distB="0" distL="0" distR="0">
                  <wp:extent cx="689610" cy="689610"/>
                  <wp:effectExtent l="0" t="0" r="0" b="0"/>
                  <wp:docPr id="1788" name="IM 1788"/>
                  <wp:cNvGraphicFramePr/>
                  <a:graphic xmlns:a="http://schemas.openxmlformats.org/drawingml/2006/main">
                    <a:graphicData uri="http://schemas.openxmlformats.org/drawingml/2006/picture">
                      <pic:pic xmlns:pic="http://schemas.openxmlformats.org/drawingml/2006/picture">
                        <pic:nvPicPr>
                          <pic:cNvPr id="1788" name="IM 1788"/>
                          <pic:cNvPicPr/>
                        </pic:nvPicPr>
                        <pic:blipFill>
                          <a:blip r:embed="rId1017"/>
                          <a:stretch>
                            <a:fillRect/>
                          </a:stretch>
                        </pic:blipFill>
                        <pic:spPr>
                          <a:xfrm>
                            <a:off x="0" y="0"/>
                            <a:ext cx="690242" cy="690242"/>
                          </a:xfrm>
                          <a:prstGeom prst="rect">
                            <a:avLst/>
                          </a:prstGeom>
                        </pic:spPr>
                      </pic:pic>
                    </a:graphicData>
                  </a:graphic>
                </wp:inline>
              </w:drawing>
            </w:r>
          </w:p>
        </w:tc>
        <w:tc>
          <w:tcPr>
            <w:tcW w:w="202" w:type="dxa"/>
            <w:vMerge w:val="continue"/>
            <w:tcBorders>
              <w:top w:val="nil"/>
              <w:bottom w:val="single" w:color="77BCE2" w:sz="16" w:space="0"/>
            </w:tcBorders>
            <w:textDirection w:val="tbRlV"/>
            <w:vAlign w:val="top"/>
          </w:tcPr>
          <w:p>
            <w:pPr>
              <w:spacing w:line="202" w:lineRule="exact"/>
              <w:rPr>
                <w:rFonts w:ascii="Arial"/>
                <w:sz w:val="17"/>
              </w:rPr>
            </w:pPr>
          </w:p>
        </w:tc>
        <w:tc>
          <w:tcPr>
            <w:tcW w:w="2273" w:type="dxa"/>
            <w:vMerge w:val="continue"/>
            <w:tcBorders>
              <w:top w:val="nil"/>
              <w:bottom w:val="single" w:color="77BCE2" w:sz="16" w:space="0"/>
            </w:tcBorders>
            <w:vAlign w:val="top"/>
          </w:tcPr>
          <w:p>
            <w:pPr>
              <w:rPr>
                <w:rFonts w:ascii="Arial"/>
                <w:sz w:val="21"/>
              </w:rPr>
            </w:pPr>
          </w:p>
        </w:tc>
        <w:tc>
          <w:tcPr>
            <w:tcW w:w="2657" w:type="dxa"/>
            <w:vMerge w:val="continue"/>
            <w:tcBorders>
              <w:top w:val="nil"/>
              <w:bottom w:val="single" w:color="77BCE2" w:sz="16" w:space="0"/>
              <w:right w:val="single" w:color="77BCE2" w:sz="8" w:space="0"/>
            </w:tcBorders>
            <w:vAlign w:val="top"/>
          </w:tcPr>
          <w:p>
            <w:pPr>
              <w:rPr>
                <w:rFonts w:ascii="Arial"/>
                <w:sz w:val="21"/>
              </w:rPr>
            </w:pPr>
          </w:p>
        </w:tc>
      </w:tr>
    </w:tbl>
    <w:p>
      <w:pPr>
        <w:spacing w:before="132" w:line="265" w:lineRule="exact"/>
        <w:ind w:firstLine="1507"/>
      </w:pPr>
      <w:r>
        <w:pict>
          <v:shape id="_x0000_s2008" o:spid="_x0000_s2008" style="position:absolute;left:0pt;margin-left:538.4pt;margin-top:49.05pt;height:16.15pt;width:8.3pt;z-index:252418048;mso-width-relative:page;mso-height-relative:page;" filled="f" stroked="t" coordsize="166,322" path="m7,7l158,158,7,315e">
            <v:fill on="f" focussize="0,0"/>
            <v:stroke weight="1pt" color="#3889BE" miterlimit="10" joinstyle="miter"/>
            <v:imagedata o:title=""/>
            <o:lock v:ext="edit"/>
          </v:shape>
        </w:pict>
      </w:r>
      <w:r>
        <w:rPr>
          <w:position w:val="-5"/>
        </w:rPr>
        <w:drawing>
          <wp:inline distT="0" distB="0" distL="0" distR="0">
            <wp:extent cx="357505" cy="167640"/>
            <wp:effectExtent l="0" t="0" r="0" b="0"/>
            <wp:docPr id="1790" name="IM 1790"/>
            <wp:cNvGraphicFramePr/>
            <a:graphic xmlns:a="http://schemas.openxmlformats.org/drawingml/2006/main">
              <a:graphicData uri="http://schemas.openxmlformats.org/drawingml/2006/picture">
                <pic:pic xmlns:pic="http://schemas.openxmlformats.org/drawingml/2006/picture">
                  <pic:nvPicPr>
                    <pic:cNvPr id="1790" name="IM 1790"/>
                    <pic:cNvPicPr/>
                  </pic:nvPicPr>
                  <pic:blipFill>
                    <a:blip r:embed="rId1018"/>
                    <a:stretch>
                      <a:fillRect/>
                    </a:stretch>
                  </pic:blipFill>
                  <pic:spPr>
                    <a:xfrm>
                      <a:off x="0" y="0"/>
                      <a:ext cx="357568" cy="168135"/>
                    </a:xfrm>
                    <a:prstGeom prst="rect">
                      <a:avLst/>
                    </a:prstGeom>
                  </pic:spPr>
                </pic:pic>
              </a:graphicData>
            </a:graphic>
          </wp:inline>
        </w:drawing>
      </w:r>
    </w:p>
    <w:tbl>
      <w:tblPr>
        <w:tblStyle w:val="5"/>
        <w:tblW w:w="9632" w:type="dxa"/>
        <w:tblInd w:w="1133" w:type="dxa"/>
        <w:tblBorders>
          <w:top w:val="single" w:color="3889BE" w:sz="8" w:space="0"/>
          <w:left w:val="single" w:color="3889BE" w:sz="8" w:space="0"/>
          <w:bottom w:val="single" w:color="3889BE" w:sz="8" w:space="0"/>
          <w:right w:val="single" w:color="3889BE" w:sz="8" w:space="0"/>
          <w:insideH w:val="none" w:color="auto" w:sz="0" w:space="0"/>
          <w:insideV w:val="none" w:color="auto" w:sz="0" w:space="0"/>
        </w:tblBorders>
        <w:tblLayout w:type="fixed"/>
        <w:tblCellMar>
          <w:top w:w="0" w:type="dxa"/>
          <w:left w:w="0" w:type="dxa"/>
          <w:bottom w:w="0" w:type="dxa"/>
          <w:right w:w="0" w:type="dxa"/>
        </w:tblCellMar>
      </w:tblPr>
      <w:tblGrid>
        <w:gridCol w:w="9632"/>
      </w:tblGrid>
      <w:tr>
        <w:tblPrEx>
          <w:tblBorders>
            <w:top w:val="single" w:color="3889BE" w:sz="8" w:space="0"/>
            <w:left w:val="single" w:color="3889BE" w:sz="8" w:space="0"/>
            <w:bottom w:val="single" w:color="3889BE" w:sz="8" w:space="0"/>
            <w:right w:val="single" w:color="3889BE" w:sz="8" w:space="0"/>
            <w:insideH w:val="none" w:color="auto" w:sz="0" w:space="0"/>
            <w:insideV w:val="none" w:color="auto" w:sz="0" w:space="0"/>
          </w:tblBorders>
          <w:tblCellMar>
            <w:top w:w="0" w:type="dxa"/>
            <w:left w:w="0" w:type="dxa"/>
            <w:bottom w:w="0" w:type="dxa"/>
            <w:right w:w="0" w:type="dxa"/>
          </w:tblCellMar>
        </w:tblPrEx>
        <w:trPr>
          <w:trHeight w:val="1385" w:hRule="atLeast"/>
        </w:trPr>
        <w:tc>
          <w:tcPr>
            <w:tcW w:w="9632" w:type="dxa"/>
            <w:vAlign w:val="top"/>
          </w:tcPr>
          <w:p>
            <w:pPr>
              <w:pStyle w:val="6"/>
              <w:spacing w:before="122" w:line="179" w:lineRule="auto"/>
              <w:ind w:left="350"/>
              <w:rPr>
                <w:sz w:val="18"/>
                <w:szCs w:val="18"/>
              </w:rPr>
            </w:pPr>
            <w:r>
              <w:pict>
                <v:rect id="_x0000_s2010" o:spid="_x0000_s2010" o:spt="1" style="position:absolute;left:0pt;margin-left:-0.5pt;margin-top:0pt;height:71.3pt;width:5.15pt;mso-position-horizontal-relative:page;mso-position-vertical-relative:page;z-index:252417024;mso-width-relative:page;mso-height-relative:page;" fillcolor="#3889BE" filled="t" stroked="f" coordsize="21600,21600">
                  <v:path/>
                  <v:fill on="t" focussize="0,0"/>
                  <v:stroke on="f"/>
                  <v:imagedata o:title=""/>
                  <o:lock v:ext="edit"/>
                </v:rect>
              </w:pict>
            </w:r>
            <w:r>
              <w:drawing>
                <wp:anchor distT="0" distB="0" distL="0" distR="0" simplePos="0" relativeHeight="252412928" behindDoc="0" locked="0" layoutInCell="1" allowOverlap="1">
                  <wp:simplePos x="0" y="0"/>
                  <wp:positionH relativeFrom="rightMargin">
                    <wp:posOffset>-1199515</wp:posOffset>
                  </wp:positionH>
                  <wp:positionV relativeFrom="topMargin">
                    <wp:posOffset>79375</wp:posOffset>
                  </wp:positionV>
                  <wp:extent cx="1057275" cy="705485"/>
                  <wp:effectExtent l="0" t="0" r="0" b="0"/>
                  <wp:wrapNone/>
                  <wp:docPr id="1792" name="IM 1792"/>
                  <wp:cNvGraphicFramePr/>
                  <a:graphic xmlns:a="http://schemas.openxmlformats.org/drawingml/2006/main">
                    <a:graphicData uri="http://schemas.openxmlformats.org/drawingml/2006/picture">
                      <pic:pic xmlns:pic="http://schemas.openxmlformats.org/drawingml/2006/picture">
                        <pic:nvPicPr>
                          <pic:cNvPr id="1792" name="IM 1792"/>
                          <pic:cNvPicPr/>
                        </pic:nvPicPr>
                        <pic:blipFill>
                          <a:blip r:embed="rId1019"/>
                          <a:stretch>
                            <a:fillRect/>
                          </a:stretch>
                        </pic:blipFill>
                        <pic:spPr>
                          <a:xfrm>
                            <a:off x="0" y="0"/>
                            <a:ext cx="1057553" cy="705652"/>
                          </a:xfrm>
                          <a:prstGeom prst="rect">
                            <a:avLst/>
                          </a:prstGeom>
                        </pic:spPr>
                      </pic:pic>
                    </a:graphicData>
                  </a:graphic>
                </wp:anchor>
              </w:drawing>
            </w:r>
            <w:r>
              <w:rPr>
                <w:color w:val="3889BE"/>
                <w:spacing w:val="-2"/>
                <w:sz w:val="18"/>
                <w:szCs w:val="18"/>
              </w:rPr>
              <w:t>车辆板块</w:t>
            </w:r>
          </w:p>
          <w:p>
            <w:pPr>
              <w:pStyle w:val="6"/>
              <w:spacing w:before="131" w:line="275" w:lineRule="auto"/>
              <w:ind w:left="369" w:right="2023" w:firstLine="10"/>
              <w:rPr>
                <w:sz w:val="16"/>
                <w:szCs w:val="16"/>
              </w:rPr>
            </w:pPr>
            <w:r>
              <w:rPr>
                <w:color w:val="3D3A39"/>
                <w:spacing w:val="5"/>
                <w:sz w:val="16"/>
                <w:szCs w:val="16"/>
              </w:rPr>
              <w:t>中集车辆将读书与实践相结合,打造持续性学习型企业,提升企</w:t>
            </w:r>
            <w:r>
              <w:rPr>
                <w:color w:val="3D3A39"/>
                <w:spacing w:val="4"/>
                <w:sz w:val="16"/>
                <w:szCs w:val="16"/>
              </w:rPr>
              <w:t>业凝聚力与员工向心力,探索员工发展机</w:t>
            </w:r>
            <w:r>
              <w:rPr>
                <w:color w:val="3D3A39"/>
                <w:sz w:val="16"/>
                <w:szCs w:val="16"/>
              </w:rPr>
              <w:t xml:space="preserve"> </w:t>
            </w:r>
            <w:r>
              <w:rPr>
                <w:color w:val="3D3A39"/>
                <w:spacing w:val="4"/>
                <w:sz w:val="16"/>
                <w:szCs w:val="16"/>
              </w:rPr>
              <w:t>会,寻找发展路径,为第三次创业提供内生力,持续营造“爱读书、读好书、善读书”的浓厚氛围。</w:t>
            </w:r>
          </w:p>
        </w:tc>
      </w:tr>
    </w:tbl>
    <w:p>
      <w:pPr>
        <w:spacing w:before="28" w:line="400" w:lineRule="exact"/>
        <w:ind w:firstLine="1512"/>
      </w:pPr>
      <w:r>
        <w:pict>
          <v:shape id="_x0000_s2012" o:spid="_x0000_s2012" style="position:absolute;left:0pt;margin-left:538.4pt;margin-top:45.95pt;height:16.15pt;width:8.3pt;z-index:252414976;mso-width-relative:page;mso-height-relative:page;" filled="f" stroked="t" coordsize="166,322" path="m7,7l158,158,7,315e">
            <v:fill on="f" focussize="0,0"/>
            <v:stroke weight="1pt" color="#003D7E" miterlimit="10" joinstyle="miter"/>
            <v:imagedata o:title=""/>
            <o:lock v:ext="edit"/>
          </v:shape>
        </w:pict>
      </w:r>
      <w:r>
        <w:rPr>
          <w:position w:val="-8"/>
        </w:rPr>
        <w:drawing>
          <wp:inline distT="0" distB="0" distL="0" distR="0">
            <wp:extent cx="361315" cy="254000"/>
            <wp:effectExtent l="0" t="0" r="0" b="0"/>
            <wp:docPr id="1794" name="IM 1794"/>
            <wp:cNvGraphicFramePr/>
            <a:graphic xmlns:a="http://schemas.openxmlformats.org/drawingml/2006/main">
              <a:graphicData uri="http://schemas.openxmlformats.org/drawingml/2006/picture">
                <pic:pic xmlns:pic="http://schemas.openxmlformats.org/drawingml/2006/picture">
                  <pic:nvPicPr>
                    <pic:cNvPr id="1794" name="IM 1794"/>
                    <pic:cNvPicPr/>
                  </pic:nvPicPr>
                  <pic:blipFill>
                    <a:blip r:embed="rId1020"/>
                    <a:stretch>
                      <a:fillRect/>
                    </a:stretch>
                  </pic:blipFill>
                  <pic:spPr>
                    <a:xfrm>
                      <a:off x="0" y="0"/>
                      <a:ext cx="361429" cy="254034"/>
                    </a:xfrm>
                    <a:prstGeom prst="rect">
                      <a:avLst/>
                    </a:prstGeom>
                  </pic:spPr>
                </pic:pic>
              </a:graphicData>
            </a:graphic>
          </wp:inline>
        </w:drawing>
      </w:r>
    </w:p>
    <w:tbl>
      <w:tblPr>
        <w:tblStyle w:val="5"/>
        <w:tblW w:w="9637" w:type="dxa"/>
        <w:tblInd w:w="1128" w:type="dxa"/>
        <w:tblBorders>
          <w:top w:val="single" w:color="003D7E" w:sz="8" w:space="0"/>
          <w:left w:val="single" w:color="003D7E" w:sz="8" w:space="0"/>
          <w:bottom w:val="single" w:color="003D7E" w:sz="8" w:space="0"/>
          <w:right w:val="single" w:color="003D7E" w:sz="8" w:space="0"/>
          <w:insideH w:val="none" w:color="auto" w:sz="0" w:space="0"/>
          <w:insideV w:val="none" w:color="auto" w:sz="0" w:space="0"/>
        </w:tblBorders>
        <w:tblLayout w:type="fixed"/>
        <w:tblCellMar>
          <w:top w:w="0" w:type="dxa"/>
          <w:left w:w="0" w:type="dxa"/>
          <w:bottom w:w="0" w:type="dxa"/>
          <w:right w:w="0" w:type="dxa"/>
        </w:tblCellMar>
      </w:tblPr>
      <w:tblGrid>
        <w:gridCol w:w="9637"/>
      </w:tblGrid>
      <w:tr>
        <w:tblPrEx>
          <w:tblBorders>
            <w:top w:val="single" w:color="003D7E" w:sz="8" w:space="0"/>
            <w:left w:val="single" w:color="003D7E" w:sz="8" w:space="0"/>
            <w:bottom w:val="single" w:color="003D7E" w:sz="8" w:space="0"/>
            <w:right w:val="single" w:color="003D7E" w:sz="8" w:space="0"/>
            <w:insideH w:val="none" w:color="auto" w:sz="0" w:space="0"/>
            <w:insideV w:val="none" w:color="auto" w:sz="0" w:space="0"/>
          </w:tblBorders>
          <w:tblCellMar>
            <w:top w:w="0" w:type="dxa"/>
            <w:left w:w="0" w:type="dxa"/>
            <w:bottom w:w="0" w:type="dxa"/>
            <w:right w:w="0" w:type="dxa"/>
          </w:tblCellMar>
        </w:tblPrEx>
        <w:trPr>
          <w:trHeight w:val="1160" w:hRule="atLeast"/>
        </w:trPr>
        <w:tc>
          <w:tcPr>
            <w:tcW w:w="9637" w:type="dxa"/>
            <w:vAlign w:val="top"/>
          </w:tcPr>
          <w:p>
            <w:pPr>
              <w:pStyle w:val="6"/>
              <w:spacing w:before="118" w:line="179" w:lineRule="auto"/>
              <w:ind w:left="347"/>
              <w:rPr>
                <w:sz w:val="18"/>
                <w:szCs w:val="18"/>
              </w:rPr>
            </w:pPr>
            <w:r>
              <w:pict>
                <v:rect id="_x0000_s2014" o:spid="_x0000_s2014" o:spt="1" style="position:absolute;left:0pt;margin-left:-0.5pt;margin-top:-0.2pt;height:60.25pt;width:5.15pt;mso-position-horizontal-relative:page;mso-position-vertical-relative:page;z-index:252416000;mso-width-relative:page;mso-height-relative:page;" fillcolor="#003D7E" filled="t" stroked="f" coordsize="21600,21600">
                  <v:path/>
                  <v:fill on="t" focussize="0,0"/>
                  <v:stroke on="f"/>
                  <v:imagedata o:title=""/>
                  <o:lock v:ext="edit"/>
                </v:rect>
              </w:pict>
            </w:r>
            <w:r>
              <w:drawing>
                <wp:anchor distT="0" distB="0" distL="0" distR="0" simplePos="0" relativeHeight="252413952" behindDoc="0" locked="0" layoutInCell="1" allowOverlap="1">
                  <wp:simplePos x="0" y="0"/>
                  <wp:positionH relativeFrom="rightMargin">
                    <wp:posOffset>-1199515</wp:posOffset>
                  </wp:positionH>
                  <wp:positionV relativeFrom="topMargin">
                    <wp:posOffset>15875</wp:posOffset>
                  </wp:positionV>
                  <wp:extent cx="1057275" cy="702310"/>
                  <wp:effectExtent l="0" t="0" r="0" b="0"/>
                  <wp:wrapNone/>
                  <wp:docPr id="1796" name="IM 1796"/>
                  <wp:cNvGraphicFramePr/>
                  <a:graphic xmlns:a="http://schemas.openxmlformats.org/drawingml/2006/main">
                    <a:graphicData uri="http://schemas.openxmlformats.org/drawingml/2006/picture">
                      <pic:pic xmlns:pic="http://schemas.openxmlformats.org/drawingml/2006/picture">
                        <pic:nvPicPr>
                          <pic:cNvPr id="1796" name="IM 1796"/>
                          <pic:cNvPicPr/>
                        </pic:nvPicPr>
                        <pic:blipFill>
                          <a:blip r:embed="rId1021"/>
                          <a:stretch>
                            <a:fillRect/>
                          </a:stretch>
                        </pic:blipFill>
                        <pic:spPr>
                          <a:xfrm>
                            <a:off x="0" y="0"/>
                            <a:ext cx="1057553" cy="702027"/>
                          </a:xfrm>
                          <a:prstGeom prst="rect">
                            <a:avLst/>
                          </a:prstGeom>
                        </pic:spPr>
                      </pic:pic>
                    </a:graphicData>
                  </a:graphic>
                </wp:anchor>
              </w:drawing>
            </w:r>
            <w:r>
              <w:rPr>
                <w:color w:val="003F87"/>
                <w:spacing w:val="-1"/>
                <w:sz w:val="18"/>
                <w:szCs w:val="18"/>
              </w:rPr>
              <w:t>海工板块</w:t>
            </w:r>
          </w:p>
          <w:p>
            <w:pPr>
              <w:pStyle w:val="6"/>
              <w:spacing w:before="131" w:line="275" w:lineRule="auto"/>
              <w:ind w:left="368" w:right="2026"/>
              <w:rPr>
                <w:sz w:val="16"/>
                <w:szCs w:val="16"/>
              </w:rPr>
            </w:pPr>
            <w:r>
              <w:rPr>
                <w:color w:val="3D3A39"/>
                <w:spacing w:val="12"/>
                <w:sz w:val="16"/>
                <w:szCs w:val="16"/>
              </w:rPr>
              <w:t>对点精准关怀,提升员工凝聚力。全年共举办关怀</w:t>
            </w:r>
            <w:r>
              <w:rPr>
                <w:color w:val="3D3A39"/>
                <w:spacing w:val="11"/>
                <w:sz w:val="16"/>
                <w:szCs w:val="16"/>
              </w:rPr>
              <w:t>活动9次,包括春节7天系列特别活动,五四青年主</w:t>
            </w:r>
            <w:r>
              <w:rPr>
                <w:color w:val="3D3A39"/>
                <w:sz w:val="16"/>
                <w:szCs w:val="16"/>
              </w:rPr>
              <w:t xml:space="preserve"> 题家属接待日活动、植树节活动、新菜品鉴会、</w:t>
            </w:r>
            <w:r>
              <w:rPr>
                <w:color w:val="3D3A39"/>
                <w:spacing w:val="-1"/>
                <w:sz w:val="16"/>
                <w:szCs w:val="16"/>
              </w:rPr>
              <w:t>篮球赛、拔河比赛等关怀活动。</w:t>
            </w:r>
          </w:p>
        </w:tc>
      </w:tr>
    </w:tbl>
    <w:p>
      <w:pPr>
        <w:pStyle w:val="2"/>
        <w:rPr>
          <w:sz w:val="21"/>
        </w:rPr>
      </w:pPr>
    </w:p>
    <w:p>
      <w:pPr>
        <w:rPr>
          <w:sz w:val="21"/>
          <w:szCs w:val="21"/>
        </w:rPr>
        <w:sectPr>
          <w:headerReference r:id="rId85" w:type="default"/>
          <w:pgSz w:w="11906" w:h="16158"/>
          <w:pgMar w:top="1023" w:right="981" w:bottom="400" w:left="0" w:header="814" w:footer="0" w:gutter="0"/>
          <w:cols w:space="720" w:num="1"/>
        </w:sectPr>
      </w:pPr>
    </w:p>
    <w:p>
      <w:pPr>
        <w:pStyle w:val="2"/>
        <w:spacing w:line="315" w:lineRule="auto"/>
        <w:rPr>
          <w:sz w:val="21"/>
        </w:rPr>
      </w:pPr>
    </w:p>
    <w:p>
      <w:pPr>
        <w:pStyle w:val="2"/>
        <w:spacing w:before="124" w:line="186" w:lineRule="auto"/>
        <w:ind w:left="25"/>
        <w:rPr>
          <w:rFonts w:ascii="微软雅黑" w:hAnsi="微软雅黑" w:eastAsia="微软雅黑" w:cs="微软雅黑"/>
          <w:sz w:val="16"/>
          <w:szCs w:val="16"/>
        </w:rPr>
      </w:pPr>
      <w:r>
        <w:rPr>
          <w:rFonts w:ascii="Candara" w:hAnsi="Candara" w:eastAsia="Candara" w:cs="Candara"/>
          <w:color w:val="3D3A39"/>
          <w:spacing w:val="7"/>
          <w:position w:val="2"/>
        </w:rPr>
        <w:t xml:space="preserve">089              </w:t>
      </w:r>
      <w:r>
        <w:rPr>
          <w:color w:val="003F87"/>
          <w:sz w:val="29"/>
          <w:szCs w:val="29"/>
        </w:rPr>
        <w:t>ciM</w:t>
      </w:r>
      <w:r>
        <w:rPr>
          <w:rFonts w:ascii="微软雅黑" w:hAnsi="微软雅黑" w:eastAsia="微软雅黑" w:cs="微软雅黑"/>
          <w:color w:val="003F87"/>
          <w:sz w:val="29"/>
          <w:szCs w:val="29"/>
        </w:rPr>
        <w:t>C</w:t>
      </w:r>
      <w:r>
        <w:rPr>
          <w:rFonts w:ascii="微软雅黑" w:hAnsi="微软雅黑" w:eastAsia="微软雅黑" w:cs="微软雅黑"/>
          <w:color w:val="003F87"/>
          <w:spacing w:val="7"/>
          <w:sz w:val="29"/>
          <w:szCs w:val="29"/>
        </w:rPr>
        <w:t xml:space="preserve">中集  </w:t>
      </w:r>
      <w:r>
        <w:rPr>
          <w:color w:val="3D3A39"/>
          <w:spacing w:val="7"/>
          <w:position w:val="-2"/>
          <w:sz w:val="29"/>
          <w:szCs w:val="29"/>
        </w:rPr>
        <w:t xml:space="preserve">i  </w:t>
      </w:r>
      <w:r>
        <w:rPr>
          <w:rFonts w:ascii="微软雅黑" w:hAnsi="微软雅黑" w:eastAsia="微软雅黑" w:cs="微软雅黑"/>
          <w:color w:val="3D3A39"/>
          <w:spacing w:val="7"/>
          <w:position w:val="2"/>
          <w:sz w:val="16"/>
          <w:szCs w:val="16"/>
        </w:rPr>
        <w:t>社会责任暨环境、社会及管治报告</w:t>
      </w:r>
      <w:r>
        <w:rPr>
          <w:rFonts w:ascii="微软雅黑" w:hAnsi="微软雅黑" w:eastAsia="微软雅黑" w:cs="微软雅黑"/>
          <w:color w:val="3D3A39"/>
          <w:spacing w:val="6"/>
          <w:position w:val="2"/>
          <w:sz w:val="16"/>
          <w:szCs w:val="16"/>
        </w:rPr>
        <w:t>2023</w:t>
      </w:r>
    </w:p>
    <w:p>
      <w:pPr>
        <w:spacing w:before="91"/>
      </w:pPr>
    </w:p>
    <w:p>
      <w:pPr>
        <w:spacing w:before="90"/>
      </w:pPr>
    </w:p>
    <w:p>
      <w:pPr>
        <w:sectPr>
          <w:headerReference r:id="rId86" w:type="default"/>
          <w:pgSz w:w="11906" w:h="16158"/>
          <w:pgMar w:top="400" w:right="1118" w:bottom="400" w:left="1150" w:header="0" w:footer="0" w:gutter="0"/>
          <w:cols w:equalWidth="0" w:num="1">
            <w:col w:w="9637"/>
          </w:cols>
        </w:sectPr>
      </w:pPr>
    </w:p>
    <w:p>
      <w:pPr>
        <w:spacing w:before="72" w:line="180" w:lineRule="auto"/>
        <w:rPr>
          <w:rFonts w:ascii="微软雅黑" w:hAnsi="微软雅黑" w:eastAsia="微软雅黑" w:cs="微软雅黑"/>
          <w:sz w:val="38"/>
          <w:szCs w:val="38"/>
        </w:rPr>
      </w:pPr>
      <w:r>
        <w:rPr>
          <w:rFonts w:ascii="微软雅黑" w:hAnsi="微软雅黑" w:eastAsia="微软雅黑" w:cs="微软雅黑"/>
          <w:color w:val="2C67A1"/>
          <w:spacing w:val="-2"/>
          <w:sz w:val="38"/>
          <w:szCs w:val="38"/>
        </w:rPr>
        <w:t>心系民生 乐善有恒</w:t>
      </w:r>
    </w:p>
    <w:p>
      <w:pPr>
        <w:spacing w:before="285" w:line="228" w:lineRule="auto"/>
        <w:ind w:left="20" w:right="73" w:firstLine="12"/>
        <w:jc w:val="both"/>
        <w:rPr>
          <w:rFonts w:ascii="微软雅黑" w:hAnsi="微软雅黑" w:eastAsia="微软雅黑" w:cs="微软雅黑"/>
          <w:sz w:val="19"/>
          <w:szCs w:val="19"/>
        </w:rPr>
      </w:pPr>
      <w:r>
        <w:pict>
          <v:shape id="_x0000_s2016" o:spid="_x0000_s2016" o:spt="202" type="#_x0000_t202" style="position:absolute;left:0pt;margin-left:0pt;margin-top:115.35pt;height:188pt;width:230.2pt;z-index:252424192;mso-width-relative:page;mso-height-relative:page;" filled="f" stroked="f" coordsize="21600,21600">
            <v:path/>
            <v:fill on="f" focussize="0,0"/>
            <v:stroke on="f"/>
            <v:imagedata o:title=""/>
            <o:lock v:ext="edit" aspectratio="f"/>
            <v:textbox inset="0mm,0mm,0mm,0mm">
              <w:txbxContent>
                <w:p>
                  <w:pPr>
                    <w:spacing w:before="23" w:line="234" w:lineRule="auto"/>
                    <w:ind w:left="20" w:right="20"/>
                    <w:jc w:val="both"/>
                    <w:rPr>
                      <w:rFonts w:ascii="微软雅黑" w:hAnsi="微软雅黑" w:eastAsia="微软雅黑" w:cs="微软雅黑"/>
                      <w:sz w:val="19"/>
                      <w:szCs w:val="19"/>
                    </w:rPr>
                  </w:pPr>
                  <w:r>
                    <w:rPr>
                      <w:rFonts w:ascii="微软雅黑" w:hAnsi="微软雅黑" w:eastAsia="微软雅黑" w:cs="微软雅黑"/>
                      <w:color w:val="3D3A39"/>
                      <w:spacing w:val="2"/>
                      <w:sz w:val="19"/>
                      <w:szCs w:val="19"/>
                    </w:rPr>
                    <w:t>深圳市中集慈善基金会(以下简称“基金会”)以“集聚</w:t>
                  </w:r>
                  <w:r>
                    <w:rPr>
                      <w:rFonts w:ascii="微软雅黑" w:hAnsi="微软雅黑" w:eastAsia="微软雅黑" w:cs="微软雅黑"/>
                      <w:color w:val="3D3A39"/>
                      <w:spacing w:val="14"/>
                      <w:sz w:val="19"/>
                      <w:szCs w:val="19"/>
                    </w:rPr>
                    <w:t xml:space="preserve"> </w:t>
                  </w:r>
                  <w:r>
                    <w:rPr>
                      <w:rFonts w:ascii="微软雅黑" w:hAnsi="微软雅黑" w:eastAsia="微软雅黑" w:cs="微软雅黑"/>
                      <w:color w:val="3D3A39"/>
                      <w:spacing w:val="4"/>
                      <w:sz w:val="19"/>
                      <w:szCs w:val="19"/>
                    </w:rPr>
                    <w:t>点滴爱心,滋润中华教育”为使命,以“成为企业界优秀</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4"/>
                      <w:sz w:val="19"/>
                      <w:szCs w:val="19"/>
                    </w:rPr>
                    <w:t>的公益慈善基金会”为愿景,专注于教育慈善事业,资助</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
                      <w:sz w:val="19"/>
                      <w:szCs w:val="19"/>
                    </w:rPr>
                    <w:t>公立大学的贫困学生完成大学阶段的学业,助力中国教育</w:t>
                  </w:r>
                  <w:r>
                    <w:rPr>
                      <w:rFonts w:ascii="微软雅黑" w:hAnsi="微软雅黑" w:eastAsia="微软雅黑" w:cs="微软雅黑"/>
                      <w:color w:val="3D3A39"/>
                      <w:spacing w:val="6"/>
                      <w:sz w:val="19"/>
                      <w:szCs w:val="19"/>
                    </w:rPr>
                    <w:t xml:space="preserve"> </w:t>
                  </w:r>
                  <w:r>
                    <w:rPr>
                      <w:rFonts w:ascii="微软雅黑" w:hAnsi="微软雅黑" w:eastAsia="微软雅黑" w:cs="微软雅黑"/>
                      <w:color w:val="3D3A39"/>
                      <w:spacing w:val="-2"/>
                      <w:sz w:val="19"/>
                      <w:szCs w:val="19"/>
                    </w:rPr>
                    <w:t>事业发展。2023年,基金会共收到捐赠款1,212.11万元,</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
                      <w:sz w:val="19"/>
                      <w:szCs w:val="19"/>
                    </w:rPr>
                    <w:t>其中集团捐赠1,000万元,集团和各板块的中集员工个人</w:t>
                  </w:r>
                  <w:r>
                    <w:rPr>
                      <w:rFonts w:ascii="微软雅黑" w:hAnsi="微软雅黑" w:eastAsia="微软雅黑" w:cs="微软雅黑"/>
                      <w:color w:val="3D3A39"/>
                      <w:spacing w:val="8"/>
                      <w:sz w:val="19"/>
                      <w:szCs w:val="19"/>
                    </w:rPr>
                    <w:t xml:space="preserve"> </w:t>
                  </w:r>
                  <w:r>
                    <w:rPr>
                      <w:rFonts w:ascii="微软雅黑" w:hAnsi="微软雅黑" w:eastAsia="微软雅黑" w:cs="微软雅黑"/>
                      <w:color w:val="3D3A39"/>
                      <w:spacing w:val="-11"/>
                      <w:sz w:val="19"/>
                      <w:szCs w:val="19"/>
                    </w:rPr>
                    <w:t>捐款212.11万元。</w:t>
                  </w:r>
                </w:p>
                <w:p>
                  <w:pPr>
                    <w:spacing w:before="250" w:line="232" w:lineRule="auto"/>
                    <w:ind w:left="20" w:right="20"/>
                    <w:jc w:val="both"/>
                    <w:rPr>
                      <w:rFonts w:ascii="微软雅黑" w:hAnsi="微软雅黑" w:eastAsia="微软雅黑" w:cs="微软雅黑"/>
                      <w:sz w:val="19"/>
                      <w:szCs w:val="19"/>
                    </w:rPr>
                  </w:pPr>
                  <w:r>
                    <w:rPr>
                      <w:rFonts w:ascii="微软雅黑" w:hAnsi="微软雅黑" w:eastAsia="微软雅黑" w:cs="微软雅黑"/>
                      <w:color w:val="3D3A39"/>
                      <w:spacing w:val="-3"/>
                      <w:sz w:val="19"/>
                      <w:szCs w:val="19"/>
                    </w:rPr>
                    <w:t>基金会继2022年资助深圳大学、深圳技术大学、华南理</w:t>
                  </w:r>
                  <w:r>
                    <w:rPr>
                      <w:rFonts w:ascii="微软雅黑" w:hAnsi="微软雅黑" w:eastAsia="微软雅黑" w:cs="微软雅黑"/>
                      <w:color w:val="3D3A39"/>
                      <w:spacing w:val="13"/>
                      <w:sz w:val="19"/>
                      <w:szCs w:val="19"/>
                    </w:rPr>
                    <w:t xml:space="preserve"> </w:t>
                  </w:r>
                  <w:r>
                    <w:rPr>
                      <w:rFonts w:ascii="微软雅黑" w:hAnsi="微软雅黑" w:eastAsia="微软雅黑" w:cs="微软雅黑"/>
                      <w:color w:val="3D3A39"/>
                      <w:spacing w:val="-1"/>
                      <w:sz w:val="19"/>
                      <w:szCs w:val="19"/>
                    </w:rPr>
                    <w:t>工大学、扬州大学、烟台大学等5所高校之后</w:t>
                  </w:r>
                  <w:r>
                    <w:rPr>
                      <w:rFonts w:ascii="微软雅黑" w:hAnsi="微软雅黑" w:eastAsia="微软雅黑" w:cs="微软雅黑"/>
                      <w:color w:val="3D3A39"/>
                      <w:spacing w:val="-2"/>
                      <w:sz w:val="19"/>
                      <w:szCs w:val="19"/>
                    </w:rPr>
                    <w:t>,于2023年</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
                      <w:sz w:val="19"/>
                      <w:szCs w:val="19"/>
                    </w:rPr>
                    <w:t>新增天津大学、中国海洋大学2所高校,共帮助家庭经济</w:t>
                  </w:r>
                  <w:r>
                    <w:rPr>
                      <w:rFonts w:ascii="微软雅黑" w:hAnsi="微软雅黑" w:eastAsia="微软雅黑" w:cs="微软雅黑"/>
                      <w:color w:val="3D3A39"/>
                      <w:spacing w:val="8"/>
                      <w:sz w:val="19"/>
                      <w:szCs w:val="19"/>
                    </w:rPr>
                    <w:t xml:space="preserve"> </w:t>
                  </w:r>
                  <w:r>
                    <w:rPr>
                      <w:rFonts w:ascii="微软雅黑" w:hAnsi="微软雅黑" w:eastAsia="微软雅黑" w:cs="微软雅黑"/>
                      <w:color w:val="3D3A39"/>
                      <w:spacing w:val="-3"/>
                      <w:sz w:val="19"/>
                      <w:szCs w:val="19"/>
                    </w:rPr>
                    <w:t>困难学生690人圆梦大学,累计发放助学金633万元。</w:t>
                  </w:r>
                </w:p>
              </w:txbxContent>
            </v:textbox>
          </v:shape>
        </w:pict>
      </w:r>
      <w:r>
        <w:rPr>
          <w:rFonts w:ascii="微软雅黑" w:hAnsi="微软雅黑" w:eastAsia="微软雅黑" w:cs="微软雅黑"/>
          <w:color w:val="3D3A39"/>
          <w:spacing w:val="15"/>
          <w:sz w:val="19"/>
          <w:szCs w:val="19"/>
        </w:rPr>
        <w:t>中集牢记作为社会公民的义务,心系社会民</w:t>
      </w:r>
      <w:r>
        <w:rPr>
          <w:rFonts w:ascii="微软雅黑" w:hAnsi="微软雅黑" w:eastAsia="微软雅黑" w:cs="微软雅黑"/>
          <w:color w:val="3D3A39"/>
          <w:spacing w:val="14"/>
          <w:sz w:val="19"/>
          <w:szCs w:val="19"/>
        </w:rPr>
        <w:t>生,积极支持所在地教育、文化、卫生</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2"/>
          <w:sz w:val="19"/>
          <w:szCs w:val="19"/>
        </w:rPr>
        <w:t>等公共事业,</w:t>
      </w:r>
      <w:r>
        <w:rPr>
          <w:rFonts w:ascii="微软雅黑" w:hAnsi="微软雅黑" w:eastAsia="微软雅黑" w:cs="微软雅黑"/>
          <w:color w:val="3D3A39"/>
          <w:spacing w:val="52"/>
          <w:w w:val="101"/>
          <w:sz w:val="19"/>
          <w:szCs w:val="19"/>
        </w:rPr>
        <w:t xml:space="preserve"> </w:t>
      </w:r>
      <w:r>
        <w:rPr>
          <w:rFonts w:ascii="微软雅黑" w:hAnsi="微软雅黑" w:eastAsia="微软雅黑" w:cs="微软雅黑"/>
          <w:color w:val="3D3A39"/>
          <w:spacing w:val="12"/>
          <w:sz w:val="19"/>
          <w:szCs w:val="19"/>
        </w:rPr>
        <w:t>带动地方经济发展,</w:t>
      </w:r>
      <w:r>
        <w:rPr>
          <w:rFonts w:ascii="微软雅黑" w:hAnsi="微软雅黑" w:eastAsia="微软雅黑" w:cs="微软雅黑"/>
          <w:color w:val="3D3A39"/>
          <w:spacing w:val="2"/>
          <w:sz w:val="19"/>
          <w:szCs w:val="19"/>
        </w:rPr>
        <w:t xml:space="preserve">  </w:t>
      </w:r>
      <w:r>
        <w:rPr>
          <w:rFonts w:ascii="微软雅黑" w:hAnsi="微软雅黑" w:eastAsia="微软雅黑" w:cs="微软雅黑"/>
          <w:color w:val="3D3A39"/>
          <w:spacing w:val="12"/>
          <w:sz w:val="19"/>
          <w:szCs w:val="19"/>
        </w:rPr>
        <w:t>以中集所长回馈社会。2</w:t>
      </w:r>
      <w:r>
        <w:rPr>
          <w:rFonts w:ascii="微软雅黑" w:hAnsi="微软雅黑" w:eastAsia="微软雅黑" w:cs="微软雅黑"/>
          <w:color w:val="3D3A39"/>
          <w:spacing w:val="11"/>
          <w:sz w:val="19"/>
          <w:szCs w:val="19"/>
        </w:rPr>
        <w:t>023年集团总部及各下</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属板块共开展了110次公益活动,年度捐赠金额达到1,637.</w:t>
      </w:r>
      <w:r>
        <w:rPr>
          <w:rFonts w:ascii="微软雅黑" w:hAnsi="微软雅黑" w:eastAsia="微软雅黑" w:cs="微软雅黑"/>
          <w:color w:val="3D3A39"/>
          <w:spacing w:val="8"/>
          <w:sz w:val="19"/>
          <w:szCs w:val="19"/>
        </w:rPr>
        <w:t>5万元。参与志愿者服务</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2"/>
          <w:sz w:val="19"/>
          <w:szCs w:val="19"/>
        </w:rPr>
        <w:t>882人次,志愿者服务时长达5,295.9小时。</w:t>
      </w:r>
    </w:p>
    <w:p>
      <w:pPr>
        <w:pStyle w:val="2"/>
        <w:spacing w:line="14" w:lineRule="auto"/>
        <w:rPr>
          <w:sz w:val="2"/>
        </w:rPr>
      </w:pPr>
      <w:r>
        <w:rPr>
          <w:sz w:val="2"/>
          <w:szCs w:val="2"/>
        </w:rPr>
        <w:br w:type="column"/>
      </w:r>
    </w:p>
    <w:p>
      <w:pPr>
        <w:pStyle w:val="2"/>
        <w:spacing w:line="287" w:lineRule="auto"/>
        <w:rPr>
          <w:sz w:val="21"/>
        </w:rPr>
      </w:pPr>
    </w:p>
    <w:p>
      <w:pPr>
        <w:pStyle w:val="2"/>
        <w:spacing w:line="287" w:lineRule="auto"/>
        <w:rPr>
          <w:sz w:val="21"/>
        </w:rPr>
      </w:pPr>
    </w:p>
    <w:p>
      <w:pPr>
        <w:spacing w:before="82" w:line="206" w:lineRule="auto"/>
        <w:ind w:left="73"/>
        <w:rPr>
          <w:rFonts w:ascii="微软雅黑" w:hAnsi="微软雅黑" w:eastAsia="微软雅黑" w:cs="微软雅黑"/>
          <w:sz w:val="19"/>
          <w:szCs w:val="19"/>
        </w:rPr>
      </w:pPr>
      <w:r>
        <w:rPr>
          <w:rFonts w:ascii="微软雅黑" w:hAnsi="微软雅黑" w:eastAsia="微软雅黑" w:cs="微软雅黑"/>
          <w:color w:val="2C6299"/>
          <w:spacing w:val="-1"/>
          <w:sz w:val="19"/>
          <w:szCs w:val="19"/>
        </w:rPr>
        <w:t>年度捐款金额达到</w:t>
      </w:r>
    </w:p>
    <w:p>
      <w:pPr>
        <w:spacing w:before="176" w:line="565" w:lineRule="exact"/>
        <w:ind w:left="75"/>
        <w:rPr>
          <w:rFonts w:ascii="微软雅黑" w:hAnsi="微软雅黑" w:eastAsia="微软雅黑" w:cs="微软雅黑"/>
          <w:sz w:val="19"/>
          <w:szCs w:val="19"/>
        </w:rPr>
      </w:pPr>
      <w:r>
        <w:rPr>
          <w:rFonts w:ascii="Candara" w:hAnsi="Candara" w:eastAsia="Candara" w:cs="Candara"/>
          <w:color w:val="2C6299"/>
          <w:spacing w:val="-27"/>
          <w:position w:val="3"/>
          <w:sz w:val="72"/>
          <w:szCs w:val="72"/>
        </w:rPr>
        <w:t>1,637.5</w:t>
      </w:r>
      <w:r>
        <w:rPr>
          <w:rFonts w:ascii="微软雅黑" w:hAnsi="微软雅黑" w:eastAsia="微软雅黑" w:cs="微软雅黑"/>
          <w:color w:val="2C6299"/>
          <w:spacing w:val="2"/>
          <w:position w:val="3"/>
          <w:sz w:val="19"/>
          <w:szCs w:val="19"/>
        </w:rPr>
        <w:t>万元</w:t>
      </w:r>
    </w:p>
    <w:p>
      <w:pPr>
        <w:spacing w:line="565" w:lineRule="exact"/>
        <w:rPr>
          <w:rFonts w:ascii="微软雅黑" w:hAnsi="微软雅黑" w:eastAsia="微软雅黑" w:cs="微软雅黑"/>
          <w:sz w:val="19"/>
          <w:szCs w:val="19"/>
        </w:rPr>
        <w:sectPr>
          <w:type w:val="continuous"/>
          <w:pgSz w:w="11906" w:h="16158"/>
          <w:pgMar w:top="400" w:right="1118" w:bottom="400" w:left="1150" w:header="0" w:footer="0" w:gutter="0"/>
          <w:cols w:equalWidth="0" w:num="2" w:sep="1">
            <w:col w:w="7182" w:space="100"/>
            <w:col w:w="2355"/>
          </w:cols>
        </w:sectPr>
      </w:pPr>
    </w:p>
    <w:p>
      <w:pPr>
        <w:spacing w:before="259" w:line="179" w:lineRule="auto"/>
        <w:ind w:left="3"/>
        <w:rPr>
          <w:rFonts w:ascii="微软雅黑" w:hAnsi="微软雅黑" w:eastAsia="微软雅黑" w:cs="微软雅黑"/>
          <w:sz w:val="28"/>
          <w:szCs w:val="28"/>
        </w:rPr>
      </w:pPr>
      <w:r>
        <w:rPr>
          <w:rFonts w:ascii="微软雅黑" w:hAnsi="微软雅黑" w:eastAsia="微软雅黑" w:cs="微软雅黑"/>
          <w:color w:val="2C6299"/>
          <w:position w:val="-3"/>
          <w:sz w:val="28"/>
          <w:szCs w:val="28"/>
        </w:rPr>
        <w:drawing>
          <wp:inline distT="0" distB="0" distL="0" distR="0">
            <wp:extent cx="160655" cy="166370"/>
            <wp:effectExtent l="0" t="0" r="0" b="0"/>
            <wp:docPr id="1798" name="IM 1798"/>
            <wp:cNvGraphicFramePr/>
            <a:graphic xmlns:a="http://schemas.openxmlformats.org/drawingml/2006/main">
              <a:graphicData uri="http://schemas.openxmlformats.org/drawingml/2006/picture">
                <pic:pic xmlns:pic="http://schemas.openxmlformats.org/drawingml/2006/picture">
                  <pic:nvPicPr>
                    <pic:cNvPr id="1798" name="IM 1798"/>
                    <pic:cNvPicPr/>
                  </pic:nvPicPr>
                  <pic:blipFill>
                    <a:blip r:embed="rId1022"/>
                    <a:stretch>
                      <a:fillRect/>
                    </a:stretch>
                  </pic:blipFill>
                  <pic:spPr>
                    <a:xfrm>
                      <a:off x="0" y="0"/>
                      <a:ext cx="160792" cy="166776"/>
                    </a:xfrm>
                    <a:prstGeom prst="rect">
                      <a:avLst/>
                    </a:prstGeom>
                  </pic:spPr>
                </pic:pic>
              </a:graphicData>
            </a:graphic>
          </wp:inline>
        </w:drawing>
      </w:r>
      <w:r>
        <w:rPr>
          <w:rFonts w:ascii="微软雅黑" w:hAnsi="微软雅黑" w:eastAsia="微软雅黑" w:cs="微软雅黑"/>
          <w:color w:val="2C6299"/>
          <w:spacing w:val="4"/>
          <w:sz w:val="28"/>
          <w:szCs w:val="28"/>
        </w:rPr>
        <w:t>中集慈善基金会</w:t>
      </w:r>
    </w:p>
    <w:p>
      <w:pPr>
        <w:spacing w:line="73" w:lineRule="exact"/>
      </w:pPr>
    </w:p>
    <w:tbl>
      <w:tblPr>
        <w:tblStyle w:val="5"/>
        <w:tblW w:w="4766" w:type="dxa"/>
        <w:tblInd w:w="4834" w:type="dxa"/>
        <w:tblBorders>
          <w:top w:val="single" w:color="77BCE2" w:sz="8" w:space="0"/>
          <w:left w:val="single" w:color="77BCE2" w:sz="8" w:space="0"/>
          <w:bottom w:val="single" w:color="77BCE2" w:sz="8" w:space="0"/>
          <w:right w:val="single" w:color="77BCE2" w:sz="8" w:space="0"/>
          <w:insideH w:val="single" w:color="77BCE2" w:sz="8" w:space="0"/>
          <w:insideV w:val="single" w:color="77BCE2" w:sz="8" w:space="0"/>
        </w:tblBorders>
        <w:tblLayout w:type="fixed"/>
        <w:tblCellMar>
          <w:top w:w="0" w:type="dxa"/>
          <w:left w:w="0" w:type="dxa"/>
          <w:bottom w:w="0" w:type="dxa"/>
          <w:right w:w="0" w:type="dxa"/>
        </w:tblCellMar>
      </w:tblPr>
      <w:tblGrid>
        <w:gridCol w:w="175"/>
        <w:gridCol w:w="4591"/>
      </w:tblGrid>
      <w:tr>
        <w:tblPrEx>
          <w:tblBorders>
            <w:top w:val="single" w:color="77BCE2" w:sz="8" w:space="0"/>
            <w:left w:val="single" w:color="77BCE2" w:sz="8" w:space="0"/>
            <w:bottom w:val="single" w:color="77BCE2" w:sz="8" w:space="0"/>
            <w:right w:val="single" w:color="77BCE2" w:sz="8" w:space="0"/>
            <w:insideH w:val="single" w:color="77BCE2" w:sz="8" w:space="0"/>
            <w:insideV w:val="single" w:color="77BCE2" w:sz="8" w:space="0"/>
          </w:tblBorders>
          <w:tblCellMar>
            <w:top w:w="0" w:type="dxa"/>
            <w:left w:w="0" w:type="dxa"/>
            <w:bottom w:w="0" w:type="dxa"/>
            <w:right w:w="0" w:type="dxa"/>
          </w:tblCellMar>
        </w:tblPrEx>
        <w:trPr>
          <w:trHeight w:val="412" w:hRule="atLeast"/>
        </w:trPr>
        <w:tc>
          <w:tcPr>
            <w:tcW w:w="4766" w:type="dxa"/>
            <w:gridSpan w:val="2"/>
            <w:tcBorders>
              <w:left w:val="nil"/>
              <w:bottom w:val="dotted" w:color="72B5BC" w:sz="6" w:space="0"/>
            </w:tcBorders>
            <w:vAlign w:val="top"/>
          </w:tcPr>
          <w:p>
            <w:pPr>
              <w:pStyle w:val="6"/>
              <w:ind w:left="7"/>
              <w:rPr>
                <w:sz w:val="18"/>
                <w:szCs w:val="18"/>
              </w:rPr>
            </w:pPr>
            <w:r>
              <w:pict>
                <v:rect id="_x0000_s2018" o:spid="_x0000_s2018" o:spt="1" style="position:absolute;left:0pt;margin-left:4.2pt;margin-top:-4.4pt;height:4.3pt;width:4.3pt;z-index:252428288;mso-width-relative:page;mso-height-relative:page;" fillcolor="#6BA8D5" filled="t" stroked="f" coordsize="21600,21600">
                  <v:path/>
                  <v:fill on="t" focussize="0,0"/>
                  <v:stroke on="f"/>
                  <v:imagedata o:title=""/>
                  <o:lock v:ext="edit"/>
                </v:rect>
              </w:pict>
            </w:r>
            <w:r>
              <w:drawing>
                <wp:anchor distT="0" distB="0" distL="0" distR="0" simplePos="0" relativeHeight="252423168" behindDoc="1" locked="0" layoutInCell="1" allowOverlap="1">
                  <wp:simplePos x="0" y="0"/>
                  <wp:positionH relativeFrom="column">
                    <wp:posOffset>221615</wp:posOffset>
                  </wp:positionH>
                  <wp:positionV relativeFrom="paragraph">
                    <wp:posOffset>-12700</wp:posOffset>
                  </wp:positionV>
                  <wp:extent cx="2790825" cy="247650"/>
                  <wp:effectExtent l="0" t="0" r="0" b="0"/>
                  <wp:wrapNone/>
                  <wp:docPr id="1800" name="IM 1800"/>
                  <wp:cNvGraphicFramePr/>
                  <a:graphic xmlns:a="http://schemas.openxmlformats.org/drawingml/2006/main">
                    <a:graphicData uri="http://schemas.openxmlformats.org/drawingml/2006/picture">
                      <pic:pic xmlns:pic="http://schemas.openxmlformats.org/drawingml/2006/picture">
                        <pic:nvPicPr>
                          <pic:cNvPr id="1800" name="IM 1800"/>
                          <pic:cNvPicPr/>
                        </pic:nvPicPr>
                        <pic:blipFill>
                          <a:blip r:embed="rId1023"/>
                          <a:stretch>
                            <a:fillRect/>
                          </a:stretch>
                        </pic:blipFill>
                        <pic:spPr>
                          <a:xfrm>
                            <a:off x="0" y="0"/>
                            <a:ext cx="2791079" cy="247840"/>
                          </a:xfrm>
                          <a:prstGeom prst="rect">
                            <a:avLst/>
                          </a:prstGeom>
                        </pic:spPr>
                      </pic:pic>
                    </a:graphicData>
                  </a:graphic>
                </wp:anchor>
              </w:drawing>
            </w:r>
            <w:r>
              <w:rPr>
                <w:color w:val="296995"/>
                <w:position w:val="-13"/>
                <w:sz w:val="16"/>
                <w:szCs w:val="16"/>
              </w:rPr>
              <w:drawing>
                <wp:inline distT="0" distB="0" distL="0" distR="0">
                  <wp:extent cx="330200" cy="254635"/>
                  <wp:effectExtent l="0" t="0" r="0" b="0"/>
                  <wp:docPr id="1802" name="IM 1802"/>
                  <wp:cNvGraphicFramePr/>
                  <a:graphic xmlns:a="http://schemas.openxmlformats.org/drawingml/2006/main">
                    <a:graphicData uri="http://schemas.openxmlformats.org/drawingml/2006/picture">
                      <pic:pic xmlns:pic="http://schemas.openxmlformats.org/drawingml/2006/picture">
                        <pic:nvPicPr>
                          <pic:cNvPr id="1802" name="IM 1802"/>
                          <pic:cNvPicPr/>
                        </pic:nvPicPr>
                        <pic:blipFill>
                          <a:blip r:embed="rId1024"/>
                          <a:stretch>
                            <a:fillRect/>
                          </a:stretch>
                        </pic:blipFill>
                        <pic:spPr>
                          <a:xfrm>
                            <a:off x="0" y="0"/>
                            <a:ext cx="330568" cy="255269"/>
                          </a:xfrm>
                          <a:prstGeom prst="rect">
                            <a:avLst/>
                          </a:prstGeom>
                        </pic:spPr>
                      </pic:pic>
                    </a:graphicData>
                  </a:graphic>
                </wp:inline>
              </w:drawing>
            </w:r>
            <w:r>
              <w:rPr>
                <w:color w:val="296995"/>
                <w:spacing w:val="12"/>
                <w:w w:val="101"/>
                <w:sz w:val="16"/>
                <w:szCs w:val="16"/>
              </w:rPr>
              <w:t xml:space="preserve">  </w:t>
            </w:r>
            <w:r>
              <w:rPr>
                <w:color w:val="296995"/>
                <w:spacing w:val="3"/>
                <w:sz w:val="16"/>
                <w:szCs w:val="16"/>
              </w:rPr>
              <w:t>案例 N0.55</w:t>
            </w:r>
            <w:r>
              <w:rPr>
                <w:color w:val="296995"/>
                <w:spacing w:val="24"/>
                <w:w w:val="102"/>
                <w:sz w:val="16"/>
                <w:szCs w:val="16"/>
              </w:rPr>
              <w:t xml:space="preserve"> </w:t>
            </w:r>
            <w:r>
              <w:rPr>
                <w:position w:val="-3"/>
                <w:sz w:val="16"/>
                <w:szCs w:val="16"/>
              </w:rPr>
              <w:drawing>
                <wp:inline distT="0" distB="0" distL="0" distR="0">
                  <wp:extent cx="6350" cy="105410"/>
                  <wp:effectExtent l="0" t="0" r="0" b="0"/>
                  <wp:docPr id="1804" name="IM 1804"/>
                  <wp:cNvGraphicFramePr/>
                  <a:graphic xmlns:a="http://schemas.openxmlformats.org/drawingml/2006/main">
                    <a:graphicData uri="http://schemas.openxmlformats.org/drawingml/2006/picture">
                      <pic:pic xmlns:pic="http://schemas.openxmlformats.org/drawingml/2006/picture">
                        <pic:nvPicPr>
                          <pic:cNvPr id="1804" name="IM 1804"/>
                          <pic:cNvPicPr/>
                        </pic:nvPicPr>
                        <pic:blipFill>
                          <a:blip r:embed="rId1025"/>
                          <a:stretch>
                            <a:fillRect/>
                          </a:stretch>
                        </pic:blipFill>
                        <pic:spPr>
                          <a:xfrm>
                            <a:off x="0" y="0"/>
                            <a:ext cx="6350" cy="105697"/>
                          </a:xfrm>
                          <a:prstGeom prst="rect">
                            <a:avLst/>
                          </a:prstGeom>
                        </pic:spPr>
                      </pic:pic>
                    </a:graphicData>
                  </a:graphic>
                </wp:inline>
              </w:drawing>
            </w:r>
            <w:r>
              <w:rPr>
                <w:color w:val="296995"/>
                <w:spacing w:val="4"/>
                <w:sz w:val="16"/>
                <w:szCs w:val="16"/>
              </w:rPr>
              <w:t xml:space="preserve">  </w:t>
            </w:r>
            <w:r>
              <w:rPr>
                <w:color w:val="185382"/>
                <w:spacing w:val="3"/>
                <w:sz w:val="18"/>
                <w:szCs w:val="18"/>
              </w:rPr>
              <w:t>点滴爱心汇聚成河  润泽慈善教育</w:t>
            </w:r>
          </w:p>
        </w:tc>
      </w:tr>
      <w:tr>
        <w:tblPrEx>
          <w:tblBorders>
            <w:top w:val="single" w:color="77BCE2" w:sz="8" w:space="0"/>
            <w:left w:val="single" w:color="77BCE2" w:sz="8" w:space="0"/>
            <w:bottom w:val="single" w:color="77BCE2" w:sz="8" w:space="0"/>
            <w:right w:val="single" w:color="77BCE2" w:sz="8" w:space="0"/>
            <w:insideH w:val="single" w:color="77BCE2" w:sz="8" w:space="0"/>
            <w:insideV w:val="single" w:color="77BCE2" w:sz="8" w:space="0"/>
          </w:tblBorders>
          <w:tblCellMar>
            <w:top w:w="0" w:type="dxa"/>
            <w:left w:w="0" w:type="dxa"/>
            <w:bottom w:w="0" w:type="dxa"/>
            <w:right w:w="0" w:type="dxa"/>
          </w:tblCellMar>
        </w:tblPrEx>
        <w:trPr>
          <w:trHeight w:val="3288" w:hRule="atLeast"/>
        </w:trPr>
        <w:tc>
          <w:tcPr>
            <w:tcW w:w="175" w:type="dxa"/>
            <w:tcBorders>
              <w:top w:val="dotted" w:color="72B5BC" w:sz="6" w:space="0"/>
              <w:left w:val="single" w:color="77BCE2" w:sz="16" w:space="0"/>
              <w:right w:val="nil"/>
            </w:tcBorders>
            <w:vAlign w:val="top"/>
          </w:tcPr>
          <w:p>
            <w:pPr>
              <w:spacing w:line="311" w:lineRule="auto"/>
              <w:rPr>
                <w:rFonts w:ascii="Arial"/>
                <w:sz w:val="21"/>
              </w:rPr>
            </w:pPr>
          </w:p>
          <w:p>
            <w:pPr>
              <w:spacing w:line="82" w:lineRule="exact"/>
            </w:pPr>
            <w:r>
              <w:rPr>
                <w:position w:val="-1"/>
              </w:rPr>
              <w:pict>
                <v:shape id="_x0000_s2020" o:spid="_x0000_s2020" style="height:4.15pt;width:4.15pt;" filled="f" stroked="t" coordsize="83,83" path="m72,41c72,58,58,72,41,72c23,72,10,58,10,41c10,23,23,10,41,10c58,10,72,23,72,41e">
                  <v:fill on="f" focussize="0,0"/>
                  <v:stroke weight="1pt" color="#77BCE2" miterlimit="10" endcap="round"/>
                  <v:imagedata o:title=""/>
                  <o:lock v:ext="edit"/>
                  <w10:wrap type="none"/>
                  <w10:anchorlock/>
                </v:shape>
              </w:pict>
            </w:r>
          </w:p>
        </w:tc>
        <w:tc>
          <w:tcPr>
            <w:tcW w:w="4591" w:type="dxa"/>
            <w:tcBorders>
              <w:top w:val="dotted" w:color="72B5BC" w:sz="6" w:space="0"/>
              <w:left w:val="nil"/>
              <w:right w:val="single" w:color="77BCE2" w:sz="16" w:space="0"/>
            </w:tcBorders>
            <w:vAlign w:val="top"/>
          </w:tcPr>
          <w:p>
            <w:pPr>
              <w:spacing w:line="257" w:lineRule="auto"/>
              <w:rPr>
                <w:rFonts w:ascii="Arial"/>
                <w:sz w:val="21"/>
              </w:rPr>
            </w:pPr>
            <w:r>
              <w:pict>
                <v:shape id="_x0000_s2022" o:spid="_x0000_s2022" o:spt="202" type="#_x0000_t202" style="position:absolute;left:0pt;margin-left:194.8pt;margin-top:115.25pt;height:42.2pt;width:9.75pt;mso-position-horizontal-relative:page;mso-position-vertical-relative:page;z-index:252427264;mso-width-relative:page;mso-height-relative:page;" filled="f" stroked="f" coordsize="21600,21600">
                  <v:path/>
                  <v:fill on="f" focussize="0,0"/>
                  <v:stroke on="f"/>
                  <v:imagedata o:title=""/>
                  <o:lock v:ext="edit" aspectratio="f"/>
                  <v:textbox inset="0mm,0mm,0mm,0mm" style="layout-flow:vertical-ideographic;">
                    <w:txbxContent>
                      <w:p>
                        <w:pPr>
                          <w:pStyle w:val="6"/>
                          <w:spacing w:before="20" w:line="175" w:lineRule="auto"/>
                          <w:ind w:left="20"/>
                          <w:rPr>
                            <w:sz w:val="12"/>
                            <w:szCs w:val="12"/>
                          </w:rPr>
                        </w:pPr>
                        <w:r>
                          <w:rPr>
                            <w:color w:val="221714"/>
                            <w:spacing w:val="-5"/>
                            <w:sz w:val="12"/>
                            <w:szCs w:val="12"/>
                          </w:rPr>
                          <w:t>扫—扫观看视频</w:t>
                        </w:r>
                      </w:p>
                    </w:txbxContent>
                  </v:textbox>
                </v:shape>
              </w:pict>
            </w:r>
          </w:p>
          <w:p>
            <w:pPr>
              <w:pStyle w:val="6"/>
              <w:spacing w:before="69" w:line="243" w:lineRule="auto"/>
              <w:ind w:left="76" w:right="242"/>
              <w:jc w:val="both"/>
              <w:rPr>
                <w:sz w:val="16"/>
                <w:szCs w:val="16"/>
              </w:rPr>
            </w:pPr>
            <w:r>
              <w:rPr>
                <w:color w:val="2B5E91"/>
                <w:spacing w:val="6"/>
                <w:sz w:val="16"/>
                <w:szCs w:val="16"/>
              </w:rPr>
              <w:t>集团总部组织开展“中集慈善基金会”现场募捐活动。4月</w:t>
            </w:r>
            <w:r>
              <w:rPr>
                <w:color w:val="2B5E91"/>
                <w:sz w:val="16"/>
                <w:szCs w:val="16"/>
              </w:rPr>
              <w:t xml:space="preserve"> </w:t>
            </w:r>
            <w:r>
              <w:rPr>
                <w:color w:val="2B5E91"/>
                <w:spacing w:val="12"/>
                <w:sz w:val="16"/>
                <w:szCs w:val="16"/>
              </w:rPr>
              <w:t>17日,集团总部100多名热心同事现场参与募捐活动,在自</w:t>
            </w:r>
            <w:r>
              <w:rPr>
                <w:color w:val="2B5E91"/>
                <w:spacing w:val="8"/>
                <w:sz w:val="16"/>
                <w:szCs w:val="16"/>
              </w:rPr>
              <w:t xml:space="preserve"> </w:t>
            </w:r>
            <w:r>
              <w:rPr>
                <w:color w:val="2B5E91"/>
                <w:spacing w:val="19"/>
                <w:sz w:val="16"/>
                <w:szCs w:val="16"/>
              </w:rPr>
              <w:t>愿的前提下,为中集慈善事业尽—份力,为中国的教育事</w:t>
            </w:r>
            <w:r>
              <w:rPr>
                <w:color w:val="2B5E91"/>
                <w:spacing w:val="3"/>
                <w:sz w:val="16"/>
                <w:szCs w:val="16"/>
              </w:rPr>
              <w:t xml:space="preserve"> </w:t>
            </w:r>
            <w:r>
              <w:rPr>
                <w:color w:val="2B5E91"/>
                <w:sz w:val="16"/>
                <w:szCs w:val="16"/>
              </w:rPr>
              <w:t>业贡献—份力量。</w:t>
            </w:r>
          </w:p>
          <w:p>
            <w:pPr>
              <w:spacing w:before="170" w:line="1515" w:lineRule="exact"/>
              <w:ind w:firstLine="386"/>
            </w:pPr>
            <w:r>
              <w:rPr>
                <w:position w:val="-30"/>
              </w:rPr>
              <w:drawing>
                <wp:inline distT="0" distB="0" distL="0" distR="0">
                  <wp:extent cx="2244725" cy="961390"/>
                  <wp:effectExtent l="0" t="0" r="0" b="0"/>
                  <wp:docPr id="1806" name="IM 1806"/>
                  <wp:cNvGraphicFramePr/>
                  <a:graphic xmlns:a="http://schemas.openxmlformats.org/drawingml/2006/main">
                    <a:graphicData uri="http://schemas.openxmlformats.org/drawingml/2006/picture">
                      <pic:pic xmlns:pic="http://schemas.openxmlformats.org/drawingml/2006/picture">
                        <pic:nvPicPr>
                          <pic:cNvPr id="1806" name="IM 1806"/>
                          <pic:cNvPicPr/>
                        </pic:nvPicPr>
                        <pic:blipFill>
                          <a:blip r:embed="rId1026"/>
                          <a:stretch>
                            <a:fillRect/>
                          </a:stretch>
                        </pic:blipFill>
                        <pic:spPr>
                          <a:xfrm>
                            <a:off x="0" y="0"/>
                            <a:ext cx="2245252" cy="961954"/>
                          </a:xfrm>
                          <a:prstGeom prst="rect">
                            <a:avLst/>
                          </a:prstGeom>
                        </pic:spPr>
                      </pic:pic>
                    </a:graphicData>
                  </a:graphic>
                </wp:inline>
              </w:drawing>
            </w:r>
          </w:p>
        </w:tc>
      </w:tr>
    </w:tbl>
    <w:p>
      <w:pPr>
        <w:pStyle w:val="2"/>
        <w:spacing w:line="265" w:lineRule="auto"/>
        <w:rPr>
          <w:sz w:val="21"/>
        </w:rPr>
      </w:pPr>
    </w:p>
    <w:p>
      <w:pPr>
        <w:spacing w:before="120" w:line="179" w:lineRule="auto"/>
        <w:ind w:left="10"/>
        <w:rPr>
          <w:rFonts w:ascii="微软雅黑" w:hAnsi="微软雅黑" w:eastAsia="微软雅黑" w:cs="微软雅黑"/>
          <w:sz w:val="28"/>
          <w:szCs w:val="28"/>
        </w:rPr>
      </w:pPr>
      <w:r>
        <w:rPr>
          <w:rFonts w:ascii="微软雅黑" w:hAnsi="微软雅黑" w:eastAsia="微软雅黑" w:cs="微软雅黑"/>
          <w:color w:val="2C6299"/>
          <w:position w:val="-3"/>
          <w:sz w:val="28"/>
          <w:szCs w:val="28"/>
        </w:rPr>
        <w:drawing>
          <wp:inline distT="0" distB="0" distL="0" distR="0">
            <wp:extent cx="160655" cy="166370"/>
            <wp:effectExtent l="0" t="0" r="0" b="0"/>
            <wp:docPr id="1808" name="IM 1808"/>
            <wp:cNvGraphicFramePr/>
            <a:graphic xmlns:a="http://schemas.openxmlformats.org/drawingml/2006/main">
              <a:graphicData uri="http://schemas.openxmlformats.org/drawingml/2006/picture">
                <pic:pic xmlns:pic="http://schemas.openxmlformats.org/drawingml/2006/picture">
                  <pic:nvPicPr>
                    <pic:cNvPr id="1808" name="IM 1808"/>
                    <pic:cNvPicPr/>
                  </pic:nvPicPr>
                  <pic:blipFill>
                    <a:blip r:embed="rId1027"/>
                    <a:stretch>
                      <a:fillRect/>
                    </a:stretch>
                  </pic:blipFill>
                  <pic:spPr>
                    <a:xfrm>
                      <a:off x="0" y="0"/>
                      <a:ext cx="160793" cy="166776"/>
                    </a:xfrm>
                    <a:prstGeom prst="rect">
                      <a:avLst/>
                    </a:prstGeom>
                  </pic:spPr>
                </pic:pic>
              </a:graphicData>
            </a:graphic>
          </wp:inline>
        </w:drawing>
      </w:r>
      <w:r>
        <w:rPr>
          <w:rFonts w:ascii="微软雅黑" w:hAnsi="微软雅黑" w:eastAsia="微软雅黑" w:cs="微软雅黑"/>
          <w:color w:val="2C6299"/>
          <w:spacing w:val="8"/>
          <w:sz w:val="28"/>
          <w:szCs w:val="28"/>
        </w:rPr>
        <w:t>乡村振兴</w:t>
      </w:r>
    </w:p>
    <w:p>
      <w:pPr>
        <w:spacing w:before="181" w:line="234" w:lineRule="auto"/>
        <w:ind w:left="10" w:right="5" w:firstLine="12"/>
        <w:jc w:val="both"/>
        <w:rPr>
          <w:rFonts w:ascii="微软雅黑" w:hAnsi="微软雅黑" w:eastAsia="微软雅黑" w:cs="微软雅黑"/>
          <w:sz w:val="19"/>
          <w:szCs w:val="19"/>
        </w:rPr>
      </w:pPr>
      <w:r>
        <w:pict>
          <v:shape id="_x0000_s2024" o:spid="_x0000_s2024" o:spt="202" type="#_x0000_t202" style="position:absolute;left:0pt;margin-left:-0.8pt;margin-top:127.05pt;height:115.25pt;width:242.35pt;z-index:252425216;mso-width-relative:page;mso-height-relative:page;" filled="f" stroked="f" coordsize="21600,21600">
            <v:path/>
            <v:fill on="f" focussize="0,0"/>
            <v:stroke on="f"/>
            <v:imagedata o:title=""/>
            <o:lock v:ext="edit" aspectratio="f"/>
            <v:textbox inset="0mm,0mm,0mm,0mm">
              <w:txbxContent>
                <w:p>
                  <w:pPr>
                    <w:spacing w:before="20" w:line="209" w:lineRule="auto"/>
                    <w:ind w:left="20"/>
                    <w:rPr>
                      <w:rFonts w:ascii="微软雅黑" w:hAnsi="微软雅黑" w:eastAsia="微软雅黑" w:cs="微软雅黑"/>
                      <w:sz w:val="19"/>
                      <w:szCs w:val="19"/>
                    </w:rPr>
                  </w:pPr>
                  <w:r>
                    <w:rPr>
                      <w:rFonts w:ascii="微软雅黑" w:hAnsi="微软雅黑" w:eastAsia="微软雅黑" w:cs="微软雅黑"/>
                      <w:color w:val="2C6299"/>
                      <w:spacing w:val="9"/>
                      <w:sz w:val="19"/>
                      <w:szCs w:val="19"/>
                    </w:rPr>
                    <w:t>发挥产业链优势,助力产业振兴</w:t>
                  </w:r>
                </w:p>
                <w:p>
                  <w:pPr>
                    <w:spacing w:before="100" w:line="233" w:lineRule="auto"/>
                    <w:ind w:left="20" w:right="20" w:firstLine="2"/>
                    <w:rPr>
                      <w:rFonts w:ascii="微软雅黑" w:hAnsi="微软雅黑" w:eastAsia="微软雅黑" w:cs="微软雅黑"/>
                      <w:sz w:val="19"/>
                      <w:szCs w:val="19"/>
                    </w:rPr>
                  </w:pPr>
                  <w:r>
                    <w:rPr>
                      <w:rFonts w:ascii="微软雅黑" w:hAnsi="微软雅黑" w:eastAsia="微软雅黑" w:cs="微软雅黑"/>
                      <w:color w:val="3D3A39"/>
                      <w:spacing w:val="4"/>
                      <w:sz w:val="19"/>
                      <w:szCs w:val="19"/>
                    </w:rPr>
                    <w:t>集团积极顺应国家扩大内需、共同富裕及乡村振兴战略,</w:t>
                  </w:r>
                  <w:r>
                    <w:rPr>
                      <w:rFonts w:ascii="微软雅黑" w:hAnsi="微软雅黑" w:eastAsia="微软雅黑" w:cs="微软雅黑"/>
                      <w:color w:val="3D3A39"/>
                      <w:spacing w:val="1"/>
                      <w:sz w:val="19"/>
                      <w:szCs w:val="19"/>
                    </w:rPr>
                    <w:t xml:space="preserve">   </w:t>
                  </w:r>
                  <w:r>
                    <w:rPr>
                      <w:rFonts w:ascii="微软雅黑" w:hAnsi="微软雅黑" w:eastAsia="微软雅黑" w:cs="微软雅黑"/>
                      <w:color w:val="3D3A39"/>
                      <w:spacing w:val="13"/>
                      <w:sz w:val="19"/>
                      <w:szCs w:val="19"/>
                    </w:rPr>
                    <w:t>加强与政府合作,挖掘乡村振兴的产业机会,发挥装备及</w:t>
                  </w:r>
                  <w:r>
                    <w:rPr>
                      <w:rFonts w:ascii="微软雅黑" w:hAnsi="微软雅黑" w:eastAsia="微软雅黑" w:cs="微软雅黑"/>
                      <w:color w:val="3D3A39"/>
                      <w:spacing w:val="18"/>
                      <w:w w:val="101"/>
                      <w:sz w:val="19"/>
                      <w:szCs w:val="19"/>
                    </w:rPr>
                    <w:t xml:space="preserve"> </w:t>
                  </w:r>
                  <w:r>
                    <w:rPr>
                      <w:rFonts w:ascii="微软雅黑" w:hAnsi="微软雅黑" w:eastAsia="微软雅黑" w:cs="微软雅黑"/>
                      <w:color w:val="3D3A39"/>
                      <w:spacing w:val="19"/>
                      <w:sz w:val="19"/>
                      <w:szCs w:val="19"/>
                    </w:rPr>
                    <w:t>服务优势,参与基础设施和现农业建设,拓展新业务,打</w:t>
                  </w:r>
                  <w:r>
                    <w:rPr>
                      <w:rFonts w:ascii="微软雅黑" w:hAnsi="微软雅黑" w:eastAsia="微软雅黑" w:cs="微软雅黑"/>
                      <w:color w:val="3D3A39"/>
                      <w:spacing w:val="13"/>
                      <w:sz w:val="19"/>
                      <w:szCs w:val="19"/>
                    </w:rPr>
                    <w:t xml:space="preserve"> </w:t>
                  </w:r>
                  <w:r>
                    <w:rPr>
                      <w:rFonts w:ascii="微软雅黑" w:hAnsi="微软雅黑" w:eastAsia="微软雅黑" w:cs="微软雅黑"/>
                      <w:color w:val="3D3A39"/>
                      <w:spacing w:val="7"/>
                      <w:sz w:val="19"/>
                      <w:szCs w:val="19"/>
                    </w:rPr>
                    <w:t>造新场景,不断挖掘如竹链、循环淡水渔业、海洋蛋白、</w:t>
                  </w:r>
                  <w:r>
                    <w:rPr>
                      <w:rFonts w:ascii="微软雅黑" w:hAnsi="微软雅黑" w:eastAsia="微软雅黑" w:cs="微软雅黑"/>
                      <w:color w:val="3D3A39"/>
                      <w:spacing w:val="5"/>
                      <w:sz w:val="19"/>
                      <w:szCs w:val="19"/>
                    </w:rPr>
                    <w:t xml:space="preserve"> </w:t>
                  </w:r>
                  <w:r>
                    <w:rPr>
                      <w:rFonts w:ascii="微软雅黑" w:hAnsi="微软雅黑" w:eastAsia="微软雅黑" w:cs="微软雅黑"/>
                      <w:color w:val="3D3A39"/>
                      <w:spacing w:val="8"/>
                      <w:sz w:val="19"/>
                      <w:szCs w:val="19"/>
                    </w:rPr>
                    <w:t>农机设备、跨境农产品、能源微管网等产业机会,持续扩</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
                      <w:sz w:val="19"/>
                      <w:szCs w:val="19"/>
                    </w:rPr>
                    <w:t>大优势业务市场。</w:t>
                  </w:r>
                </w:p>
              </w:txbxContent>
            </v:textbox>
          </v:shape>
        </w:pict>
      </w:r>
      <w:r>
        <w:rPr>
          <w:rFonts w:ascii="微软雅黑" w:hAnsi="微软雅黑" w:eastAsia="微软雅黑" w:cs="微软雅黑"/>
          <w:color w:val="3D3A39"/>
          <w:spacing w:val="12"/>
          <w:sz w:val="19"/>
          <w:szCs w:val="19"/>
        </w:rPr>
        <w:t>中集集团聚焦打造示范引领标杆,始终坚持把产业发展与乡</w:t>
      </w:r>
      <w:r>
        <w:rPr>
          <w:rFonts w:ascii="微软雅黑" w:hAnsi="微软雅黑" w:eastAsia="微软雅黑" w:cs="微软雅黑"/>
          <w:color w:val="3D3A39"/>
          <w:spacing w:val="11"/>
          <w:sz w:val="19"/>
          <w:szCs w:val="19"/>
        </w:rPr>
        <w:t>村振兴作为—项持续常态的事业在推进,积极探索推</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1"/>
          <w:sz w:val="19"/>
          <w:szCs w:val="19"/>
        </w:rPr>
        <w:t>进乡村振兴的经验之路。如2023年12月,南通中集太平洋海</w:t>
      </w:r>
      <w:r>
        <w:rPr>
          <w:rFonts w:ascii="微软雅黑" w:hAnsi="微软雅黑" w:eastAsia="微软雅黑" w:cs="微软雅黑"/>
          <w:color w:val="3D3A39"/>
          <w:spacing w:val="10"/>
          <w:sz w:val="19"/>
          <w:szCs w:val="19"/>
        </w:rPr>
        <w:t>洋工程有限公司与启东市寅阳镇裕丰村经济合作社</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达成合作关系。适当解决附近符合录取条件村民的就业问题及其他村民日常各类协调管理工作,以求乡村与企业</w:t>
      </w:r>
      <w:r>
        <w:rPr>
          <w:rFonts w:ascii="微软雅黑" w:hAnsi="微软雅黑" w:eastAsia="微软雅黑" w:cs="微软雅黑"/>
          <w:color w:val="3D3A39"/>
          <w:spacing w:val="7"/>
          <w:sz w:val="19"/>
          <w:szCs w:val="19"/>
        </w:rPr>
        <w:t xml:space="preserve"> </w:t>
      </w:r>
      <w:r>
        <w:rPr>
          <w:rFonts w:ascii="微软雅黑" w:hAnsi="微软雅黑" w:eastAsia="微软雅黑" w:cs="微软雅黑"/>
          <w:color w:val="3D3A39"/>
          <w:spacing w:val="10"/>
          <w:sz w:val="19"/>
          <w:szCs w:val="19"/>
        </w:rPr>
        <w:t>均能获得稳定、安全以及长期的发展。中集后勤于2023年12月,应邀参加2024众心</w:t>
      </w:r>
      <w:r>
        <w:rPr>
          <w:rFonts w:ascii="微软雅黑" w:hAnsi="微软雅黑" w:eastAsia="微软雅黑" w:cs="微软雅黑"/>
          <w:color w:val="3D3A39"/>
          <w:spacing w:val="9"/>
          <w:sz w:val="19"/>
          <w:szCs w:val="19"/>
        </w:rPr>
        <w:t>公益慈善音乐盛典,</w:t>
      </w:r>
      <w:r>
        <w:rPr>
          <w:rFonts w:ascii="微软雅黑" w:hAnsi="微软雅黑" w:eastAsia="微软雅黑" w:cs="微软雅黑"/>
          <w:color w:val="3D3A39"/>
          <w:spacing w:val="49"/>
          <w:sz w:val="19"/>
          <w:szCs w:val="19"/>
        </w:rPr>
        <w:t xml:space="preserve"> </w:t>
      </w:r>
      <w:r>
        <w:rPr>
          <w:rFonts w:ascii="微软雅黑" w:hAnsi="微软雅黑" w:eastAsia="微软雅黑" w:cs="微软雅黑"/>
          <w:color w:val="3D3A39"/>
          <w:spacing w:val="9"/>
          <w:sz w:val="19"/>
          <w:szCs w:val="19"/>
        </w:rPr>
        <w:t>助力乡</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
          <w:sz w:val="19"/>
          <w:szCs w:val="19"/>
        </w:rPr>
        <w:t>村儿童心灵健康成长。</w:t>
      </w:r>
    </w:p>
    <w:p>
      <w:pPr>
        <w:spacing w:line="144" w:lineRule="exact"/>
      </w:pPr>
    </w:p>
    <w:tbl>
      <w:tblPr>
        <w:tblStyle w:val="5"/>
        <w:tblW w:w="4649" w:type="dxa"/>
        <w:tblInd w:w="497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07"/>
        <w:gridCol w:w="4442"/>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95" w:hRule="atLeast"/>
        </w:trPr>
        <w:tc>
          <w:tcPr>
            <w:tcW w:w="207" w:type="dxa"/>
            <w:tcBorders>
              <w:top w:val="single" w:color="77BCE2" w:sz="6" w:space="0"/>
              <w:left w:val="single" w:color="77BCE2" w:sz="12" w:space="0"/>
            </w:tcBorders>
            <w:vAlign w:val="top"/>
          </w:tcPr>
          <w:p>
            <w:pPr>
              <w:spacing w:line="717" w:lineRule="exact"/>
            </w:pPr>
            <w:r>
              <w:rPr>
                <w:position w:val="-14"/>
              </w:rPr>
              <w:pict>
                <v:group id="_x0000_s2026" o:spid="_x0000_s2026" o:spt="203" style="height:36.65pt;width:4.15pt;" coordsize="83,733">
                  <o:lock v:ext="edit"/>
                  <v:shape id="_x0000_s2028" o:spid="_x0000_s2028" style="position:absolute;left:0;top:0;height:83;width:83;" filled="f" stroked="t" coordsize="83,83" path="m72,41c72,58,58,72,41,72c23,72,10,58,10,41c10,23,23,9,41,9c58,9,72,23,72,41e">
                    <v:fill on="f" focussize="0,0"/>
                    <v:stroke weight="1pt" color="#72B5BC" miterlimit="10" endcap="round"/>
                    <v:imagedata o:title=""/>
                    <o:lock v:ext="edit"/>
                  </v:shape>
                  <v:shape id="_x0000_s2030" o:spid="_x0000_s2030" style="position:absolute;left:0;top:0;height:733;width:83;" filled="f" stroked="t" coordsize="83,733" path="m72,41c72,58,58,72,41,72c23,72,10,58,10,41c10,23,23,9,41,9c58,9,72,23,72,41m72,691c72,708,58,722,41,722c23,722,10,708,10,691c10,674,23,660,41,660c58,660,72,674,72,691e">
                    <v:fill on="f" focussize="0,0"/>
                    <v:stroke weight="1pt" color="#77BCE2" miterlimit="10" endcap="round"/>
                    <v:imagedata o:title=""/>
                    <o:lock v:ext="edit"/>
                  </v:shape>
                  <w10:wrap type="none"/>
                  <w10:anchorlock/>
                </v:group>
              </w:pict>
            </w:r>
          </w:p>
        </w:tc>
        <w:tc>
          <w:tcPr>
            <w:tcW w:w="4442" w:type="dxa"/>
            <w:tcBorders>
              <w:top w:val="single" w:color="77BCE2" w:sz="6" w:space="0"/>
              <w:right w:val="single" w:color="77BCE2" w:sz="12" w:space="0"/>
            </w:tcBorders>
            <w:vAlign w:val="top"/>
          </w:tcPr>
          <w:p>
            <w:pPr>
              <w:spacing w:line="296" w:lineRule="auto"/>
              <w:rPr>
                <w:rFonts w:ascii="Arial"/>
                <w:sz w:val="21"/>
              </w:rPr>
            </w:pPr>
            <w:r>
              <w:drawing>
                <wp:anchor distT="0" distB="0" distL="0" distR="0" simplePos="0" relativeHeight="252426240" behindDoc="0" locked="0" layoutInCell="1" allowOverlap="1">
                  <wp:simplePos x="0" y="0"/>
                  <wp:positionH relativeFrom="rightMargin">
                    <wp:posOffset>-2739390</wp:posOffset>
                  </wp:positionH>
                  <wp:positionV relativeFrom="topMargin">
                    <wp:posOffset>122555</wp:posOffset>
                  </wp:positionV>
                  <wp:extent cx="330835" cy="330835"/>
                  <wp:effectExtent l="0" t="0" r="0" b="0"/>
                  <wp:wrapNone/>
                  <wp:docPr id="1810" name="IM 1810"/>
                  <wp:cNvGraphicFramePr/>
                  <a:graphic xmlns:a="http://schemas.openxmlformats.org/drawingml/2006/main">
                    <a:graphicData uri="http://schemas.openxmlformats.org/drawingml/2006/picture">
                      <pic:pic xmlns:pic="http://schemas.openxmlformats.org/drawingml/2006/picture">
                        <pic:nvPicPr>
                          <pic:cNvPr id="1810" name="IM 1810"/>
                          <pic:cNvPicPr/>
                        </pic:nvPicPr>
                        <pic:blipFill>
                          <a:blip r:embed="rId1028"/>
                          <a:stretch>
                            <a:fillRect/>
                          </a:stretch>
                        </pic:blipFill>
                        <pic:spPr>
                          <a:xfrm>
                            <a:off x="0" y="0"/>
                            <a:ext cx="330568" cy="330705"/>
                          </a:xfrm>
                          <a:prstGeom prst="rect">
                            <a:avLst/>
                          </a:prstGeom>
                        </pic:spPr>
                      </pic:pic>
                    </a:graphicData>
                  </a:graphic>
                </wp:anchor>
              </w:drawing>
            </w:r>
          </w:p>
          <w:p>
            <w:pPr>
              <w:pStyle w:val="6"/>
              <w:spacing w:line="337" w:lineRule="exact"/>
              <w:ind w:firstLine="532"/>
            </w:pPr>
            <w:r>
              <w:rPr>
                <w:position w:val="-6"/>
              </w:rPr>
              <w:pict>
                <v:shape id="_x0000_s2032" o:spid="_x0000_s2032" o:spt="202" type="#_x0000_t202" style="height:16.9pt;width:60pt;" fillcolor="#6BA8D5" filled="t" stroked="f" coordsize="21600,21600">
                  <v:path/>
                  <v:fill on="t" focussize="0,0"/>
                  <v:stroke on="f"/>
                  <v:imagedata o:title=""/>
                  <o:lock v:ext="edit" aspectratio="f"/>
                  <v:textbox inset="0mm,0mm,0mm,0mm">
                    <w:txbxContent>
                      <w:p>
                        <w:pPr>
                          <w:spacing w:before="92" w:line="178" w:lineRule="auto"/>
                          <w:ind w:left="157"/>
                          <w:rPr>
                            <w:rFonts w:ascii="微软雅黑" w:hAnsi="微软雅黑" w:eastAsia="微软雅黑" w:cs="微软雅黑"/>
                            <w:sz w:val="16"/>
                            <w:szCs w:val="16"/>
                          </w:rPr>
                        </w:pPr>
                        <w:r>
                          <w:rPr>
                            <w:rFonts w:ascii="微软雅黑" w:hAnsi="微软雅黑" w:eastAsia="微软雅黑" w:cs="微软雅黑"/>
                            <w:color w:val="296995"/>
                            <w:spacing w:val="10"/>
                            <w:sz w:val="16"/>
                            <w:szCs w:val="16"/>
                          </w:rPr>
                          <w:t>案例</w:t>
                        </w:r>
                        <w:r>
                          <w:rPr>
                            <w:rFonts w:ascii="微软雅黑" w:hAnsi="微软雅黑" w:eastAsia="微软雅黑" w:cs="微软雅黑"/>
                            <w:color w:val="296995"/>
                            <w:spacing w:val="16"/>
                            <w:w w:val="101"/>
                            <w:sz w:val="16"/>
                            <w:szCs w:val="16"/>
                          </w:rPr>
                          <w:t xml:space="preserve"> </w:t>
                        </w:r>
                        <w:r>
                          <w:rPr>
                            <w:rFonts w:ascii="微软雅黑" w:hAnsi="微软雅黑" w:eastAsia="微软雅黑" w:cs="微软雅黑"/>
                            <w:color w:val="296995"/>
                            <w:spacing w:val="10"/>
                            <w:sz w:val="16"/>
                            <w:szCs w:val="16"/>
                          </w:rPr>
                          <w:t>N0.56</w:t>
                        </w:r>
                      </w:p>
                    </w:txbxContent>
                  </v:textbox>
                  <w10:wrap type="none"/>
                  <w10:anchorlock/>
                </v:shape>
              </w:pic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3" w:hRule="atLeast"/>
        </w:trPr>
        <w:tc>
          <w:tcPr>
            <w:tcW w:w="4649" w:type="dxa"/>
            <w:gridSpan w:val="2"/>
            <w:tcBorders>
              <w:left w:val="single" w:color="77BCE2" w:sz="12" w:space="0"/>
              <w:right w:val="single" w:color="77BCE2" w:sz="12" w:space="0"/>
            </w:tcBorders>
            <w:vAlign w:val="top"/>
          </w:tcPr>
          <w:p>
            <w:pPr>
              <w:pStyle w:val="6"/>
              <w:spacing w:before="83" w:line="186" w:lineRule="auto"/>
              <w:ind w:left="310" w:right="1794" w:firstLine="8"/>
              <w:rPr>
                <w:sz w:val="18"/>
                <w:szCs w:val="18"/>
              </w:rPr>
            </w:pPr>
            <w:r>
              <w:rPr>
                <w:color w:val="185382"/>
                <w:spacing w:val="-2"/>
                <w:sz w:val="18"/>
                <w:szCs w:val="18"/>
              </w:rPr>
              <w:t>中集冷链与广西供销联手打造的</w:t>
            </w:r>
            <w:r>
              <w:rPr>
                <w:color w:val="185382"/>
                <w:spacing w:val="12"/>
                <w:sz w:val="18"/>
                <w:szCs w:val="18"/>
              </w:rPr>
              <w:t xml:space="preserve"> </w:t>
            </w:r>
            <w:r>
              <w:rPr>
                <w:color w:val="185382"/>
                <w:spacing w:val="-1"/>
                <w:sz w:val="18"/>
                <w:szCs w:val="18"/>
              </w:rPr>
              <w:t>芒果全程冷链加工示范中心</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2392" w:hRule="atLeast"/>
        </w:trPr>
        <w:tc>
          <w:tcPr>
            <w:tcW w:w="4649" w:type="dxa"/>
            <w:gridSpan w:val="2"/>
            <w:tcBorders>
              <w:left w:val="single" w:color="77BCE2" w:sz="12" w:space="0"/>
              <w:bottom w:val="single" w:color="77BCE2" w:sz="6" w:space="0"/>
              <w:right w:val="single" w:color="77BCE2" w:sz="12" w:space="0"/>
            </w:tcBorders>
            <w:textDirection w:val="tbRlV"/>
            <w:vAlign w:val="top"/>
          </w:tcPr>
          <w:p>
            <w:pPr>
              <w:pStyle w:val="6"/>
              <w:spacing w:before="141" w:line="175" w:lineRule="auto"/>
              <w:ind w:left="1263"/>
              <w:rPr>
                <w:sz w:val="12"/>
                <w:szCs w:val="12"/>
              </w:rPr>
            </w:pPr>
            <w:r>
              <w:rPr>
                <w:color w:val="221714"/>
                <w:spacing w:val="-5"/>
                <w:sz w:val="12"/>
                <w:szCs w:val="12"/>
              </w:rPr>
              <w:t>扫—扫观看视频</w:t>
            </w:r>
          </w:p>
          <w:p>
            <w:pPr>
              <w:spacing w:before="9" w:line="959" w:lineRule="exact"/>
              <w:ind w:firstLine="1104"/>
            </w:pPr>
            <w:r>
              <w:rPr>
                <w:position w:val="-19"/>
              </w:rPr>
              <w:drawing>
                <wp:inline distT="0" distB="0" distL="0" distR="0">
                  <wp:extent cx="608965" cy="611505"/>
                  <wp:effectExtent l="0" t="0" r="0" b="0"/>
                  <wp:docPr id="1812" name="IM 1812"/>
                  <wp:cNvGraphicFramePr/>
                  <a:graphic xmlns:a="http://schemas.openxmlformats.org/drawingml/2006/main">
                    <a:graphicData uri="http://schemas.openxmlformats.org/drawingml/2006/picture">
                      <pic:pic xmlns:pic="http://schemas.openxmlformats.org/drawingml/2006/picture">
                        <pic:nvPicPr>
                          <pic:cNvPr id="1812" name="IM 1812"/>
                          <pic:cNvPicPr/>
                        </pic:nvPicPr>
                        <pic:blipFill>
                          <a:blip r:embed="rId1029"/>
                          <a:stretch>
                            <a:fillRect/>
                          </a:stretch>
                        </pic:blipFill>
                        <pic:spPr>
                          <a:xfrm>
                            <a:off x="0" y="0"/>
                            <a:ext cx="609017" cy="611969"/>
                          </a:xfrm>
                          <a:prstGeom prst="rect">
                            <a:avLst/>
                          </a:prstGeom>
                        </pic:spPr>
                      </pic:pic>
                    </a:graphicData>
                  </a:graphic>
                </wp:inline>
              </w:drawing>
            </w:r>
          </w:p>
          <w:p>
            <w:pPr>
              <w:spacing w:before="90" w:line="2959" w:lineRule="exact"/>
              <w:ind w:firstLine="148"/>
            </w:pPr>
            <w:r>
              <w:rPr>
                <w:position w:val="-59"/>
              </w:rPr>
              <w:drawing>
                <wp:inline distT="0" distB="0" distL="0" distR="0">
                  <wp:extent cx="1878330" cy="1230630"/>
                  <wp:effectExtent l="0" t="0" r="0" b="0"/>
                  <wp:docPr id="1814" name="IM 1814"/>
                  <wp:cNvGraphicFramePr/>
                  <a:graphic xmlns:a="http://schemas.openxmlformats.org/drawingml/2006/main">
                    <a:graphicData uri="http://schemas.openxmlformats.org/drawingml/2006/picture">
                      <pic:pic xmlns:pic="http://schemas.openxmlformats.org/drawingml/2006/picture">
                        <pic:nvPicPr>
                          <pic:cNvPr id="1814" name="IM 1814"/>
                          <pic:cNvPicPr/>
                        </pic:nvPicPr>
                        <pic:blipFill>
                          <a:blip r:embed="rId1030"/>
                          <a:stretch>
                            <a:fillRect/>
                          </a:stretch>
                        </pic:blipFill>
                        <pic:spPr>
                          <a:xfrm>
                            <a:off x="0" y="0"/>
                            <a:ext cx="1878652" cy="1231154"/>
                          </a:xfrm>
                          <a:prstGeom prst="rect">
                            <a:avLst/>
                          </a:prstGeom>
                        </pic:spPr>
                      </pic:pic>
                    </a:graphicData>
                  </a:graphic>
                </wp:inline>
              </w:drawing>
            </w:r>
          </w:p>
        </w:tc>
      </w:tr>
    </w:tbl>
    <w:p>
      <w:pPr>
        <w:pStyle w:val="2"/>
        <w:spacing w:line="14" w:lineRule="auto"/>
        <w:rPr>
          <w:sz w:val="2"/>
        </w:rPr>
      </w:pPr>
    </w:p>
    <w:p>
      <w:pPr>
        <w:spacing w:line="14" w:lineRule="auto"/>
        <w:rPr>
          <w:sz w:val="2"/>
          <w:szCs w:val="2"/>
        </w:rPr>
        <w:sectPr>
          <w:type w:val="continuous"/>
          <w:pgSz w:w="11906" w:h="16158"/>
          <w:pgMar w:top="400" w:right="1118" w:bottom="400" w:left="1150" w:header="0" w:footer="0" w:gutter="0"/>
          <w:cols w:equalWidth="0" w:num="1">
            <w:col w:w="9637"/>
          </w:cols>
        </w:sectPr>
      </w:pPr>
    </w:p>
    <w:p>
      <w:pPr>
        <w:spacing w:before="62"/>
      </w:pPr>
    </w:p>
    <w:p>
      <w:pPr>
        <w:spacing w:before="61"/>
      </w:pPr>
    </w:p>
    <w:p>
      <w:pPr>
        <w:spacing w:before="61"/>
      </w:pPr>
    </w:p>
    <w:tbl>
      <w:tblPr>
        <w:tblStyle w:val="5"/>
        <w:tblW w:w="9650" w:type="dxa"/>
        <w:tblInd w:w="1150" w:type="dxa"/>
        <w:tblBorders>
          <w:top w:val="dotted" w:color="72B5BC" w:sz="6" w:space="0"/>
          <w:left w:val="dotted" w:color="72B5BC" w:sz="6" w:space="0"/>
          <w:bottom w:val="dotted" w:color="72B5BC" w:sz="6" w:space="0"/>
          <w:right w:val="dotted" w:color="72B5BC" w:sz="6" w:space="0"/>
          <w:insideH w:val="dotted" w:color="72B5BC" w:sz="6" w:space="0"/>
          <w:insideV w:val="dotted" w:color="72B5BC" w:sz="6" w:space="0"/>
        </w:tblBorders>
        <w:tblLayout w:type="fixed"/>
        <w:tblCellMar>
          <w:top w:w="0" w:type="dxa"/>
          <w:left w:w="0" w:type="dxa"/>
          <w:bottom w:w="0" w:type="dxa"/>
          <w:right w:w="0" w:type="dxa"/>
        </w:tblCellMar>
      </w:tblPr>
      <w:tblGrid>
        <w:gridCol w:w="258"/>
        <w:gridCol w:w="4443"/>
        <w:gridCol w:w="72"/>
        <w:gridCol w:w="4877"/>
      </w:tblGrid>
      <w:tr>
        <w:tblPrEx>
          <w:tblBorders>
            <w:top w:val="dotted" w:color="72B5BC" w:sz="6" w:space="0"/>
            <w:left w:val="dotted" w:color="72B5BC" w:sz="6" w:space="0"/>
            <w:bottom w:val="dotted" w:color="72B5BC" w:sz="6" w:space="0"/>
            <w:right w:val="dotted" w:color="72B5BC" w:sz="6" w:space="0"/>
            <w:insideH w:val="dotted" w:color="72B5BC" w:sz="6" w:space="0"/>
            <w:insideV w:val="dotted" w:color="72B5BC" w:sz="6" w:space="0"/>
          </w:tblBorders>
          <w:tblCellMar>
            <w:top w:w="0" w:type="dxa"/>
            <w:left w:w="0" w:type="dxa"/>
            <w:bottom w:w="0" w:type="dxa"/>
            <w:right w:w="0" w:type="dxa"/>
          </w:tblCellMar>
        </w:tblPrEx>
        <w:trPr>
          <w:trHeight w:val="6386" w:hRule="atLeast"/>
        </w:trPr>
        <w:tc>
          <w:tcPr>
            <w:tcW w:w="258" w:type="dxa"/>
            <w:tcBorders>
              <w:top w:val="single" w:color="77BCE2" w:sz="8" w:space="0"/>
              <w:left w:val="single" w:color="77BCE2" w:sz="16" w:space="0"/>
              <w:right w:val="nil"/>
            </w:tcBorders>
            <w:vAlign w:val="top"/>
          </w:tcPr>
          <w:p>
            <w:pPr>
              <w:spacing w:line="856" w:lineRule="exact"/>
            </w:pPr>
            <w:r>
              <w:rPr>
                <w:position w:val="-17"/>
              </w:rPr>
              <w:pict>
                <v:group id="_x0000_s2034" o:spid="_x0000_s2034" o:spt="203" style="height:43.85pt;width:4.15pt;" coordsize="83,876">
                  <o:lock v:ext="edit"/>
                  <v:shape id="_x0000_s2036" o:spid="_x0000_s2036" style="position:absolute;left:0;top:0;height:83;width:83;" filled="f" stroked="t" coordsize="83,83" path="m72,41c72,58,58,72,41,72c23,72,10,58,10,41c10,23,23,10,41,10c58,10,72,23,72,41e">
                    <v:fill on="f" focussize="0,0"/>
                    <v:stroke weight="1pt" color="#72B5BC" miterlimit="10" endcap="round"/>
                    <v:imagedata o:title=""/>
                    <o:lock v:ext="edit"/>
                  </v:shape>
                  <v:shape id="_x0000_s2038" o:spid="_x0000_s2038" style="position:absolute;left:0;top:0;height:876;width:83;" filled="f" stroked="t" coordsize="83,876" path="m72,41c72,58,58,72,41,72c23,72,10,58,10,41c10,23,23,10,41,10c58,10,72,23,72,41m72,834c72,852,58,866,41,866c23,866,10,852,10,834c10,817,23,803,41,803c58,803,72,817,72,834e">
                    <v:fill on="f" focussize="0,0"/>
                    <v:stroke weight="1pt" color="#77BCE2" miterlimit="10" endcap="round"/>
                    <v:imagedata o:title=""/>
                    <o:lock v:ext="edit"/>
                  </v:shape>
                  <w10:wrap type="none"/>
                  <w10:anchorlock/>
                </v:group>
              </w:pict>
            </w:r>
          </w:p>
        </w:tc>
        <w:tc>
          <w:tcPr>
            <w:tcW w:w="4443" w:type="dxa"/>
            <w:tcBorders>
              <w:top w:val="single" w:color="77BCE2" w:sz="8" w:space="0"/>
              <w:left w:val="nil"/>
            </w:tcBorders>
            <w:vAlign w:val="top"/>
          </w:tcPr>
          <w:p>
            <w:pPr>
              <w:spacing w:line="433" w:lineRule="auto"/>
              <w:rPr>
                <w:rFonts w:ascii="Arial"/>
                <w:sz w:val="21"/>
              </w:rPr>
            </w:pPr>
            <w:r>
              <w:drawing>
                <wp:anchor distT="0" distB="0" distL="0" distR="0" simplePos="0" relativeHeight="252432384" behindDoc="0" locked="0" layoutInCell="1" allowOverlap="1">
                  <wp:simplePos x="0" y="0"/>
                  <wp:positionH relativeFrom="rightMargin">
                    <wp:posOffset>-2716530</wp:posOffset>
                  </wp:positionH>
                  <wp:positionV relativeFrom="topMargin">
                    <wp:posOffset>210185</wp:posOffset>
                  </wp:positionV>
                  <wp:extent cx="330835" cy="330835"/>
                  <wp:effectExtent l="0" t="0" r="0" b="0"/>
                  <wp:wrapNone/>
                  <wp:docPr id="1816" name="IM 1816"/>
                  <wp:cNvGraphicFramePr/>
                  <a:graphic xmlns:a="http://schemas.openxmlformats.org/drawingml/2006/main">
                    <a:graphicData uri="http://schemas.openxmlformats.org/drawingml/2006/picture">
                      <pic:pic xmlns:pic="http://schemas.openxmlformats.org/drawingml/2006/picture">
                        <pic:nvPicPr>
                          <pic:cNvPr id="1816" name="IM 1816"/>
                          <pic:cNvPicPr/>
                        </pic:nvPicPr>
                        <pic:blipFill>
                          <a:blip r:embed="rId1031"/>
                          <a:stretch>
                            <a:fillRect/>
                          </a:stretch>
                        </pic:blipFill>
                        <pic:spPr>
                          <a:xfrm>
                            <a:off x="0" y="0"/>
                            <a:ext cx="330574" cy="330831"/>
                          </a:xfrm>
                          <a:prstGeom prst="rect">
                            <a:avLst/>
                          </a:prstGeom>
                        </pic:spPr>
                      </pic:pic>
                    </a:graphicData>
                  </a:graphic>
                </wp:anchor>
              </w:drawing>
            </w:r>
          </w:p>
          <w:p>
            <w:pPr>
              <w:pStyle w:val="6"/>
              <w:spacing w:line="338" w:lineRule="exact"/>
              <w:ind w:firstLine="576"/>
            </w:pPr>
            <w:r>
              <w:rPr>
                <w:position w:val="-6"/>
              </w:rPr>
              <w:pict>
                <v:shape id="_x0000_s2040" o:spid="_x0000_s2040" o:spt="202" type="#_x0000_t202" style="height:16.9pt;width:60pt;" fillcolor="#6BA8D5" filled="t" stroked="f" coordsize="21600,21600">
                  <v:path/>
                  <v:fill on="t" focussize="0,0"/>
                  <v:stroke on="f"/>
                  <v:imagedata o:title=""/>
                  <o:lock v:ext="edit" aspectratio="f"/>
                  <v:textbox inset="0mm,0mm,0mm,0mm">
                    <w:txbxContent>
                      <w:p>
                        <w:pPr>
                          <w:spacing w:before="91" w:line="179" w:lineRule="auto"/>
                          <w:ind w:left="157"/>
                          <w:rPr>
                            <w:rFonts w:ascii="微软雅黑" w:hAnsi="微软雅黑" w:eastAsia="微软雅黑" w:cs="微软雅黑"/>
                            <w:sz w:val="16"/>
                            <w:szCs w:val="16"/>
                          </w:rPr>
                        </w:pPr>
                        <w:r>
                          <w:rPr>
                            <w:rFonts w:ascii="微软雅黑" w:hAnsi="微软雅黑" w:eastAsia="微软雅黑" w:cs="微软雅黑"/>
                            <w:color w:val="296995"/>
                            <w:spacing w:val="10"/>
                            <w:sz w:val="16"/>
                            <w:szCs w:val="16"/>
                          </w:rPr>
                          <w:t>案例</w:t>
                        </w:r>
                        <w:r>
                          <w:rPr>
                            <w:rFonts w:ascii="微软雅黑" w:hAnsi="微软雅黑" w:eastAsia="微软雅黑" w:cs="微软雅黑"/>
                            <w:color w:val="296995"/>
                            <w:spacing w:val="15"/>
                            <w:sz w:val="16"/>
                            <w:szCs w:val="16"/>
                          </w:rPr>
                          <w:t xml:space="preserve"> </w:t>
                        </w:r>
                        <w:r>
                          <w:rPr>
                            <w:rFonts w:ascii="微软雅黑" w:hAnsi="微软雅黑" w:eastAsia="微软雅黑" w:cs="微软雅黑"/>
                            <w:color w:val="296995"/>
                            <w:spacing w:val="10"/>
                            <w:sz w:val="16"/>
                            <w:szCs w:val="16"/>
                          </w:rPr>
                          <w:t>N0.57</w:t>
                        </w:r>
                      </w:p>
                    </w:txbxContent>
                  </v:textbox>
                  <w10:wrap type="none"/>
                  <w10:anchorlock/>
                </v:shape>
              </w:pict>
            </w:r>
          </w:p>
          <w:p>
            <w:pPr>
              <w:pStyle w:val="6"/>
              <w:spacing w:before="315" w:line="219" w:lineRule="auto"/>
              <w:ind w:left="250" w:right="1637" w:hanging="161"/>
              <w:rPr>
                <w:sz w:val="18"/>
                <w:szCs w:val="18"/>
              </w:rPr>
            </w:pPr>
            <w:r>
              <w:rPr>
                <w:color w:val="185382"/>
                <w:sz w:val="18"/>
                <w:szCs w:val="18"/>
              </w:rPr>
              <w:t>“星辰牧歌”系列散装饲料运输车</w:t>
            </w:r>
            <w:r>
              <w:rPr>
                <w:color w:val="185382"/>
                <w:spacing w:val="6"/>
                <w:sz w:val="18"/>
                <w:szCs w:val="18"/>
              </w:rPr>
              <w:t xml:space="preserve"> </w:t>
            </w:r>
            <w:r>
              <w:rPr>
                <w:color w:val="185382"/>
                <w:spacing w:val="-1"/>
                <w:sz w:val="18"/>
                <w:szCs w:val="18"/>
              </w:rPr>
              <w:t>助力乡村振兴发展</w:t>
            </w:r>
          </w:p>
          <w:p>
            <w:pPr>
              <w:pStyle w:val="6"/>
              <w:spacing w:before="74" w:line="243" w:lineRule="auto"/>
              <w:ind w:left="160" w:right="479" w:firstLine="1"/>
              <w:jc w:val="both"/>
              <w:rPr>
                <w:sz w:val="16"/>
                <w:szCs w:val="16"/>
              </w:rPr>
            </w:pPr>
            <w:r>
              <w:rPr>
                <w:color w:val="2B5E91"/>
                <w:spacing w:val="14"/>
                <w:sz w:val="16"/>
                <w:szCs w:val="16"/>
              </w:rPr>
              <w:t>2023年11月,中集研发交付中集凌宇散装饲料车,</w:t>
            </w:r>
            <w:r>
              <w:rPr>
                <w:color w:val="2B5E91"/>
                <w:spacing w:val="1"/>
                <w:sz w:val="16"/>
                <w:szCs w:val="16"/>
              </w:rPr>
              <w:t xml:space="preserve">   </w:t>
            </w:r>
            <w:r>
              <w:rPr>
                <w:color w:val="2B5E91"/>
                <w:spacing w:val="5"/>
                <w:sz w:val="16"/>
                <w:szCs w:val="16"/>
              </w:rPr>
              <w:t>助力当地饲料运输产业蓬勃发展。凌宇汽车将继续以</w:t>
            </w:r>
            <w:r>
              <w:rPr>
                <w:color w:val="2B5E91"/>
                <w:sz w:val="16"/>
                <w:szCs w:val="16"/>
              </w:rPr>
              <w:t xml:space="preserve"> </w:t>
            </w:r>
            <w:r>
              <w:rPr>
                <w:color w:val="2B5E91"/>
                <w:spacing w:val="15"/>
                <w:sz w:val="16"/>
                <w:szCs w:val="16"/>
              </w:rPr>
              <w:t>“高端制造,绿色领航”助力中国农业强国建设,用</w:t>
            </w:r>
            <w:r>
              <w:rPr>
                <w:color w:val="2B5E91"/>
                <w:spacing w:val="12"/>
                <w:w w:val="102"/>
                <w:sz w:val="16"/>
                <w:szCs w:val="16"/>
              </w:rPr>
              <w:t xml:space="preserve"> </w:t>
            </w:r>
            <w:r>
              <w:rPr>
                <w:color w:val="2B5E91"/>
                <w:spacing w:val="10"/>
                <w:sz w:val="16"/>
                <w:szCs w:val="16"/>
              </w:rPr>
              <w:t>中集力量推动畜牧运输行业高质量发展,为农牧运输</w:t>
            </w:r>
            <w:r>
              <w:rPr>
                <w:color w:val="2B5E91"/>
                <w:spacing w:val="6"/>
                <w:sz w:val="16"/>
                <w:szCs w:val="16"/>
              </w:rPr>
              <w:t xml:space="preserve"> </w:t>
            </w:r>
            <w:r>
              <w:rPr>
                <w:color w:val="2B5E91"/>
                <w:spacing w:val="2"/>
                <w:sz w:val="16"/>
                <w:szCs w:val="16"/>
              </w:rPr>
              <w:t>装备现代化升级迭代做出凌宇贡献。</w:t>
            </w:r>
          </w:p>
          <w:p>
            <w:pPr>
              <w:spacing w:before="160" w:line="2862" w:lineRule="exact"/>
              <w:ind w:firstLine="161"/>
            </w:pPr>
            <w:r>
              <w:rPr>
                <w:position w:val="-57"/>
              </w:rPr>
              <w:drawing>
                <wp:inline distT="0" distB="0" distL="0" distR="0">
                  <wp:extent cx="2423795" cy="1816735"/>
                  <wp:effectExtent l="0" t="0" r="0" b="0"/>
                  <wp:docPr id="1818" name="IM 1818"/>
                  <wp:cNvGraphicFramePr/>
                  <a:graphic xmlns:a="http://schemas.openxmlformats.org/drawingml/2006/main">
                    <a:graphicData uri="http://schemas.openxmlformats.org/drawingml/2006/picture">
                      <pic:pic xmlns:pic="http://schemas.openxmlformats.org/drawingml/2006/picture">
                        <pic:nvPicPr>
                          <pic:cNvPr id="1818" name="IM 1818"/>
                          <pic:cNvPicPr/>
                        </pic:nvPicPr>
                        <pic:blipFill>
                          <a:blip r:embed="rId1032"/>
                          <a:stretch>
                            <a:fillRect/>
                          </a:stretch>
                        </pic:blipFill>
                        <pic:spPr>
                          <a:xfrm>
                            <a:off x="0" y="0"/>
                            <a:ext cx="2423856" cy="1817309"/>
                          </a:xfrm>
                          <a:prstGeom prst="rect">
                            <a:avLst/>
                          </a:prstGeom>
                        </pic:spPr>
                      </pic:pic>
                    </a:graphicData>
                  </a:graphic>
                </wp:inline>
              </w:drawing>
            </w:r>
          </w:p>
        </w:tc>
        <w:tc>
          <w:tcPr>
            <w:tcW w:w="4949" w:type="dxa"/>
            <w:gridSpan w:val="2"/>
            <w:tcBorders>
              <w:top w:val="single" w:color="77BCE2" w:sz="8" w:space="0"/>
              <w:right w:val="single" w:color="77BCE2" w:sz="8" w:space="0"/>
            </w:tcBorders>
            <w:vAlign w:val="top"/>
          </w:tcPr>
          <w:p>
            <w:pPr>
              <w:spacing w:line="433" w:lineRule="auto"/>
              <w:rPr>
                <w:rFonts w:ascii="Arial"/>
                <w:sz w:val="21"/>
              </w:rPr>
            </w:pPr>
            <w:r>
              <w:drawing>
                <wp:anchor distT="0" distB="0" distL="0" distR="0" simplePos="0" relativeHeight="252433408" behindDoc="0" locked="0" layoutInCell="1" allowOverlap="1">
                  <wp:simplePos x="0" y="0"/>
                  <wp:positionH relativeFrom="rightMargin">
                    <wp:posOffset>-2898140</wp:posOffset>
                  </wp:positionH>
                  <wp:positionV relativeFrom="topMargin">
                    <wp:posOffset>210185</wp:posOffset>
                  </wp:positionV>
                  <wp:extent cx="330835" cy="330835"/>
                  <wp:effectExtent l="0" t="0" r="0" b="0"/>
                  <wp:wrapNone/>
                  <wp:docPr id="1820" name="IM 1820"/>
                  <wp:cNvGraphicFramePr/>
                  <a:graphic xmlns:a="http://schemas.openxmlformats.org/drawingml/2006/main">
                    <a:graphicData uri="http://schemas.openxmlformats.org/drawingml/2006/picture">
                      <pic:pic xmlns:pic="http://schemas.openxmlformats.org/drawingml/2006/picture">
                        <pic:nvPicPr>
                          <pic:cNvPr id="1820" name="IM 1820"/>
                          <pic:cNvPicPr/>
                        </pic:nvPicPr>
                        <pic:blipFill>
                          <a:blip r:embed="rId1033"/>
                          <a:stretch>
                            <a:fillRect/>
                          </a:stretch>
                        </pic:blipFill>
                        <pic:spPr>
                          <a:xfrm>
                            <a:off x="0" y="0"/>
                            <a:ext cx="330579" cy="330831"/>
                          </a:xfrm>
                          <a:prstGeom prst="rect">
                            <a:avLst/>
                          </a:prstGeom>
                        </pic:spPr>
                      </pic:pic>
                    </a:graphicData>
                  </a:graphic>
                </wp:anchor>
              </w:drawing>
            </w:r>
          </w:p>
          <w:p>
            <w:pPr>
              <w:pStyle w:val="6"/>
              <w:spacing w:line="338" w:lineRule="exact"/>
              <w:ind w:firstLine="786"/>
            </w:pPr>
            <w:r>
              <w:rPr>
                <w:position w:val="-6"/>
              </w:rPr>
              <w:pict>
                <v:shape id="_x0000_s2042" o:spid="_x0000_s2042" o:spt="202" type="#_x0000_t202" style="height:16.9pt;width:60pt;" fillcolor="#6BA8D5" filled="t" stroked="f" coordsize="21600,21600">
                  <v:path/>
                  <v:fill on="t" focussize="0,0"/>
                  <v:stroke on="f"/>
                  <v:imagedata o:title=""/>
                  <o:lock v:ext="edit" aspectratio="f"/>
                  <v:textbox inset="0mm,0mm,0mm,0mm">
                    <w:txbxContent>
                      <w:p>
                        <w:pPr>
                          <w:spacing w:before="91" w:line="179" w:lineRule="auto"/>
                          <w:ind w:left="157"/>
                          <w:rPr>
                            <w:rFonts w:ascii="微软雅黑" w:hAnsi="微软雅黑" w:eastAsia="微软雅黑" w:cs="微软雅黑"/>
                            <w:sz w:val="16"/>
                            <w:szCs w:val="16"/>
                          </w:rPr>
                        </w:pPr>
                        <w:r>
                          <w:rPr>
                            <w:rFonts w:ascii="微软雅黑" w:hAnsi="微软雅黑" w:eastAsia="微软雅黑" w:cs="微软雅黑"/>
                            <w:color w:val="296995"/>
                            <w:spacing w:val="11"/>
                            <w:sz w:val="16"/>
                            <w:szCs w:val="16"/>
                          </w:rPr>
                          <w:t>案例 N0.58</w:t>
                        </w:r>
                      </w:p>
                    </w:txbxContent>
                  </v:textbox>
                  <w10:wrap type="none"/>
                  <w10:anchorlock/>
                </v:shape>
              </w:pict>
            </w:r>
          </w:p>
          <w:p>
            <w:pPr>
              <w:pStyle w:val="6"/>
              <w:spacing w:before="316" w:line="179" w:lineRule="auto"/>
              <w:ind w:left="321"/>
              <w:rPr>
                <w:sz w:val="18"/>
                <w:szCs w:val="18"/>
              </w:rPr>
            </w:pPr>
            <w:r>
              <w:rPr>
                <w:color w:val="185382"/>
                <w:spacing w:val="-1"/>
                <w:sz w:val="18"/>
                <w:szCs w:val="18"/>
              </w:rPr>
              <w:t>中集安瑞科乡村微能网交付 为乡村振兴注入绿色动能</w:t>
            </w:r>
          </w:p>
          <w:p>
            <w:pPr>
              <w:pStyle w:val="6"/>
              <w:spacing w:before="129" w:line="242" w:lineRule="auto"/>
              <w:ind w:left="315" w:right="819" w:firstLine="2"/>
              <w:jc w:val="both"/>
              <w:rPr>
                <w:sz w:val="16"/>
                <w:szCs w:val="16"/>
              </w:rPr>
            </w:pPr>
            <w:r>
              <w:rPr>
                <w:color w:val="2B5E91"/>
                <w:spacing w:val="17"/>
                <w:sz w:val="16"/>
                <w:szCs w:val="16"/>
              </w:rPr>
              <w:t>2023年12月,中集安瑞科成功交付乡村微能网,通</w:t>
            </w:r>
            <w:r>
              <w:rPr>
                <w:color w:val="2B5E91"/>
                <w:spacing w:val="8"/>
                <w:sz w:val="16"/>
                <w:szCs w:val="16"/>
              </w:rPr>
              <w:t xml:space="preserve"> </w:t>
            </w:r>
            <w:r>
              <w:rPr>
                <w:color w:val="2B5E91"/>
                <w:spacing w:val="10"/>
                <w:sz w:val="16"/>
                <w:szCs w:val="16"/>
              </w:rPr>
              <w:t>过建立可靠、灵活、高效的分布式能源系统,为广大</w:t>
            </w:r>
            <w:r>
              <w:rPr>
                <w:color w:val="2B5E91"/>
                <w:spacing w:val="6"/>
                <w:sz w:val="16"/>
                <w:szCs w:val="16"/>
              </w:rPr>
              <w:t xml:space="preserve"> </w:t>
            </w:r>
            <w:r>
              <w:rPr>
                <w:color w:val="2B5E91"/>
                <w:spacing w:val="3"/>
                <w:sz w:val="16"/>
                <w:szCs w:val="16"/>
              </w:rPr>
              <w:t>乡村提供成本更低、安全性更高的用能解决方案。</w:t>
            </w:r>
          </w:p>
          <w:p>
            <w:pPr>
              <w:spacing w:line="315" w:lineRule="auto"/>
              <w:rPr>
                <w:rFonts w:ascii="Arial"/>
                <w:sz w:val="21"/>
              </w:rPr>
            </w:pPr>
          </w:p>
          <w:p>
            <w:pPr>
              <w:spacing w:line="315" w:lineRule="auto"/>
              <w:rPr>
                <w:rFonts w:ascii="Arial"/>
                <w:sz w:val="21"/>
              </w:rPr>
            </w:pPr>
          </w:p>
          <w:p>
            <w:pPr>
              <w:spacing w:line="316" w:lineRule="auto"/>
              <w:rPr>
                <w:rFonts w:ascii="Arial"/>
                <w:sz w:val="21"/>
              </w:rPr>
            </w:pPr>
          </w:p>
          <w:p>
            <w:pPr>
              <w:spacing w:line="2777" w:lineRule="exact"/>
              <w:ind w:firstLine="323"/>
            </w:pPr>
            <w:r>
              <w:rPr>
                <w:position w:val="-55"/>
              </w:rPr>
              <w:drawing>
                <wp:inline distT="0" distB="0" distL="0" distR="0">
                  <wp:extent cx="2843530" cy="1763395"/>
                  <wp:effectExtent l="0" t="0" r="0" b="0"/>
                  <wp:docPr id="1822" name="IM 1822"/>
                  <wp:cNvGraphicFramePr/>
                  <a:graphic xmlns:a="http://schemas.openxmlformats.org/drawingml/2006/main">
                    <a:graphicData uri="http://schemas.openxmlformats.org/drawingml/2006/picture">
                      <pic:pic xmlns:pic="http://schemas.openxmlformats.org/drawingml/2006/picture">
                        <pic:nvPicPr>
                          <pic:cNvPr id="1822" name="IM 1822"/>
                          <pic:cNvPicPr/>
                        </pic:nvPicPr>
                        <pic:blipFill>
                          <a:blip r:embed="rId1034"/>
                          <a:stretch>
                            <a:fillRect/>
                          </a:stretch>
                        </pic:blipFill>
                        <pic:spPr>
                          <a:xfrm>
                            <a:off x="0" y="0"/>
                            <a:ext cx="2843595" cy="1763598"/>
                          </a:xfrm>
                          <a:prstGeom prst="rect">
                            <a:avLst/>
                          </a:prstGeom>
                        </pic:spPr>
                      </pic:pic>
                    </a:graphicData>
                  </a:graphic>
                </wp:inline>
              </w:drawing>
            </w:r>
          </w:p>
        </w:tc>
      </w:tr>
      <w:tr>
        <w:tblPrEx>
          <w:tblBorders>
            <w:top w:val="dotted" w:color="72B5BC" w:sz="6" w:space="0"/>
            <w:left w:val="dotted" w:color="72B5BC" w:sz="6" w:space="0"/>
            <w:bottom w:val="dotted" w:color="72B5BC" w:sz="6" w:space="0"/>
            <w:right w:val="dotted" w:color="72B5BC" w:sz="6" w:space="0"/>
            <w:insideH w:val="dotted" w:color="72B5BC" w:sz="6" w:space="0"/>
            <w:insideV w:val="dotted" w:color="72B5BC" w:sz="6" w:space="0"/>
          </w:tblBorders>
          <w:tblCellMar>
            <w:top w:w="0" w:type="dxa"/>
            <w:left w:w="0" w:type="dxa"/>
            <w:bottom w:w="0" w:type="dxa"/>
            <w:right w:w="0" w:type="dxa"/>
          </w:tblCellMar>
        </w:tblPrEx>
        <w:trPr>
          <w:trHeight w:val="3582" w:hRule="atLeast"/>
        </w:trPr>
        <w:tc>
          <w:tcPr>
            <w:tcW w:w="4773" w:type="dxa"/>
            <w:gridSpan w:val="3"/>
            <w:tcBorders>
              <w:left w:val="single" w:color="77BCE2" w:sz="16" w:space="0"/>
              <w:right w:val="nil"/>
            </w:tcBorders>
            <w:vAlign w:val="top"/>
          </w:tcPr>
          <w:p>
            <w:pPr>
              <w:spacing w:line="388" w:lineRule="auto"/>
              <w:rPr>
                <w:rFonts w:ascii="Arial"/>
                <w:sz w:val="21"/>
              </w:rPr>
            </w:pPr>
          </w:p>
          <w:p>
            <w:pPr>
              <w:spacing w:line="2876" w:lineRule="exact"/>
              <w:ind w:firstLine="394"/>
            </w:pPr>
            <w:r>
              <w:rPr>
                <w:position w:val="-57"/>
              </w:rPr>
              <w:drawing>
                <wp:inline distT="0" distB="0" distL="0" distR="0">
                  <wp:extent cx="2737485" cy="1826260"/>
                  <wp:effectExtent l="0" t="0" r="0" b="0"/>
                  <wp:docPr id="1824" name="IM 1824"/>
                  <wp:cNvGraphicFramePr/>
                  <a:graphic xmlns:a="http://schemas.openxmlformats.org/drawingml/2006/main">
                    <a:graphicData uri="http://schemas.openxmlformats.org/drawingml/2006/picture">
                      <pic:pic xmlns:pic="http://schemas.openxmlformats.org/drawingml/2006/picture">
                        <pic:nvPicPr>
                          <pic:cNvPr id="1824" name="IM 1824"/>
                          <pic:cNvPicPr/>
                        </pic:nvPicPr>
                        <pic:blipFill>
                          <a:blip r:embed="rId1035"/>
                          <a:stretch>
                            <a:fillRect/>
                          </a:stretch>
                        </pic:blipFill>
                        <pic:spPr>
                          <a:xfrm>
                            <a:off x="0" y="0"/>
                            <a:ext cx="2737646" cy="1826698"/>
                          </a:xfrm>
                          <a:prstGeom prst="rect">
                            <a:avLst/>
                          </a:prstGeom>
                        </pic:spPr>
                      </pic:pic>
                    </a:graphicData>
                  </a:graphic>
                </wp:inline>
              </w:drawing>
            </w:r>
          </w:p>
        </w:tc>
        <w:tc>
          <w:tcPr>
            <w:tcW w:w="4877" w:type="dxa"/>
            <w:tcBorders>
              <w:left w:val="nil"/>
              <w:right w:val="single" w:color="77BCE2" w:sz="16" w:space="0"/>
            </w:tcBorders>
            <w:vAlign w:val="top"/>
          </w:tcPr>
          <w:p>
            <w:pPr>
              <w:spacing w:line="309" w:lineRule="auto"/>
              <w:rPr>
                <w:rFonts w:ascii="Arial"/>
                <w:sz w:val="21"/>
              </w:rPr>
            </w:pPr>
            <w:r>
              <w:pict>
                <v:shape id="_x0000_s2044" o:spid="_x0000_s2044" o:spt="202" type="#_x0000_t202" style="position:absolute;left:0pt;margin-left:55.35pt;margin-top:122.75pt;height:42.2pt;width:9.75pt;mso-position-horizontal-relative:page;mso-position-vertical-relative:page;z-index:252429312;mso-width-relative:page;mso-height-relative:page;" filled="f" stroked="f" coordsize="21600,21600">
                  <v:path/>
                  <v:fill on="f" focussize="0,0"/>
                  <v:stroke on="f"/>
                  <v:imagedata o:title=""/>
                  <o:lock v:ext="edit" aspectratio="f"/>
                  <v:textbox inset="0mm,0mm,0mm,0mm" style="layout-flow:vertical-ideographic;">
                    <w:txbxContent>
                      <w:p>
                        <w:pPr>
                          <w:pStyle w:val="6"/>
                          <w:spacing w:before="20" w:line="175" w:lineRule="auto"/>
                          <w:ind w:left="20"/>
                          <w:rPr>
                            <w:sz w:val="12"/>
                            <w:szCs w:val="12"/>
                          </w:rPr>
                        </w:pPr>
                        <w:r>
                          <w:rPr>
                            <w:color w:val="221714"/>
                            <w:spacing w:val="-5"/>
                            <w:sz w:val="12"/>
                            <w:szCs w:val="12"/>
                          </w:rPr>
                          <w:t>扫—扫观看视频</w:t>
                        </w:r>
                      </w:p>
                    </w:txbxContent>
                  </v:textbox>
                </v:shape>
              </w:pict>
            </w:r>
            <w:r>
              <w:drawing>
                <wp:anchor distT="0" distB="0" distL="0" distR="0" simplePos="0" relativeHeight="252431360" behindDoc="0" locked="0" layoutInCell="1" allowOverlap="1">
                  <wp:simplePos x="0" y="0"/>
                  <wp:positionH relativeFrom="rightMargin">
                    <wp:posOffset>-2882900</wp:posOffset>
                  </wp:positionH>
                  <wp:positionV relativeFrom="topMargin">
                    <wp:posOffset>130810</wp:posOffset>
                  </wp:positionV>
                  <wp:extent cx="330835" cy="330835"/>
                  <wp:effectExtent l="0" t="0" r="0" b="0"/>
                  <wp:wrapNone/>
                  <wp:docPr id="1826" name="IM 1826"/>
                  <wp:cNvGraphicFramePr/>
                  <a:graphic xmlns:a="http://schemas.openxmlformats.org/drawingml/2006/main">
                    <a:graphicData uri="http://schemas.openxmlformats.org/drawingml/2006/picture">
                      <pic:pic xmlns:pic="http://schemas.openxmlformats.org/drawingml/2006/picture">
                        <pic:nvPicPr>
                          <pic:cNvPr id="1826" name="IM 1826"/>
                          <pic:cNvPicPr/>
                        </pic:nvPicPr>
                        <pic:blipFill>
                          <a:blip r:embed="rId1036"/>
                          <a:stretch>
                            <a:fillRect/>
                          </a:stretch>
                        </pic:blipFill>
                        <pic:spPr>
                          <a:xfrm>
                            <a:off x="0" y="0"/>
                            <a:ext cx="330573" cy="330808"/>
                          </a:xfrm>
                          <a:prstGeom prst="rect">
                            <a:avLst/>
                          </a:prstGeom>
                        </pic:spPr>
                      </pic:pic>
                    </a:graphicData>
                  </a:graphic>
                </wp:anchor>
              </w:drawing>
            </w:r>
          </w:p>
          <w:p>
            <w:pPr>
              <w:pStyle w:val="6"/>
              <w:spacing w:line="338" w:lineRule="exact"/>
              <w:ind w:firstLine="735"/>
            </w:pPr>
            <w:r>
              <w:rPr>
                <w:position w:val="-6"/>
              </w:rPr>
              <w:pict>
                <v:shape id="_x0000_s2046" o:spid="_x0000_s2046" o:spt="202" type="#_x0000_t202" style="height:16.9pt;width:60pt;" fillcolor="#6BA8D5" filled="t" stroked="f" coordsize="21600,21600">
                  <v:path/>
                  <v:fill on="t" focussize="0,0"/>
                  <v:stroke on="f"/>
                  <v:imagedata o:title=""/>
                  <o:lock v:ext="edit" aspectratio="f"/>
                  <v:textbox inset="0mm,0mm,0mm,0mm">
                    <w:txbxContent>
                      <w:p>
                        <w:pPr>
                          <w:spacing w:before="91" w:line="179" w:lineRule="auto"/>
                          <w:ind w:left="157"/>
                          <w:rPr>
                            <w:rFonts w:ascii="微软雅黑" w:hAnsi="微软雅黑" w:eastAsia="微软雅黑" w:cs="微软雅黑"/>
                            <w:sz w:val="16"/>
                            <w:szCs w:val="16"/>
                          </w:rPr>
                        </w:pPr>
                        <w:r>
                          <w:rPr>
                            <w:rFonts w:ascii="微软雅黑" w:hAnsi="微软雅黑" w:eastAsia="微软雅黑" w:cs="微软雅黑"/>
                            <w:color w:val="296995"/>
                            <w:spacing w:val="11"/>
                            <w:sz w:val="16"/>
                            <w:szCs w:val="16"/>
                          </w:rPr>
                          <w:t>案例 N0.59</w:t>
                        </w:r>
                      </w:p>
                    </w:txbxContent>
                  </v:textbox>
                  <w10:wrap type="none"/>
                  <w10:anchorlock/>
                </v:shape>
              </w:pict>
            </w:r>
          </w:p>
          <w:p>
            <w:pPr>
              <w:spacing w:line="336" w:lineRule="auto"/>
              <w:rPr>
                <w:rFonts w:ascii="Arial"/>
                <w:sz w:val="21"/>
              </w:rPr>
            </w:pPr>
          </w:p>
          <w:p>
            <w:pPr>
              <w:pStyle w:val="6"/>
              <w:spacing w:before="77" w:line="180" w:lineRule="auto"/>
              <w:ind w:left="315"/>
              <w:rPr>
                <w:sz w:val="18"/>
                <w:szCs w:val="18"/>
              </w:rPr>
            </w:pPr>
            <w:r>
              <w:rPr>
                <w:color w:val="185382"/>
                <w:spacing w:val="-2"/>
                <w:sz w:val="18"/>
                <w:szCs w:val="18"/>
              </w:rPr>
              <w:t>中集集鲜生助力喀什 深耕乡村振兴</w:t>
            </w:r>
          </w:p>
          <w:p>
            <w:pPr>
              <w:spacing w:line="304" w:lineRule="auto"/>
              <w:rPr>
                <w:rFonts w:ascii="Arial"/>
                <w:sz w:val="21"/>
              </w:rPr>
            </w:pPr>
          </w:p>
          <w:p>
            <w:pPr>
              <w:spacing w:line="304" w:lineRule="auto"/>
              <w:rPr>
                <w:rFonts w:ascii="Arial"/>
                <w:sz w:val="21"/>
              </w:rPr>
            </w:pPr>
          </w:p>
          <w:p>
            <w:pPr>
              <w:spacing w:line="304" w:lineRule="auto"/>
              <w:rPr>
                <w:rFonts w:ascii="Arial"/>
                <w:sz w:val="21"/>
              </w:rPr>
            </w:pPr>
          </w:p>
          <w:p>
            <w:pPr>
              <w:spacing w:line="1053" w:lineRule="exact"/>
              <w:ind w:firstLine="46"/>
            </w:pPr>
            <w:r>
              <w:rPr>
                <w:position w:val="-21"/>
              </w:rPr>
              <w:drawing>
                <wp:inline distT="0" distB="0" distL="0" distR="0">
                  <wp:extent cx="668655" cy="668655"/>
                  <wp:effectExtent l="0" t="0" r="0" b="0"/>
                  <wp:docPr id="1828" name="IM 1828"/>
                  <wp:cNvGraphicFramePr/>
                  <a:graphic xmlns:a="http://schemas.openxmlformats.org/drawingml/2006/main">
                    <a:graphicData uri="http://schemas.openxmlformats.org/drawingml/2006/picture">
                      <pic:pic xmlns:pic="http://schemas.openxmlformats.org/drawingml/2006/picture">
                        <pic:nvPicPr>
                          <pic:cNvPr id="1828" name="IM 1828"/>
                          <pic:cNvPicPr/>
                        </pic:nvPicPr>
                        <pic:blipFill>
                          <a:blip r:embed="rId1037"/>
                          <a:stretch>
                            <a:fillRect/>
                          </a:stretch>
                        </pic:blipFill>
                        <pic:spPr>
                          <a:xfrm>
                            <a:off x="0" y="0"/>
                            <a:ext cx="668689" cy="668689"/>
                          </a:xfrm>
                          <a:prstGeom prst="rect">
                            <a:avLst/>
                          </a:prstGeom>
                        </pic:spPr>
                      </pic:pic>
                    </a:graphicData>
                  </a:graphic>
                </wp:inline>
              </w:drawing>
            </w:r>
          </w:p>
        </w:tc>
      </w:tr>
      <w:tr>
        <w:tblPrEx>
          <w:tblBorders>
            <w:top w:val="dotted" w:color="72B5BC" w:sz="6" w:space="0"/>
            <w:left w:val="dotted" w:color="72B5BC" w:sz="6" w:space="0"/>
            <w:bottom w:val="dotted" w:color="72B5BC" w:sz="6" w:space="0"/>
            <w:right w:val="dotted" w:color="72B5BC" w:sz="6" w:space="0"/>
            <w:insideH w:val="dotted" w:color="72B5BC" w:sz="6" w:space="0"/>
            <w:insideV w:val="dotted" w:color="72B5BC" w:sz="6" w:space="0"/>
          </w:tblBorders>
          <w:tblCellMar>
            <w:top w:w="0" w:type="dxa"/>
            <w:left w:w="0" w:type="dxa"/>
            <w:bottom w:w="0" w:type="dxa"/>
            <w:right w:w="0" w:type="dxa"/>
          </w:tblCellMar>
        </w:tblPrEx>
        <w:trPr>
          <w:trHeight w:val="3006" w:hRule="atLeast"/>
        </w:trPr>
        <w:tc>
          <w:tcPr>
            <w:tcW w:w="4773" w:type="dxa"/>
            <w:gridSpan w:val="3"/>
            <w:tcBorders>
              <w:left w:val="single" w:color="77BCE2" w:sz="8" w:space="0"/>
              <w:bottom w:val="single" w:color="77BCE2" w:sz="16" w:space="0"/>
              <w:right w:val="nil"/>
            </w:tcBorders>
            <w:vAlign w:val="top"/>
          </w:tcPr>
          <w:p>
            <w:pPr>
              <w:spacing w:line="353" w:lineRule="auto"/>
              <w:rPr>
                <w:rFonts w:ascii="Arial"/>
                <w:sz w:val="21"/>
              </w:rPr>
            </w:pPr>
          </w:p>
          <w:p>
            <w:pPr>
              <w:spacing w:line="2342" w:lineRule="exact"/>
              <w:ind w:firstLine="404"/>
            </w:pPr>
            <w:r>
              <w:rPr>
                <w:position w:val="-46"/>
              </w:rPr>
              <w:drawing>
                <wp:inline distT="0" distB="0" distL="0" distR="0">
                  <wp:extent cx="2738120" cy="1487170"/>
                  <wp:effectExtent l="0" t="0" r="0" b="0"/>
                  <wp:docPr id="1830" name="IM 1830"/>
                  <wp:cNvGraphicFramePr/>
                  <a:graphic xmlns:a="http://schemas.openxmlformats.org/drawingml/2006/main">
                    <a:graphicData uri="http://schemas.openxmlformats.org/drawingml/2006/picture">
                      <pic:pic xmlns:pic="http://schemas.openxmlformats.org/drawingml/2006/picture">
                        <pic:nvPicPr>
                          <pic:cNvPr id="1830" name="IM 1830"/>
                          <pic:cNvPicPr/>
                        </pic:nvPicPr>
                        <pic:blipFill>
                          <a:blip r:embed="rId1038"/>
                          <a:stretch>
                            <a:fillRect/>
                          </a:stretch>
                        </pic:blipFill>
                        <pic:spPr>
                          <a:xfrm>
                            <a:off x="0" y="0"/>
                            <a:ext cx="2738450" cy="1487181"/>
                          </a:xfrm>
                          <a:prstGeom prst="rect">
                            <a:avLst/>
                          </a:prstGeom>
                        </pic:spPr>
                      </pic:pic>
                    </a:graphicData>
                  </a:graphic>
                </wp:inline>
              </w:drawing>
            </w:r>
          </w:p>
        </w:tc>
        <w:tc>
          <w:tcPr>
            <w:tcW w:w="4877" w:type="dxa"/>
            <w:tcBorders>
              <w:left w:val="nil"/>
              <w:bottom w:val="single" w:color="77BCE2" w:sz="16" w:space="0"/>
              <w:right w:val="single" w:color="77BCE2" w:sz="8" w:space="0"/>
            </w:tcBorders>
            <w:vAlign w:val="top"/>
          </w:tcPr>
          <w:p>
            <w:pPr>
              <w:spacing w:line="457" w:lineRule="auto"/>
              <w:rPr>
                <w:rFonts w:ascii="Arial"/>
                <w:sz w:val="21"/>
              </w:rPr>
            </w:pPr>
            <w:r>
              <w:drawing>
                <wp:anchor distT="0" distB="0" distL="0" distR="0" simplePos="0" relativeHeight="252430336" behindDoc="0" locked="0" layoutInCell="1" allowOverlap="1">
                  <wp:simplePos x="0" y="0"/>
                  <wp:positionH relativeFrom="rightMargin">
                    <wp:posOffset>-2878455</wp:posOffset>
                  </wp:positionH>
                  <wp:positionV relativeFrom="topMargin">
                    <wp:posOffset>226060</wp:posOffset>
                  </wp:positionV>
                  <wp:extent cx="330835" cy="330835"/>
                  <wp:effectExtent l="0" t="0" r="0" b="0"/>
                  <wp:wrapNone/>
                  <wp:docPr id="1832" name="IM 1832"/>
                  <wp:cNvGraphicFramePr/>
                  <a:graphic xmlns:a="http://schemas.openxmlformats.org/drawingml/2006/main">
                    <a:graphicData uri="http://schemas.openxmlformats.org/drawingml/2006/picture">
                      <pic:pic xmlns:pic="http://schemas.openxmlformats.org/drawingml/2006/picture">
                        <pic:nvPicPr>
                          <pic:cNvPr id="1832" name="IM 1832"/>
                          <pic:cNvPicPr/>
                        </pic:nvPicPr>
                        <pic:blipFill>
                          <a:blip r:embed="rId1039"/>
                          <a:stretch>
                            <a:fillRect/>
                          </a:stretch>
                        </pic:blipFill>
                        <pic:spPr>
                          <a:xfrm>
                            <a:off x="0" y="0"/>
                            <a:ext cx="330580" cy="330827"/>
                          </a:xfrm>
                          <a:prstGeom prst="rect">
                            <a:avLst/>
                          </a:prstGeom>
                        </pic:spPr>
                      </pic:pic>
                    </a:graphicData>
                  </a:graphic>
                </wp:anchor>
              </w:drawing>
            </w:r>
          </w:p>
          <w:p>
            <w:pPr>
              <w:pStyle w:val="6"/>
              <w:spacing w:line="338" w:lineRule="exact"/>
              <w:ind w:firstLine="753"/>
            </w:pPr>
            <w:r>
              <w:rPr>
                <w:position w:val="-6"/>
              </w:rPr>
              <w:pict>
                <v:shape id="_x0000_s2047" o:spid="_x0000_s2047" o:spt="202" type="#_x0000_t202" style="height:16.9pt;width:60pt;" fillcolor="#6BA8D5" filled="t" stroked="f" coordsize="21600,21600">
                  <v:path/>
                  <v:fill on="t" focussize="0,0"/>
                  <v:stroke on="f"/>
                  <v:imagedata o:title=""/>
                  <o:lock v:ext="edit" aspectratio="f"/>
                  <v:textbox inset="0mm,0mm,0mm,0mm">
                    <w:txbxContent>
                      <w:p>
                        <w:pPr>
                          <w:spacing w:before="91" w:line="179" w:lineRule="auto"/>
                          <w:ind w:left="157"/>
                          <w:rPr>
                            <w:rFonts w:ascii="微软雅黑" w:hAnsi="微软雅黑" w:eastAsia="微软雅黑" w:cs="微软雅黑"/>
                            <w:sz w:val="16"/>
                            <w:szCs w:val="16"/>
                          </w:rPr>
                        </w:pPr>
                        <w:r>
                          <w:rPr>
                            <w:rFonts w:ascii="微软雅黑" w:hAnsi="微软雅黑" w:eastAsia="微软雅黑" w:cs="微软雅黑"/>
                            <w:color w:val="296995"/>
                            <w:spacing w:val="11"/>
                            <w:sz w:val="16"/>
                            <w:szCs w:val="16"/>
                          </w:rPr>
                          <w:t>案例 N0.60</w:t>
                        </w:r>
                      </w:p>
                    </w:txbxContent>
                  </v:textbox>
                  <w10:wrap type="none"/>
                  <w10:anchorlock/>
                </v:shape>
              </w:pict>
            </w:r>
          </w:p>
          <w:p>
            <w:pPr>
              <w:spacing w:line="335" w:lineRule="auto"/>
              <w:rPr>
                <w:rFonts w:ascii="Arial"/>
                <w:sz w:val="21"/>
              </w:rPr>
            </w:pPr>
          </w:p>
          <w:p>
            <w:pPr>
              <w:pStyle w:val="6"/>
              <w:spacing w:before="77" w:line="179" w:lineRule="auto"/>
              <w:ind w:left="383"/>
              <w:rPr>
                <w:sz w:val="18"/>
                <w:szCs w:val="18"/>
              </w:rPr>
            </w:pPr>
            <w:r>
              <w:rPr>
                <w:color w:val="185382"/>
                <w:spacing w:val="4"/>
                <w:sz w:val="18"/>
                <w:szCs w:val="18"/>
              </w:rPr>
              <w:t>中集后勤亮相“央企消费帮扶聚力行动”</w:t>
            </w:r>
          </w:p>
          <w:p>
            <w:pPr>
              <w:pStyle w:val="6"/>
              <w:spacing w:before="98" w:line="243" w:lineRule="auto"/>
              <w:ind w:left="336" w:right="733" w:firstLine="1"/>
              <w:jc w:val="both"/>
              <w:rPr>
                <w:sz w:val="16"/>
                <w:szCs w:val="16"/>
              </w:rPr>
            </w:pPr>
            <w:r>
              <w:rPr>
                <w:color w:val="2B5E91"/>
                <w:spacing w:val="19"/>
                <w:sz w:val="16"/>
                <w:szCs w:val="16"/>
              </w:rPr>
              <w:t>2023年11月,中集后勤携手云南古树普洱茶、白</w:t>
            </w:r>
            <w:r>
              <w:rPr>
                <w:color w:val="2B5E91"/>
                <w:spacing w:val="16"/>
                <w:sz w:val="16"/>
                <w:szCs w:val="16"/>
              </w:rPr>
              <w:t xml:space="preserve"> </w:t>
            </w:r>
            <w:r>
              <w:rPr>
                <w:color w:val="2B5E91"/>
                <w:spacing w:val="5"/>
                <w:sz w:val="16"/>
                <w:szCs w:val="16"/>
              </w:rPr>
              <w:t>茶、黑龙江糯玉米、新会陈皮等优质产品参加嘉年华</w:t>
            </w:r>
            <w:r>
              <w:rPr>
                <w:color w:val="2B5E91"/>
                <w:sz w:val="16"/>
                <w:szCs w:val="16"/>
              </w:rPr>
              <w:t xml:space="preserve"> </w:t>
            </w:r>
            <w:r>
              <w:rPr>
                <w:color w:val="2B5E91"/>
                <w:spacing w:val="15"/>
                <w:sz w:val="16"/>
                <w:szCs w:val="16"/>
              </w:rPr>
              <w:t>活动。产品不仅带有助农特性,而且品质优异,吸引</w:t>
            </w:r>
            <w:r>
              <w:rPr>
                <w:color w:val="2B5E91"/>
                <w:spacing w:val="12"/>
                <w:w w:val="102"/>
                <w:sz w:val="16"/>
                <w:szCs w:val="16"/>
              </w:rPr>
              <w:t xml:space="preserve"> </w:t>
            </w:r>
            <w:r>
              <w:rPr>
                <w:color w:val="2B5E91"/>
                <w:spacing w:val="2"/>
                <w:sz w:val="16"/>
                <w:szCs w:val="16"/>
              </w:rPr>
              <w:t>大批市民朋友驻足观看、了解、品尝。</w:t>
            </w:r>
          </w:p>
        </w:tc>
      </w:tr>
    </w:tbl>
    <w:p>
      <w:pPr>
        <w:pStyle w:val="2"/>
        <w:rPr>
          <w:sz w:val="21"/>
        </w:rPr>
      </w:pPr>
    </w:p>
    <w:p>
      <w:pPr>
        <w:rPr>
          <w:sz w:val="21"/>
          <w:szCs w:val="21"/>
        </w:rPr>
        <w:sectPr>
          <w:headerReference r:id="rId87" w:type="default"/>
          <w:pgSz w:w="11906" w:h="16158"/>
          <w:pgMar w:top="1042" w:right="1084" w:bottom="400" w:left="0" w:header="833" w:footer="0" w:gutter="0"/>
          <w:cols w:space="720" w:num="1"/>
        </w:sectPr>
      </w:pPr>
    </w:p>
    <w:p>
      <w:pPr>
        <w:pStyle w:val="2"/>
        <w:spacing w:line="315" w:lineRule="auto"/>
        <w:rPr>
          <w:sz w:val="21"/>
        </w:rPr>
      </w:pPr>
    </w:p>
    <w:p>
      <w:pPr>
        <w:pStyle w:val="2"/>
        <w:spacing w:before="124" w:line="186" w:lineRule="auto"/>
        <w:ind w:left="47"/>
        <w:rPr>
          <w:rFonts w:ascii="微软雅黑" w:hAnsi="微软雅黑" w:eastAsia="微软雅黑" w:cs="微软雅黑"/>
          <w:sz w:val="16"/>
          <w:szCs w:val="16"/>
        </w:rPr>
      </w:pPr>
      <w:r>
        <w:rPr>
          <w:rFonts w:ascii="Candara" w:hAnsi="Candara" w:eastAsia="Candara" w:cs="Candara"/>
          <w:color w:val="3D3A39"/>
          <w:spacing w:val="3"/>
          <w:position w:val="1"/>
        </w:rPr>
        <w:t xml:space="preserve">091                </w:t>
      </w:r>
      <w:r>
        <w:rPr>
          <w:color w:val="003F87"/>
          <w:sz w:val="29"/>
          <w:szCs w:val="29"/>
        </w:rPr>
        <w:t>C</w:t>
      </w:r>
      <w:r>
        <w:rPr>
          <w:position w:val="-4"/>
          <w:sz w:val="29"/>
          <w:szCs w:val="29"/>
        </w:rPr>
        <w:drawing>
          <wp:inline distT="0" distB="0" distL="0" distR="0">
            <wp:extent cx="61595" cy="149860"/>
            <wp:effectExtent l="0" t="0" r="0" b="0"/>
            <wp:docPr id="1834" name="IM 1834"/>
            <wp:cNvGraphicFramePr/>
            <a:graphic xmlns:a="http://schemas.openxmlformats.org/drawingml/2006/main">
              <a:graphicData uri="http://schemas.openxmlformats.org/drawingml/2006/picture">
                <pic:pic xmlns:pic="http://schemas.openxmlformats.org/drawingml/2006/picture">
                  <pic:nvPicPr>
                    <pic:cNvPr id="1834" name="IM 1834"/>
                    <pic:cNvPicPr/>
                  </pic:nvPicPr>
                  <pic:blipFill>
                    <a:blip r:embed="rId1040"/>
                    <a:stretch>
                      <a:fillRect/>
                    </a:stretch>
                  </pic:blipFill>
                  <pic:spPr>
                    <a:xfrm>
                      <a:off x="0" y="0"/>
                      <a:ext cx="62181"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 xml:space="preserve">中集  </w:t>
      </w:r>
      <w:r>
        <w:rPr>
          <w:color w:val="3D3A39"/>
          <w:spacing w:val="3"/>
          <w:position w:val="-3"/>
          <w:sz w:val="29"/>
          <w:szCs w:val="29"/>
        </w:rPr>
        <w:t xml:space="preserve">i </w:t>
      </w:r>
      <w:r>
        <w:rPr>
          <w:color w:val="3D3A39"/>
          <w:spacing w:val="2"/>
          <w:position w:val="-3"/>
          <w:sz w:val="29"/>
          <w:szCs w:val="29"/>
        </w:rPr>
        <w:t xml:space="preserve"> </w:t>
      </w:r>
      <w:r>
        <w:rPr>
          <w:rFonts w:ascii="微软雅黑" w:hAnsi="微软雅黑" w:eastAsia="微软雅黑" w:cs="微软雅黑"/>
          <w:color w:val="3D3A39"/>
          <w:spacing w:val="2"/>
          <w:position w:val="2"/>
          <w:sz w:val="16"/>
          <w:szCs w:val="16"/>
        </w:rPr>
        <w:t>社会责任暨环境、社会及管治报告2023</w:t>
      </w:r>
    </w:p>
    <w:p>
      <w:pPr>
        <w:pStyle w:val="2"/>
        <w:spacing w:line="292" w:lineRule="auto"/>
        <w:rPr>
          <w:sz w:val="21"/>
        </w:rPr>
      </w:pPr>
    </w:p>
    <w:p>
      <w:pPr>
        <w:pStyle w:val="2"/>
        <w:spacing w:line="293" w:lineRule="auto"/>
        <w:rPr>
          <w:sz w:val="21"/>
        </w:rPr>
      </w:pPr>
    </w:p>
    <w:p>
      <w:pPr>
        <w:spacing w:before="120" w:line="179" w:lineRule="auto"/>
        <w:ind w:left="9"/>
        <w:rPr>
          <w:rFonts w:ascii="微软雅黑" w:hAnsi="微软雅黑" w:eastAsia="微软雅黑" w:cs="微软雅黑"/>
          <w:sz w:val="28"/>
          <w:szCs w:val="28"/>
        </w:rPr>
      </w:pPr>
      <w:r>
        <w:rPr>
          <w:rFonts w:ascii="微软雅黑" w:hAnsi="微软雅黑" w:eastAsia="微软雅黑" w:cs="微软雅黑"/>
          <w:color w:val="2C6299"/>
          <w:position w:val="-3"/>
          <w:sz w:val="28"/>
          <w:szCs w:val="28"/>
        </w:rPr>
        <w:drawing>
          <wp:inline distT="0" distB="0" distL="0" distR="0">
            <wp:extent cx="160655" cy="166370"/>
            <wp:effectExtent l="0" t="0" r="0" b="0"/>
            <wp:docPr id="1836" name="IM 1836"/>
            <wp:cNvGraphicFramePr/>
            <a:graphic xmlns:a="http://schemas.openxmlformats.org/drawingml/2006/main">
              <a:graphicData uri="http://schemas.openxmlformats.org/drawingml/2006/picture">
                <pic:pic xmlns:pic="http://schemas.openxmlformats.org/drawingml/2006/picture">
                  <pic:nvPicPr>
                    <pic:cNvPr id="1836" name="IM 1836"/>
                    <pic:cNvPicPr/>
                  </pic:nvPicPr>
                  <pic:blipFill>
                    <a:blip r:embed="rId1041"/>
                    <a:stretch>
                      <a:fillRect/>
                    </a:stretch>
                  </pic:blipFill>
                  <pic:spPr>
                    <a:xfrm>
                      <a:off x="0" y="0"/>
                      <a:ext cx="160792" cy="166776"/>
                    </a:xfrm>
                    <a:prstGeom prst="rect">
                      <a:avLst/>
                    </a:prstGeom>
                  </pic:spPr>
                </pic:pic>
              </a:graphicData>
            </a:graphic>
          </wp:inline>
        </w:drawing>
      </w:r>
      <w:r>
        <w:rPr>
          <w:rFonts w:ascii="微软雅黑" w:hAnsi="微软雅黑" w:eastAsia="微软雅黑" w:cs="微软雅黑"/>
          <w:color w:val="2C6299"/>
          <w:spacing w:val="8"/>
          <w:sz w:val="28"/>
          <w:szCs w:val="28"/>
        </w:rPr>
        <w:t>社区公益</w:t>
      </w:r>
    </w:p>
    <w:p>
      <w:pPr>
        <w:spacing w:before="180" w:line="231" w:lineRule="auto"/>
        <w:ind w:left="30" w:right="52" w:firstLine="12"/>
        <w:rPr>
          <w:rFonts w:ascii="微软雅黑" w:hAnsi="微软雅黑" w:eastAsia="微软雅黑" w:cs="微软雅黑"/>
          <w:sz w:val="19"/>
          <w:szCs w:val="19"/>
        </w:rPr>
      </w:pPr>
      <w:r>
        <w:rPr>
          <w:rFonts w:ascii="微软雅黑" w:hAnsi="微软雅黑" w:eastAsia="微软雅黑" w:cs="微软雅黑"/>
          <w:color w:val="3D3A39"/>
          <w:spacing w:val="12"/>
          <w:sz w:val="19"/>
          <w:szCs w:val="19"/>
        </w:rPr>
        <w:t>中集致力于投身社会公益事业,集团及下属板块通过无偿献血、爱心助学</w:t>
      </w:r>
      <w:r>
        <w:rPr>
          <w:rFonts w:ascii="微软雅黑" w:hAnsi="微软雅黑" w:eastAsia="微软雅黑" w:cs="微软雅黑"/>
          <w:color w:val="3D3A39"/>
          <w:spacing w:val="11"/>
          <w:sz w:val="19"/>
          <w:szCs w:val="19"/>
        </w:rPr>
        <w:t>、捐款捐物等行动,将中集人的爱心及</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
          <w:sz w:val="19"/>
          <w:szCs w:val="19"/>
        </w:rPr>
        <w:t>温暖传遍各个角落。</w:t>
      </w:r>
    </w:p>
    <w:p>
      <w:pPr>
        <w:spacing w:before="252" w:line="206" w:lineRule="auto"/>
        <w:ind w:left="31"/>
        <w:rPr>
          <w:rFonts w:ascii="微软雅黑" w:hAnsi="微软雅黑" w:eastAsia="微软雅黑" w:cs="微软雅黑"/>
          <w:sz w:val="19"/>
          <w:szCs w:val="19"/>
        </w:rPr>
      </w:pPr>
      <w:r>
        <w:rPr>
          <w:rFonts w:ascii="微软雅黑" w:hAnsi="微软雅黑" w:eastAsia="微软雅黑" w:cs="微软雅黑"/>
          <w:color w:val="3D3A39"/>
          <w:spacing w:val="14"/>
          <w:sz w:val="19"/>
          <w:szCs w:val="19"/>
        </w:rPr>
        <w:t>集团下属板块在自身高质量发展的同时,不忘回馈</w:t>
      </w:r>
      <w:r>
        <w:rPr>
          <w:rFonts w:ascii="微软雅黑" w:hAnsi="微软雅黑" w:eastAsia="微软雅黑" w:cs="微软雅黑"/>
          <w:color w:val="3D3A39"/>
          <w:spacing w:val="13"/>
          <w:sz w:val="19"/>
          <w:szCs w:val="19"/>
        </w:rPr>
        <w:t>社会,扶助弱势群体,为构建和谐社会贡献自己的力量。</w:t>
      </w:r>
    </w:p>
    <w:p>
      <w:pPr>
        <w:spacing w:line="180" w:lineRule="exact"/>
      </w:pPr>
    </w:p>
    <w:tbl>
      <w:tblPr>
        <w:tblStyle w:val="5"/>
        <w:tblW w:w="9629" w:type="dxa"/>
        <w:tblInd w:w="16" w:type="dxa"/>
        <w:tblBorders>
          <w:top w:val="single" w:color="77BCE2" w:sz="8" w:space="0"/>
          <w:left w:val="single" w:color="77BCE2" w:sz="12" w:space="0"/>
          <w:bottom w:val="single" w:color="77BCE2" w:sz="8" w:space="0"/>
          <w:right w:val="single" w:color="77BCE2" w:sz="12" w:space="0"/>
          <w:insideH w:val="none" w:color="auto" w:sz="0" w:space="0"/>
          <w:insideV w:val="none" w:color="auto" w:sz="0" w:space="0"/>
        </w:tblBorders>
        <w:tblLayout w:type="fixed"/>
        <w:tblCellMar>
          <w:top w:w="0" w:type="dxa"/>
          <w:left w:w="0" w:type="dxa"/>
          <w:bottom w:w="0" w:type="dxa"/>
          <w:right w:w="0" w:type="dxa"/>
        </w:tblCellMar>
      </w:tblPr>
      <w:tblGrid>
        <w:gridCol w:w="9629"/>
      </w:tblGrid>
      <w:tr>
        <w:tblPrEx>
          <w:tblBorders>
            <w:top w:val="single" w:color="77BCE2" w:sz="8" w:space="0"/>
            <w:left w:val="single" w:color="77BCE2" w:sz="12" w:space="0"/>
            <w:bottom w:val="single" w:color="77BCE2" w:sz="8" w:space="0"/>
            <w:right w:val="single" w:color="77BCE2" w:sz="12" w:space="0"/>
            <w:insideH w:val="none" w:color="auto" w:sz="0" w:space="0"/>
            <w:insideV w:val="none" w:color="auto" w:sz="0" w:space="0"/>
          </w:tblBorders>
          <w:tblCellMar>
            <w:top w:w="0" w:type="dxa"/>
            <w:left w:w="0" w:type="dxa"/>
            <w:bottom w:w="0" w:type="dxa"/>
            <w:right w:w="0" w:type="dxa"/>
          </w:tblCellMar>
        </w:tblPrEx>
        <w:trPr>
          <w:trHeight w:val="2131" w:hRule="atLeast"/>
        </w:trPr>
        <w:tc>
          <w:tcPr>
            <w:tcW w:w="9629" w:type="dxa"/>
            <w:vAlign w:val="top"/>
          </w:tcPr>
          <w:p>
            <w:pPr>
              <w:pStyle w:val="6"/>
              <w:spacing w:before="162" w:line="201" w:lineRule="auto"/>
              <w:ind w:left="1602"/>
              <w:rPr>
                <w:sz w:val="18"/>
                <w:szCs w:val="18"/>
              </w:rPr>
            </w:pPr>
            <w:r>
              <w:pict>
                <v:shape id="_x0000_s3072" o:spid="_x0000_s3072" o:spt="202" type="#_x0000_t202" style="position:absolute;left:0pt;margin-left:27.65pt;margin-top:8.65pt;height:12.25pt;width:46.2pt;z-index:252444672;mso-width-relative:page;mso-height-relative:page;" filled="f" stroked="f" coordsize="21600,21600">
                  <v:path/>
                  <v:fill on="f" focussize="0,0"/>
                  <v:stroke on="f"/>
                  <v:imagedata o:title=""/>
                  <o:lock v:ext="edit" aspectratio="f"/>
                  <v:textbox inset="0mm,0mm,0mm,0mm">
                    <w:txbxContent>
                      <w:p>
                        <w:pPr>
                          <w:pStyle w:val="6"/>
                          <w:spacing w:before="19" w:line="179" w:lineRule="auto"/>
                          <w:ind w:left="20"/>
                          <w:rPr>
                            <w:sz w:val="16"/>
                            <w:szCs w:val="16"/>
                          </w:rPr>
                        </w:pPr>
                        <w:r>
                          <w:rPr>
                            <w:color w:val="296995"/>
                            <w:spacing w:val="7"/>
                            <w:sz w:val="16"/>
                            <w:szCs w:val="16"/>
                          </w:rPr>
                          <w:t>案例</w:t>
                        </w:r>
                        <w:r>
                          <w:rPr>
                            <w:color w:val="296995"/>
                            <w:spacing w:val="15"/>
                            <w:w w:val="101"/>
                            <w:sz w:val="16"/>
                            <w:szCs w:val="16"/>
                          </w:rPr>
                          <w:t xml:space="preserve"> </w:t>
                        </w:r>
                        <w:r>
                          <w:rPr>
                            <w:color w:val="296995"/>
                            <w:spacing w:val="7"/>
                            <w:sz w:val="16"/>
                            <w:szCs w:val="16"/>
                          </w:rPr>
                          <w:t>N0.61</w:t>
                        </w:r>
                      </w:p>
                    </w:txbxContent>
                  </v:textbox>
                </v:shape>
              </w:pict>
            </w:r>
            <w:r>
              <w:drawing>
                <wp:anchor distT="0" distB="0" distL="0" distR="0" simplePos="0" relativeHeight="252434432" behindDoc="1" locked="0" layoutInCell="1" allowOverlap="1">
                  <wp:simplePos x="0" y="0"/>
                  <wp:positionH relativeFrom="column">
                    <wp:posOffset>215265</wp:posOffset>
                  </wp:positionH>
                  <wp:positionV relativeFrom="paragraph">
                    <wp:posOffset>36195</wp:posOffset>
                  </wp:positionV>
                  <wp:extent cx="5887085" cy="247650"/>
                  <wp:effectExtent l="0" t="0" r="0" b="0"/>
                  <wp:wrapNone/>
                  <wp:docPr id="1838" name="IM 1838"/>
                  <wp:cNvGraphicFramePr/>
                  <a:graphic xmlns:a="http://schemas.openxmlformats.org/drawingml/2006/main">
                    <a:graphicData uri="http://schemas.openxmlformats.org/drawingml/2006/picture">
                      <pic:pic xmlns:pic="http://schemas.openxmlformats.org/drawingml/2006/picture">
                        <pic:nvPicPr>
                          <pic:cNvPr id="1838" name="IM 1838"/>
                          <pic:cNvPicPr/>
                        </pic:nvPicPr>
                        <pic:blipFill>
                          <a:blip r:embed="rId1042"/>
                          <a:stretch>
                            <a:fillRect/>
                          </a:stretch>
                        </pic:blipFill>
                        <pic:spPr>
                          <a:xfrm>
                            <a:off x="0" y="0"/>
                            <a:ext cx="5887046" cy="247827"/>
                          </a:xfrm>
                          <a:prstGeom prst="rect">
                            <a:avLst/>
                          </a:prstGeom>
                        </pic:spPr>
                      </pic:pic>
                    </a:graphicData>
                  </a:graphic>
                </wp:anchor>
              </w:drawing>
            </w:r>
            <w:r>
              <w:pict>
                <v:shape id="_x0000_s3073" o:spid="_x0000_s3073" style="position:absolute;left:0pt;margin-left:23.4pt;margin-top:25.25pt;height:0.75pt;width:446.55pt;mso-position-horizontal-relative:page;mso-position-vertical-relative:page;z-index:252440576;mso-width-relative:page;mso-height-relative:page;" filled="f" stroked="t" coordsize="8930,15" path="m7,7l8922,7e">
                  <v:fill on="f" focussize="0,0"/>
                  <v:stroke color="#97CAE8" miterlimit="10" dashstyle="dash" endcap="round"/>
                  <v:imagedata o:title=""/>
                  <o:lock v:ext="edit"/>
                </v:shape>
              </w:pict>
            </w:r>
            <w:r>
              <w:drawing>
                <wp:anchor distT="0" distB="0" distL="0" distR="0" simplePos="0" relativeHeight="252445696" behindDoc="0" locked="0" layoutInCell="1" allowOverlap="1">
                  <wp:simplePos x="0" y="0"/>
                  <wp:positionH relativeFrom="rightMargin">
                    <wp:posOffset>-6096000</wp:posOffset>
                  </wp:positionH>
                  <wp:positionV relativeFrom="topMargin">
                    <wp:posOffset>-12700</wp:posOffset>
                  </wp:positionV>
                  <wp:extent cx="330835" cy="330835"/>
                  <wp:effectExtent l="0" t="0" r="0" b="0"/>
                  <wp:wrapNone/>
                  <wp:docPr id="1840" name="IM 1840"/>
                  <wp:cNvGraphicFramePr/>
                  <a:graphic xmlns:a="http://schemas.openxmlformats.org/drawingml/2006/main">
                    <a:graphicData uri="http://schemas.openxmlformats.org/drawingml/2006/picture">
                      <pic:pic xmlns:pic="http://schemas.openxmlformats.org/drawingml/2006/picture">
                        <pic:nvPicPr>
                          <pic:cNvPr id="1840" name="IM 1840"/>
                          <pic:cNvPicPr/>
                        </pic:nvPicPr>
                        <pic:blipFill>
                          <a:blip r:embed="rId1043"/>
                          <a:stretch>
                            <a:fillRect/>
                          </a:stretch>
                        </pic:blipFill>
                        <pic:spPr>
                          <a:xfrm>
                            <a:off x="0" y="0"/>
                            <a:ext cx="330591" cy="330813"/>
                          </a:xfrm>
                          <a:prstGeom prst="rect">
                            <a:avLst/>
                          </a:prstGeom>
                        </pic:spPr>
                      </pic:pic>
                    </a:graphicData>
                  </a:graphic>
                </wp:anchor>
              </w:drawing>
            </w:r>
            <w:r>
              <w:drawing>
                <wp:anchor distT="0" distB="0" distL="0" distR="0" simplePos="0" relativeHeight="252438528" behindDoc="0" locked="0" layoutInCell="1" allowOverlap="1">
                  <wp:simplePos x="0" y="0"/>
                  <wp:positionH relativeFrom="rightMargin">
                    <wp:posOffset>-1816735</wp:posOffset>
                  </wp:positionH>
                  <wp:positionV relativeFrom="topMargin">
                    <wp:posOffset>373380</wp:posOffset>
                  </wp:positionV>
                  <wp:extent cx="1387475" cy="909320"/>
                  <wp:effectExtent l="0" t="0" r="0" b="0"/>
                  <wp:wrapNone/>
                  <wp:docPr id="1842" name="IM 1842"/>
                  <wp:cNvGraphicFramePr/>
                  <a:graphic xmlns:a="http://schemas.openxmlformats.org/drawingml/2006/main">
                    <a:graphicData uri="http://schemas.openxmlformats.org/drawingml/2006/picture">
                      <pic:pic xmlns:pic="http://schemas.openxmlformats.org/drawingml/2006/picture">
                        <pic:nvPicPr>
                          <pic:cNvPr id="1842" name="IM 1842"/>
                          <pic:cNvPicPr/>
                        </pic:nvPicPr>
                        <pic:blipFill>
                          <a:blip r:embed="rId1044"/>
                          <a:stretch>
                            <a:fillRect/>
                          </a:stretch>
                        </pic:blipFill>
                        <pic:spPr>
                          <a:xfrm>
                            <a:off x="0" y="0"/>
                            <a:ext cx="1387449" cy="909535"/>
                          </a:xfrm>
                          <a:prstGeom prst="rect">
                            <a:avLst/>
                          </a:prstGeom>
                        </pic:spPr>
                      </pic:pic>
                    </a:graphicData>
                  </a:graphic>
                </wp:anchor>
              </w:drawing>
            </w:r>
            <w:r>
              <w:rPr>
                <w:color w:val="185382"/>
                <w:position w:val="-4"/>
                <w:sz w:val="18"/>
                <w:szCs w:val="18"/>
              </w:rPr>
              <w:drawing>
                <wp:inline distT="0" distB="0" distL="0" distR="0">
                  <wp:extent cx="6350" cy="136525"/>
                  <wp:effectExtent l="0" t="0" r="0" b="0"/>
                  <wp:docPr id="1844" name="IM 1844"/>
                  <wp:cNvGraphicFramePr/>
                  <a:graphic xmlns:a="http://schemas.openxmlformats.org/drawingml/2006/main">
                    <a:graphicData uri="http://schemas.openxmlformats.org/drawingml/2006/picture">
                      <pic:pic xmlns:pic="http://schemas.openxmlformats.org/drawingml/2006/picture">
                        <pic:nvPicPr>
                          <pic:cNvPr id="1844" name="IM 1844"/>
                          <pic:cNvPicPr/>
                        </pic:nvPicPr>
                        <pic:blipFill>
                          <a:blip r:embed="rId1045"/>
                          <a:stretch>
                            <a:fillRect/>
                          </a:stretch>
                        </pic:blipFill>
                        <pic:spPr>
                          <a:xfrm>
                            <a:off x="0" y="0"/>
                            <a:ext cx="6350" cy="136982"/>
                          </a:xfrm>
                          <a:prstGeom prst="rect">
                            <a:avLst/>
                          </a:prstGeom>
                        </pic:spPr>
                      </pic:pic>
                    </a:graphicData>
                  </a:graphic>
                </wp:inline>
              </w:drawing>
            </w:r>
            <w:r>
              <w:rPr>
                <w:color w:val="185382"/>
                <w:spacing w:val="4"/>
                <w:sz w:val="18"/>
                <w:szCs w:val="18"/>
              </w:rPr>
              <w:t xml:space="preserve">  </w:t>
            </w:r>
            <w:r>
              <w:rPr>
                <w:color w:val="185382"/>
                <w:spacing w:val="3"/>
                <w:sz w:val="18"/>
                <w:szCs w:val="18"/>
              </w:rPr>
              <w:t>中集模块化建筑被正式授牌为“广东省科普教育基地”</w:t>
            </w:r>
          </w:p>
          <w:p>
            <w:pPr>
              <w:spacing w:line="395" w:lineRule="auto"/>
              <w:rPr>
                <w:rFonts w:ascii="Arial"/>
                <w:sz w:val="21"/>
              </w:rPr>
            </w:pPr>
          </w:p>
          <w:p>
            <w:pPr>
              <w:spacing w:line="82" w:lineRule="exact"/>
            </w:pPr>
            <w:r>
              <w:rPr>
                <w:position w:val="-1"/>
              </w:rPr>
              <w:pict>
                <v:shape id="_x0000_s3074" o:spid="_x0000_s3074" style="height:4.15pt;width:4.15pt;" filled="f" stroked="t" coordsize="83,83" path="m72,41c72,58,58,72,41,72c23,72,10,58,10,41c10,23,23,10,41,10c58,10,72,23,72,41e">
                  <v:fill on="f" focussize="0,0"/>
                  <v:stroke weight="1pt" color="#77BCE2" miterlimit="10" endcap="round"/>
                  <v:imagedata o:title=""/>
                  <o:lock v:ext="edit"/>
                  <w10:wrap type="none"/>
                  <w10:anchorlock/>
                </v:shape>
              </w:pict>
            </w:r>
          </w:p>
          <w:p>
            <w:pPr>
              <w:pStyle w:val="6"/>
              <w:spacing w:before="158"/>
              <w:ind w:left="346" w:right="3234" w:firstLine="1"/>
              <w:rPr>
                <w:sz w:val="16"/>
                <w:szCs w:val="16"/>
              </w:rPr>
            </w:pPr>
            <w:r>
              <w:rPr>
                <w:color w:val="386990"/>
                <w:spacing w:val="13"/>
                <w:sz w:val="16"/>
                <w:szCs w:val="16"/>
              </w:rPr>
              <w:t>2023年3月,参加新会区科普汇展开放日活动,并被正式授牌为“广东省科普教育</w:t>
            </w:r>
            <w:r>
              <w:rPr>
                <w:color w:val="386990"/>
                <w:spacing w:val="15"/>
                <w:sz w:val="16"/>
                <w:szCs w:val="16"/>
              </w:rPr>
              <w:t xml:space="preserve"> </w:t>
            </w:r>
            <w:r>
              <w:rPr>
                <w:color w:val="386990"/>
                <w:spacing w:val="7"/>
                <w:sz w:val="16"/>
                <w:szCs w:val="16"/>
              </w:rPr>
              <w:t>基地”。公司积极开展各项科普教育建设工作,提高市民的科学文化素质。</w:t>
            </w:r>
          </w:p>
        </w:tc>
      </w:tr>
    </w:tbl>
    <w:p>
      <w:pPr>
        <w:spacing w:line="212" w:lineRule="exact"/>
      </w:pPr>
    </w:p>
    <w:tbl>
      <w:tblPr>
        <w:tblStyle w:val="5"/>
        <w:tblW w:w="9662"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847"/>
        <w:gridCol w:w="781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3" w:hRule="atLeast"/>
        </w:trPr>
        <w:tc>
          <w:tcPr>
            <w:tcW w:w="1847" w:type="dxa"/>
            <w:tcBorders>
              <w:top w:val="single" w:color="2C6299" w:sz="6" w:space="0"/>
              <w:bottom w:val="single" w:color="2C6299" w:sz="6" w:space="0"/>
            </w:tcBorders>
            <w:shd w:val="clear" w:color="auto" w:fill="CBE7F6"/>
            <w:vAlign w:val="top"/>
          </w:tcPr>
          <w:p>
            <w:pPr>
              <w:pStyle w:val="6"/>
              <w:spacing w:before="132" w:line="206" w:lineRule="auto"/>
              <w:ind w:left="520"/>
              <w:rPr>
                <w:sz w:val="19"/>
                <w:szCs w:val="19"/>
              </w:rPr>
            </w:pPr>
            <w:r>
              <w:rPr>
                <w:color w:val="2C67A1"/>
                <w:spacing w:val="-4"/>
                <w:w w:val="98"/>
                <w:sz w:val="19"/>
                <w:szCs w:val="19"/>
              </w:rPr>
              <w:t>下属企业</w:t>
            </w:r>
          </w:p>
        </w:tc>
        <w:tc>
          <w:tcPr>
            <w:tcW w:w="7815" w:type="dxa"/>
            <w:tcBorders>
              <w:top w:val="single" w:color="2C6299" w:sz="6" w:space="0"/>
              <w:bottom w:val="single" w:color="2C6299" w:sz="6" w:space="0"/>
            </w:tcBorders>
            <w:shd w:val="clear" w:color="auto" w:fill="CBE7F6"/>
            <w:vAlign w:val="top"/>
          </w:tcPr>
          <w:p>
            <w:pPr>
              <w:pStyle w:val="6"/>
              <w:spacing w:before="131" w:line="207" w:lineRule="auto"/>
              <w:ind w:left="607"/>
              <w:rPr>
                <w:sz w:val="19"/>
                <w:szCs w:val="19"/>
              </w:rPr>
            </w:pPr>
            <w:r>
              <w:rPr>
                <w:color w:val="2C67A1"/>
                <w:spacing w:val="-9"/>
                <w:sz w:val="19"/>
                <w:szCs w:val="19"/>
              </w:rPr>
              <w:t>中集在行动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70" w:hRule="atLeast"/>
        </w:trPr>
        <w:tc>
          <w:tcPr>
            <w:tcW w:w="1847" w:type="dxa"/>
            <w:tcBorders>
              <w:top w:val="single" w:color="2C6299" w:sz="6" w:space="0"/>
              <w:bottom w:val="single" w:color="2C6299" w:sz="6" w:space="0"/>
            </w:tcBorders>
            <w:vAlign w:val="top"/>
          </w:tcPr>
          <w:p>
            <w:pPr>
              <w:pStyle w:val="6"/>
              <w:spacing w:before="247" w:line="207" w:lineRule="auto"/>
              <w:ind w:left="514"/>
              <w:rPr>
                <w:sz w:val="19"/>
                <w:szCs w:val="19"/>
              </w:rPr>
            </w:pPr>
            <w:r>
              <w:rPr>
                <w:color w:val="2C67A1"/>
                <w:spacing w:val="-7"/>
                <w:sz w:val="19"/>
                <w:szCs w:val="19"/>
              </w:rPr>
              <w:t>荆门宏图</w:t>
            </w:r>
          </w:p>
        </w:tc>
        <w:tc>
          <w:tcPr>
            <w:tcW w:w="7815" w:type="dxa"/>
            <w:tcBorders>
              <w:top w:val="single" w:color="2C6299" w:sz="6" w:space="0"/>
              <w:bottom w:val="single" w:color="2C6299" w:sz="6" w:space="0"/>
            </w:tcBorders>
            <w:vAlign w:val="top"/>
          </w:tcPr>
          <w:p>
            <w:pPr>
              <w:pStyle w:val="6"/>
              <w:spacing w:before="124" w:line="231" w:lineRule="auto"/>
              <w:ind w:left="613" w:right="455"/>
              <w:rPr>
                <w:sz w:val="19"/>
                <w:szCs w:val="19"/>
              </w:rPr>
            </w:pPr>
            <w:r>
              <w:rPr>
                <w:color w:val="2C67A1"/>
                <w:spacing w:val="13"/>
                <w:sz w:val="19"/>
                <w:szCs w:val="19"/>
              </w:rPr>
              <w:t>2023年5月,开展“六—”儿童节关爱慰问活动,</w:t>
            </w:r>
            <w:r>
              <w:rPr>
                <w:color w:val="2C67A1"/>
                <w:spacing w:val="55"/>
                <w:w w:val="101"/>
                <w:sz w:val="19"/>
                <w:szCs w:val="19"/>
              </w:rPr>
              <w:t xml:space="preserve"> </w:t>
            </w:r>
            <w:r>
              <w:rPr>
                <w:color w:val="2C67A1"/>
                <w:spacing w:val="13"/>
                <w:sz w:val="19"/>
                <w:szCs w:val="19"/>
              </w:rPr>
              <w:t>为福</w:t>
            </w:r>
            <w:r>
              <w:rPr>
                <w:color w:val="2C67A1"/>
                <w:spacing w:val="12"/>
                <w:sz w:val="19"/>
                <w:szCs w:val="19"/>
              </w:rPr>
              <w:t>利院儿童送上节日的物</w:t>
            </w:r>
            <w:r>
              <w:rPr>
                <w:color w:val="2C67A1"/>
                <w:sz w:val="19"/>
                <w:szCs w:val="19"/>
              </w:rPr>
              <w:t xml:space="preserve"> 资,</w:t>
            </w:r>
            <w:r>
              <w:rPr>
                <w:color w:val="2C67A1"/>
                <w:spacing w:val="65"/>
                <w:sz w:val="19"/>
                <w:szCs w:val="19"/>
              </w:rPr>
              <w:t xml:space="preserve"> </w:t>
            </w:r>
            <w:r>
              <w:rPr>
                <w:color w:val="2C67A1"/>
                <w:sz w:val="19"/>
                <w:szCs w:val="19"/>
              </w:rPr>
              <w:t>送去了纯牛奶、洗发水、沐浴露及六—零食大礼包等物资及祝福。</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16" w:hRule="atLeast"/>
        </w:trPr>
        <w:tc>
          <w:tcPr>
            <w:tcW w:w="1847" w:type="dxa"/>
            <w:tcBorders>
              <w:top w:val="single" w:color="2C6299" w:sz="6" w:space="0"/>
              <w:bottom w:val="single" w:color="2C6299" w:sz="6" w:space="0"/>
            </w:tcBorders>
            <w:vAlign w:val="top"/>
          </w:tcPr>
          <w:p>
            <w:pPr>
              <w:pStyle w:val="6"/>
              <w:spacing w:before="269" w:line="207" w:lineRule="auto"/>
              <w:ind w:left="526"/>
              <w:rPr>
                <w:sz w:val="19"/>
                <w:szCs w:val="19"/>
              </w:rPr>
            </w:pPr>
            <w:r>
              <w:rPr>
                <w:color w:val="2C67A1"/>
                <w:spacing w:val="-9"/>
                <w:sz w:val="19"/>
                <w:szCs w:val="19"/>
              </w:rPr>
              <w:t>中集环科</w:t>
            </w:r>
          </w:p>
        </w:tc>
        <w:tc>
          <w:tcPr>
            <w:tcW w:w="7815" w:type="dxa"/>
            <w:tcBorders>
              <w:top w:val="single" w:color="2C6299" w:sz="6" w:space="0"/>
              <w:bottom w:val="single" w:color="2C6299" w:sz="6" w:space="0"/>
            </w:tcBorders>
            <w:vAlign w:val="top"/>
          </w:tcPr>
          <w:p>
            <w:pPr>
              <w:pStyle w:val="6"/>
              <w:spacing w:before="137" w:line="231" w:lineRule="auto"/>
              <w:ind w:left="610" w:right="458" w:firstLine="3"/>
              <w:rPr>
                <w:sz w:val="19"/>
                <w:szCs w:val="19"/>
              </w:rPr>
            </w:pPr>
            <w:r>
              <w:rPr>
                <w:color w:val="2C67A1"/>
                <w:spacing w:val="11"/>
                <w:sz w:val="19"/>
                <w:szCs w:val="19"/>
              </w:rPr>
              <w:t>2024年2月,联合社区开展新春公益助困慰问</w:t>
            </w:r>
            <w:r>
              <w:rPr>
                <w:color w:val="2C67A1"/>
                <w:spacing w:val="10"/>
                <w:sz w:val="19"/>
                <w:szCs w:val="19"/>
              </w:rPr>
              <w:t>活动,看望、慰问社区困难党员和</w:t>
            </w:r>
            <w:r>
              <w:rPr>
                <w:color w:val="2C67A1"/>
                <w:sz w:val="19"/>
                <w:szCs w:val="19"/>
              </w:rPr>
              <w:t xml:space="preserve"> </w:t>
            </w:r>
            <w:r>
              <w:rPr>
                <w:color w:val="2C67A1"/>
                <w:spacing w:val="6"/>
                <w:sz w:val="19"/>
                <w:szCs w:val="19"/>
              </w:rPr>
              <w:t>群众,向社会传递中集环科的关怀和温暖。</w:t>
            </w:r>
          </w:p>
        </w:tc>
      </w:tr>
    </w:tbl>
    <w:p>
      <w:pPr>
        <w:spacing w:line="208" w:lineRule="exact"/>
      </w:pPr>
    </w:p>
    <w:tbl>
      <w:tblPr>
        <w:tblStyle w:val="5"/>
        <w:tblW w:w="9631" w:type="dxa"/>
        <w:tblInd w:w="7" w:type="dxa"/>
        <w:tblBorders>
          <w:top w:val="dashed" w:color="AAD4EE" w:sz="6" w:space="0"/>
          <w:left w:val="dashed" w:color="AAD4EE" w:sz="6" w:space="0"/>
          <w:bottom w:val="dashed" w:color="AAD4EE" w:sz="6" w:space="0"/>
          <w:right w:val="dashed" w:color="AAD4EE" w:sz="6" w:space="0"/>
          <w:insideH w:val="dashed" w:color="AAD4EE" w:sz="6" w:space="0"/>
          <w:insideV w:val="dashed" w:color="AAD4EE" w:sz="6" w:space="0"/>
        </w:tblBorders>
        <w:tblLayout w:type="fixed"/>
        <w:tblCellMar>
          <w:top w:w="0" w:type="dxa"/>
          <w:left w:w="0" w:type="dxa"/>
          <w:bottom w:w="0" w:type="dxa"/>
          <w:right w:w="0" w:type="dxa"/>
        </w:tblCellMar>
      </w:tblPr>
      <w:tblGrid>
        <w:gridCol w:w="5607"/>
        <w:gridCol w:w="817"/>
        <w:gridCol w:w="1783"/>
        <w:gridCol w:w="1424"/>
      </w:tblGrid>
      <w:tr>
        <w:tblPrEx>
          <w:tblBorders>
            <w:top w:val="dashed" w:color="AAD4EE" w:sz="6" w:space="0"/>
            <w:left w:val="dashed" w:color="AAD4EE" w:sz="6" w:space="0"/>
            <w:bottom w:val="dashed" w:color="AAD4EE" w:sz="6" w:space="0"/>
            <w:right w:val="dashed" w:color="AAD4EE" w:sz="6" w:space="0"/>
            <w:insideH w:val="dashed" w:color="AAD4EE" w:sz="6" w:space="0"/>
            <w:insideV w:val="dashed" w:color="AAD4EE" w:sz="6" w:space="0"/>
          </w:tblBorders>
          <w:tblCellMar>
            <w:top w:w="0" w:type="dxa"/>
            <w:left w:w="0" w:type="dxa"/>
            <w:bottom w:w="0" w:type="dxa"/>
            <w:right w:w="0" w:type="dxa"/>
          </w:tblCellMar>
        </w:tblPrEx>
        <w:trPr>
          <w:trHeight w:val="2004" w:hRule="atLeast"/>
        </w:trPr>
        <w:tc>
          <w:tcPr>
            <w:tcW w:w="5607" w:type="dxa"/>
            <w:vMerge w:val="restart"/>
            <w:tcBorders>
              <w:bottom w:val="nil"/>
              <w:right w:val="nil"/>
            </w:tcBorders>
            <w:vAlign w:val="top"/>
          </w:tcPr>
          <w:p>
            <w:pPr>
              <w:spacing w:line="294" w:lineRule="auto"/>
              <w:rPr>
                <w:rFonts w:ascii="Arial"/>
                <w:sz w:val="21"/>
              </w:rPr>
            </w:pPr>
          </w:p>
          <w:p>
            <w:pPr>
              <w:spacing w:line="295" w:lineRule="auto"/>
              <w:rPr>
                <w:rFonts w:ascii="Arial"/>
                <w:sz w:val="21"/>
              </w:rPr>
            </w:pPr>
          </w:p>
          <w:p>
            <w:pPr>
              <w:pStyle w:val="6"/>
              <w:spacing w:before="82" w:line="233" w:lineRule="auto"/>
              <w:ind w:left="211" w:right="477" w:firstLine="2"/>
              <w:jc w:val="both"/>
              <w:rPr>
                <w:sz w:val="19"/>
                <w:szCs w:val="19"/>
              </w:rPr>
            </w:pPr>
            <w:r>
              <w:rPr>
                <w:color w:val="3D3A39"/>
                <w:spacing w:val="14"/>
                <w:sz w:val="19"/>
                <w:szCs w:val="19"/>
              </w:rPr>
              <w:t>2023年,针对社区周边的教育、医疗机构,集团总部捐款</w:t>
            </w:r>
            <w:r>
              <w:rPr>
                <w:color w:val="3D3A39"/>
                <w:sz w:val="19"/>
                <w:szCs w:val="19"/>
              </w:rPr>
              <w:t xml:space="preserve"> </w:t>
            </w:r>
            <w:r>
              <w:rPr>
                <w:color w:val="3D3A39"/>
                <w:spacing w:val="12"/>
                <w:sz w:val="19"/>
                <w:szCs w:val="19"/>
              </w:rPr>
              <w:t>总额480万元,其中教育领域共捐赠180万元,医疗领域捐</w:t>
            </w:r>
            <w:r>
              <w:rPr>
                <w:color w:val="3D3A39"/>
                <w:spacing w:val="10"/>
                <w:sz w:val="19"/>
                <w:szCs w:val="19"/>
              </w:rPr>
              <w:t xml:space="preserve"> </w:t>
            </w:r>
            <w:r>
              <w:rPr>
                <w:color w:val="3D3A39"/>
                <w:spacing w:val="13"/>
                <w:sz w:val="19"/>
                <w:szCs w:val="19"/>
              </w:rPr>
              <w:t>赠300万元,捐赠款项主要用于支持社区周边学校、医院</w:t>
            </w:r>
            <w:r>
              <w:rPr>
                <w:color w:val="3D3A39"/>
                <w:spacing w:val="11"/>
                <w:sz w:val="19"/>
                <w:szCs w:val="19"/>
              </w:rPr>
              <w:t xml:space="preserve"> </w:t>
            </w:r>
            <w:r>
              <w:rPr>
                <w:color w:val="3D3A39"/>
                <w:spacing w:val="-1"/>
                <w:sz w:val="19"/>
                <w:szCs w:val="19"/>
              </w:rPr>
              <w:t>设备升级改造、专业培训、学科研究等项目。</w:t>
            </w:r>
          </w:p>
        </w:tc>
        <w:tc>
          <w:tcPr>
            <w:tcW w:w="817" w:type="dxa"/>
            <w:vMerge w:val="restart"/>
            <w:tcBorders>
              <w:left w:val="nil"/>
              <w:bottom w:val="nil"/>
              <w:right w:val="nil"/>
            </w:tcBorders>
            <w:textDirection w:val="tbRlV"/>
            <w:vAlign w:val="top"/>
          </w:tcPr>
          <w:p>
            <w:pPr>
              <w:pStyle w:val="6"/>
              <w:spacing w:before="142" w:line="177" w:lineRule="auto"/>
              <w:ind w:left="399"/>
              <w:rPr>
                <w:sz w:val="20"/>
                <w:szCs w:val="20"/>
              </w:rPr>
            </w:pPr>
            <w:r>
              <w:rPr>
                <w:color w:val="2C6299"/>
                <w:spacing w:val="8"/>
                <w:sz w:val="20"/>
                <w:szCs w:val="20"/>
              </w:rPr>
              <w:t>集团总部捐款构成</w:t>
            </w:r>
          </w:p>
        </w:tc>
        <w:tc>
          <w:tcPr>
            <w:tcW w:w="1783" w:type="dxa"/>
            <w:tcBorders>
              <w:left w:val="nil"/>
              <w:bottom w:val="nil"/>
              <w:right w:val="nil"/>
            </w:tcBorders>
            <w:vAlign w:val="top"/>
          </w:tcPr>
          <w:p>
            <w:pPr>
              <w:spacing w:line="425" w:lineRule="auto"/>
              <w:rPr>
                <w:rFonts w:ascii="Arial"/>
                <w:sz w:val="21"/>
              </w:rPr>
            </w:pPr>
            <w:r>
              <w:pict>
                <v:shape id="_x0000_s3075" o:spid="_x0000_s3075" style="position:absolute;left:0pt;margin-left:77pt;margin-top:22.15pt;height:0.5pt;width:11.05pt;mso-position-horizontal-relative:page;mso-position-vertical-relative:page;z-index:252441600;mso-width-relative:page;mso-height-relative:page;" filled="f" stroked="t" coordsize="221,10" path="m5,5l215,5e">
                  <v:fill on="f" focussize="0,0"/>
                  <v:stroke weight="0.5pt" color="#E1843A" miterlimit="10" endcap="round"/>
                  <v:imagedata o:title=""/>
                  <o:lock v:ext="edit"/>
                </v:shape>
              </w:pict>
            </w:r>
          </w:p>
          <w:p>
            <w:pPr>
              <w:spacing w:line="1546" w:lineRule="exact"/>
              <w:ind w:firstLine="148"/>
            </w:pPr>
            <w:r>
              <w:rPr>
                <w:position w:val="-30"/>
              </w:rPr>
              <w:drawing>
                <wp:inline distT="0" distB="0" distL="0" distR="0">
                  <wp:extent cx="927100" cy="981075"/>
                  <wp:effectExtent l="0" t="0" r="0" b="0"/>
                  <wp:docPr id="1846" name="IM 1846"/>
                  <wp:cNvGraphicFramePr/>
                  <a:graphic xmlns:a="http://schemas.openxmlformats.org/drawingml/2006/main">
                    <a:graphicData uri="http://schemas.openxmlformats.org/drawingml/2006/picture">
                      <pic:pic xmlns:pic="http://schemas.openxmlformats.org/drawingml/2006/picture">
                        <pic:nvPicPr>
                          <pic:cNvPr id="1846" name="IM 1846"/>
                          <pic:cNvPicPr/>
                        </pic:nvPicPr>
                        <pic:blipFill>
                          <a:blip r:embed="rId1046"/>
                          <a:stretch>
                            <a:fillRect/>
                          </a:stretch>
                        </pic:blipFill>
                        <pic:spPr>
                          <a:xfrm>
                            <a:off x="0" y="0"/>
                            <a:ext cx="927544" cy="981600"/>
                          </a:xfrm>
                          <a:prstGeom prst="rect">
                            <a:avLst/>
                          </a:prstGeom>
                        </pic:spPr>
                      </pic:pic>
                    </a:graphicData>
                  </a:graphic>
                </wp:inline>
              </w:drawing>
            </w:r>
          </w:p>
        </w:tc>
        <w:tc>
          <w:tcPr>
            <w:tcW w:w="1424" w:type="dxa"/>
            <w:tcBorders>
              <w:left w:val="nil"/>
              <w:bottom w:val="nil"/>
            </w:tcBorders>
            <w:vAlign w:val="top"/>
          </w:tcPr>
          <w:p>
            <w:pPr>
              <w:spacing w:line="286" w:lineRule="auto"/>
              <w:rPr>
                <w:rFonts w:ascii="Arial"/>
                <w:sz w:val="21"/>
              </w:rPr>
            </w:pPr>
          </w:p>
          <w:p>
            <w:pPr>
              <w:pStyle w:val="6"/>
              <w:spacing w:before="60" w:line="206" w:lineRule="auto"/>
              <w:ind w:left="32"/>
              <w:rPr>
                <w:sz w:val="14"/>
                <w:szCs w:val="14"/>
              </w:rPr>
            </w:pPr>
            <w:r>
              <w:rPr>
                <w:color w:val="E1843A"/>
                <w:spacing w:val="3"/>
                <w:sz w:val="14"/>
                <w:szCs w:val="14"/>
              </w:rPr>
              <w:t>37.5%,180万元</w:t>
            </w:r>
          </w:p>
          <w:p>
            <w:pPr>
              <w:spacing w:line="402" w:lineRule="auto"/>
              <w:rPr>
                <w:rFonts w:ascii="Arial"/>
                <w:sz w:val="21"/>
              </w:rPr>
            </w:pPr>
          </w:p>
          <w:p>
            <w:pPr>
              <w:pStyle w:val="6"/>
              <w:spacing w:before="69" w:line="322" w:lineRule="auto"/>
              <w:ind w:left="367" w:right="151"/>
              <w:rPr>
                <w:sz w:val="16"/>
                <w:szCs w:val="16"/>
              </w:rPr>
            </w:pPr>
            <w:r>
              <w:rPr>
                <w:color w:val="3D3A39"/>
                <w:sz w:val="16"/>
                <w:szCs w:val="16"/>
              </w:rPr>
              <w:drawing>
                <wp:inline distT="0" distB="0" distL="0" distR="0">
                  <wp:extent cx="86995" cy="86995"/>
                  <wp:effectExtent l="0" t="0" r="0" b="0"/>
                  <wp:docPr id="1848" name="IM 1848"/>
                  <wp:cNvGraphicFramePr/>
                  <a:graphic xmlns:a="http://schemas.openxmlformats.org/drawingml/2006/main">
                    <a:graphicData uri="http://schemas.openxmlformats.org/drawingml/2006/picture">
                      <pic:pic xmlns:pic="http://schemas.openxmlformats.org/drawingml/2006/picture">
                        <pic:nvPicPr>
                          <pic:cNvPr id="1848" name="IM 1848"/>
                          <pic:cNvPicPr/>
                        </pic:nvPicPr>
                        <pic:blipFill>
                          <a:blip r:embed="rId864"/>
                          <a:stretch>
                            <a:fillRect/>
                          </a:stretch>
                        </pic:blipFill>
                        <pic:spPr>
                          <a:xfrm>
                            <a:off x="0" y="0"/>
                            <a:ext cx="87172" cy="87172"/>
                          </a:xfrm>
                          <a:prstGeom prst="rect">
                            <a:avLst/>
                          </a:prstGeom>
                        </pic:spPr>
                      </pic:pic>
                    </a:graphicData>
                  </a:graphic>
                </wp:inline>
              </w:drawing>
            </w:r>
            <w:r>
              <w:rPr>
                <w:color w:val="3D3A39"/>
                <w:spacing w:val="20"/>
                <w:w w:val="101"/>
                <w:sz w:val="16"/>
                <w:szCs w:val="16"/>
              </w:rPr>
              <w:t xml:space="preserve">  </w:t>
            </w:r>
            <w:r>
              <w:rPr>
                <w:color w:val="3D3A39"/>
                <w:spacing w:val="-4"/>
                <w:sz w:val="16"/>
                <w:szCs w:val="16"/>
              </w:rPr>
              <w:t>医疗领域</w:t>
            </w:r>
            <w:r>
              <w:rPr>
                <w:color w:val="3D3A39"/>
                <w:sz w:val="16"/>
                <w:szCs w:val="16"/>
              </w:rPr>
              <w:t xml:space="preserve"> </w:t>
            </w:r>
            <w:r>
              <w:rPr>
                <w:color w:val="3D3A39"/>
                <w:sz w:val="16"/>
                <w:szCs w:val="16"/>
              </w:rPr>
              <w:drawing>
                <wp:inline distT="0" distB="0" distL="0" distR="0">
                  <wp:extent cx="86995" cy="86995"/>
                  <wp:effectExtent l="0" t="0" r="0" b="0"/>
                  <wp:docPr id="1850" name="IM 1850"/>
                  <wp:cNvGraphicFramePr/>
                  <a:graphic xmlns:a="http://schemas.openxmlformats.org/drawingml/2006/main">
                    <a:graphicData uri="http://schemas.openxmlformats.org/drawingml/2006/picture">
                      <pic:pic xmlns:pic="http://schemas.openxmlformats.org/drawingml/2006/picture">
                        <pic:nvPicPr>
                          <pic:cNvPr id="1850" name="IM 1850"/>
                          <pic:cNvPicPr/>
                        </pic:nvPicPr>
                        <pic:blipFill>
                          <a:blip r:embed="rId865"/>
                          <a:stretch>
                            <a:fillRect/>
                          </a:stretch>
                        </pic:blipFill>
                        <pic:spPr>
                          <a:xfrm>
                            <a:off x="0" y="0"/>
                            <a:ext cx="87172" cy="87172"/>
                          </a:xfrm>
                          <a:prstGeom prst="rect">
                            <a:avLst/>
                          </a:prstGeom>
                        </pic:spPr>
                      </pic:pic>
                    </a:graphicData>
                  </a:graphic>
                </wp:inline>
              </w:drawing>
            </w:r>
            <w:r>
              <w:rPr>
                <w:color w:val="3D3A39"/>
                <w:spacing w:val="14"/>
                <w:w w:val="101"/>
                <w:sz w:val="16"/>
                <w:szCs w:val="16"/>
              </w:rPr>
              <w:t xml:space="preserve">  </w:t>
            </w:r>
            <w:r>
              <w:rPr>
                <w:color w:val="3D3A39"/>
                <w:spacing w:val="-1"/>
                <w:sz w:val="16"/>
                <w:szCs w:val="16"/>
              </w:rPr>
              <w:t>教育领域</w:t>
            </w:r>
          </w:p>
        </w:tc>
      </w:tr>
      <w:tr>
        <w:tblPrEx>
          <w:tblBorders>
            <w:top w:val="dashed" w:color="AAD4EE" w:sz="6" w:space="0"/>
            <w:left w:val="dashed" w:color="AAD4EE" w:sz="6" w:space="0"/>
            <w:bottom w:val="dashed" w:color="AAD4EE" w:sz="6" w:space="0"/>
            <w:right w:val="dashed" w:color="AAD4EE" w:sz="6" w:space="0"/>
            <w:insideH w:val="dashed" w:color="AAD4EE" w:sz="6" w:space="0"/>
            <w:insideV w:val="dashed" w:color="AAD4EE" w:sz="6" w:space="0"/>
          </w:tblBorders>
          <w:tblCellMar>
            <w:top w:w="0" w:type="dxa"/>
            <w:left w:w="0" w:type="dxa"/>
            <w:bottom w:w="0" w:type="dxa"/>
            <w:right w:w="0" w:type="dxa"/>
          </w:tblCellMar>
        </w:tblPrEx>
        <w:trPr>
          <w:trHeight w:val="474" w:hRule="atLeast"/>
        </w:trPr>
        <w:tc>
          <w:tcPr>
            <w:tcW w:w="5607" w:type="dxa"/>
            <w:vMerge w:val="continue"/>
            <w:tcBorders>
              <w:top w:val="nil"/>
              <w:right w:val="nil"/>
            </w:tcBorders>
            <w:vAlign w:val="top"/>
          </w:tcPr>
          <w:p>
            <w:pPr>
              <w:rPr>
                <w:rFonts w:ascii="Arial"/>
                <w:sz w:val="21"/>
              </w:rPr>
            </w:pPr>
          </w:p>
        </w:tc>
        <w:tc>
          <w:tcPr>
            <w:tcW w:w="817" w:type="dxa"/>
            <w:vMerge w:val="continue"/>
            <w:tcBorders>
              <w:top w:val="nil"/>
              <w:left w:val="nil"/>
              <w:right w:val="nil"/>
            </w:tcBorders>
            <w:textDirection w:val="tbRlV"/>
            <w:vAlign w:val="top"/>
          </w:tcPr>
          <w:p>
            <w:pPr>
              <w:rPr>
                <w:rFonts w:ascii="Arial"/>
                <w:sz w:val="21"/>
              </w:rPr>
            </w:pPr>
          </w:p>
        </w:tc>
        <w:tc>
          <w:tcPr>
            <w:tcW w:w="3207" w:type="dxa"/>
            <w:gridSpan w:val="2"/>
            <w:tcBorders>
              <w:top w:val="nil"/>
              <w:left w:val="nil"/>
            </w:tcBorders>
            <w:vAlign w:val="top"/>
          </w:tcPr>
          <w:p>
            <w:pPr>
              <w:pStyle w:val="6"/>
              <w:tabs>
                <w:tab w:val="left" w:pos="1313"/>
              </w:tabs>
              <w:spacing w:before="70" w:line="206" w:lineRule="auto"/>
              <w:ind w:left="1071"/>
              <w:rPr>
                <w:sz w:val="14"/>
                <w:szCs w:val="14"/>
              </w:rPr>
            </w:pPr>
            <w:r>
              <w:pict>
                <v:shape id="_x0000_s3076" o:spid="_x0000_s3076" style="position:absolute;left:0pt;margin-left:51.15pt;margin-top:2.75pt;height:4.9pt;width:3pt;mso-position-horizontal-relative:page;mso-position-vertical-relative:page;z-index:-250880000;mso-width-relative:page;mso-height-relative:page;" filled="f" stroked="t" coordsize="60,98" path="m5,5l55,92e">
                  <v:fill on="f" focussize="0,0"/>
                  <v:stroke weight="0.5pt" color="#2F92B3" miterlimit="10" endcap="round"/>
                  <v:imagedata o:title=""/>
                  <o:lock v:ext="edit"/>
                </v:shape>
              </w:pict>
            </w:r>
            <w:r>
              <w:rPr>
                <w:strike/>
                <w:color w:val="2F92B3"/>
                <w:sz w:val="14"/>
                <w:szCs w:val="14"/>
              </w:rPr>
              <w:tab/>
            </w:r>
            <w:r>
              <w:rPr>
                <w:color w:val="2F92B3"/>
                <w:spacing w:val="5"/>
                <w:sz w:val="14"/>
                <w:szCs w:val="14"/>
              </w:rPr>
              <w:t xml:space="preserve"> </w:t>
            </w:r>
            <w:r>
              <w:rPr>
                <w:color w:val="2F92B3"/>
                <w:spacing w:val="4"/>
                <w:sz w:val="14"/>
                <w:szCs w:val="14"/>
              </w:rPr>
              <w:t>62.5%,300万元</w:t>
            </w:r>
          </w:p>
        </w:tc>
      </w:tr>
    </w:tbl>
    <w:p>
      <w:pPr>
        <w:spacing w:line="186" w:lineRule="exact"/>
      </w:pPr>
    </w:p>
    <w:tbl>
      <w:tblPr>
        <w:tblStyle w:val="5"/>
        <w:tblW w:w="9634" w:type="dxa"/>
        <w:tblInd w:w="40" w:type="dxa"/>
        <w:tblBorders>
          <w:top w:val="single" w:color="77BCE2" w:sz="8" w:space="0"/>
          <w:left w:val="single" w:color="77BCE2" w:sz="8" w:space="0"/>
          <w:bottom w:val="single" w:color="77BCE2" w:sz="12" w:space="0"/>
          <w:right w:val="single" w:color="77BCE2" w:sz="12" w:space="0"/>
          <w:insideH w:val="none" w:color="auto" w:sz="0" w:space="0"/>
          <w:insideV w:val="none" w:color="auto" w:sz="0" w:space="0"/>
        </w:tblBorders>
        <w:tblLayout w:type="fixed"/>
        <w:tblCellMar>
          <w:top w:w="0" w:type="dxa"/>
          <w:left w:w="0" w:type="dxa"/>
          <w:bottom w:w="0" w:type="dxa"/>
          <w:right w:w="0" w:type="dxa"/>
        </w:tblCellMar>
      </w:tblPr>
      <w:tblGrid>
        <w:gridCol w:w="9634"/>
      </w:tblGrid>
      <w:tr>
        <w:tblPrEx>
          <w:tblBorders>
            <w:top w:val="single" w:color="77BCE2" w:sz="8" w:space="0"/>
            <w:left w:val="single" w:color="77BCE2" w:sz="8" w:space="0"/>
            <w:bottom w:val="single" w:color="77BCE2" w:sz="12" w:space="0"/>
            <w:right w:val="single" w:color="77BCE2" w:sz="12" w:space="0"/>
            <w:insideH w:val="none" w:color="auto" w:sz="0" w:space="0"/>
            <w:insideV w:val="none" w:color="auto" w:sz="0" w:space="0"/>
          </w:tblBorders>
          <w:tblCellMar>
            <w:top w:w="0" w:type="dxa"/>
            <w:left w:w="0" w:type="dxa"/>
            <w:bottom w:w="0" w:type="dxa"/>
            <w:right w:w="0" w:type="dxa"/>
          </w:tblCellMar>
        </w:tblPrEx>
        <w:trPr>
          <w:trHeight w:val="2362" w:hRule="atLeast"/>
        </w:trPr>
        <w:tc>
          <w:tcPr>
            <w:tcW w:w="9634" w:type="dxa"/>
            <w:vAlign w:val="top"/>
          </w:tcPr>
          <w:p>
            <w:pPr>
              <w:pStyle w:val="6"/>
              <w:spacing w:before="160" w:line="201" w:lineRule="auto"/>
              <w:ind w:left="1713"/>
              <w:rPr>
                <w:sz w:val="18"/>
                <w:szCs w:val="18"/>
              </w:rPr>
            </w:pPr>
            <w:r>
              <w:pict>
                <v:shape id="_x0000_s3077" o:spid="_x0000_s3077" o:spt="202" type="#_x0000_t202" style="position:absolute;left:0pt;margin-left:28.15pt;margin-top:8.65pt;height:12.25pt;width:47.2pt;z-index:252442624;mso-width-relative:page;mso-height-relative:page;" filled="f" stroked="f" coordsize="21600,21600">
                  <v:path/>
                  <v:fill on="f" focussize="0,0"/>
                  <v:stroke on="f"/>
                  <v:imagedata o:title=""/>
                  <o:lock v:ext="edit" aspectratio="f"/>
                  <v:textbox inset="0mm,0mm,0mm,0mm">
                    <w:txbxContent>
                      <w:p>
                        <w:pPr>
                          <w:pStyle w:val="6"/>
                          <w:spacing w:before="19" w:line="179" w:lineRule="auto"/>
                          <w:ind w:left="20"/>
                          <w:rPr>
                            <w:sz w:val="16"/>
                            <w:szCs w:val="16"/>
                          </w:rPr>
                        </w:pPr>
                        <w:r>
                          <w:rPr>
                            <w:color w:val="296995"/>
                            <w:spacing w:val="10"/>
                            <w:sz w:val="16"/>
                            <w:szCs w:val="16"/>
                          </w:rPr>
                          <w:t>案例</w:t>
                        </w:r>
                        <w:r>
                          <w:rPr>
                            <w:color w:val="296995"/>
                            <w:spacing w:val="15"/>
                            <w:sz w:val="16"/>
                            <w:szCs w:val="16"/>
                          </w:rPr>
                          <w:t xml:space="preserve"> </w:t>
                        </w:r>
                        <w:r>
                          <w:rPr>
                            <w:color w:val="296995"/>
                            <w:spacing w:val="10"/>
                            <w:sz w:val="16"/>
                            <w:szCs w:val="16"/>
                          </w:rPr>
                          <w:t>N0.62</w:t>
                        </w:r>
                      </w:p>
                    </w:txbxContent>
                  </v:textbox>
                </v:shape>
              </w:pict>
            </w:r>
            <w:r>
              <w:drawing>
                <wp:anchor distT="0" distB="0" distL="0" distR="0" simplePos="0" relativeHeight="252435456" behindDoc="1" locked="0" layoutInCell="1" allowOverlap="1">
                  <wp:simplePos x="0" y="0"/>
                  <wp:positionH relativeFrom="column">
                    <wp:posOffset>285115</wp:posOffset>
                  </wp:positionH>
                  <wp:positionV relativeFrom="paragraph">
                    <wp:posOffset>43180</wp:posOffset>
                  </wp:positionV>
                  <wp:extent cx="5823585" cy="241300"/>
                  <wp:effectExtent l="0" t="0" r="0" b="0"/>
                  <wp:wrapNone/>
                  <wp:docPr id="1852" name="IM 1852"/>
                  <wp:cNvGraphicFramePr/>
                  <a:graphic xmlns:a="http://schemas.openxmlformats.org/drawingml/2006/main">
                    <a:graphicData uri="http://schemas.openxmlformats.org/drawingml/2006/picture">
                      <pic:pic xmlns:pic="http://schemas.openxmlformats.org/drawingml/2006/picture">
                        <pic:nvPicPr>
                          <pic:cNvPr id="1852" name="IM 1852"/>
                          <pic:cNvPicPr/>
                        </pic:nvPicPr>
                        <pic:blipFill>
                          <a:blip r:embed="rId1047"/>
                          <a:stretch>
                            <a:fillRect/>
                          </a:stretch>
                        </pic:blipFill>
                        <pic:spPr>
                          <a:xfrm>
                            <a:off x="0" y="0"/>
                            <a:ext cx="5823470" cy="241249"/>
                          </a:xfrm>
                          <a:prstGeom prst="rect">
                            <a:avLst/>
                          </a:prstGeom>
                        </pic:spPr>
                      </pic:pic>
                    </a:graphicData>
                  </a:graphic>
                </wp:anchor>
              </w:drawing>
            </w:r>
            <w:r>
              <w:pict>
                <v:shape id="_x0000_s3078" o:spid="_x0000_s3078" style="position:absolute;left:0pt;margin-left:23.65pt;margin-top:25.25pt;height:0.75pt;width:446.55pt;mso-position-horizontal-relative:page;mso-position-vertical-relative:page;z-index:252439552;mso-width-relative:page;mso-height-relative:page;" filled="f" stroked="t" coordsize="8930,15" path="m7,7l8922,7e">
                  <v:fill on="f" focussize="0,0"/>
                  <v:stroke color="#97CAE8" miterlimit="10" dashstyle="dash" endcap="round"/>
                  <v:imagedata o:title=""/>
                  <o:lock v:ext="edit"/>
                </v:shape>
              </w:pict>
            </w:r>
            <w:r>
              <w:drawing>
                <wp:anchor distT="0" distB="0" distL="0" distR="0" simplePos="0" relativeHeight="252443648" behindDoc="0" locked="0" layoutInCell="1" allowOverlap="1">
                  <wp:simplePos x="0" y="0"/>
                  <wp:positionH relativeFrom="rightMargin">
                    <wp:posOffset>-6096000</wp:posOffset>
                  </wp:positionH>
                  <wp:positionV relativeFrom="topMargin">
                    <wp:posOffset>-12700</wp:posOffset>
                  </wp:positionV>
                  <wp:extent cx="330835" cy="330835"/>
                  <wp:effectExtent l="0" t="0" r="0" b="0"/>
                  <wp:wrapNone/>
                  <wp:docPr id="1854" name="IM 1854"/>
                  <wp:cNvGraphicFramePr/>
                  <a:graphic xmlns:a="http://schemas.openxmlformats.org/drawingml/2006/main">
                    <a:graphicData uri="http://schemas.openxmlformats.org/drawingml/2006/picture">
                      <pic:pic xmlns:pic="http://schemas.openxmlformats.org/drawingml/2006/picture">
                        <pic:nvPicPr>
                          <pic:cNvPr id="1854" name="IM 1854"/>
                          <pic:cNvPicPr/>
                        </pic:nvPicPr>
                        <pic:blipFill>
                          <a:blip r:embed="rId1048"/>
                          <a:stretch>
                            <a:fillRect/>
                          </a:stretch>
                        </pic:blipFill>
                        <pic:spPr>
                          <a:xfrm>
                            <a:off x="0" y="0"/>
                            <a:ext cx="330565" cy="330836"/>
                          </a:xfrm>
                          <a:prstGeom prst="rect">
                            <a:avLst/>
                          </a:prstGeom>
                        </pic:spPr>
                      </pic:pic>
                    </a:graphicData>
                  </a:graphic>
                </wp:anchor>
              </w:drawing>
            </w:r>
            <w:r>
              <w:drawing>
                <wp:anchor distT="0" distB="0" distL="0" distR="0" simplePos="0" relativeHeight="252437504" behindDoc="0" locked="0" layoutInCell="1" allowOverlap="1">
                  <wp:simplePos x="0" y="0"/>
                  <wp:positionH relativeFrom="rightMargin">
                    <wp:posOffset>-1835150</wp:posOffset>
                  </wp:positionH>
                  <wp:positionV relativeFrom="topMargin">
                    <wp:posOffset>420370</wp:posOffset>
                  </wp:positionV>
                  <wp:extent cx="1615440" cy="969010"/>
                  <wp:effectExtent l="0" t="0" r="0" b="0"/>
                  <wp:wrapNone/>
                  <wp:docPr id="1856" name="IM 1856"/>
                  <wp:cNvGraphicFramePr/>
                  <a:graphic xmlns:a="http://schemas.openxmlformats.org/drawingml/2006/main">
                    <a:graphicData uri="http://schemas.openxmlformats.org/drawingml/2006/picture">
                      <pic:pic xmlns:pic="http://schemas.openxmlformats.org/drawingml/2006/picture">
                        <pic:nvPicPr>
                          <pic:cNvPr id="1856" name="IM 1856"/>
                          <pic:cNvPicPr/>
                        </pic:nvPicPr>
                        <pic:blipFill>
                          <a:blip r:embed="rId1049"/>
                          <a:stretch>
                            <a:fillRect/>
                          </a:stretch>
                        </pic:blipFill>
                        <pic:spPr>
                          <a:xfrm>
                            <a:off x="0" y="0"/>
                            <a:ext cx="1615671" cy="968738"/>
                          </a:xfrm>
                          <a:prstGeom prst="rect">
                            <a:avLst/>
                          </a:prstGeom>
                        </pic:spPr>
                      </pic:pic>
                    </a:graphicData>
                  </a:graphic>
                </wp:anchor>
              </w:drawing>
            </w:r>
            <w:r>
              <w:rPr>
                <w:color w:val="185382"/>
                <w:position w:val="-4"/>
                <w:sz w:val="18"/>
                <w:szCs w:val="18"/>
              </w:rPr>
              <w:drawing>
                <wp:inline distT="0" distB="0" distL="0" distR="0">
                  <wp:extent cx="6350" cy="136525"/>
                  <wp:effectExtent l="0" t="0" r="0" b="0"/>
                  <wp:docPr id="1858" name="IM 1858"/>
                  <wp:cNvGraphicFramePr/>
                  <a:graphic xmlns:a="http://schemas.openxmlformats.org/drawingml/2006/main">
                    <a:graphicData uri="http://schemas.openxmlformats.org/drawingml/2006/picture">
                      <pic:pic xmlns:pic="http://schemas.openxmlformats.org/drawingml/2006/picture">
                        <pic:nvPicPr>
                          <pic:cNvPr id="1858" name="IM 1858"/>
                          <pic:cNvPicPr/>
                        </pic:nvPicPr>
                        <pic:blipFill>
                          <a:blip r:embed="rId1050"/>
                          <a:stretch>
                            <a:fillRect/>
                          </a:stretch>
                        </pic:blipFill>
                        <pic:spPr>
                          <a:xfrm>
                            <a:off x="0" y="0"/>
                            <a:ext cx="6350" cy="136982"/>
                          </a:xfrm>
                          <a:prstGeom prst="rect">
                            <a:avLst/>
                          </a:prstGeom>
                        </pic:spPr>
                      </pic:pic>
                    </a:graphicData>
                  </a:graphic>
                </wp:inline>
              </w:drawing>
            </w:r>
            <w:r>
              <w:rPr>
                <w:color w:val="185382"/>
                <w:spacing w:val="50"/>
                <w:sz w:val="18"/>
                <w:szCs w:val="18"/>
              </w:rPr>
              <w:t xml:space="preserve"> </w:t>
            </w:r>
            <w:r>
              <w:rPr>
                <w:color w:val="185382"/>
                <w:spacing w:val="6"/>
                <w:sz w:val="18"/>
                <w:szCs w:val="18"/>
              </w:rPr>
              <w:t>“用小黄鸭 照亮学子求学路”</w:t>
            </w:r>
          </w:p>
          <w:p>
            <w:pPr>
              <w:spacing w:line="279" w:lineRule="auto"/>
              <w:rPr>
                <w:rFonts w:ascii="Arial"/>
                <w:sz w:val="21"/>
              </w:rPr>
            </w:pPr>
          </w:p>
          <w:p>
            <w:pPr>
              <w:spacing w:line="279" w:lineRule="auto"/>
              <w:rPr>
                <w:rFonts w:ascii="Arial"/>
                <w:sz w:val="21"/>
              </w:rPr>
            </w:pPr>
          </w:p>
          <w:p>
            <w:pPr>
              <w:pStyle w:val="6"/>
              <w:spacing w:before="68" w:line="243" w:lineRule="auto"/>
              <w:ind w:left="354" w:right="3259" w:firstLine="10"/>
              <w:jc w:val="both"/>
              <w:rPr>
                <w:sz w:val="16"/>
                <w:szCs w:val="16"/>
              </w:rPr>
            </w:pPr>
            <w:r>
              <w:rPr>
                <w:color w:val="386990"/>
                <w:spacing w:val="24"/>
                <w:sz w:val="16"/>
                <w:szCs w:val="16"/>
              </w:rPr>
              <w:t>中集集团工会、中集慈善基金会于2024年1月,在集团总部园区</w:t>
            </w:r>
            <w:r>
              <w:rPr>
                <w:color w:val="386990"/>
                <w:spacing w:val="23"/>
                <w:sz w:val="16"/>
                <w:szCs w:val="16"/>
              </w:rPr>
              <w:t>联合发起了</w:t>
            </w:r>
            <w:r>
              <w:rPr>
                <w:color w:val="386990"/>
                <w:sz w:val="16"/>
                <w:szCs w:val="16"/>
              </w:rPr>
              <w:t xml:space="preserve"> </w:t>
            </w:r>
            <w:r>
              <w:rPr>
                <w:color w:val="386990"/>
                <w:spacing w:val="15"/>
                <w:sz w:val="16"/>
                <w:szCs w:val="16"/>
              </w:rPr>
              <w:t>“用小黄鸭</w:t>
            </w:r>
            <w:r>
              <w:rPr>
                <w:color w:val="386990"/>
                <w:spacing w:val="4"/>
                <w:sz w:val="16"/>
                <w:szCs w:val="16"/>
              </w:rPr>
              <w:t xml:space="preserve">  </w:t>
            </w:r>
            <w:r>
              <w:rPr>
                <w:color w:val="386990"/>
                <w:spacing w:val="15"/>
                <w:sz w:val="16"/>
                <w:szCs w:val="16"/>
              </w:rPr>
              <w:t>照亮学子求学路”的公益捐赠活动。截至2024年2月22日,累计捐</w:t>
            </w:r>
            <w:r>
              <w:rPr>
                <w:color w:val="386990"/>
                <w:spacing w:val="1"/>
                <w:sz w:val="16"/>
                <w:szCs w:val="16"/>
              </w:rPr>
              <w:t xml:space="preserve"> </w:t>
            </w:r>
            <w:r>
              <w:rPr>
                <w:color w:val="386990"/>
                <w:spacing w:val="18"/>
                <w:sz w:val="16"/>
                <w:szCs w:val="16"/>
              </w:rPr>
              <w:t>赠人数达242人,捐款总额达11,442.88元,此款项将全部由中集慈善基金会用</w:t>
            </w:r>
            <w:r>
              <w:rPr>
                <w:color w:val="386990"/>
                <w:spacing w:val="17"/>
                <w:sz w:val="16"/>
                <w:szCs w:val="16"/>
              </w:rPr>
              <w:t xml:space="preserve"> </w:t>
            </w:r>
            <w:r>
              <w:rPr>
                <w:color w:val="386990"/>
                <w:spacing w:val="9"/>
                <w:sz w:val="16"/>
                <w:szCs w:val="16"/>
              </w:rPr>
              <w:t>于资助贫困大学生。</w:t>
            </w:r>
          </w:p>
        </w:tc>
      </w:tr>
    </w:tbl>
    <w:p>
      <w:pPr>
        <w:spacing w:before="333" w:line="179" w:lineRule="auto"/>
        <w:ind w:left="35"/>
        <w:rPr>
          <w:rFonts w:ascii="微软雅黑" w:hAnsi="微软雅黑" w:eastAsia="微软雅黑" w:cs="微软雅黑"/>
          <w:sz w:val="28"/>
          <w:szCs w:val="28"/>
        </w:rPr>
      </w:pPr>
      <w:r>
        <w:rPr>
          <w:rFonts w:ascii="微软雅黑" w:hAnsi="微软雅黑" w:eastAsia="微软雅黑" w:cs="微软雅黑"/>
          <w:color w:val="2C6299"/>
          <w:position w:val="-3"/>
          <w:sz w:val="28"/>
          <w:szCs w:val="28"/>
        </w:rPr>
        <w:drawing>
          <wp:inline distT="0" distB="0" distL="0" distR="0">
            <wp:extent cx="160655" cy="166370"/>
            <wp:effectExtent l="0" t="0" r="0" b="0"/>
            <wp:docPr id="1860" name="IM 1860"/>
            <wp:cNvGraphicFramePr/>
            <a:graphic xmlns:a="http://schemas.openxmlformats.org/drawingml/2006/main">
              <a:graphicData uri="http://schemas.openxmlformats.org/drawingml/2006/picture">
                <pic:pic xmlns:pic="http://schemas.openxmlformats.org/drawingml/2006/picture">
                  <pic:nvPicPr>
                    <pic:cNvPr id="1860" name="IM 1860"/>
                    <pic:cNvPicPr/>
                  </pic:nvPicPr>
                  <pic:blipFill>
                    <a:blip r:embed="rId1051"/>
                    <a:stretch>
                      <a:fillRect/>
                    </a:stretch>
                  </pic:blipFill>
                  <pic:spPr>
                    <a:xfrm>
                      <a:off x="0" y="0"/>
                      <a:ext cx="160792" cy="166776"/>
                    </a:xfrm>
                    <a:prstGeom prst="rect">
                      <a:avLst/>
                    </a:prstGeom>
                  </pic:spPr>
                </pic:pic>
              </a:graphicData>
            </a:graphic>
          </wp:inline>
        </w:drawing>
      </w:r>
      <w:r>
        <w:rPr>
          <w:rFonts w:ascii="微软雅黑" w:hAnsi="微软雅黑" w:eastAsia="微软雅黑" w:cs="微软雅黑"/>
          <w:color w:val="2C6299"/>
          <w:spacing w:val="8"/>
          <w:sz w:val="28"/>
          <w:szCs w:val="28"/>
        </w:rPr>
        <w:t>公益献血</w:t>
      </w:r>
    </w:p>
    <w:p>
      <w:pPr>
        <w:spacing w:before="181" w:line="231" w:lineRule="auto"/>
        <w:ind w:left="36" w:right="46"/>
        <w:rPr>
          <w:rFonts w:ascii="微软雅黑" w:hAnsi="微软雅黑" w:eastAsia="微软雅黑" w:cs="微软雅黑"/>
          <w:sz w:val="19"/>
          <w:szCs w:val="19"/>
        </w:rPr>
      </w:pPr>
      <w:r>
        <w:rPr>
          <w:rFonts w:ascii="微软雅黑" w:hAnsi="微软雅黑" w:eastAsia="微软雅黑" w:cs="微软雅黑"/>
          <w:color w:val="3D3A39"/>
          <w:spacing w:val="17"/>
          <w:sz w:val="19"/>
          <w:szCs w:val="19"/>
        </w:rPr>
        <w:t>无偿献血活动不仅是—项公益事业,更是—种社会责任和企业文化,为传递爱心,进—步做好</w:t>
      </w:r>
      <w:r>
        <w:rPr>
          <w:rFonts w:ascii="微软雅黑" w:hAnsi="微软雅黑" w:eastAsia="微软雅黑" w:cs="微软雅黑"/>
          <w:color w:val="3D3A39"/>
          <w:spacing w:val="16"/>
          <w:sz w:val="19"/>
          <w:szCs w:val="19"/>
        </w:rPr>
        <w:t>社会公益事业,中</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8"/>
          <w:sz w:val="19"/>
          <w:szCs w:val="19"/>
        </w:rPr>
        <w:t>集下属企业多年积极组织参与公益献血活动,成为当地社区贡献的光荣传统。</w:t>
      </w:r>
    </w:p>
    <w:p>
      <w:pPr>
        <w:spacing w:line="231" w:lineRule="auto"/>
        <w:rPr>
          <w:rFonts w:ascii="微软雅黑" w:hAnsi="微软雅黑" w:eastAsia="微软雅黑" w:cs="微软雅黑"/>
          <w:sz w:val="19"/>
          <w:szCs w:val="19"/>
        </w:rPr>
        <w:sectPr>
          <w:headerReference r:id="rId88" w:type="default"/>
          <w:pgSz w:w="11906" w:h="16158"/>
          <w:pgMar w:top="400" w:right="1084" w:bottom="400" w:left="1131" w:header="0" w:footer="0" w:gutter="0"/>
          <w:cols w:space="720" w:num="1"/>
        </w:sectPr>
      </w:pPr>
    </w:p>
    <w:p>
      <w:pPr>
        <w:pStyle w:val="2"/>
        <w:spacing w:line="273" w:lineRule="auto"/>
        <w:rPr>
          <w:sz w:val="21"/>
        </w:rPr>
      </w:pPr>
    </w:p>
    <w:p>
      <w:pPr>
        <w:pStyle w:val="2"/>
        <w:spacing w:line="273" w:lineRule="auto"/>
        <w:rPr>
          <w:sz w:val="21"/>
        </w:rPr>
      </w:pPr>
    </w:p>
    <w:p>
      <w:pPr>
        <w:pStyle w:val="2"/>
        <w:spacing w:line="273" w:lineRule="auto"/>
        <w:rPr>
          <w:sz w:val="21"/>
        </w:rPr>
      </w:pPr>
    </w:p>
    <w:p>
      <w:pPr>
        <w:spacing w:before="82" w:line="205" w:lineRule="auto"/>
        <w:ind w:left="4452"/>
        <w:rPr>
          <w:sz w:val="19"/>
          <w:szCs w:val="19"/>
        </w:rPr>
      </w:pPr>
      <w:r>
        <w:pict>
          <v:group id="_x0000_s3079" o:spid="_x0000_s3079" o:spt="203" style="position:absolute;left:0pt;margin-left:62.4pt;margin-top:194.45pt;height:30.35pt;width:108.2pt;z-index:252456960;mso-width-relative:page;mso-height-relative:page;" coordsize="2163,607">
            <o:lock v:ext="edit"/>
            <v:shape id="_x0000_s3080" o:spid="_x0000_s3080" o:spt="75" type="#_x0000_t75" style="position:absolute;left:0;top:0;height:607;width:2163;" filled="f" stroked="f" coordsize="21600,21600">
              <v:path/>
              <v:fill on="f" focussize="0,0"/>
              <v:stroke on="f"/>
              <v:imagedata r:id="rId1052" o:title=""/>
              <o:lock v:ext="edit" aspectratio="t"/>
            </v:shape>
            <v:shape id="_x0000_s3081" o:spid="_x0000_s3081" o:spt="202" type="#_x0000_t202" style="position:absolute;left:-20;top:-20;height:710;width:2203;" filled="f" stroked="f" coordsize="21600,21600">
              <v:path/>
              <v:fill on="f" focussize="0,0"/>
              <v:stroke on="f"/>
              <v:imagedata o:title=""/>
              <o:lock v:ext="edit" aspectratio="f"/>
              <v:textbox inset="0mm,0mm,0mm,0mm">
                <w:txbxContent>
                  <w:p>
                    <w:pPr>
                      <w:spacing w:before="85" w:line="207" w:lineRule="auto"/>
                      <w:ind w:left="494" w:right="984" w:firstLine="90"/>
                      <w:rPr>
                        <w:rFonts w:ascii="微软雅黑" w:hAnsi="微软雅黑" w:eastAsia="微软雅黑" w:cs="微软雅黑"/>
                        <w:sz w:val="19"/>
                        <w:szCs w:val="19"/>
                      </w:rPr>
                    </w:pPr>
                    <w:r>
                      <w:rPr>
                        <w:rFonts w:ascii="微软雅黑" w:hAnsi="微软雅黑" w:eastAsia="微软雅黑" w:cs="微软雅黑"/>
                        <w:color w:val="FFFFFF"/>
                        <w:spacing w:val="-3"/>
                        <w:w w:val="97"/>
                        <w:sz w:val="19"/>
                        <w:szCs w:val="19"/>
                      </w:rPr>
                      <w:t>集装箱</w:t>
                    </w:r>
                    <w:r>
                      <w:rPr>
                        <w:rFonts w:ascii="微软雅黑" w:hAnsi="微软雅黑" w:eastAsia="微软雅黑" w:cs="微软雅黑"/>
                        <w:color w:val="FFFFFF"/>
                        <w:sz w:val="19"/>
                        <w:szCs w:val="19"/>
                      </w:rPr>
                      <w:t xml:space="preserve">  </w:t>
                    </w:r>
                    <w:r>
                      <w:rPr>
                        <w:rFonts w:ascii="微软雅黑" w:hAnsi="微软雅黑" w:eastAsia="微软雅黑" w:cs="微软雅黑"/>
                        <w:color w:val="FFFFFF"/>
                        <w:spacing w:val="-3"/>
                        <w:w w:val="96"/>
                        <w:sz w:val="19"/>
                        <w:szCs w:val="19"/>
                      </w:rPr>
                      <w:t>扬州基地</w:t>
                    </w:r>
                  </w:p>
                </w:txbxContent>
              </v:textbox>
            </v:shape>
          </v:group>
        </w:pict>
      </w:r>
      <w:r>
        <w:drawing>
          <wp:anchor distT="0" distB="0" distL="0" distR="0" simplePos="0" relativeHeight="252463104" behindDoc="0" locked="0" layoutInCell="1" allowOverlap="1">
            <wp:simplePos x="0" y="0"/>
            <wp:positionH relativeFrom="column">
              <wp:posOffset>2113915</wp:posOffset>
            </wp:positionH>
            <wp:positionV relativeFrom="paragraph">
              <wp:posOffset>2609850</wp:posOffset>
            </wp:positionV>
            <wp:extent cx="104140" cy="104140"/>
            <wp:effectExtent l="0" t="0" r="0" b="0"/>
            <wp:wrapNone/>
            <wp:docPr id="1862" name="IM 1862"/>
            <wp:cNvGraphicFramePr/>
            <a:graphic xmlns:a="http://schemas.openxmlformats.org/drawingml/2006/main">
              <a:graphicData uri="http://schemas.openxmlformats.org/drawingml/2006/picture">
                <pic:pic xmlns:pic="http://schemas.openxmlformats.org/drawingml/2006/picture">
                  <pic:nvPicPr>
                    <pic:cNvPr id="1862" name="IM 1862"/>
                    <pic:cNvPicPr/>
                  </pic:nvPicPr>
                  <pic:blipFill>
                    <a:blip r:embed="rId1053"/>
                    <a:stretch>
                      <a:fillRect/>
                    </a:stretch>
                  </pic:blipFill>
                  <pic:spPr>
                    <a:xfrm>
                      <a:off x="0" y="0"/>
                      <a:ext cx="104241" cy="104241"/>
                    </a:xfrm>
                    <a:prstGeom prst="rect">
                      <a:avLst/>
                    </a:prstGeom>
                  </pic:spPr>
                </pic:pic>
              </a:graphicData>
            </a:graphic>
          </wp:anchor>
        </w:drawing>
      </w:r>
      <w:r>
        <w:pict>
          <v:group id="_x0000_s3082" o:spid="_x0000_s3082" o:spt="203" style="position:absolute;left:0pt;margin-left:62.4pt;margin-top:232pt;height:30.35pt;width:108.2pt;z-index:252453888;mso-width-relative:page;mso-height-relative:page;" coordsize="2163,607">
            <o:lock v:ext="edit"/>
            <v:shape id="_x0000_s3083" o:spid="_x0000_s3083" o:spt="75" type="#_x0000_t75" style="position:absolute;left:0;top:0;height:607;width:2163;" filled="f" stroked="f" coordsize="21600,21600">
              <v:path/>
              <v:fill on="f" focussize="0,0"/>
              <v:stroke on="f"/>
              <v:imagedata r:id="rId1054" o:title=""/>
              <o:lock v:ext="edit" aspectratio="t"/>
            </v:shape>
            <v:shape id="_x0000_s3084" o:spid="_x0000_s3084" o:spt="202" type="#_x0000_t202" style="position:absolute;left:-20;top:-20;height:709;width:2203;" filled="f" stroked="f" coordsize="21600,21600">
              <v:path/>
              <v:fill on="f" focussize="0,0"/>
              <v:stroke on="f"/>
              <v:imagedata o:title=""/>
              <o:lock v:ext="edit" aspectratio="f"/>
              <v:textbox inset="0mm,0mm,0mm,0mm">
                <w:txbxContent>
                  <w:p>
                    <w:pPr>
                      <w:spacing w:before="234" w:line="206" w:lineRule="auto"/>
                      <w:ind w:left="503"/>
                      <w:rPr>
                        <w:rFonts w:ascii="微软雅黑" w:hAnsi="微软雅黑" w:eastAsia="微软雅黑" w:cs="微软雅黑"/>
                        <w:sz w:val="19"/>
                        <w:szCs w:val="19"/>
                      </w:rPr>
                    </w:pPr>
                    <w:r>
                      <w:rPr>
                        <w:rFonts w:ascii="微软雅黑" w:hAnsi="微软雅黑" w:eastAsia="微软雅黑" w:cs="微软雅黑"/>
                        <w:color w:val="FFFFFF"/>
                        <w:spacing w:val="-9"/>
                        <w:sz w:val="19"/>
                        <w:szCs w:val="19"/>
                      </w:rPr>
                      <w:t>中集陕汽</w:t>
                    </w:r>
                  </w:p>
                </w:txbxContent>
              </v:textbox>
            </v:shape>
          </v:group>
        </w:pict>
      </w:r>
      <w:r>
        <w:drawing>
          <wp:anchor distT="0" distB="0" distL="0" distR="0" simplePos="0" relativeHeight="252464128" behindDoc="0" locked="0" layoutInCell="1" allowOverlap="1">
            <wp:simplePos x="0" y="0"/>
            <wp:positionH relativeFrom="column">
              <wp:posOffset>2113915</wp:posOffset>
            </wp:positionH>
            <wp:positionV relativeFrom="paragraph">
              <wp:posOffset>3086735</wp:posOffset>
            </wp:positionV>
            <wp:extent cx="104140" cy="104140"/>
            <wp:effectExtent l="0" t="0" r="0" b="0"/>
            <wp:wrapNone/>
            <wp:docPr id="1864" name="IM 1864"/>
            <wp:cNvGraphicFramePr/>
            <a:graphic xmlns:a="http://schemas.openxmlformats.org/drawingml/2006/main">
              <a:graphicData uri="http://schemas.openxmlformats.org/drawingml/2006/picture">
                <pic:pic xmlns:pic="http://schemas.openxmlformats.org/drawingml/2006/picture">
                  <pic:nvPicPr>
                    <pic:cNvPr id="1864" name="IM 1864"/>
                    <pic:cNvPicPr/>
                  </pic:nvPicPr>
                  <pic:blipFill>
                    <a:blip r:embed="rId1055"/>
                    <a:stretch>
                      <a:fillRect/>
                    </a:stretch>
                  </pic:blipFill>
                  <pic:spPr>
                    <a:xfrm>
                      <a:off x="0" y="0"/>
                      <a:ext cx="104241" cy="104241"/>
                    </a:xfrm>
                    <a:prstGeom prst="rect">
                      <a:avLst/>
                    </a:prstGeom>
                  </pic:spPr>
                </pic:pic>
              </a:graphicData>
            </a:graphic>
          </wp:anchor>
        </w:drawing>
      </w:r>
      <w:r>
        <w:pict>
          <v:group id="_x0000_s3085" o:spid="_x0000_s3085" o:spt="203" style="position:absolute;left:0pt;margin-left:62.4pt;margin-top:269.35pt;height:30.35pt;width:108.15pt;z-index:252454912;mso-width-relative:page;mso-height-relative:page;" coordsize="2163,607">
            <o:lock v:ext="edit"/>
            <v:shape id="_x0000_s3086" o:spid="_x0000_s3086" o:spt="75" type="#_x0000_t75" style="position:absolute;left:0;top:0;height:607;width:2163;" filled="f" stroked="f" coordsize="21600,21600">
              <v:path/>
              <v:fill on="f" focussize="0,0"/>
              <v:stroke on="f"/>
              <v:imagedata r:id="rId1056" o:title=""/>
              <o:lock v:ext="edit" aspectratio="t"/>
            </v:shape>
            <v:shape id="_x0000_s3087" o:spid="_x0000_s3087" o:spt="202" type="#_x0000_t202" style="position:absolute;left:-20;top:-20;height:709;width:2203;" filled="f" stroked="f" coordsize="21600,21600">
              <v:path/>
              <v:fill on="f" focussize="0,0"/>
              <v:stroke on="f"/>
              <v:imagedata o:title=""/>
              <o:lock v:ext="edit" aspectratio="f"/>
              <v:textbox inset="0mm,0mm,0mm,0mm">
                <w:txbxContent>
                  <w:p>
                    <w:pPr>
                      <w:spacing w:before="218" w:line="206" w:lineRule="auto"/>
                      <w:ind w:left="503"/>
                      <w:rPr>
                        <w:rFonts w:ascii="微软雅黑" w:hAnsi="微软雅黑" w:eastAsia="微软雅黑" w:cs="微软雅黑"/>
                        <w:sz w:val="19"/>
                        <w:szCs w:val="19"/>
                      </w:rPr>
                    </w:pPr>
                    <w:r>
                      <w:rPr>
                        <w:rFonts w:ascii="微软雅黑" w:hAnsi="微软雅黑" w:eastAsia="微软雅黑" w:cs="微软雅黑"/>
                        <w:color w:val="FFFFFF"/>
                        <w:spacing w:val="-9"/>
                        <w:sz w:val="19"/>
                        <w:szCs w:val="19"/>
                      </w:rPr>
                      <w:t>中集环科</w:t>
                    </w:r>
                  </w:p>
                </w:txbxContent>
              </v:textbox>
            </v:shape>
          </v:group>
        </w:pict>
      </w:r>
      <w:r>
        <w:drawing>
          <wp:anchor distT="0" distB="0" distL="0" distR="0" simplePos="0" relativeHeight="252466176" behindDoc="0" locked="0" layoutInCell="1" allowOverlap="1">
            <wp:simplePos x="0" y="0"/>
            <wp:positionH relativeFrom="column">
              <wp:posOffset>2113915</wp:posOffset>
            </wp:positionH>
            <wp:positionV relativeFrom="paragraph">
              <wp:posOffset>3561080</wp:posOffset>
            </wp:positionV>
            <wp:extent cx="104140" cy="104140"/>
            <wp:effectExtent l="0" t="0" r="0" b="0"/>
            <wp:wrapNone/>
            <wp:docPr id="1866" name="IM 1866"/>
            <wp:cNvGraphicFramePr/>
            <a:graphic xmlns:a="http://schemas.openxmlformats.org/drawingml/2006/main">
              <a:graphicData uri="http://schemas.openxmlformats.org/drawingml/2006/picture">
                <pic:pic xmlns:pic="http://schemas.openxmlformats.org/drawingml/2006/picture">
                  <pic:nvPicPr>
                    <pic:cNvPr id="1866" name="IM 1866"/>
                    <pic:cNvPicPr/>
                  </pic:nvPicPr>
                  <pic:blipFill>
                    <a:blip r:embed="rId1057"/>
                    <a:stretch>
                      <a:fillRect/>
                    </a:stretch>
                  </pic:blipFill>
                  <pic:spPr>
                    <a:xfrm>
                      <a:off x="0" y="0"/>
                      <a:ext cx="104241" cy="104241"/>
                    </a:xfrm>
                    <a:prstGeom prst="rect">
                      <a:avLst/>
                    </a:prstGeom>
                  </pic:spPr>
                </pic:pic>
              </a:graphicData>
            </a:graphic>
          </wp:anchor>
        </w:drawing>
      </w:r>
      <w:r>
        <w:pict>
          <v:group id="_x0000_s3088" o:spid="_x0000_s3088" o:spt="203" style="position:absolute;left:0pt;margin-left:62.4pt;margin-top:306.9pt;height:30.35pt;width:108.2pt;z-index:252452864;mso-width-relative:page;mso-height-relative:page;" coordsize="2163,607">
            <o:lock v:ext="edit"/>
            <v:shape id="_x0000_s3089" o:spid="_x0000_s3089" o:spt="75" type="#_x0000_t75" style="position:absolute;left:0;top:0;height:607;width:2163;" filled="f" stroked="f" coordsize="21600,21600">
              <v:path/>
              <v:fill on="f" focussize="0,0"/>
              <v:stroke on="f"/>
              <v:imagedata r:id="rId1058" o:title=""/>
              <o:lock v:ext="edit" aspectratio="t"/>
            </v:shape>
            <v:shape id="_x0000_s3090" o:spid="_x0000_s3090" o:spt="202" type="#_x0000_t202" style="position:absolute;left:-20;top:-20;height:709;width:2203;" filled="f" stroked="f" coordsize="21600,21600">
              <v:path/>
              <v:fill on="f" focussize="0,0"/>
              <v:stroke on="f"/>
              <v:imagedata o:title=""/>
              <o:lock v:ext="edit" aspectratio="f"/>
              <v:textbox inset="0mm,0mm,0mm,0mm">
                <w:txbxContent>
                  <w:p>
                    <w:pPr>
                      <w:spacing w:before="225" w:line="206" w:lineRule="auto"/>
                      <w:ind w:left="267"/>
                      <w:rPr>
                        <w:rFonts w:ascii="微软雅黑" w:hAnsi="微软雅黑" w:eastAsia="微软雅黑" w:cs="微软雅黑"/>
                        <w:sz w:val="19"/>
                        <w:szCs w:val="19"/>
                      </w:rPr>
                    </w:pPr>
                    <w:r>
                      <w:rPr>
                        <w:rFonts w:ascii="微软雅黑" w:hAnsi="微软雅黑" w:eastAsia="微软雅黑" w:cs="微软雅黑"/>
                        <w:color w:val="FFFFFF"/>
                        <w:spacing w:val="-4"/>
                        <w:w w:val="97"/>
                        <w:sz w:val="19"/>
                        <w:szCs w:val="19"/>
                      </w:rPr>
                      <w:t>石家庄安瑞科</w:t>
                    </w:r>
                  </w:p>
                </w:txbxContent>
              </v:textbox>
            </v:shape>
          </v:group>
        </w:pict>
      </w:r>
      <w:r>
        <w:drawing>
          <wp:anchor distT="0" distB="0" distL="0" distR="0" simplePos="0" relativeHeight="252465152" behindDoc="0" locked="0" layoutInCell="1" allowOverlap="1">
            <wp:simplePos x="0" y="0"/>
            <wp:positionH relativeFrom="column">
              <wp:posOffset>2113915</wp:posOffset>
            </wp:positionH>
            <wp:positionV relativeFrom="paragraph">
              <wp:posOffset>4038600</wp:posOffset>
            </wp:positionV>
            <wp:extent cx="104140" cy="104140"/>
            <wp:effectExtent l="0" t="0" r="0" b="0"/>
            <wp:wrapNone/>
            <wp:docPr id="1868" name="IM 1868"/>
            <wp:cNvGraphicFramePr/>
            <a:graphic xmlns:a="http://schemas.openxmlformats.org/drawingml/2006/main">
              <a:graphicData uri="http://schemas.openxmlformats.org/drawingml/2006/picture">
                <pic:pic xmlns:pic="http://schemas.openxmlformats.org/drawingml/2006/picture">
                  <pic:nvPicPr>
                    <pic:cNvPr id="1868" name="IM 1868"/>
                    <pic:cNvPicPr/>
                  </pic:nvPicPr>
                  <pic:blipFill>
                    <a:blip r:embed="rId1059"/>
                    <a:stretch>
                      <a:fillRect/>
                    </a:stretch>
                  </pic:blipFill>
                  <pic:spPr>
                    <a:xfrm>
                      <a:off x="0" y="0"/>
                      <a:ext cx="104241" cy="104241"/>
                    </a:xfrm>
                    <a:prstGeom prst="rect">
                      <a:avLst/>
                    </a:prstGeom>
                  </pic:spPr>
                </pic:pic>
              </a:graphicData>
            </a:graphic>
          </wp:anchor>
        </w:drawing>
      </w:r>
      <w:r>
        <w:pict>
          <v:group id="_x0000_s3091" o:spid="_x0000_s3091" o:spt="203" style="position:absolute;left:0pt;margin-left:62.4pt;margin-top:344.25pt;height:30.35pt;width:108.15pt;z-index:252455936;mso-width-relative:page;mso-height-relative:page;" coordsize="2163,607">
            <o:lock v:ext="edit"/>
            <v:shape id="_x0000_s3092" o:spid="_x0000_s3092" o:spt="75" type="#_x0000_t75" style="position:absolute;left:0;top:0;height:607;width:2163;" filled="f" stroked="f" coordsize="21600,21600">
              <v:path/>
              <v:fill on="f" focussize="0,0"/>
              <v:stroke on="f"/>
              <v:imagedata r:id="rId1060" o:title=""/>
              <o:lock v:ext="edit" aspectratio="t"/>
            </v:shape>
            <v:shape id="_x0000_s3093" o:spid="_x0000_s3093" o:spt="202" type="#_x0000_t202" style="position:absolute;left:-20;top:-20;height:709;width:2203;" filled="f" stroked="f" coordsize="21600,21600">
              <v:path/>
              <v:fill on="f" focussize="0,0"/>
              <v:stroke on="f"/>
              <v:imagedata o:title=""/>
              <o:lock v:ext="edit" aspectratio="f"/>
              <v:textbox inset="0mm,0mm,0mm,0mm">
                <w:txbxContent>
                  <w:p>
                    <w:pPr>
                      <w:spacing w:before="234" w:line="206" w:lineRule="auto"/>
                      <w:ind w:left="160"/>
                      <w:rPr>
                        <w:rFonts w:ascii="微软雅黑" w:hAnsi="微软雅黑" w:eastAsia="微软雅黑" w:cs="微软雅黑"/>
                        <w:sz w:val="19"/>
                        <w:szCs w:val="19"/>
                      </w:rPr>
                    </w:pPr>
                    <w:r>
                      <w:rPr>
                        <w:rFonts w:ascii="微软雅黑" w:hAnsi="微软雅黑" w:eastAsia="微软雅黑" w:cs="微软雅黑"/>
                        <w:color w:val="FFFFFF"/>
                        <w:spacing w:val="-8"/>
                        <w:sz w:val="19"/>
                        <w:szCs w:val="19"/>
                      </w:rPr>
                      <w:t>烟台中集来福士</w:t>
                    </w:r>
                  </w:p>
                </w:txbxContent>
              </v:textbox>
            </v:shape>
          </v:group>
        </w:pict>
      </w:r>
      <w:r>
        <w:drawing>
          <wp:anchor distT="0" distB="0" distL="0" distR="0" simplePos="0" relativeHeight="252467200" behindDoc="0" locked="0" layoutInCell="1" allowOverlap="1">
            <wp:simplePos x="0" y="0"/>
            <wp:positionH relativeFrom="column">
              <wp:posOffset>2113915</wp:posOffset>
            </wp:positionH>
            <wp:positionV relativeFrom="paragraph">
              <wp:posOffset>4512945</wp:posOffset>
            </wp:positionV>
            <wp:extent cx="104140" cy="104140"/>
            <wp:effectExtent l="0" t="0" r="0" b="0"/>
            <wp:wrapNone/>
            <wp:docPr id="1870" name="IM 1870"/>
            <wp:cNvGraphicFramePr/>
            <a:graphic xmlns:a="http://schemas.openxmlformats.org/drawingml/2006/main">
              <a:graphicData uri="http://schemas.openxmlformats.org/drawingml/2006/picture">
                <pic:pic xmlns:pic="http://schemas.openxmlformats.org/drawingml/2006/picture">
                  <pic:nvPicPr>
                    <pic:cNvPr id="1870" name="IM 1870"/>
                    <pic:cNvPicPr/>
                  </pic:nvPicPr>
                  <pic:blipFill>
                    <a:blip r:embed="rId1061"/>
                    <a:stretch>
                      <a:fillRect/>
                    </a:stretch>
                  </pic:blipFill>
                  <pic:spPr>
                    <a:xfrm>
                      <a:off x="0" y="0"/>
                      <a:ext cx="104241" cy="104241"/>
                    </a:xfrm>
                    <a:prstGeom prst="rect">
                      <a:avLst/>
                    </a:prstGeom>
                  </pic:spPr>
                </pic:pic>
              </a:graphicData>
            </a:graphic>
          </wp:anchor>
        </w:drawing>
      </w:r>
      <w:r>
        <w:pict>
          <v:group id="_x0000_s3094" o:spid="_x0000_s3094" o:spt="203" style="position:absolute;left:0pt;margin-left:62.4pt;margin-top:381.3pt;height:30.35pt;width:108.2pt;z-index:252457984;mso-width-relative:page;mso-height-relative:page;" coordsize="2163,607">
            <o:lock v:ext="edit"/>
            <v:shape id="_x0000_s3095" o:spid="_x0000_s3095" o:spt="75" type="#_x0000_t75" style="position:absolute;left:0;top:0;height:607;width:2163;" filled="f" stroked="f" coordsize="21600,21600">
              <v:path/>
              <v:fill on="f" focussize="0,0"/>
              <v:stroke on="f"/>
              <v:imagedata r:id="rId1062" o:title=""/>
              <o:lock v:ext="edit" aspectratio="t"/>
            </v:shape>
            <v:shape id="_x0000_s3096" o:spid="_x0000_s3096" o:spt="202" type="#_x0000_t202" style="position:absolute;left:-20;top:-20;height:710;width:2203;" filled="f" stroked="f" coordsize="21600,21600">
              <v:path/>
              <v:fill on="f" focussize="0,0"/>
              <v:stroke on="f"/>
              <v:imagedata o:title=""/>
              <o:lock v:ext="edit" aspectratio="f"/>
              <v:textbox inset="0mm,0mm,0mm,0mm">
                <w:txbxContent>
                  <w:p>
                    <w:pPr>
                      <w:spacing w:before="239" w:line="175" w:lineRule="auto"/>
                      <w:ind w:left="453"/>
                      <w:rPr>
                        <w:rFonts w:ascii="微软雅黑" w:hAnsi="微软雅黑" w:eastAsia="微软雅黑" w:cs="微软雅黑"/>
                        <w:sz w:val="19"/>
                        <w:szCs w:val="19"/>
                      </w:rPr>
                    </w:pPr>
                    <w:r>
                      <w:rPr>
                        <w:rFonts w:ascii="微软雅黑" w:hAnsi="微软雅黑" w:eastAsia="微软雅黑" w:cs="微软雅黑"/>
                        <w:color w:val="FFFFFF"/>
                        <w:spacing w:val="-9"/>
                        <w:sz w:val="19"/>
                        <w:szCs w:val="19"/>
                      </w:rPr>
                      <w:t>同创化工</w:t>
                    </w:r>
                  </w:p>
                </w:txbxContent>
              </v:textbox>
            </v:shape>
          </v:group>
        </w:pict>
      </w:r>
      <w:r>
        <w:drawing>
          <wp:anchor distT="0" distB="0" distL="0" distR="0" simplePos="0" relativeHeight="252468224" behindDoc="0" locked="0" layoutInCell="1" allowOverlap="1">
            <wp:simplePos x="0" y="0"/>
            <wp:positionH relativeFrom="column">
              <wp:posOffset>2113915</wp:posOffset>
            </wp:positionH>
            <wp:positionV relativeFrom="paragraph">
              <wp:posOffset>4983480</wp:posOffset>
            </wp:positionV>
            <wp:extent cx="104140" cy="104140"/>
            <wp:effectExtent l="0" t="0" r="0" b="0"/>
            <wp:wrapNone/>
            <wp:docPr id="1872" name="IM 1872"/>
            <wp:cNvGraphicFramePr/>
            <a:graphic xmlns:a="http://schemas.openxmlformats.org/drawingml/2006/main">
              <a:graphicData uri="http://schemas.openxmlformats.org/drawingml/2006/picture">
                <pic:pic xmlns:pic="http://schemas.openxmlformats.org/drawingml/2006/picture">
                  <pic:nvPicPr>
                    <pic:cNvPr id="1872" name="IM 1872"/>
                    <pic:cNvPicPr/>
                  </pic:nvPicPr>
                  <pic:blipFill>
                    <a:blip r:embed="rId1063"/>
                    <a:stretch>
                      <a:fillRect/>
                    </a:stretch>
                  </pic:blipFill>
                  <pic:spPr>
                    <a:xfrm>
                      <a:off x="0" y="0"/>
                      <a:ext cx="104241" cy="104241"/>
                    </a:xfrm>
                    <a:prstGeom prst="rect">
                      <a:avLst/>
                    </a:prstGeom>
                  </pic:spPr>
                </pic:pic>
              </a:graphicData>
            </a:graphic>
          </wp:anchor>
        </w:drawing>
      </w:r>
      <w:r>
        <w:rPr>
          <w:rFonts w:ascii="微软雅黑" w:hAnsi="微软雅黑" w:eastAsia="微软雅黑" w:cs="微软雅黑"/>
          <w:color w:val="2C67A1"/>
          <w:position w:val="3"/>
          <w:sz w:val="19"/>
          <w:szCs w:val="19"/>
        </w:rPr>
        <w:drawing>
          <wp:inline distT="0" distB="0" distL="0" distR="0">
            <wp:extent cx="45085" cy="45085"/>
            <wp:effectExtent l="0" t="0" r="0" b="0"/>
            <wp:docPr id="1874" name="IM 1874"/>
            <wp:cNvGraphicFramePr/>
            <a:graphic xmlns:a="http://schemas.openxmlformats.org/drawingml/2006/main">
              <a:graphicData uri="http://schemas.openxmlformats.org/drawingml/2006/picture">
                <pic:pic xmlns:pic="http://schemas.openxmlformats.org/drawingml/2006/picture">
                  <pic:nvPicPr>
                    <pic:cNvPr id="1874" name="IM 1874"/>
                    <pic:cNvPicPr/>
                  </pic:nvPicPr>
                  <pic:blipFill>
                    <a:blip r:embed="rId1064"/>
                    <a:stretch>
                      <a:fillRect/>
                    </a:stretch>
                  </pic:blipFill>
                  <pic:spPr>
                    <a:xfrm>
                      <a:off x="0" y="0"/>
                      <a:ext cx="45161" cy="45161"/>
                    </a:xfrm>
                    <a:prstGeom prst="rect">
                      <a:avLst/>
                    </a:prstGeom>
                  </pic:spPr>
                </pic:pic>
              </a:graphicData>
            </a:graphic>
          </wp:inline>
        </w:drawing>
      </w:r>
      <w:r>
        <w:rPr>
          <w:rFonts w:ascii="微软雅黑" w:hAnsi="微软雅黑" w:eastAsia="微软雅黑" w:cs="微软雅黑"/>
          <w:color w:val="2C67A1"/>
          <w:spacing w:val="13"/>
          <w:sz w:val="19"/>
          <w:szCs w:val="19"/>
        </w:rPr>
        <w:t xml:space="preserve"> </w:t>
      </w:r>
      <w:r>
        <w:rPr>
          <w:rFonts w:ascii="微软雅黑" w:hAnsi="微软雅黑" w:eastAsia="微软雅黑" w:cs="微软雅黑"/>
          <w:color w:val="2C67A1"/>
          <w:spacing w:val="-7"/>
          <w:sz w:val="19"/>
          <w:szCs w:val="19"/>
        </w:rPr>
        <w:t xml:space="preserve">“无偿献血”中集在行动   </w:t>
      </w:r>
      <w:r>
        <w:rPr>
          <w:position w:val="3"/>
          <w:sz w:val="19"/>
          <w:szCs w:val="19"/>
        </w:rPr>
        <w:drawing>
          <wp:inline distT="0" distB="0" distL="0" distR="0">
            <wp:extent cx="45085" cy="45085"/>
            <wp:effectExtent l="0" t="0" r="0" b="0"/>
            <wp:docPr id="1876" name="IM 1876"/>
            <wp:cNvGraphicFramePr/>
            <a:graphic xmlns:a="http://schemas.openxmlformats.org/drawingml/2006/main">
              <a:graphicData uri="http://schemas.openxmlformats.org/drawingml/2006/picture">
                <pic:pic xmlns:pic="http://schemas.openxmlformats.org/drawingml/2006/picture">
                  <pic:nvPicPr>
                    <pic:cNvPr id="1876" name="IM 1876"/>
                    <pic:cNvPicPr/>
                  </pic:nvPicPr>
                  <pic:blipFill>
                    <a:blip r:embed="rId1065"/>
                    <a:stretch>
                      <a:fillRect/>
                    </a:stretch>
                  </pic:blipFill>
                  <pic:spPr>
                    <a:xfrm>
                      <a:off x="0" y="0"/>
                      <a:ext cx="45161" cy="45161"/>
                    </a:xfrm>
                    <a:prstGeom prst="rect">
                      <a:avLst/>
                    </a:prstGeom>
                  </pic:spPr>
                </pic:pic>
              </a:graphicData>
            </a:graphic>
          </wp:inline>
        </w:drawing>
      </w:r>
    </w:p>
    <w:p>
      <w:pPr>
        <w:spacing w:line="47" w:lineRule="auto"/>
        <w:rPr>
          <w:rFonts w:ascii="Arial"/>
          <w:sz w:val="2"/>
        </w:rPr>
      </w:pPr>
    </w:p>
    <w:tbl>
      <w:tblPr>
        <w:tblStyle w:val="5"/>
        <w:tblW w:w="9634" w:type="dxa"/>
        <w:tblInd w:w="1136" w:type="dxa"/>
        <w:tblBorders>
          <w:top w:val="single" w:color="77BCE2" w:sz="8" w:space="0"/>
          <w:left w:val="single" w:color="77BCE2" w:sz="8" w:space="0"/>
          <w:bottom w:val="single" w:color="77BCE2" w:sz="12" w:space="0"/>
          <w:right w:val="single" w:color="77BCE2" w:sz="12" w:space="0"/>
          <w:insideH w:val="none" w:color="auto" w:sz="0" w:space="0"/>
          <w:insideV w:val="none" w:color="auto" w:sz="0" w:space="0"/>
        </w:tblBorders>
        <w:tblLayout w:type="fixed"/>
        <w:tblCellMar>
          <w:top w:w="0" w:type="dxa"/>
          <w:left w:w="0" w:type="dxa"/>
          <w:bottom w:w="0" w:type="dxa"/>
          <w:right w:w="0" w:type="dxa"/>
        </w:tblCellMar>
      </w:tblPr>
      <w:tblGrid>
        <w:gridCol w:w="9634"/>
      </w:tblGrid>
      <w:tr>
        <w:tblPrEx>
          <w:tblBorders>
            <w:top w:val="single" w:color="77BCE2" w:sz="8" w:space="0"/>
            <w:left w:val="single" w:color="77BCE2" w:sz="8" w:space="0"/>
            <w:bottom w:val="single" w:color="77BCE2" w:sz="12" w:space="0"/>
            <w:right w:val="single" w:color="77BCE2" w:sz="12" w:space="0"/>
            <w:insideH w:val="none" w:color="auto" w:sz="0" w:space="0"/>
            <w:insideV w:val="none" w:color="auto" w:sz="0" w:space="0"/>
          </w:tblBorders>
          <w:tblCellMar>
            <w:top w:w="0" w:type="dxa"/>
            <w:left w:w="0" w:type="dxa"/>
            <w:bottom w:w="0" w:type="dxa"/>
            <w:right w:w="0" w:type="dxa"/>
          </w:tblCellMar>
        </w:tblPrEx>
        <w:trPr>
          <w:trHeight w:val="3047" w:hRule="atLeast"/>
        </w:trPr>
        <w:tc>
          <w:tcPr>
            <w:tcW w:w="9634" w:type="dxa"/>
            <w:vAlign w:val="top"/>
          </w:tcPr>
          <w:p>
            <w:pPr>
              <w:pStyle w:val="6"/>
              <w:spacing w:before="150" w:line="209" w:lineRule="auto"/>
              <w:ind w:left="1601"/>
              <w:rPr>
                <w:sz w:val="18"/>
                <w:szCs w:val="18"/>
              </w:rPr>
            </w:pPr>
            <w:r>
              <w:pict>
                <v:shape id="_x0000_s3097" o:spid="_x0000_s3097" o:spt="202" type="#_x0000_t202" style="position:absolute;left:0pt;margin-left:28.15pt;margin-top:8.6pt;height:12.25pt;width:47.25pt;z-index:252469248;mso-width-relative:page;mso-height-relative:page;" filled="f" stroked="f" coordsize="21600,21600">
                  <v:path/>
                  <v:fill on="f" focussize="0,0"/>
                  <v:stroke on="f"/>
                  <v:imagedata o:title=""/>
                  <o:lock v:ext="edit" aspectratio="f"/>
                  <v:textbox inset="0mm,0mm,0mm,0mm">
                    <w:txbxContent>
                      <w:p>
                        <w:pPr>
                          <w:pStyle w:val="6"/>
                          <w:spacing w:before="19" w:line="179" w:lineRule="auto"/>
                          <w:ind w:left="20"/>
                          <w:rPr>
                            <w:sz w:val="16"/>
                            <w:szCs w:val="16"/>
                          </w:rPr>
                        </w:pPr>
                        <w:r>
                          <w:rPr>
                            <w:color w:val="296995"/>
                            <w:spacing w:val="10"/>
                            <w:sz w:val="16"/>
                            <w:szCs w:val="16"/>
                          </w:rPr>
                          <w:t>案例</w:t>
                        </w:r>
                        <w:r>
                          <w:rPr>
                            <w:color w:val="296995"/>
                            <w:spacing w:val="16"/>
                            <w:w w:val="101"/>
                            <w:sz w:val="16"/>
                            <w:szCs w:val="16"/>
                          </w:rPr>
                          <w:t xml:space="preserve"> </w:t>
                        </w:r>
                        <w:r>
                          <w:rPr>
                            <w:color w:val="296995"/>
                            <w:spacing w:val="10"/>
                            <w:sz w:val="16"/>
                            <w:szCs w:val="16"/>
                          </w:rPr>
                          <w:t>N0.63</w:t>
                        </w:r>
                      </w:p>
                    </w:txbxContent>
                  </v:textbox>
                </v:shape>
              </w:pict>
            </w:r>
            <w:r>
              <w:drawing>
                <wp:anchor distT="0" distB="0" distL="0" distR="0" simplePos="0" relativeHeight="252446720" behindDoc="1" locked="0" layoutInCell="1" allowOverlap="1">
                  <wp:simplePos x="0" y="0"/>
                  <wp:positionH relativeFrom="column">
                    <wp:posOffset>291465</wp:posOffset>
                  </wp:positionH>
                  <wp:positionV relativeFrom="paragraph">
                    <wp:posOffset>42545</wp:posOffset>
                  </wp:positionV>
                  <wp:extent cx="5817235" cy="241300"/>
                  <wp:effectExtent l="0" t="0" r="0" b="0"/>
                  <wp:wrapNone/>
                  <wp:docPr id="1878" name="IM 1878"/>
                  <wp:cNvGraphicFramePr/>
                  <a:graphic xmlns:a="http://schemas.openxmlformats.org/drawingml/2006/main">
                    <a:graphicData uri="http://schemas.openxmlformats.org/drawingml/2006/picture">
                      <pic:pic xmlns:pic="http://schemas.openxmlformats.org/drawingml/2006/picture">
                        <pic:nvPicPr>
                          <pic:cNvPr id="1878" name="IM 1878"/>
                          <pic:cNvPicPr/>
                        </pic:nvPicPr>
                        <pic:blipFill>
                          <a:blip r:embed="rId1066"/>
                          <a:stretch>
                            <a:fillRect/>
                          </a:stretch>
                        </pic:blipFill>
                        <pic:spPr>
                          <a:xfrm>
                            <a:off x="0" y="0"/>
                            <a:ext cx="5817133" cy="241236"/>
                          </a:xfrm>
                          <a:prstGeom prst="rect">
                            <a:avLst/>
                          </a:prstGeom>
                        </pic:spPr>
                      </pic:pic>
                    </a:graphicData>
                  </a:graphic>
                </wp:anchor>
              </w:drawing>
            </w:r>
            <w:r>
              <w:pict>
                <v:shape id="_x0000_s3098" o:spid="_x0000_s3098" style="position:absolute;left:0pt;margin-left:23.65pt;margin-top:25.25pt;height:0.75pt;width:446.55pt;mso-position-horizontal-relative:page;mso-position-vertical-relative:page;z-index:252462080;mso-width-relative:page;mso-height-relative:page;" filled="f" stroked="t" coordsize="8930,15" path="m7,7l8922,7e">
                  <v:fill on="f" focussize="0,0"/>
                  <v:stroke color="#97CAE8" miterlimit="10" dashstyle="dash" endcap="round"/>
                  <v:imagedata o:title=""/>
                  <o:lock v:ext="edit"/>
                </v:shape>
              </w:pict>
            </w:r>
            <w:r>
              <w:drawing>
                <wp:anchor distT="0" distB="0" distL="0" distR="0" simplePos="0" relativeHeight="252470272" behindDoc="0" locked="0" layoutInCell="1" allowOverlap="1">
                  <wp:simplePos x="0" y="0"/>
                  <wp:positionH relativeFrom="rightMargin">
                    <wp:posOffset>-6096000</wp:posOffset>
                  </wp:positionH>
                  <wp:positionV relativeFrom="topMargin">
                    <wp:posOffset>-12700</wp:posOffset>
                  </wp:positionV>
                  <wp:extent cx="330835" cy="330835"/>
                  <wp:effectExtent l="0" t="0" r="0" b="0"/>
                  <wp:wrapNone/>
                  <wp:docPr id="1880" name="IM 1880"/>
                  <wp:cNvGraphicFramePr/>
                  <a:graphic xmlns:a="http://schemas.openxmlformats.org/drawingml/2006/main">
                    <a:graphicData uri="http://schemas.openxmlformats.org/drawingml/2006/picture">
                      <pic:pic xmlns:pic="http://schemas.openxmlformats.org/drawingml/2006/picture">
                        <pic:nvPicPr>
                          <pic:cNvPr id="1880" name="IM 1880"/>
                          <pic:cNvPicPr/>
                        </pic:nvPicPr>
                        <pic:blipFill>
                          <a:blip r:embed="rId1067"/>
                          <a:stretch>
                            <a:fillRect/>
                          </a:stretch>
                        </pic:blipFill>
                        <pic:spPr>
                          <a:xfrm>
                            <a:off x="0" y="0"/>
                            <a:ext cx="330584" cy="330823"/>
                          </a:xfrm>
                          <a:prstGeom prst="rect">
                            <a:avLst/>
                          </a:prstGeom>
                        </pic:spPr>
                      </pic:pic>
                    </a:graphicData>
                  </a:graphic>
                </wp:anchor>
              </w:drawing>
            </w:r>
            <w:r>
              <w:drawing>
                <wp:anchor distT="0" distB="0" distL="0" distR="0" simplePos="0" relativeHeight="252451840" behindDoc="0" locked="0" layoutInCell="1" allowOverlap="1">
                  <wp:simplePos x="0" y="0"/>
                  <wp:positionH relativeFrom="rightMargin">
                    <wp:posOffset>-1503045</wp:posOffset>
                  </wp:positionH>
                  <wp:positionV relativeFrom="topMargin">
                    <wp:posOffset>372745</wp:posOffset>
                  </wp:positionV>
                  <wp:extent cx="1139825" cy="1489710"/>
                  <wp:effectExtent l="0" t="0" r="0" b="0"/>
                  <wp:wrapNone/>
                  <wp:docPr id="1882" name="IM 1882"/>
                  <wp:cNvGraphicFramePr/>
                  <a:graphic xmlns:a="http://schemas.openxmlformats.org/drawingml/2006/main">
                    <a:graphicData uri="http://schemas.openxmlformats.org/drawingml/2006/picture">
                      <pic:pic xmlns:pic="http://schemas.openxmlformats.org/drawingml/2006/picture">
                        <pic:nvPicPr>
                          <pic:cNvPr id="1882" name="IM 1882"/>
                          <pic:cNvPicPr/>
                        </pic:nvPicPr>
                        <pic:blipFill>
                          <a:blip r:embed="rId1068"/>
                          <a:stretch>
                            <a:fillRect/>
                          </a:stretch>
                        </pic:blipFill>
                        <pic:spPr>
                          <a:xfrm>
                            <a:off x="0" y="0"/>
                            <a:ext cx="1139736" cy="1489773"/>
                          </a:xfrm>
                          <a:prstGeom prst="rect">
                            <a:avLst/>
                          </a:prstGeom>
                        </pic:spPr>
                      </pic:pic>
                    </a:graphicData>
                  </a:graphic>
                </wp:anchor>
              </w:drawing>
            </w:r>
            <w:r>
              <w:rPr>
                <w:color w:val="185382"/>
                <w:position w:val="-3"/>
                <w:sz w:val="18"/>
                <w:szCs w:val="18"/>
              </w:rPr>
              <w:drawing>
                <wp:inline distT="0" distB="0" distL="0" distR="0">
                  <wp:extent cx="6350" cy="136525"/>
                  <wp:effectExtent l="0" t="0" r="0" b="0"/>
                  <wp:docPr id="1884" name="IM 1884"/>
                  <wp:cNvGraphicFramePr/>
                  <a:graphic xmlns:a="http://schemas.openxmlformats.org/drawingml/2006/main">
                    <a:graphicData uri="http://schemas.openxmlformats.org/drawingml/2006/picture">
                      <pic:pic xmlns:pic="http://schemas.openxmlformats.org/drawingml/2006/picture">
                        <pic:nvPicPr>
                          <pic:cNvPr id="1884" name="IM 1884"/>
                          <pic:cNvPicPr/>
                        </pic:nvPicPr>
                        <pic:blipFill>
                          <a:blip r:embed="rId1069"/>
                          <a:stretch>
                            <a:fillRect/>
                          </a:stretch>
                        </pic:blipFill>
                        <pic:spPr>
                          <a:xfrm>
                            <a:off x="0" y="0"/>
                            <a:ext cx="6350" cy="136982"/>
                          </a:xfrm>
                          <a:prstGeom prst="rect">
                            <a:avLst/>
                          </a:prstGeom>
                        </pic:spPr>
                      </pic:pic>
                    </a:graphicData>
                  </a:graphic>
                </wp:inline>
              </w:drawing>
            </w:r>
            <w:r>
              <w:rPr>
                <w:color w:val="185382"/>
                <w:spacing w:val="11"/>
                <w:sz w:val="18"/>
                <w:szCs w:val="18"/>
              </w:rPr>
              <w:t xml:space="preserve">  </w:t>
            </w:r>
            <w:r>
              <w:rPr>
                <w:color w:val="185382"/>
                <w:spacing w:val="-1"/>
                <w:sz w:val="18"/>
                <w:szCs w:val="18"/>
              </w:rPr>
              <w:t>太仓中集参加苏州市“捐献血液 分享生命”活动</w:t>
            </w: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6"/>
              <w:spacing w:before="68"/>
              <w:ind w:left="355" w:right="2818" w:firstLine="1"/>
              <w:rPr>
                <w:sz w:val="16"/>
                <w:szCs w:val="16"/>
              </w:rPr>
            </w:pPr>
            <w:r>
              <w:rPr>
                <w:color w:val="386990"/>
                <w:spacing w:val="10"/>
                <w:sz w:val="16"/>
                <w:szCs w:val="16"/>
              </w:rPr>
              <w:t>2023年6月,太仓中集参加苏州市“捐献血液   分享生命”</w:t>
            </w:r>
            <w:r>
              <w:rPr>
                <w:color w:val="386990"/>
                <w:spacing w:val="9"/>
                <w:sz w:val="16"/>
                <w:szCs w:val="16"/>
              </w:rPr>
              <w:t>庆祝“6</w:t>
            </w:r>
            <w:r>
              <w:rPr>
                <w:color w:val="386990"/>
                <w:spacing w:val="28"/>
                <w:w w:val="101"/>
                <w:sz w:val="16"/>
                <w:szCs w:val="16"/>
              </w:rPr>
              <w:t xml:space="preserve"> </w:t>
            </w:r>
            <w:r>
              <w:rPr>
                <w:color w:val="386990"/>
                <w:spacing w:val="9"/>
                <w:sz w:val="16"/>
                <w:szCs w:val="16"/>
              </w:rPr>
              <w:t>.14世界献血者日”</w:t>
            </w:r>
            <w:r>
              <w:rPr>
                <w:color w:val="386990"/>
                <w:sz w:val="16"/>
                <w:szCs w:val="16"/>
              </w:rPr>
              <w:t xml:space="preserve"> </w:t>
            </w:r>
            <w:r>
              <w:rPr>
                <w:color w:val="386990"/>
                <w:spacing w:val="7"/>
                <w:sz w:val="16"/>
                <w:szCs w:val="16"/>
              </w:rPr>
              <w:t>活动。</w:t>
            </w:r>
            <w:r>
              <w:rPr>
                <w:color w:val="386990"/>
                <w:spacing w:val="31"/>
                <w:w w:val="101"/>
                <w:sz w:val="16"/>
                <w:szCs w:val="16"/>
              </w:rPr>
              <w:t xml:space="preserve"> </w:t>
            </w:r>
            <w:r>
              <w:rPr>
                <w:color w:val="386990"/>
                <w:spacing w:val="7"/>
                <w:sz w:val="16"/>
                <w:szCs w:val="16"/>
              </w:rPr>
              <w:t>自2006年开始积极参与,连续多年被评为市优秀献血单位。</w:t>
            </w:r>
          </w:p>
        </w:tc>
      </w:tr>
    </w:tbl>
    <w:p>
      <w:pPr>
        <w:spacing w:before="117"/>
      </w:pPr>
    </w:p>
    <w:tbl>
      <w:tblPr>
        <w:tblStyle w:val="5"/>
        <w:tblW w:w="6888" w:type="dxa"/>
        <w:tblInd w:w="3745" w:type="dxa"/>
        <w:tblBorders>
          <w:top w:val="dotted" w:color="97CAE8" w:sz="6" w:space="0"/>
          <w:left w:val="dotted" w:color="97CAE8" w:sz="6" w:space="0"/>
          <w:bottom w:val="dotted" w:color="97CAE8" w:sz="6" w:space="0"/>
          <w:right w:val="dotted" w:color="97CAE8" w:sz="6" w:space="0"/>
          <w:insideH w:val="none" w:color="auto" w:sz="0" w:space="0"/>
          <w:insideV w:val="none" w:color="auto" w:sz="0" w:space="0"/>
        </w:tblBorders>
        <w:tblLayout w:type="fixed"/>
        <w:tblCellMar>
          <w:top w:w="0" w:type="dxa"/>
          <w:left w:w="0" w:type="dxa"/>
          <w:bottom w:w="0" w:type="dxa"/>
          <w:right w:w="0" w:type="dxa"/>
        </w:tblCellMar>
      </w:tblPr>
      <w:tblGrid>
        <w:gridCol w:w="6888"/>
      </w:tblGrid>
      <w:tr>
        <w:tblPrEx>
          <w:tblBorders>
            <w:top w:val="dotted" w:color="97CAE8" w:sz="6" w:space="0"/>
            <w:left w:val="dotted" w:color="97CAE8" w:sz="6" w:space="0"/>
            <w:bottom w:val="dotted" w:color="97CAE8" w:sz="6" w:space="0"/>
            <w:right w:val="dotted" w:color="97CAE8" w:sz="6" w:space="0"/>
            <w:insideH w:val="none" w:color="auto" w:sz="0" w:space="0"/>
            <w:insideV w:val="none" w:color="auto" w:sz="0" w:space="0"/>
          </w:tblBorders>
          <w:tblCellMar>
            <w:top w:w="0" w:type="dxa"/>
            <w:left w:w="0" w:type="dxa"/>
            <w:bottom w:w="0" w:type="dxa"/>
            <w:right w:w="0" w:type="dxa"/>
          </w:tblCellMar>
        </w:tblPrEx>
        <w:trPr>
          <w:trHeight w:val="663" w:hRule="atLeast"/>
        </w:trPr>
        <w:tc>
          <w:tcPr>
            <w:tcW w:w="6888" w:type="dxa"/>
            <w:vAlign w:val="top"/>
          </w:tcPr>
          <w:p>
            <w:pPr>
              <w:pStyle w:val="6"/>
              <w:spacing w:before="258" w:line="206" w:lineRule="auto"/>
              <w:ind w:left="110"/>
              <w:rPr>
                <w:sz w:val="16"/>
                <w:szCs w:val="16"/>
              </w:rPr>
            </w:pPr>
            <w:r>
              <w:rPr>
                <w:color w:val="3D3A39"/>
                <w:spacing w:val="11"/>
                <w:sz w:val="16"/>
                <w:szCs w:val="16"/>
              </w:rPr>
              <w:t>2023年12月,开展“无偿献血活动”,连续十九年开展</w:t>
            </w:r>
            <w:r>
              <w:rPr>
                <w:color w:val="3D3A39"/>
                <w:spacing w:val="10"/>
                <w:sz w:val="16"/>
                <w:szCs w:val="16"/>
              </w:rPr>
              <w:t>无偿献血活动。</w:t>
            </w:r>
          </w:p>
        </w:tc>
      </w:tr>
    </w:tbl>
    <w:p>
      <w:pPr>
        <w:spacing w:line="81" w:lineRule="exact"/>
      </w:pPr>
    </w:p>
    <w:tbl>
      <w:tblPr>
        <w:tblStyle w:val="5"/>
        <w:tblW w:w="6888" w:type="dxa"/>
        <w:tblInd w:w="3745" w:type="dxa"/>
        <w:tblBorders>
          <w:top w:val="dotted" w:color="97CAE8" w:sz="6" w:space="0"/>
          <w:left w:val="dotted" w:color="97CAE8" w:sz="6" w:space="0"/>
          <w:bottom w:val="dotted" w:color="97CAE8" w:sz="6" w:space="0"/>
          <w:right w:val="dotted" w:color="97CAE8" w:sz="6" w:space="0"/>
          <w:insideH w:val="none" w:color="auto" w:sz="0" w:space="0"/>
          <w:insideV w:val="none" w:color="auto" w:sz="0" w:space="0"/>
        </w:tblBorders>
        <w:tblLayout w:type="fixed"/>
        <w:tblCellMar>
          <w:top w:w="0" w:type="dxa"/>
          <w:left w:w="0" w:type="dxa"/>
          <w:bottom w:w="0" w:type="dxa"/>
          <w:right w:w="0" w:type="dxa"/>
        </w:tblCellMar>
      </w:tblPr>
      <w:tblGrid>
        <w:gridCol w:w="6888"/>
      </w:tblGrid>
      <w:tr>
        <w:tblPrEx>
          <w:tblBorders>
            <w:top w:val="dotted" w:color="97CAE8" w:sz="6" w:space="0"/>
            <w:left w:val="dotted" w:color="97CAE8" w:sz="6" w:space="0"/>
            <w:bottom w:val="dotted" w:color="97CAE8" w:sz="6" w:space="0"/>
            <w:right w:val="dotted" w:color="97CAE8" w:sz="6" w:space="0"/>
            <w:insideH w:val="none" w:color="auto" w:sz="0" w:space="0"/>
            <w:insideV w:val="none" w:color="auto" w:sz="0" w:space="0"/>
          </w:tblBorders>
        </w:tblPrEx>
        <w:trPr>
          <w:trHeight w:val="663" w:hRule="atLeast"/>
        </w:trPr>
        <w:tc>
          <w:tcPr>
            <w:tcW w:w="6888" w:type="dxa"/>
            <w:vAlign w:val="top"/>
          </w:tcPr>
          <w:p>
            <w:pPr>
              <w:pStyle w:val="6"/>
              <w:spacing w:before="108" w:line="238" w:lineRule="auto"/>
              <w:ind w:left="109" w:right="173" w:firstLine="1"/>
              <w:rPr>
                <w:sz w:val="16"/>
                <w:szCs w:val="16"/>
              </w:rPr>
            </w:pPr>
            <w:r>
              <w:rPr>
                <w:color w:val="3D3A39"/>
                <w:spacing w:val="6"/>
                <w:sz w:val="16"/>
                <w:szCs w:val="16"/>
              </w:rPr>
              <w:t>2023年2月,中集陕汽工会组织开展了《关于进—步加强疫情血液供应保障》献血倡议活动,</w:t>
            </w:r>
            <w:r>
              <w:rPr>
                <w:color w:val="3D3A39"/>
                <w:spacing w:val="10"/>
                <w:sz w:val="16"/>
                <w:szCs w:val="16"/>
              </w:rPr>
              <w:t xml:space="preserve"> </w:t>
            </w:r>
            <w:r>
              <w:rPr>
                <w:color w:val="3D3A39"/>
                <w:spacing w:val="-2"/>
                <w:sz w:val="16"/>
                <w:szCs w:val="16"/>
              </w:rPr>
              <w:t>共有21名员工加入了无偿献血行列。</w:t>
            </w:r>
          </w:p>
        </w:tc>
      </w:tr>
    </w:tbl>
    <w:p>
      <w:pPr>
        <w:spacing w:line="69" w:lineRule="exact"/>
      </w:pPr>
    </w:p>
    <w:tbl>
      <w:tblPr>
        <w:tblStyle w:val="5"/>
        <w:tblW w:w="6888" w:type="dxa"/>
        <w:tblInd w:w="3745" w:type="dxa"/>
        <w:tblBorders>
          <w:top w:val="dotted" w:color="97CAE8" w:sz="6" w:space="0"/>
          <w:left w:val="dotted" w:color="97CAE8" w:sz="6" w:space="0"/>
          <w:bottom w:val="dotted" w:color="97CAE8" w:sz="6" w:space="0"/>
          <w:right w:val="dotted" w:color="97CAE8" w:sz="6" w:space="0"/>
          <w:insideH w:val="none" w:color="auto" w:sz="0" w:space="0"/>
          <w:insideV w:val="none" w:color="auto" w:sz="0" w:space="0"/>
        </w:tblBorders>
        <w:tblLayout w:type="fixed"/>
        <w:tblCellMar>
          <w:top w:w="0" w:type="dxa"/>
          <w:left w:w="0" w:type="dxa"/>
          <w:bottom w:w="0" w:type="dxa"/>
          <w:right w:w="0" w:type="dxa"/>
        </w:tblCellMar>
      </w:tblPr>
      <w:tblGrid>
        <w:gridCol w:w="6888"/>
      </w:tblGrid>
      <w:tr>
        <w:tblPrEx>
          <w:tblBorders>
            <w:top w:val="dotted" w:color="97CAE8" w:sz="6" w:space="0"/>
            <w:left w:val="dotted" w:color="97CAE8" w:sz="6" w:space="0"/>
            <w:bottom w:val="dotted" w:color="97CAE8" w:sz="6" w:space="0"/>
            <w:right w:val="dotted" w:color="97CAE8" w:sz="6" w:space="0"/>
            <w:insideH w:val="none" w:color="auto" w:sz="0" w:space="0"/>
            <w:insideV w:val="none" w:color="auto" w:sz="0" w:space="0"/>
          </w:tblBorders>
          <w:tblCellMar>
            <w:top w:w="0" w:type="dxa"/>
            <w:left w:w="0" w:type="dxa"/>
            <w:bottom w:w="0" w:type="dxa"/>
            <w:right w:w="0" w:type="dxa"/>
          </w:tblCellMar>
        </w:tblPrEx>
        <w:trPr>
          <w:trHeight w:val="663" w:hRule="atLeast"/>
        </w:trPr>
        <w:tc>
          <w:tcPr>
            <w:tcW w:w="6888" w:type="dxa"/>
            <w:vAlign w:val="top"/>
          </w:tcPr>
          <w:p>
            <w:pPr>
              <w:pStyle w:val="6"/>
              <w:spacing w:before="92" w:line="245" w:lineRule="auto"/>
              <w:ind w:left="110" w:right="94"/>
              <w:rPr>
                <w:sz w:val="16"/>
                <w:szCs w:val="16"/>
              </w:rPr>
            </w:pPr>
            <w:r>
              <w:rPr>
                <w:color w:val="3D3A39"/>
                <w:spacing w:val="19"/>
                <w:sz w:val="16"/>
                <w:szCs w:val="16"/>
              </w:rPr>
              <w:t>2023年1月,组织“员工无偿献血,大爱回馈社会”活动</w:t>
            </w:r>
            <w:r>
              <w:rPr>
                <w:color w:val="3D3A39"/>
                <w:spacing w:val="18"/>
                <w:sz w:val="16"/>
                <w:szCs w:val="16"/>
              </w:rPr>
              <w:t>,共计102人成功献血,共计献血</w:t>
            </w:r>
            <w:r>
              <w:rPr>
                <w:color w:val="3D3A39"/>
                <w:sz w:val="16"/>
                <w:szCs w:val="16"/>
              </w:rPr>
              <w:t xml:space="preserve"> </w:t>
            </w:r>
            <w:r>
              <w:rPr>
                <w:color w:val="3D3A39"/>
                <w:spacing w:val="5"/>
                <w:sz w:val="16"/>
                <w:szCs w:val="16"/>
              </w:rPr>
              <w:t>30,000多毫升。</w:t>
            </w:r>
          </w:p>
        </w:tc>
      </w:tr>
    </w:tbl>
    <w:p>
      <w:pPr>
        <w:spacing w:line="89" w:lineRule="exact"/>
      </w:pPr>
    </w:p>
    <w:tbl>
      <w:tblPr>
        <w:tblStyle w:val="5"/>
        <w:tblW w:w="6888" w:type="dxa"/>
        <w:tblInd w:w="3745" w:type="dxa"/>
        <w:tblBorders>
          <w:top w:val="dotted" w:color="97CAE8" w:sz="6" w:space="0"/>
          <w:left w:val="dotted" w:color="97CAE8" w:sz="6" w:space="0"/>
          <w:bottom w:val="dotted" w:color="97CAE8" w:sz="6" w:space="0"/>
          <w:right w:val="dotted" w:color="97CAE8" w:sz="6" w:space="0"/>
          <w:insideH w:val="none" w:color="auto" w:sz="0" w:space="0"/>
          <w:insideV w:val="none" w:color="auto" w:sz="0" w:space="0"/>
        </w:tblBorders>
        <w:tblLayout w:type="fixed"/>
        <w:tblCellMar>
          <w:top w:w="0" w:type="dxa"/>
          <w:left w:w="0" w:type="dxa"/>
          <w:bottom w:w="0" w:type="dxa"/>
          <w:right w:w="0" w:type="dxa"/>
        </w:tblCellMar>
      </w:tblPr>
      <w:tblGrid>
        <w:gridCol w:w="6888"/>
      </w:tblGrid>
      <w:tr>
        <w:tblPrEx>
          <w:tblBorders>
            <w:top w:val="dotted" w:color="97CAE8" w:sz="6" w:space="0"/>
            <w:left w:val="dotted" w:color="97CAE8" w:sz="6" w:space="0"/>
            <w:bottom w:val="dotted" w:color="97CAE8" w:sz="6" w:space="0"/>
            <w:right w:val="dotted" w:color="97CAE8" w:sz="6" w:space="0"/>
            <w:insideH w:val="none" w:color="auto" w:sz="0" w:space="0"/>
            <w:insideV w:val="none" w:color="auto" w:sz="0" w:space="0"/>
          </w:tblBorders>
          <w:tblCellMar>
            <w:top w:w="0" w:type="dxa"/>
            <w:left w:w="0" w:type="dxa"/>
            <w:bottom w:w="0" w:type="dxa"/>
            <w:right w:w="0" w:type="dxa"/>
          </w:tblCellMar>
        </w:tblPrEx>
        <w:trPr>
          <w:trHeight w:val="663" w:hRule="atLeast"/>
        </w:trPr>
        <w:tc>
          <w:tcPr>
            <w:tcW w:w="6888" w:type="dxa"/>
            <w:vAlign w:val="top"/>
          </w:tcPr>
          <w:p>
            <w:pPr>
              <w:pStyle w:val="6"/>
              <w:spacing w:before="222" w:line="206" w:lineRule="auto"/>
              <w:ind w:left="156"/>
              <w:rPr>
                <w:sz w:val="16"/>
                <w:szCs w:val="16"/>
              </w:rPr>
            </w:pPr>
            <w:r>
              <w:rPr>
                <w:color w:val="3D3A39"/>
                <w:spacing w:val="9"/>
                <w:sz w:val="16"/>
                <w:szCs w:val="16"/>
              </w:rPr>
              <w:t>2023年6月,组织了无偿献血总结表彰活动。</w:t>
            </w:r>
          </w:p>
        </w:tc>
      </w:tr>
    </w:tbl>
    <w:p>
      <w:pPr>
        <w:spacing w:line="69" w:lineRule="exact"/>
      </w:pPr>
    </w:p>
    <w:tbl>
      <w:tblPr>
        <w:tblStyle w:val="5"/>
        <w:tblW w:w="6888" w:type="dxa"/>
        <w:tblInd w:w="3745" w:type="dxa"/>
        <w:tblBorders>
          <w:top w:val="dotted" w:color="97CAE8" w:sz="6" w:space="0"/>
          <w:left w:val="dotted" w:color="97CAE8" w:sz="6" w:space="0"/>
          <w:bottom w:val="dotted" w:color="97CAE8" w:sz="6" w:space="0"/>
          <w:right w:val="dotted" w:color="97CAE8" w:sz="6" w:space="0"/>
          <w:insideH w:val="none" w:color="auto" w:sz="0" w:space="0"/>
          <w:insideV w:val="none" w:color="auto" w:sz="0" w:space="0"/>
        </w:tblBorders>
        <w:tblLayout w:type="fixed"/>
        <w:tblCellMar>
          <w:top w:w="0" w:type="dxa"/>
          <w:left w:w="0" w:type="dxa"/>
          <w:bottom w:w="0" w:type="dxa"/>
          <w:right w:w="0" w:type="dxa"/>
        </w:tblCellMar>
      </w:tblPr>
      <w:tblGrid>
        <w:gridCol w:w="6888"/>
      </w:tblGrid>
      <w:tr>
        <w:tblPrEx>
          <w:tblBorders>
            <w:top w:val="dotted" w:color="97CAE8" w:sz="6" w:space="0"/>
            <w:left w:val="dotted" w:color="97CAE8" w:sz="6" w:space="0"/>
            <w:bottom w:val="dotted" w:color="97CAE8" w:sz="6" w:space="0"/>
            <w:right w:val="dotted" w:color="97CAE8" w:sz="6" w:space="0"/>
            <w:insideH w:val="none" w:color="auto" w:sz="0" w:space="0"/>
            <w:insideV w:val="none" w:color="auto" w:sz="0" w:space="0"/>
          </w:tblBorders>
          <w:tblCellMar>
            <w:top w:w="0" w:type="dxa"/>
            <w:left w:w="0" w:type="dxa"/>
            <w:bottom w:w="0" w:type="dxa"/>
            <w:right w:w="0" w:type="dxa"/>
          </w:tblCellMar>
        </w:tblPrEx>
        <w:trPr>
          <w:trHeight w:val="663" w:hRule="atLeast"/>
        </w:trPr>
        <w:tc>
          <w:tcPr>
            <w:tcW w:w="6888" w:type="dxa"/>
            <w:vAlign w:val="top"/>
          </w:tcPr>
          <w:p>
            <w:pPr>
              <w:pStyle w:val="6"/>
              <w:spacing w:before="85" w:line="248" w:lineRule="auto"/>
              <w:ind w:left="156" w:right="88"/>
              <w:rPr>
                <w:sz w:val="16"/>
                <w:szCs w:val="16"/>
              </w:rPr>
            </w:pPr>
            <w:r>
              <w:rPr>
                <w:color w:val="3D3A39"/>
                <w:spacing w:val="31"/>
                <w:sz w:val="16"/>
                <w:szCs w:val="16"/>
              </w:rPr>
              <w:t>2023年2月,组织员工参加无偿献血活动。据统计,当天共52人献血,献血总量为</w:t>
            </w:r>
            <w:r>
              <w:rPr>
                <w:color w:val="3D3A39"/>
                <w:spacing w:val="6"/>
                <w:sz w:val="16"/>
                <w:szCs w:val="16"/>
              </w:rPr>
              <w:t xml:space="preserve"> </w:t>
            </w:r>
            <w:r>
              <w:rPr>
                <w:color w:val="3D3A39"/>
                <w:spacing w:val="9"/>
                <w:sz w:val="16"/>
                <w:szCs w:val="16"/>
              </w:rPr>
              <w:t>20,000余毫升。</w:t>
            </w:r>
          </w:p>
        </w:tc>
      </w:tr>
    </w:tbl>
    <w:p>
      <w:pPr>
        <w:spacing w:line="58" w:lineRule="exact"/>
      </w:pPr>
    </w:p>
    <w:tbl>
      <w:tblPr>
        <w:tblStyle w:val="5"/>
        <w:tblW w:w="6888" w:type="dxa"/>
        <w:tblInd w:w="3745" w:type="dxa"/>
        <w:tblBorders>
          <w:top w:val="dotted" w:color="97CAE8" w:sz="6" w:space="0"/>
          <w:left w:val="dotted" w:color="97CAE8" w:sz="6" w:space="0"/>
          <w:bottom w:val="dotted" w:color="97CAE8" w:sz="6" w:space="0"/>
          <w:right w:val="dotted" w:color="97CAE8" w:sz="6" w:space="0"/>
          <w:insideH w:val="none" w:color="auto" w:sz="0" w:space="0"/>
          <w:insideV w:val="none" w:color="auto" w:sz="0" w:space="0"/>
        </w:tblBorders>
        <w:tblLayout w:type="fixed"/>
        <w:tblCellMar>
          <w:top w:w="0" w:type="dxa"/>
          <w:left w:w="0" w:type="dxa"/>
          <w:bottom w:w="0" w:type="dxa"/>
          <w:right w:w="0" w:type="dxa"/>
        </w:tblCellMar>
      </w:tblPr>
      <w:tblGrid>
        <w:gridCol w:w="6888"/>
      </w:tblGrid>
      <w:tr>
        <w:tblPrEx>
          <w:tblBorders>
            <w:top w:val="dotted" w:color="97CAE8" w:sz="6" w:space="0"/>
            <w:left w:val="dotted" w:color="97CAE8" w:sz="6" w:space="0"/>
            <w:bottom w:val="dotted" w:color="97CAE8" w:sz="6" w:space="0"/>
            <w:right w:val="dotted" w:color="97CAE8" w:sz="6" w:space="0"/>
            <w:insideH w:val="none" w:color="auto" w:sz="0" w:space="0"/>
            <w:insideV w:val="none" w:color="auto" w:sz="0" w:space="0"/>
          </w:tblBorders>
          <w:tblCellMar>
            <w:top w:w="0" w:type="dxa"/>
            <w:left w:w="0" w:type="dxa"/>
            <w:bottom w:w="0" w:type="dxa"/>
            <w:right w:w="0" w:type="dxa"/>
          </w:tblCellMar>
        </w:tblPrEx>
        <w:trPr>
          <w:trHeight w:val="663" w:hRule="atLeast"/>
        </w:trPr>
        <w:tc>
          <w:tcPr>
            <w:tcW w:w="6888" w:type="dxa"/>
            <w:vAlign w:val="top"/>
          </w:tcPr>
          <w:p>
            <w:pPr>
              <w:pStyle w:val="6"/>
              <w:spacing w:before="200" w:line="207" w:lineRule="auto"/>
              <w:ind w:left="156"/>
              <w:rPr>
                <w:sz w:val="16"/>
                <w:szCs w:val="16"/>
              </w:rPr>
            </w:pPr>
            <w:r>
              <w:rPr>
                <w:color w:val="3D3A39"/>
                <w:spacing w:val="4"/>
                <w:sz w:val="16"/>
                <w:szCs w:val="16"/>
              </w:rPr>
              <w:t>2023年度组织2次献血活动。</w:t>
            </w:r>
          </w:p>
        </w:tc>
      </w:tr>
    </w:tbl>
    <w:p>
      <w:pPr>
        <w:pStyle w:val="2"/>
        <w:spacing w:line="244" w:lineRule="auto"/>
        <w:rPr>
          <w:sz w:val="21"/>
        </w:rPr>
      </w:pPr>
    </w:p>
    <w:p>
      <w:pPr>
        <w:spacing w:before="120" w:line="179" w:lineRule="auto"/>
        <w:ind w:left="1179"/>
        <w:rPr>
          <w:rFonts w:ascii="微软雅黑" w:hAnsi="微软雅黑" w:eastAsia="微软雅黑" w:cs="微软雅黑"/>
          <w:sz w:val="28"/>
          <w:szCs w:val="28"/>
        </w:rPr>
      </w:pPr>
      <w:r>
        <w:rPr>
          <w:rFonts w:ascii="微软雅黑" w:hAnsi="微软雅黑" w:eastAsia="微软雅黑" w:cs="微软雅黑"/>
          <w:color w:val="2C6299"/>
          <w:position w:val="-3"/>
          <w:sz w:val="28"/>
          <w:szCs w:val="28"/>
        </w:rPr>
        <w:drawing>
          <wp:inline distT="0" distB="0" distL="0" distR="0">
            <wp:extent cx="160655" cy="166370"/>
            <wp:effectExtent l="0" t="0" r="0" b="0"/>
            <wp:docPr id="1886" name="IM 1886"/>
            <wp:cNvGraphicFramePr/>
            <a:graphic xmlns:a="http://schemas.openxmlformats.org/drawingml/2006/main">
              <a:graphicData uri="http://schemas.openxmlformats.org/drawingml/2006/picture">
                <pic:pic xmlns:pic="http://schemas.openxmlformats.org/drawingml/2006/picture">
                  <pic:nvPicPr>
                    <pic:cNvPr id="1886" name="IM 1886"/>
                    <pic:cNvPicPr/>
                  </pic:nvPicPr>
                  <pic:blipFill>
                    <a:blip r:embed="rId1070"/>
                    <a:stretch>
                      <a:fillRect/>
                    </a:stretch>
                  </pic:blipFill>
                  <pic:spPr>
                    <a:xfrm>
                      <a:off x="0" y="0"/>
                      <a:ext cx="160792" cy="166776"/>
                    </a:xfrm>
                    <a:prstGeom prst="rect">
                      <a:avLst/>
                    </a:prstGeom>
                  </pic:spPr>
                </pic:pic>
              </a:graphicData>
            </a:graphic>
          </wp:inline>
        </w:drawing>
      </w:r>
      <w:r>
        <w:rPr>
          <w:rFonts w:ascii="微软雅黑" w:hAnsi="微软雅黑" w:eastAsia="微软雅黑" w:cs="微软雅黑"/>
          <w:color w:val="2C6299"/>
          <w:spacing w:val="8"/>
          <w:sz w:val="28"/>
          <w:szCs w:val="28"/>
        </w:rPr>
        <w:t>爱心助学</w:t>
      </w:r>
    </w:p>
    <w:p>
      <w:pPr>
        <w:spacing w:before="184" w:line="232" w:lineRule="auto"/>
        <w:ind w:left="1175" w:right="3"/>
        <w:jc w:val="both"/>
        <w:rPr>
          <w:rFonts w:ascii="微软雅黑" w:hAnsi="微软雅黑" w:eastAsia="微软雅黑" w:cs="微软雅黑"/>
          <w:sz w:val="19"/>
          <w:szCs w:val="19"/>
        </w:rPr>
      </w:pPr>
      <w:r>
        <w:pict>
          <v:shape id="_x0000_s3099" o:spid="_x0000_s3099" style="position:absolute;left:0pt;margin-left:86.75pt;margin-top:92.4pt;height:0.75pt;width:169.25pt;z-index:252459008;mso-width-relative:page;mso-height-relative:page;" filled="f" stroked="t" coordsize="3385,15" path="m7,7l3377,7e">
            <v:fill on="f" focussize="0,0"/>
            <v:stroke color="#97CAE8" miterlimit="10" dashstyle="dash" endcap="round"/>
            <v:imagedata o:title=""/>
            <o:lock v:ext="edit"/>
          </v:shape>
        </w:pict>
      </w:r>
      <w:r>
        <w:pict>
          <v:shape id="_x0000_s3100" o:spid="_x0000_s3100" o:spt="202" type="#_x0000_t202" style="position:absolute;left:0pt;margin-left:91.4pt;margin-top:76.45pt;height:12.25pt;width:47.35pt;z-index:252461056;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16"/>
                      <w:szCs w:val="16"/>
                    </w:rPr>
                  </w:pPr>
                  <w:r>
                    <w:rPr>
                      <w:rFonts w:ascii="微软雅黑" w:hAnsi="微软雅黑" w:eastAsia="微软雅黑" w:cs="微软雅黑"/>
                      <w:color w:val="296995"/>
                      <w:spacing w:val="11"/>
                      <w:sz w:val="16"/>
                      <w:szCs w:val="16"/>
                    </w:rPr>
                    <w:t>案例 N0.64</w:t>
                  </w:r>
                </w:p>
              </w:txbxContent>
            </v:textbox>
          </v:shape>
        </w:pict>
      </w:r>
      <w:r>
        <w:drawing>
          <wp:anchor distT="0" distB="0" distL="0" distR="0" simplePos="0" relativeHeight="252449792" behindDoc="0" locked="0" layoutInCell="1" allowOverlap="1">
            <wp:simplePos x="0" y="0"/>
            <wp:positionH relativeFrom="column">
              <wp:posOffset>1088390</wp:posOffset>
            </wp:positionH>
            <wp:positionV relativeFrom="paragraph">
              <wp:posOffset>904240</wp:posOffset>
            </wp:positionV>
            <wp:extent cx="2324735" cy="241300"/>
            <wp:effectExtent l="0" t="0" r="0" b="0"/>
            <wp:wrapNone/>
            <wp:docPr id="1888" name="IM 1888"/>
            <wp:cNvGraphicFramePr/>
            <a:graphic xmlns:a="http://schemas.openxmlformats.org/drawingml/2006/main">
              <a:graphicData uri="http://schemas.openxmlformats.org/drawingml/2006/picture">
                <pic:pic xmlns:pic="http://schemas.openxmlformats.org/drawingml/2006/picture">
                  <pic:nvPicPr>
                    <pic:cNvPr id="1888" name="IM 1888"/>
                    <pic:cNvPicPr/>
                  </pic:nvPicPr>
                  <pic:blipFill>
                    <a:blip r:embed="rId1071"/>
                    <a:stretch>
                      <a:fillRect/>
                    </a:stretch>
                  </pic:blipFill>
                  <pic:spPr>
                    <a:xfrm>
                      <a:off x="0" y="0"/>
                      <a:ext cx="2324760" cy="241236"/>
                    </a:xfrm>
                    <a:prstGeom prst="rect">
                      <a:avLst/>
                    </a:prstGeom>
                  </pic:spPr>
                </pic:pic>
              </a:graphicData>
            </a:graphic>
          </wp:anchor>
        </w:drawing>
      </w:r>
      <w:r>
        <w:drawing>
          <wp:anchor distT="0" distB="0" distL="0" distR="0" simplePos="0" relativeHeight="252460032" behindDoc="0" locked="0" layoutInCell="1" allowOverlap="1">
            <wp:simplePos x="0" y="0"/>
            <wp:positionH relativeFrom="column">
              <wp:posOffset>808355</wp:posOffset>
            </wp:positionH>
            <wp:positionV relativeFrom="paragraph">
              <wp:posOffset>848360</wp:posOffset>
            </wp:positionV>
            <wp:extent cx="330835" cy="330835"/>
            <wp:effectExtent l="0" t="0" r="0" b="0"/>
            <wp:wrapNone/>
            <wp:docPr id="1890" name="IM 1890"/>
            <wp:cNvGraphicFramePr/>
            <a:graphic xmlns:a="http://schemas.openxmlformats.org/drawingml/2006/main">
              <a:graphicData uri="http://schemas.openxmlformats.org/drawingml/2006/picture">
                <pic:pic xmlns:pic="http://schemas.openxmlformats.org/drawingml/2006/picture">
                  <pic:nvPicPr>
                    <pic:cNvPr id="1890" name="IM 1890"/>
                    <pic:cNvPicPr/>
                  </pic:nvPicPr>
                  <pic:blipFill>
                    <a:blip r:embed="rId1072"/>
                    <a:stretch>
                      <a:fillRect/>
                    </a:stretch>
                  </pic:blipFill>
                  <pic:spPr>
                    <a:xfrm>
                      <a:off x="0" y="0"/>
                      <a:ext cx="330573" cy="330827"/>
                    </a:xfrm>
                    <a:prstGeom prst="rect">
                      <a:avLst/>
                    </a:prstGeom>
                  </pic:spPr>
                </pic:pic>
              </a:graphicData>
            </a:graphic>
          </wp:anchor>
        </w:drawing>
      </w:r>
      <w:r>
        <w:pict>
          <v:shape id="_x0000_s3101" o:spid="_x0000_s3101" o:spt="202" type="#_x0000_t202" style="position:absolute;left:0pt;margin-left:61.25pt;margin-top:65.8pt;height:139.05pt;width:209.5pt;z-index:25245081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4124" w:type="dxa"/>
                    <w:tblInd w:w="30" w:type="dxa"/>
                    <w:tblBorders>
                      <w:top w:val="single" w:color="77BCE2" w:sz="8" w:space="0"/>
                      <w:left w:val="single" w:color="77BCE2" w:sz="8" w:space="0"/>
                      <w:bottom w:val="single" w:color="77BCE2" w:sz="12" w:space="0"/>
                      <w:right w:val="single" w:color="77BCE2" w:sz="12" w:space="0"/>
                      <w:insideH w:val="none" w:color="auto" w:sz="0" w:space="0"/>
                      <w:insideV w:val="none" w:color="auto" w:sz="0" w:space="0"/>
                    </w:tblBorders>
                    <w:tblLayout w:type="fixed"/>
                    <w:tblCellMar>
                      <w:top w:w="0" w:type="dxa"/>
                      <w:left w:w="0" w:type="dxa"/>
                      <w:bottom w:w="0" w:type="dxa"/>
                      <w:right w:w="0" w:type="dxa"/>
                    </w:tblCellMar>
                  </w:tblPr>
                  <w:tblGrid>
                    <w:gridCol w:w="4124"/>
                  </w:tblGrid>
                  <w:tr>
                    <w:tblPrEx>
                      <w:tblBorders>
                        <w:top w:val="single" w:color="77BCE2" w:sz="8" w:space="0"/>
                        <w:left w:val="single" w:color="77BCE2" w:sz="8" w:space="0"/>
                        <w:bottom w:val="single" w:color="77BCE2" w:sz="12" w:space="0"/>
                        <w:right w:val="single" w:color="77BCE2" w:sz="12" w:space="0"/>
                        <w:insideH w:val="none" w:color="auto" w:sz="0" w:space="0"/>
                        <w:insideV w:val="none" w:color="auto" w:sz="0" w:space="0"/>
                      </w:tblBorders>
                      <w:tblCellMar>
                        <w:top w:w="0" w:type="dxa"/>
                        <w:left w:w="0" w:type="dxa"/>
                        <w:bottom w:w="0" w:type="dxa"/>
                        <w:right w:w="0" w:type="dxa"/>
                      </w:tblCellMar>
                    </w:tblPrEx>
                    <w:trPr>
                      <w:trHeight w:val="2690" w:hRule="atLeast"/>
                    </w:trPr>
                    <w:tc>
                      <w:tcPr>
                        <w:tcW w:w="4124" w:type="dxa"/>
                        <w:vAlign w:val="top"/>
                      </w:tcPr>
                      <w:p>
                        <w:pPr>
                          <w:pStyle w:val="6"/>
                          <w:spacing w:before="149" w:line="209" w:lineRule="auto"/>
                          <w:ind w:left="1662"/>
                          <w:rPr>
                            <w:sz w:val="18"/>
                            <w:szCs w:val="18"/>
                          </w:rPr>
                        </w:pPr>
                        <w:r>
                          <w:rPr>
                            <w:color w:val="185382"/>
                            <w:position w:val="-3"/>
                            <w:sz w:val="18"/>
                            <w:szCs w:val="18"/>
                          </w:rPr>
                          <w:drawing>
                            <wp:inline distT="0" distB="0" distL="0" distR="0">
                              <wp:extent cx="6350" cy="136525"/>
                              <wp:effectExtent l="0" t="0" r="0" b="0"/>
                              <wp:docPr id="1892" name="IM 1892"/>
                              <wp:cNvGraphicFramePr/>
                              <a:graphic xmlns:a="http://schemas.openxmlformats.org/drawingml/2006/main">
                                <a:graphicData uri="http://schemas.openxmlformats.org/drawingml/2006/picture">
                                  <pic:pic xmlns:pic="http://schemas.openxmlformats.org/drawingml/2006/picture">
                                    <pic:nvPicPr>
                                      <pic:cNvPr id="1892" name="IM 1892"/>
                                      <pic:cNvPicPr/>
                                    </pic:nvPicPr>
                                    <pic:blipFill>
                                      <a:blip r:embed="rId1073"/>
                                      <a:stretch>
                                        <a:fillRect/>
                                      </a:stretch>
                                    </pic:blipFill>
                                    <pic:spPr>
                                      <a:xfrm>
                                        <a:off x="0" y="0"/>
                                        <a:ext cx="6350" cy="136982"/>
                                      </a:xfrm>
                                      <a:prstGeom prst="rect">
                                        <a:avLst/>
                                      </a:prstGeom>
                                    </pic:spPr>
                                  </pic:pic>
                                </a:graphicData>
                              </a:graphic>
                            </wp:inline>
                          </w:drawing>
                        </w:r>
                        <w:r>
                          <w:rPr>
                            <w:color w:val="185382"/>
                            <w:spacing w:val="10"/>
                            <w:sz w:val="18"/>
                            <w:szCs w:val="18"/>
                          </w:rPr>
                          <w:t xml:space="preserve">   </w:t>
                        </w:r>
                        <w:r>
                          <w:rPr>
                            <w:color w:val="185382"/>
                            <w:spacing w:val="-1"/>
                            <w:sz w:val="18"/>
                            <w:szCs w:val="18"/>
                          </w:rPr>
                          <w:t>照亮凉山孩子成长路</w:t>
                        </w:r>
                      </w:p>
                      <w:p>
                        <w:pPr>
                          <w:spacing w:line="392" w:lineRule="auto"/>
                          <w:rPr>
                            <w:rFonts w:ascii="Arial"/>
                            <w:sz w:val="21"/>
                          </w:rPr>
                        </w:pPr>
                      </w:p>
                      <w:p>
                        <w:pPr>
                          <w:pStyle w:val="6"/>
                          <w:spacing w:before="69" w:line="243" w:lineRule="auto"/>
                          <w:ind w:left="354" w:right="258" w:firstLine="1"/>
                          <w:jc w:val="both"/>
                          <w:rPr>
                            <w:sz w:val="16"/>
                            <w:szCs w:val="16"/>
                          </w:rPr>
                        </w:pPr>
                        <w:r>
                          <w:rPr>
                            <w:color w:val="386990"/>
                            <w:spacing w:val="16"/>
                            <w:sz w:val="16"/>
                            <w:szCs w:val="16"/>
                          </w:rPr>
                          <w:t>2023年,中集世联达组织深入“阿依土</w:t>
                        </w:r>
                        <w:r>
                          <w:rPr>
                            <w:color w:val="386990"/>
                            <w:spacing w:val="15"/>
                            <w:sz w:val="16"/>
                            <w:szCs w:val="16"/>
                          </w:rPr>
                          <w:t>豆”项</w:t>
                        </w:r>
                        <w:r>
                          <w:rPr>
                            <w:color w:val="386990"/>
                            <w:sz w:val="16"/>
                            <w:szCs w:val="16"/>
                          </w:rPr>
                          <w:t xml:space="preserve"> </w:t>
                        </w:r>
                        <w:r>
                          <w:rPr>
                            <w:color w:val="386990"/>
                            <w:spacing w:val="26"/>
                            <w:sz w:val="16"/>
                            <w:szCs w:val="16"/>
                          </w:rPr>
                          <w:t>目走进大凉山,走入四比齐,帮助四比齐小学</w:t>
                        </w:r>
                        <w:r>
                          <w:rPr>
                            <w:color w:val="386990"/>
                            <w:spacing w:val="6"/>
                            <w:sz w:val="16"/>
                            <w:szCs w:val="16"/>
                          </w:rPr>
                          <w:t xml:space="preserve"> </w:t>
                        </w:r>
                        <w:r>
                          <w:rPr>
                            <w:color w:val="386990"/>
                            <w:spacing w:val="14"/>
                            <w:sz w:val="16"/>
                            <w:szCs w:val="16"/>
                          </w:rPr>
                          <w:t>改建起模块化教室、阅览室、教师办公室、洗</w:t>
                        </w:r>
                        <w:r>
                          <w:rPr>
                            <w:color w:val="386990"/>
                            <w:spacing w:val="3"/>
                            <w:sz w:val="16"/>
                            <w:szCs w:val="16"/>
                          </w:rPr>
                          <w:t xml:space="preserve"> </w:t>
                        </w:r>
                        <w:r>
                          <w:rPr>
                            <w:color w:val="386990"/>
                            <w:spacing w:val="6"/>
                            <w:sz w:val="16"/>
                            <w:szCs w:val="16"/>
                          </w:rPr>
                          <w:t>漱淋浴室等新的教学场所。</w:t>
                        </w:r>
                      </w:p>
                    </w:tc>
                  </w:tr>
                </w:tbl>
                <w:p>
                  <w:pPr>
                    <w:pStyle w:val="2"/>
                    <w:rPr>
                      <w:sz w:val="21"/>
                    </w:rPr>
                  </w:pPr>
                </w:p>
              </w:txbxContent>
            </v:textbox>
          </v:shape>
        </w:pict>
      </w:r>
      <w:r>
        <w:rPr>
          <w:rFonts w:ascii="微软雅黑" w:hAnsi="微软雅黑" w:eastAsia="微软雅黑" w:cs="微软雅黑"/>
          <w:color w:val="3D3A39"/>
          <w:spacing w:val="18"/>
          <w:sz w:val="19"/>
          <w:szCs w:val="19"/>
        </w:rPr>
        <w:t>我们善举创造和谐,爱心传承美德,为受助学生送来了温暖,弘扬社会正能量。中集集团</w:t>
      </w:r>
      <w:r>
        <w:rPr>
          <w:rFonts w:ascii="微软雅黑" w:hAnsi="微软雅黑" w:eastAsia="微软雅黑" w:cs="微软雅黑"/>
          <w:color w:val="3D3A39"/>
          <w:spacing w:val="17"/>
          <w:sz w:val="19"/>
          <w:szCs w:val="19"/>
        </w:rPr>
        <w:t>心系社会民生,积极参</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8"/>
          <w:sz w:val="19"/>
          <w:szCs w:val="19"/>
        </w:rPr>
        <w:t>与公益,共同促进人才育成建设,发挥优秀企业的表率作用,让更多学子在中集集团的爱</w:t>
      </w:r>
      <w:r>
        <w:rPr>
          <w:rFonts w:ascii="微软雅黑" w:hAnsi="微软雅黑" w:eastAsia="微软雅黑" w:cs="微软雅黑"/>
          <w:color w:val="3D3A39"/>
          <w:spacing w:val="17"/>
          <w:sz w:val="19"/>
          <w:szCs w:val="19"/>
        </w:rPr>
        <w:t>心关怀下茁壮成长,未</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
          <w:sz w:val="19"/>
          <w:szCs w:val="19"/>
        </w:rPr>
        <w:t>来反哺社会、造福人民。</w:t>
      </w:r>
    </w:p>
    <w:p>
      <w:pPr>
        <w:spacing w:line="234" w:lineRule="exact"/>
      </w:pPr>
    </w:p>
    <w:tbl>
      <w:tblPr>
        <w:tblStyle w:val="5"/>
        <w:tblW w:w="5213" w:type="dxa"/>
        <w:tblInd w:w="5492" w:type="dxa"/>
        <w:tblBorders>
          <w:top w:val="single" w:color="77BCE2" w:sz="8" w:space="0"/>
          <w:left w:val="single" w:color="77BCE2" w:sz="8" w:space="0"/>
          <w:bottom w:val="single" w:color="77BCE2" w:sz="8" w:space="0"/>
          <w:right w:val="single" w:color="77BCE2" w:sz="8" w:space="0"/>
          <w:insideH w:val="single" w:color="77BCE2" w:sz="8" w:space="0"/>
          <w:insideV w:val="single" w:color="77BCE2" w:sz="8" w:space="0"/>
        </w:tblBorders>
        <w:tblLayout w:type="fixed"/>
        <w:tblCellMar>
          <w:top w:w="0" w:type="dxa"/>
          <w:left w:w="0" w:type="dxa"/>
          <w:bottom w:w="0" w:type="dxa"/>
          <w:right w:w="0" w:type="dxa"/>
        </w:tblCellMar>
      </w:tblPr>
      <w:tblGrid>
        <w:gridCol w:w="2812"/>
        <w:gridCol w:w="2401"/>
      </w:tblGrid>
      <w:tr>
        <w:tblPrEx>
          <w:tblBorders>
            <w:top w:val="single" w:color="77BCE2" w:sz="8" w:space="0"/>
            <w:left w:val="single" w:color="77BCE2" w:sz="8" w:space="0"/>
            <w:bottom w:val="single" w:color="77BCE2" w:sz="8" w:space="0"/>
            <w:right w:val="single" w:color="77BCE2" w:sz="8" w:space="0"/>
            <w:insideH w:val="single" w:color="77BCE2" w:sz="8" w:space="0"/>
            <w:insideV w:val="single" w:color="77BCE2" w:sz="8" w:space="0"/>
          </w:tblBorders>
          <w:tblCellMar>
            <w:top w:w="0" w:type="dxa"/>
            <w:left w:w="0" w:type="dxa"/>
            <w:bottom w:w="0" w:type="dxa"/>
            <w:right w:w="0" w:type="dxa"/>
          </w:tblCellMar>
        </w:tblPrEx>
        <w:trPr>
          <w:trHeight w:val="485" w:hRule="atLeast"/>
        </w:trPr>
        <w:tc>
          <w:tcPr>
            <w:tcW w:w="5213" w:type="dxa"/>
            <w:gridSpan w:val="2"/>
            <w:tcBorders>
              <w:left w:val="nil"/>
              <w:bottom w:val="dotted" w:color="97CAE8" w:sz="6" w:space="0"/>
            </w:tcBorders>
            <w:vAlign w:val="top"/>
          </w:tcPr>
          <w:p>
            <w:pPr>
              <w:pStyle w:val="6"/>
              <w:ind w:left="18"/>
              <w:rPr>
                <w:sz w:val="18"/>
                <w:szCs w:val="18"/>
              </w:rPr>
            </w:pPr>
            <w:r>
              <w:drawing>
                <wp:anchor distT="0" distB="0" distL="0" distR="0" simplePos="0" relativeHeight="252448768" behindDoc="1" locked="0" layoutInCell="1" allowOverlap="1">
                  <wp:simplePos x="0" y="0"/>
                  <wp:positionH relativeFrom="column">
                    <wp:posOffset>60325</wp:posOffset>
                  </wp:positionH>
                  <wp:positionV relativeFrom="paragraph">
                    <wp:posOffset>-5715</wp:posOffset>
                  </wp:positionV>
                  <wp:extent cx="53975" cy="53975"/>
                  <wp:effectExtent l="0" t="0" r="0" b="0"/>
                  <wp:wrapNone/>
                  <wp:docPr id="1894" name="IM 1894"/>
                  <wp:cNvGraphicFramePr/>
                  <a:graphic xmlns:a="http://schemas.openxmlformats.org/drawingml/2006/main">
                    <a:graphicData uri="http://schemas.openxmlformats.org/drawingml/2006/picture">
                      <pic:pic xmlns:pic="http://schemas.openxmlformats.org/drawingml/2006/picture">
                        <pic:nvPicPr>
                          <pic:cNvPr id="1894" name="IM 1894"/>
                          <pic:cNvPicPr/>
                        </pic:nvPicPr>
                        <pic:blipFill>
                          <a:blip r:embed="rId1074"/>
                          <a:stretch>
                            <a:fillRect/>
                          </a:stretch>
                        </pic:blipFill>
                        <pic:spPr>
                          <a:xfrm>
                            <a:off x="0" y="0"/>
                            <a:ext cx="54012" cy="54000"/>
                          </a:xfrm>
                          <a:prstGeom prst="rect">
                            <a:avLst/>
                          </a:prstGeom>
                        </pic:spPr>
                      </pic:pic>
                    </a:graphicData>
                  </a:graphic>
                </wp:anchor>
              </w:drawing>
            </w:r>
            <w:r>
              <w:drawing>
                <wp:anchor distT="0" distB="0" distL="0" distR="0" simplePos="0" relativeHeight="252447744" behindDoc="1" locked="0" layoutInCell="1" allowOverlap="1">
                  <wp:simplePos x="0" y="0"/>
                  <wp:positionH relativeFrom="column">
                    <wp:posOffset>285115</wp:posOffset>
                  </wp:positionH>
                  <wp:positionV relativeFrom="paragraph">
                    <wp:posOffset>43180</wp:posOffset>
                  </wp:positionV>
                  <wp:extent cx="3019425" cy="241300"/>
                  <wp:effectExtent l="0" t="0" r="0" b="0"/>
                  <wp:wrapNone/>
                  <wp:docPr id="1896" name="IM 1896"/>
                  <wp:cNvGraphicFramePr/>
                  <a:graphic xmlns:a="http://schemas.openxmlformats.org/drawingml/2006/main">
                    <a:graphicData uri="http://schemas.openxmlformats.org/drawingml/2006/picture">
                      <pic:pic xmlns:pic="http://schemas.openxmlformats.org/drawingml/2006/picture">
                        <pic:nvPicPr>
                          <pic:cNvPr id="1896" name="IM 1896"/>
                          <pic:cNvPicPr/>
                        </pic:nvPicPr>
                        <pic:blipFill>
                          <a:blip r:embed="rId1075"/>
                          <a:stretch>
                            <a:fillRect/>
                          </a:stretch>
                        </pic:blipFill>
                        <pic:spPr>
                          <a:xfrm>
                            <a:off x="0" y="0"/>
                            <a:ext cx="3019500" cy="241236"/>
                          </a:xfrm>
                          <a:prstGeom prst="rect">
                            <a:avLst/>
                          </a:prstGeom>
                        </pic:spPr>
                      </pic:pic>
                    </a:graphicData>
                  </a:graphic>
                </wp:anchor>
              </w:drawing>
            </w:r>
            <w:r>
              <w:rPr>
                <w:color w:val="296995"/>
                <w:position w:val="-15"/>
                <w:sz w:val="16"/>
                <w:szCs w:val="16"/>
              </w:rPr>
              <w:drawing>
                <wp:inline distT="0" distB="0" distL="0" distR="0">
                  <wp:extent cx="330200" cy="301625"/>
                  <wp:effectExtent l="0" t="0" r="0" b="0"/>
                  <wp:docPr id="1898" name="IM 1898"/>
                  <wp:cNvGraphicFramePr/>
                  <a:graphic xmlns:a="http://schemas.openxmlformats.org/drawingml/2006/main">
                    <a:graphicData uri="http://schemas.openxmlformats.org/drawingml/2006/picture">
                      <pic:pic xmlns:pic="http://schemas.openxmlformats.org/drawingml/2006/picture">
                        <pic:nvPicPr>
                          <pic:cNvPr id="1898" name="IM 1898"/>
                          <pic:cNvPicPr/>
                        </pic:nvPicPr>
                        <pic:blipFill>
                          <a:blip r:embed="rId1076"/>
                          <a:stretch>
                            <a:fillRect/>
                          </a:stretch>
                        </pic:blipFill>
                        <pic:spPr>
                          <a:xfrm>
                            <a:off x="0" y="0"/>
                            <a:ext cx="330578" cy="301625"/>
                          </a:xfrm>
                          <a:prstGeom prst="rect">
                            <a:avLst/>
                          </a:prstGeom>
                        </pic:spPr>
                      </pic:pic>
                    </a:graphicData>
                  </a:graphic>
                </wp:inline>
              </w:drawing>
            </w:r>
            <w:r>
              <w:rPr>
                <w:color w:val="296995"/>
                <w:spacing w:val="7"/>
                <w:sz w:val="16"/>
                <w:szCs w:val="16"/>
              </w:rPr>
              <w:t xml:space="preserve"> </w:t>
            </w:r>
            <w:r>
              <w:rPr>
                <w:color w:val="296995"/>
                <w:spacing w:val="6"/>
                <w:sz w:val="16"/>
                <w:szCs w:val="16"/>
              </w:rPr>
              <w:t xml:space="preserve">案例 N0.65   </w:t>
            </w:r>
            <w:r>
              <w:rPr>
                <w:position w:val="-2"/>
                <w:sz w:val="16"/>
                <w:szCs w:val="16"/>
              </w:rPr>
              <w:drawing>
                <wp:inline distT="0" distB="0" distL="0" distR="0">
                  <wp:extent cx="6350" cy="124460"/>
                  <wp:effectExtent l="0" t="0" r="0" b="0"/>
                  <wp:docPr id="1900" name="IM 1900"/>
                  <wp:cNvGraphicFramePr/>
                  <a:graphic xmlns:a="http://schemas.openxmlformats.org/drawingml/2006/main">
                    <a:graphicData uri="http://schemas.openxmlformats.org/drawingml/2006/picture">
                      <pic:pic xmlns:pic="http://schemas.openxmlformats.org/drawingml/2006/picture">
                        <pic:nvPicPr>
                          <pic:cNvPr id="1900" name="IM 1900"/>
                          <pic:cNvPicPr/>
                        </pic:nvPicPr>
                        <pic:blipFill>
                          <a:blip r:embed="rId1077"/>
                          <a:stretch>
                            <a:fillRect/>
                          </a:stretch>
                        </pic:blipFill>
                        <pic:spPr>
                          <a:xfrm>
                            <a:off x="0" y="0"/>
                            <a:ext cx="6350" cy="124888"/>
                          </a:xfrm>
                          <a:prstGeom prst="rect">
                            <a:avLst/>
                          </a:prstGeom>
                        </pic:spPr>
                      </pic:pic>
                    </a:graphicData>
                  </a:graphic>
                </wp:inline>
              </w:drawing>
            </w:r>
            <w:r>
              <w:rPr>
                <w:color w:val="296995"/>
                <w:sz w:val="16"/>
                <w:szCs w:val="16"/>
              </w:rPr>
              <w:t xml:space="preserve">   </w:t>
            </w:r>
            <w:r>
              <w:rPr>
                <w:color w:val="185382"/>
                <w:spacing w:val="6"/>
                <w:sz w:val="18"/>
                <w:szCs w:val="18"/>
              </w:rPr>
              <w:t>中集</w:t>
            </w:r>
            <w:r>
              <w:rPr>
                <w:color w:val="185382"/>
                <w:sz w:val="18"/>
                <w:szCs w:val="18"/>
              </w:rPr>
              <w:t>MBS</w:t>
            </w:r>
            <w:r>
              <w:rPr>
                <w:color w:val="185382"/>
                <w:spacing w:val="6"/>
                <w:sz w:val="18"/>
                <w:szCs w:val="18"/>
              </w:rPr>
              <w:t>参与新会区青苗助学活动</w:t>
            </w:r>
          </w:p>
        </w:tc>
      </w:tr>
      <w:tr>
        <w:tblPrEx>
          <w:tblBorders>
            <w:top w:val="single" w:color="77BCE2" w:sz="8" w:space="0"/>
            <w:left w:val="single" w:color="77BCE2" w:sz="8" w:space="0"/>
            <w:bottom w:val="single" w:color="77BCE2" w:sz="8" w:space="0"/>
            <w:right w:val="single" w:color="77BCE2" w:sz="8" w:space="0"/>
            <w:insideH w:val="single" w:color="77BCE2" w:sz="8" w:space="0"/>
            <w:insideV w:val="single" w:color="77BCE2" w:sz="8" w:space="0"/>
          </w:tblBorders>
          <w:tblCellMar>
            <w:top w:w="0" w:type="dxa"/>
            <w:left w:w="0" w:type="dxa"/>
            <w:bottom w:w="0" w:type="dxa"/>
            <w:right w:w="0" w:type="dxa"/>
          </w:tblCellMar>
        </w:tblPrEx>
        <w:trPr>
          <w:trHeight w:val="2162" w:hRule="atLeast"/>
        </w:trPr>
        <w:tc>
          <w:tcPr>
            <w:tcW w:w="2812" w:type="dxa"/>
            <w:tcBorders>
              <w:top w:val="dotted" w:color="97CAE8" w:sz="6" w:space="0"/>
              <w:bottom w:val="single" w:color="77BCE2" w:sz="16" w:space="0"/>
              <w:right w:val="nil"/>
            </w:tcBorders>
            <w:vAlign w:val="top"/>
          </w:tcPr>
          <w:p>
            <w:pPr>
              <w:spacing w:line="306" w:lineRule="auto"/>
              <w:rPr>
                <w:rFonts w:ascii="Arial"/>
                <w:sz w:val="21"/>
              </w:rPr>
            </w:pPr>
          </w:p>
          <w:p>
            <w:pPr>
              <w:pStyle w:val="6"/>
              <w:spacing w:before="69" w:line="243" w:lineRule="auto"/>
              <w:ind w:left="354" w:right="60" w:firstLine="1"/>
              <w:jc w:val="both"/>
              <w:rPr>
                <w:sz w:val="16"/>
                <w:szCs w:val="16"/>
              </w:rPr>
            </w:pPr>
            <w:r>
              <w:rPr>
                <w:color w:val="386990"/>
                <w:spacing w:val="6"/>
                <w:sz w:val="16"/>
                <w:szCs w:val="16"/>
              </w:rPr>
              <w:t>2023年3月,中集模块化建筑团支</w:t>
            </w:r>
            <w:r>
              <w:rPr>
                <w:color w:val="386990"/>
                <w:spacing w:val="11"/>
                <w:sz w:val="16"/>
                <w:szCs w:val="16"/>
              </w:rPr>
              <w:t xml:space="preserve"> </w:t>
            </w:r>
            <w:r>
              <w:rPr>
                <w:color w:val="386990"/>
                <w:spacing w:val="-1"/>
                <w:sz w:val="16"/>
                <w:szCs w:val="16"/>
              </w:rPr>
              <w:t>部积极响应新会义工联和大鳌镇团</w:t>
            </w:r>
            <w:r>
              <w:rPr>
                <w:color w:val="386990"/>
                <w:spacing w:val="1"/>
                <w:sz w:val="16"/>
                <w:szCs w:val="16"/>
              </w:rPr>
              <w:t xml:space="preserve"> </w:t>
            </w:r>
            <w:r>
              <w:rPr>
                <w:color w:val="386990"/>
                <w:spacing w:val="7"/>
                <w:sz w:val="16"/>
                <w:szCs w:val="16"/>
              </w:rPr>
              <w:t>委的号召,参与第十三届“育苗有</w:t>
            </w:r>
            <w:r>
              <w:rPr>
                <w:color w:val="386990"/>
                <w:spacing w:val="2"/>
                <w:sz w:val="16"/>
                <w:szCs w:val="16"/>
              </w:rPr>
              <w:t xml:space="preserve"> </w:t>
            </w:r>
            <w:r>
              <w:rPr>
                <w:color w:val="386990"/>
                <w:spacing w:val="6"/>
                <w:sz w:val="16"/>
                <w:szCs w:val="16"/>
              </w:rPr>
              <w:t>爱</w:t>
            </w:r>
            <w:r>
              <w:rPr>
                <w:color w:val="386990"/>
                <w:spacing w:val="13"/>
                <w:w w:val="101"/>
                <w:sz w:val="16"/>
                <w:szCs w:val="16"/>
              </w:rPr>
              <w:t xml:space="preserve">   </w:t>
            </w:r>
            <w:r>
              <w:rPr>
                <w:color w:val="386990"/>
                <w:spacing w:val="6"/>
                <w:sz w:val="16"/>
                <w:szCs w:val="16"/>
              </w:rPr>
              <w:t>你我同心”助学义卖活动,为</w:t>
            </w:r>
            <w:r>
              <w:rPr>
                <w:color w:val="386990"/>
                <w:spacing w:val="1"/>
                <w:sz w:val="16"/>
                <w:szCs w:val="16"/>
              </w:rPr>
              <w:t xml:space="preserve"> </w:t>
            </w:r>
            <w:r>
              <w:rPr>
                <w:color w:val="386990"/>
                <w:spacing w:val="-4"/>
                <w:sz w:val="16"/>
                <w:szCs w:val="16"/>
              </w:rPr>
              <w:t>助学事业贡献—份力量。</w:t>
            </w:r>
          </w:p>
        </w:tc>
        <w:tc>
          <w:tcPr>
            <w:tcW w:w="2401" w:type="dxa"/>
            <w:tcBorders>
              <w:top w:val="dotted" w:color="97CAE8" w:sz="6" w:space="0"/>
              <w:left w:val="nil"/>
              <w:bottom w:val="single" w:color="77BCE2" w:sz="16" w:space="0"/>
            </w:tcBorders>
            <w:vAlign w:val="top"/>
          </w:tcPr>
          <w:p>
            <w:pPr>
              <w:spacing w:line="327" w:lineRule="auto"/>
              <w:rPr>
                <w:rFonts w:ascii="Arial"/>
                <w:sz w:val="21"/>
              </w:rPr>
            </w:pPr>
          </w:p>
          <w:p>
            <w:pPr>
              <w:spacing w:line="1498" w:lineRule="exact"/>
              <w:ind w:firstLine="61"/>
            </w:pPr>
            <w:r>
              <w:rPr>
                <w:position w:val="-29"/>
              </w:rPr>
              <w:drawing>
                <wp:inline distT="0" distB="0" distL="0" distR="0">
                  <wp:extent cx="1332230" cy="950595"/>
                  <wp:effectExtent l="0" t="0" r="0" b="0"/>
                  <wp:docPr id="1902" name="IM 1902"/>
                  <wp:cNvGraphicFramePr/>
                  <a:graphic xmlns:a="http://schemas.openxmlformats.org/drawingml/2006/main">
                    <a:graphicData uri="http://schemas.openxmlformats.org/drawingml/2006/picture">
                      <pic:pic xmlns:pic="http://schemas.openxmlformats.org/drawingml/2006/picture">
                        <pic:nvPicPr>
                          <pic:cNvPr id="1902" name="IM 1902"/>
                          <pic:cNvPicPr/>
                        </pic:nvPicPr>
                        <pic:blipFill>
                          <a:blip r:embed="rId1078"/>
                          <a:stretch>
                            <a:fillRect/>
                          </a:stretch>
                        </pic:blipFill>
                        <pic:spPr>
                          <a:xfrm>
                            <a:off x="0" y="0"/>
                            <a:ext cx="1332412" cy="950795"/>
                          </a:xfrm>
                          <a:prstGeom prst="rect">
                            <a:avLst/>
                          </a:prstGeom>
                        </pic:spPr>
                      </pic:pic>
                    </a:graphicData>
                  </a:graphic>
                </wp:inline>
              </w:drawing>
            </w:r>
          </w:p>
        </w:tc>
      </w:tr>
    </w:tbl>
    <w:p>
      <w:pPr>
        <w:pStyle w:val="2"/>
        <w:rPr>
          <w:sz w:val="21"/>
        </w:rPr>
      </w:pPr>
    </w:p>
    <w:p>
      <w:pPr>
        <w:rPr>
          <w:sz w:val="21"/>
          <w:szCs w:val="21"/>
        </w:rPr>
        <w:sectPr>
          <w:headerReference r:id="rId89" w:type="default"/>
          <w:pgSz w:w="11906" w:h="16158"/>
          <w:pgMar w:top="1042" w:right="1120" w:bottom="400" w:left="0" w:header="833" w:footer="0" w:gutter="0"/>
          <w:cols w:space="720" w:num="1"/>
        </w:sectPr>
      </w:pPr>
    </w:p>
    <w:p>
      <w:pPr>
        <w:pStyle w:val="2"/>
        <w:spacing w:line="315" w:lineRule="auto"/>
        <w:rPr>
          <w:sz w:val="21"/>
        </w:rPr>
      </w:pPr>
    </w:p>
    <w:p>
      <w:pPr>
        <w:pStyle w:val="2"/>
        <w:spacing w:before="124" w:line="186" w:lineRule="auto"/>
        <w:ind w:left="72"/>
        <w:rPr>
          <w:rFonts w:ascii="微软雅黑" w:hAnsi="微软雅黑" w:eastAsia="微软雅黑" w:cs="微软雅黑"/>
          <w:sz w:val="16"/>
          <w:szCs w:val="16"/>
        </w:rPr>
      </w:pPr>
      <w:r>
        <w:rPr>
          <w:rFonts w:ascii="Candara" w:hAnsi="Candara" w:eastAsia="Candara" w:cs="Candara"/>
          <w:color w:val="3D3A39"/>
          <w:spacing w:val="3"/>
          <w:position w:val="1"/>
        </w:rPr>
        <w:t xml:space="preserve">093               </w:t>
      </w:r>
      <w:r>
        <w:rPr>
          <w:color w:val="003F87"/>
          <w:sz w:val="29"/>
          <w:szCs w:val="29"/>
        </w:rPr>
        <w:t>C</w:t>
      </w:r>
      <w:r>
        <w:rPr>
          <w:position w:val="-4"/>
          <w:sz w:val="29"/>
          <w:szCs w:val="29"/>
        </w:rPr>
        <w:drawing>
          <wp:inline distT="0" distB="0" distL="0" distR="0">
            <wp:extent cx="61595" cy="149860"/>
            <wp:effectExtent l="0" t="0" r="0" b="0"/>
            <wp:docPr id="1904" name="IM 1904"/>
            <wp:cNvGraphicFramePr/>
            <a:graphic xmlns:a="http://schemas.openxmlformats.org/drawingml/2006/main">
              <a:graphicData uri="http://schemas.openxmlformats.org/drawingml/2006/picture">
                <pic:pic xmlns:pic="http://schemas.openxmlformats.org/drawingml/2006/picture">
                  <pic:nvPicPr>
                    <pic:cNvPr id="1904" name="IM 1904"/>
                    <pic:cNvPicPr/>
                  </pic:nvPicPr>
                  <pic:blipFill>
                    <a:blip r:embed="rId1079"/>
                    <a:stretch>
                      <a:fillRect/>
                    </a:stretch>
                  </pic:blipFill>
                  <pic:spPr>
                    <a:xfrm>
                      <a:off x="0" y="0"/>
                      <a:ext cx="62181"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 xml:space="preserve">中集  </w:t>
      </w:r>
      <w:r>
        <w:rPr>
          <w:color w:val="3D3A39"/>
          <w:spacing w:val="3"/>
          <w:position w:val="-3"/>
          <w:sz w:val="29"/>
          <w:szCs w:val="29"/>
        </w:rPr>
        <w:t xml:space="preserve">i  </w:t>
      </w:r>
      <w:r>
        <w:rPr>
          <w:rFonts w:ascii="微软雅黑" w:hAnsi="微软雅黑" w:eastAsia="微软雅黑" w:cs="微软雅黑"/>
          <w:color w:val="3D3A39"/>
          <w:spacing w:val="3"/>
          <w:position w:val="2"/>
          <w:sz w:val="16"/>
          <w:szCs w:val="16"/>
        </w:rPr>
        <w:t>社会责任暨环境、社会及管治报告2</w:t>
      </w:r>
      <w:r>
        <w:rPr>
          <w:rFonts w:ascii="微软雅黑" w:hAnsi="微软雅黑" w:eastAsia="微软雅黑" w:cs="微软雅黑"/>
          <w:color w:val="3D3A39"/>
          <w:spacing w:val="2"/>
          <w:position w:val="2"/>
          <w:sz w:val="16"/>
          <w:szCs w:val="16"/>
        </w:rPr>
        <w:t>023</w:t>
      </w:r>
    </w:p>
    <w:p>
      <w:pPr>
        <w:pStyle w:val="2"/>
        <w:spacing w:line="300" w:lineRule="auto"/>
        <w:rPr>
          <w:sz w:val="21"/>
        </w:rPr>
      </w:pPr>
    </w:p>
    <w:p>
      <w:pPr>
        <w:pStyle w:val="2"/>
        <w:spacing w:line="301" w:lineRule="auto"/>
        <w:rPr>
          <w:sz w:val="21"/>
        </w:rPr>
      </w:pPr>
    </w:p>
    <w:p>
      <w:pPr>
        <w:spacing w:before="120" w:line="179" w:lineRule="auto"/>
        <w:ind w:left="17"/>
        <w:rPr>
          <w:rFonts w:ascii="微软雅黑" w:hAnsi="微软雅黑" w:eastAsia="微软雅黑" w:cs="微软雅黑"/>
          <w:sz w:val="28"/>
          <w:szCs w:val="28"/>
        </w:rPr>
      </w:pPr>
      <w:r>
        <w:rPr>
          <w:rFonts w:ascii="微软雅黑" w:hAnsi="微软雅黑" w:eastAsia="微软雅黑" w:cs="微软雅黑"/>
          <w:color w:val="2C6299"/>
          <w:position w:val="-3"/>
          <w:sz w:val="28"/>
          <w:szCs w:val="28"/>
        </w:rPr>
        <w:drawing>
          <wp:inline distT="0" distB="0" distL="0" distR="0">
            <wp:extent cx="160655" cy="166370"/>
            <wp:effectExtent l="0" t="0" r="0" b="0"/>
            <wp:docPr id="1906" name="IM 1906"/>
            <wp:cNvGraphicFramePr/>
            <a:graphic xmlns:a="http://schemas.openxmlformats.org/drawingml/2006/main">
              <a:graphicData uri="http://schemas.openxmlformats.org/drawingml/2006/picture">
                <pic:pic xmlns:pic="http://schemas.openxmlformats.org/drawingml/2006/picture">
                  <pic:nvPicPr>
                    <pic:cNvPr id="1906" name="IM 1906"/>
                    <pic:cNvPicPr/>
                  </pic:nvPicPr>
                  <pic:blipFill>
                    <a:blip r:embed="rId1080"/>
                    <a:stretch>
                      <a:fillRect/>
                    </a:stretch>
                  </pic:blipFill>
                  <pic:spPr>
                    <a:xfrm>
                      <a:off x="0" y="0"/>
                      <a:ext cx="160790" cy="166776"/>
                    </a:xfrm>
                    <a:prstGeom prst="rect">
                      <a:avLst/>
                    </a:prstGeom>
                  </pic:spPr>
                </pic:pic>
              </a:graphicData>
            </a:graphic>
          </wp:inline>
        </w:drawing>
      </w:r>
      <w:r>
        <w:rPr>
          <w:rFonts w:ascii="微软雅黑" w:hAnsi="微软雅黑" w:eastAsia="微软雅黑" w:cs="微软雅黑"/>
          <w:color w:val="2C6299"/>
          <w:spacing w:val="13"/>
          <w:sz w:val="28"/>
          <w:szCs w:val="28"/>
        </w:rPr>
        <w:t xml:space="preserve"> </w:t>
      </w:r>
      <w:r>
        <w:rPr>
          <w:rFonts w:ascii="微软雅黑" w:hAnsi="微软雅黑" w:eastAsia="微软雅黑" w:cs="微软雅黑"/>
          <w:color w:val="2C6299"/>
          <w:spacing w:val="-2"/>
          <w:sz w:val="28"/>
          <w:szCs w:val="28"/>
        </w:rPr>
        <w:t>产业报国</w:t>
      </w:r>
    </w:p>
    <w:p>
      <w:pPr>
        <w:spacing w:line="185" w:lineRule="exact"/>
      </w:pPr>
    </w:p>
    <w:tbl>
      <w:tblPr>
        <w:tblStyle w:val="5"/>
        <w:tblW w:w="9660" w:type="dxa"/>
        <w:tblInd w:w="15" w:type="dxa"/>
        <w:tblBorders>
          <w:top w:val="single" w:color="77BCE2" w:sz="8" w:space="0"/>
          <w:left w:val="single" w:color="77BCE2" w:sz="8" w:space="0"/>
          <w:bottom w:val="single" w:color="77BCE2" w:sz="8" w:space="0"/>
          <w:right w:val="single" w:color="77BCE2" w:sz="8" w:space="0"/>
          <w:insideH w:val="single" w:color="77BCE2" w:sz="8" w:space="0"/>
          <w:insideV w:val="single" w:color="77BCE2" w:sz="8" w:space="0"/>
        </w:tblBorders>
        <w:tblLayout w:type="fixed"/>
        <w:tblCellMar>
          <w:top w:w="0" w:type="dxa"/>
          <w:left w:w="0" w:type="dxa"/>
          <w:bottom w:w="0" w:type="dxa"/>
          <w:right w:w="0" w:type="dxa"/>
        </w:tblCellMar>
      </w:tblPr>
      <w:tblGrid>
        <w:gridCol w:w="4841"/>
        <w:gridCol w:w="4819"/>
      </w:tblGrid>
      <w:tr>
        <w:tblPrEx>
          <w:tblBorders>
            <w:top w:val="single" w:color="77BCE2" w:sz="8" w:space="0"/>
            <w:left w:val="single" w:color="77BCE2" w:sz="8" w:space="0"/>
            <w:bottom w:val="single" w:color="77BCE2" w:sz="8" w:space="0"/>
            <w:right w:val="single" w:color="77BCE2" w:sz="8" w:space="0"/>
            <w:insideH w:val="single" w:color="77BCE2" w:sz="8" w:space="0"/>
            <w:insideV w:val="single" w:color="77BCE2" w:sz="8" w:space="0"/>
          </w:tblBorders>
          <w:tblCellMar>
            <w:top w:w="0" w:type="dxa"/>
            <w:left w:w="0" w:type="dxa"/>
            <w:bottom w:w="0" w:type="dxa"/>
            <w:right w:w="0" w:type="dxa"/>
          </w:tblCellMar>
        </w:tblPrEx>
        <w:trPr>
          <w:trHeight w:val="5041" w:hRule="atLeast"/>
        </w:trPr>
        <w:tc>
          <w:tcPr>
            <w:tcW w:w="4841" w:type="dxa"/>
            <w:tcBorders>
              <w:left w:val="single" w:color="77BCE2" w:sz="12" w:space="0"/>
              <w:right w:val="nil"/>
            </w:tcBorders>
            <w:vAlign w:val="top"/>
          </w:tcPr>
          <w:p>
            <w:pPr>
              <w:spacing w:line="320" w:lineRule="auto"/>
              <w:rPr>
                <w:rFonts w:ascii="Arial"/>
                <w:sz w:val="21"/>
              </w:rPr>
            </w:pPr>
            <w:r>
              <w:drawing>
                <wp:anchor distT="0" distB="0" distL="0" distR="0" simplePos="0" relativeHeight="252485632" behindDoc="0" locked="0" layoutInCell="1" allowOverlap="1">
                  <wp:simplePos x="0" y="0"/>
                  <wp:positionH relativeFrom="rightMargin">
                    <wp:posOffset>-2806700</wp:posOffset>
                  </wp:positionH>
                  <wp:positionV relativeFrom="topMargin">
                    <wp:posOffset>138430</wp:posOffset>
                  </wp:positionV>
                  <wp:extent cx="330835" cy="330835"/>
                  <wp:effectExtent l="0" t="0" r="0" b="0"/>
                  <wp:wrapNone/>
                  <wp:docPr id="1908" name="IM 1908"/>
                  <wp:cNvGraphicFramePr/>
                  <a:graphic xmlns:a="http://schemas.openxmlformats.org/drawingml/2006/main">
                    <a:graphicData uri="http://schemas.openxmlformats.org/drawingml/2006/picture">
                      <pic:pic xmlns:pic="http://schemas.openxmlformats.org/drawingml/2006/picture">
                        <pic:nvPicPr>
                          <pic:cNvPr id="1908" name="IM 1908"/>
                          <pic:cNvPicPr/>
                        </pic:nvPicPr>
                        <pic:blipFill>
                          <a:blip r:embed="rId1081"/>
                          <a:stretch>
                            <a:fillRect/>
                          </a:stretch>
                        </pic:blipFill>
                        <pic:spPr>
                          <a:xfrm>
                            <a:off x="0" y="0"/>
                            <a:ext cx="330573" cy="330832"/>
                          </a:xfrm>
                          <a:prstGeom prst="rect">
                            <a:avLst/>
                          </a:prstGeom>
                        </pic:spPr>
                      </pic:pic>
                    </a:graphicData>
                  </a:graphic>
                </wp:anchor>
              </w:drawing>
            </w:r>
            <w:r>
              <w:pict>
                <v:group id="_x0000_s3102" o:spid="_x0000_s3102" o:spt="203" style="position:absolute;left:0pt;margin-left:-0.75pt;margin-top:0pt;height:38.15pt;width:4.15pt;mso-position-horizontal-relative:page;mso-position-vertical-relative:page;z-index:252484608;mso-width-relative:page;mso-height-relative:page;" coordsize="83,763">
                  <o:lock v:ext="edit"/>
                  <v:shape id="_x0000_s3103" o:spid="_x0000_s3103" style="position:absolute;left:0;top:0;height:83;width:83;" filled="f" stroked="t" coordsize="83,83" path="m72,41c72,58,58,72,41,72c23,72,10,58,10,41c10,23,23,10,41,10c58,10,72,23,72,41e">
                    <v:fill on="f" focussize="0,0"/>
                    <v:stroke weight="1pt" color="#72B5BC" miterlimit="10" endcap="round"/>
                    <v:imagedata o:title=""/>
                    <o:lock v:ext="edit"/>
                  </v:shape>
                  <v:shape id="_x0000_s3104" o:spid="_x0000_s3104" style="position:absolute;left:0;top:0;height:763;width:83;" filled="f" stroked="t" coordsize="83,763" path="m72,41c72,58,58,72,41,72c23,72,10,58,10,41c10,23,23,10,41,10c58,10,72,23,72,41m72,721c72,738,58,752,41,752c23,752,10,738,10,721c10,704,23,690,41,690c58,690,72,704,72,721e">
                    <v:fill on="f" focussize="0,0"/>
                    <v:stroke weight="1pt" color="#77BCE2" miterlimit="10" endcap="round"/>
                    <v:imagedata o:title=""/>
                    <o:lock v:ext="edit"/>
                  </v:shape>
                </v:group>
              </w:pict>
            </w:r>
          </w:p>
          <w:p>
            <w:pPr>
              <w:pStyle w:val="6"/>
              <w:spacing w:line="338" w:lineRule="exact"/>
              <w:ind w:firstLine="824"/>
            </w:pPr>
            <w:r>
              <w:rPr>
                <w:position w:val="-6"/>
              </w:rPr>
              <w:pict>
                <v:shape id="_x0000_s3105" o:spid="_x0000_s3105" o:spt="202" type="#_x0000_t202" style="height:16.9pt;width:60pt;" fillcolor="#6BA8D5" filled="t" stroked="f" coordsize="21600,21600">
                  <v:path/>
                  <v:fill on="t" focussize="0,0"/>
                  <v:stroke on="f"/>
                  <v:imagedata o:title=""/>
                  <o:lock v:ext="edit" aspectratio="f"/>
                  <v:textbox inset="0mm,0mm,0mm,0mm">
                    <w:txbxContent>
                      <w:p>
                        <w:pPr>
                          <w:spacing w:before="91" w:line="179" w:lineRule="auto"/>
                          <w:ind w:left="157"/>
                          <w:rPr>
                            <w:rFonts w:ascii="微软雅黑" w:hAnsi="微软雅黑" w:eastAsia="微软雅黑" w:cs="微软雅黑"/>
                            <w:sz w:val="16"/>
                            <w:szCs w:val="16"/>
                          </w:rPr>
                        </w:pPr>
                        <w:r>
                          <w:rPr>
                            <w:rFonts w:ascii="微软雅黑" w:hAnsi="微软雅黑" w:eastAsia="微软雅黑" w:cs="微软雅黑"/>
                            <w:color w:val="296995"/>
                            <w:spacing w:val="11"/>
                            <w:sz w:val="16"/>
                            <w:szCs w:val="16"/>
                          </w:rPr>
                          <w:t>案例 N0.66</w:t>
                        </w:r>
                      </w:p>
                    </w:txbxContent>
                  </v:textbox>
                  <w10:wrap type="none"/>
                  <w10:anchorlock/>
                </v:shape>
              </w:pict>
            </w:r>
          </w:p>
          <w:p>
            <w:pPr>
              <w:spacing w:line="311" w:lineRule="auto"/>
              <w:rPr>
                <w:rFonts w:ascii="Arial"/>
                <w:sz w:val="21"/>
              </w:rPr>
            </w:pPr>
          </w:p>
          <w:p>
            <w:pPr>
              <w:pStyle w:val="6"/>
              <w:spacing w:before="77" w:line="178" w:lineRule="auto"/>
              <w:ind w:left="387"/>
              <w:rPr>
                <w:sz w:val="18"/>
                <w:szCs w:val="18"/>
              </w:rPr>
            </w:pPr>
            <w:r>
              <w:rPr>
                <w:color w:val="185382"/>
                <w:spacing w:val="-2"/>
                <w:sz w:val="18"/>
                <w:szCs w:val="18"/>
              </w:rPr>
              <w:t>中集天达为亚运会保驾护航</w:t>
            </w:r>
          </w:p>
          <w:p>
            <w:pPr>
              <w:pStyle w:val="6"/>
              <w:spacing w:before="95" w:line="242" w:lineRule="auto"/>
              <w:ind w:left="361" w:right="267" w:firstLine="11"/>
              <w:jc w:val="both"/>
              <w:rPr>
                <w:sz w:val="16"/>
                <w:szCs w:val="16"/>
              </w:rPr>
            </w:pPr>
            <w:r>
              <w:rPr>
                <w:color w:val="386990"/>
                <w:spacing w:val="5"/>
                <w:sz w:val="16"/>
                <w:szCs w:val="16"/>
              </w:rPr>
              <w:t>中集天达为杭州萧山国际机场提供了38条登</w:t>
            </w:r>
            <w:r>
              <w:rPr>
                <w:color w:val="386990"/>
                <w:spacing w:val="4"/>
                <w:sz w:val="16"/>
                <w:szCs w:val="16"/>
              </w:rPr>
              <w:t>机桥和28套智</w:t>
            </w:r>
            <w:r>
              <w:rPr>
                <w:color w:val="386990"/>
                <w:sz w:val="16"/>
                <w:szCs w:val="16"/>
              </w:rPr>
              <w:t xml:space="preserve"> </w:t>
            </w:r>
            <w:r>
              <w:rPr>
                <w:color w:val="386990"/>
                <w:spacing w:val="17"/>
                <w:sz w:val="16"/>
                <w:szCs w:val="16"/>
              </w:rPr>
              <w:t>能安检设备,大大提升了安检效率和安全等级,为运动员</w:t>
            </w:r>
            <w:r>
              <w:rPr>
                <w:color w:val="386990"/>
                <w:spacing w:val="13"/>
                <w:sz w:val="16"/>
                <w:szCs w:val="16"/>
              </w:rPr>
              <w:t xml:space="preserve"> </w:t>
            </w:r>
            <w:r>
              <w:rPr>
                <w:color w:val="386990"/>
                <w:spacing w:val="2"/>
                <w:sz w:val="16"/>
                <w:szCs w:val="16"/>
              </w:rPr>
              <w:t>和参观者提供便捷、智能化的服务。</w:t>
            </w:r>
          </w:p>
          <w:p>
            <w:pPr>
              <w:spacing w:before="173" w:line="2342" w:lineRule="exact"/>
              <w:ind w:firstLine="376"/>
            </w:pPr>
            <w:r>
              <w:rPr>
                <w:position w:val="-46"/>
              </w:rPr>
              <w:drawing>
                <wp:inline distT="0" distB="0" distL="0" distR="0">
                  <wp:extent cx="2643505" cy="1487170"/>
                  <wp:effectExtent l="0" t="0" r="0" b="0"/>
                  <wp:docPr id="1910" name="IM 1910"/>
                  <wp:cNvGraphicFramePr/>
                  <a:graphic xmlns:a="http://schemas.openxmlformats.org/drawingml/2006/main">
                    <a:graphicData uri="http://schemas.openxmlformats.org/drawingml/2006/picture">
                      <pic:pic xmlns:pic="http://schemas.openxmlformats.org/drawingml/2006/picture">
                        <pic:nvPicPr>
                          <pic:cNvPr id="1910" name="IM 1910"/>
                          <pic:cNvPicPr/>
                        </pic:nvPicPr>
                        <pic:blipFill>
                          <a:blip r:embed="rId1082"/>
                          <a:stretch>
                            <a:fillRect/>
                          </a:stretch>
                        </pic:blipFill>
                        <pic:spPr>
                          <a:xfrm>
                            <a:off x="0" y="0"/>
                            <a:ext cx="2643962" cy="1487232"/>
                          </a:xfrm>
                          <a:prstGeom prst="rect">
                            <a:avLst/>
                          </a:prstGeom>
                        </pic:spPr>
                      </pic:pic>
                    </a:graphicData>
                  </a:graphic>
                </wp:inline>
              </w:drawing>
            </w:r>
          </w:p>
        </w:tc>
        <w:tc>
          <w:tcPr>
            <w:tcW w:w="4819" w:type="dxa"/>
            <w:tcBorders>
              <w:left w:val="nil"/>
              <w:right w:val="single" w:color="77BCE2" w:sz="12" w:space="0"/>
            </w:tcBorders>
            <w:vAlign w:val="top"/>
          </w:tcPr>
          <w:p>
            <w:pPr>
              <w:spacing w:line="320" w:lineRule="auto"/>
              <w:rPr>
                <w:rFonts w:ascii="Arial"/>
                <w:sz w:val="21"/>
              </w:rPr>
            </w:pPr>
            <w:r>
              <w:drawing>
                <wp:anchor distT="0" distB="0" distL="0" distR="0" simplePos="0" relativeHeight="252483584" behindDoc="0" locked="0" layoutInCell="1" allowOverlap="1">
                  <wp:simplePos x="0" y="0"/>
                  <wp:positionH relativeFrom="rightMargin">
                    <wp:posOffset>-2880360</wp:posOffset>
                  </wp:positionH>
                  <wp:positionV relativeFrom="topMargin">
                    <wp:posOffset>138430</wp:posOffset>
                  </wp:positionV>
                  <wp:extent cx="330835" cy="330835"/>
                  <wp:effectExtent l="0" t="0" r="0" b="0"/>
                  <wp:wrapNone/>
                  <wp:docPr id="1912" name="IM 1912"/>
                  <wp:cNvGraphicFramePr/>
                  <a:graphic xmlns:a="http://schemas.openxmlformats.org/drawingml/2006/main">
                    <a:graphicData uri="http://schemas.openxmlformats.org/drawingml/2006/picture">
                      <pic:pic xmlns:pic="http://schemas.openxmlformats.org/drawingml/2006/picture">
                        <pic:nvPicPr>
                          <pic:cNvPr id="1912" name="IM 1912"/>
                          <pic:cNvPicPr/>
                        </pic:nvPicPr>
                        <pic:blipFill>
                          <a:blip r:embed="rId1083"/>
                          <a:stretch>
                            <a:fillRect/>
                          </a:stretch>
                        </pic:blipFill>
                        <pic:spPr>
                          <a:xfrm>
                            <a:off x="0" y="0"/>
                            <a:ext cx="330588" cy="330832"/>
                          </a:xfrm>
                          <a:prstGeom prst="rect">
                            <a:avLst/>
                          </a:prstGeom>
                        </pic:spPr>
                      </pic:pic>
                    </a:graphicData>
                  </a:graphic>
                </wp:anchor>
              </w:drawing>
            </w:r>
          </w:p>
          <w:p>
            <w:pPr>
              <w:pStyle w:val="6"/>
              <w:spacing w:line="338" w:lineRule="exact"/>
              <w:ind w:firstLine="686"/>
            </w:pPr>
            <w:r>
              <w:rPr>
                <w:position w:val="-6"/>
              </w:rPr>
              <w:pict>
                <v:shape id="_x0000_s3106" o:spid="_x0000_s3106" o:spt="202" type="#_x0000_t202" style="height:16.9pt;width:60pt;" fillcolor="#6BA8D5" filled="t" stroked="f" coordsize="21600,21600">
                  <v:path/>
                  <v:fill on="t" focussize="0,0"/>
                  <v:stroke on="f"/>
                  <v:imagedata o:title=""/>
                  <o:lock v:ext="edit" aspectratio="f"/>
                  <v:textbox inset="0mm,0mm,0mm,0mm">
                    <w:txbxContent>
                      <w:p>
                        <w:pPr>
                          <w:spacing w:before="91" w:line="179" w:lineRule="auto"/>
                          <w:ind w:left="157"/>
                          <w:rPr>
                            <w:rFonts w:ascii="微软雅黑" w:hAnsi="微软雅黑" w:eastAsia="微软雅黑" w:cs="微软雅黑"/>
                            <w:sz w:val="16"/>
                            <w:szCs w:val="16"/>
                          </w:rPr>
                        </w:pPr>
                        <w:r>
                          <w:rPr>
                            <w:rFonts w:ascii="微软雅黑" w:hAnsi="微软雅黑" w:eastAsia="微软雅黑" w:cs="微软雅黑"/>
                            <w:color w:val="296995"/>
                            <w:spacing w:val="10"/>
                            <w:sz w:val="16"/>
                            <w:szCs w:val="16"/>
                          </w:rPr>
                          <w:t>案例</w:t>
                        </w:r>
                        <w:r>
                          <w:rPr>
                            <w:rFonts w:ascii="微软雅黑" w:hAnsi="微软雅黑" w:eastAsia="微软雅黑" w:cs="微软雅黑"/>
                            <w:color w:val="296995"/>
                            <w:spacing w:val="15"/>
                            <w:w w:val="101"/>
                            <w:sz w:val="16"/>
                            <w:szCs w:val="16"/>
                          </w:rPr>
                          <w:t xml:space="preserve"> </w:t>
                        </w:r>
                        <w:r>
                          <w:rPr>
                            <w:rFonts w:ascii="微软雅黑" w:hAnsi="微软雅黑" w:eastAsia="微软雅黑" w:cs="微软雅黑"/>
                            <w:color w:val="296995"/>
                            <w:spacing w:val="10"/>
                            <w:sz w:val="16"/>
                            <w:szCs w:val="16"/>
                          </w:rPr>
                          <w:t>N0.67</w:t>
                        </w:r>
                      </w:p>
                    </w:txbxContent>
                  </v:textbox>
                  <w10:wrap type="none"/>
                  <w10:anchorlock/>
                </v:shape>
              </w:pict>
            </w:r>
          </w:p>
          <w:p>
            <w:pPr>
              <w:spacing w:line="311" w:lineRule="auto"/>
              <w:rPr>
                <w:rFonts w:ascii="Arial"/>
                <w:sz w:val="21"/>
              </w:rPr>
            </w:pPr>
          </w:p>
          <w:p>
            <w:pPr>
              <w:pStyle w:val="6"/>
              <w:spacing w:before="77" w:line="178" w:lineRule="auto"/>
              <w:ind w:left="281"/>
              <w:rPr>
                <w:sz w:val="18"/>
                <w:szCs w:val="18"/>
              </w:rPr>
            </w:pPr>
            <w:r>
              <w:rPr>
                <w:color w:val="185382"/>
                <w:spacing w:val="-2"/>
                <w:sz w:val="18"/>
                <w:szCs w:val="18"/>
              </w:rPr>
              <w:t>中集太字节助力大运会</w:t>
            </w:r>
          </w:p>
          <w:p>
            <w:pPr>
              <w:pStyle w:val="6"/>
              <w:spacing w:before="93" w:line="242" w:lineRule="auto"/>
              <w:ind w:left="285" w:right="579" w:firstLine="13"/>
              <w:jc w:val="both"/>
              <w:rPr>
                <w:sz w:val="16"/>
                <w:szCs w:val="16"/>
              </w:rPr>
            </w:pPr>
            <w:r>
              <w:rPr>
                <w:color w:val="386990"/>
                <w:spacing w:val="8"/>
                <w:sz w:val="16"/>
                <w:szCs w:val="16"/>
              </w:rPr>
              <w:t>由中集太字节推出的冷链运输车辆,具有高效保温、节</w:t>
            </w:r>
            <w:r>
              <w:rPr>
                <w:color w:val="386990"/>
                <w:spacing w:val="14"/>
                <w:w w:val="101"/>
                <w:sz w:val="16"/>
                <w:szCs w:val="16"/>
              </w:rPr>
              <w:t xml:space="preserve"> </w:t>
            </w:r>
            <w:r>
              <w:rPr>
                <w:color w:val="386990"/>
                <w:spacing w:val="4"/>
                <w:sz w:val="16"/>
                <w:szCs w:val="16"/>
              </w:rPr>
              <w:t>能环保、绿色食品级等多重优势。其优异的的性能得到</w:t>
            </w:r>
            <w:r>
              <w:rPr>
                <w:color w:val="386990"/>
                <w:spacing w:val="2"/>
                <w:sz w:val="16"/>
                <w:szCs w:val="16"/>
              </w:rPr>
              <w:t xml:space="preserve"> </w:t>
            </w:r>
            <w:r>
              <w:rPr>
                <w:color w:val="386990"/>
                <w:spacing w:val="8"/>
                <w:sz w:val="16"/>
                <w:szCs w:val="16"/>
              </w:rPr>
              <w:t>组委会肯定,为本次大运会提供了优质的后勤服务。</w:t>
            </w:r>
          </w:p>
          <w:p>
            <w:pPr>
              <w:spacing w:before="174" w:line="2342" w:lineRule="exact"/>
              <w:ind w:firstLine="281"/>
            </w:pPr>
            <w:r>
              <w:rPr>
                <w:position w:val="-46"/>
              </w:rPr>
              <w:drawing>
                <wp:inline distT="0" distB="0" distL="0" distR="0">
                  <wp:extent cx="2406015" cy="1487170"/>
                  <wp:effectExtent l="0" t="0" r="0" b="0"/>
                  <wp:docPr id="1914" name="IM 1914"/>
                  <wp:cNvGraphicFramePr/>
                  <a:graphic xmlns:a="http://schemas.openxmlformats.org/drawingml/2006/main">
                    <a:graphicData uri="http://schemas.openxmlformats.org/drawingml/2006/picture">
                      <pic:pic xmlns:pic="http://schemas.openxmlformats.org/drawingml/2006/picture">
                        <pic:nvPicPr>
                          <pic:cNvPr id="1914" name="IM 1914"/>
                          <pic:cNvPicPr/>
                        </pic:nvPicPr>
                        <pic:blipFill>
                          <a:blip r:embed="rId1084"/>
                          <a:stretch>
                            <a:fillRect/>
                          </a:stretch>
                        </pic:blipFill>
                        <pic:spPr>
                          <a:xfrm>
                            <a:off x="0" y="0"/>
                            <a:ext cx="2406478" cy="1487233"/>
                          </a:xfrm>
                          <a:prstGeom prst="rect">
                            <a:avLst/>
                          </a:prstGeom>
                        </pic:spPr>
                      </pic:pic>
                    </a:graphicData>
                  </a:graphic>
                </wp:inline>
              </w:drawing>
            </w:r>
          </w:p>
        </w:tc>
      </w:tr>
    </w:tbl>
    <w:p>
      <w:pPr>
        <w:spacing w:before="213" w:line="178" w:lineRule="auto"/>
        <w:ind w:left="24"/>
        <w:rPr>
          <w:rFonts w:ascii="微软雅黑" w:hAnsi="微软雅黑" w:eastAsia="微软雅黑" w:cs="微软雅黑"/>
          <w:sz w:val="28"/>
          <w:szCs w:val="28"/>
        </w:rPr>
      </w:pPr>
      <w:r>
        <w:rPr>
          <w:rFonts w:ascii="微软雅黑" w:hAnsi="微软雅黑" w:eastAsia="微软雅黑" w:cs="微软雅黑"/>
          <w:color w:val="2C6299"/>
          <w:position w:val="-3"/>
          <w:sz w:val="28"/>
          <w:szCs w:val="28"/>
        </w:rPr>
        <w:drawing>
          <wp:inline distT="0" distB="0" distL="0" distR="0">
            <wp:extent cx="160655" cy="166370"/>
            <wp:effectExtent l="0" t="0" r="0" b="0"/>
            <wp:docPr id="1916" name="IM 1916"/>
            <wp:cNvGraphicFramePr/>
            <a:graphic xmlns:a="http://schemas.openxmlformats.org/drawingml/2006/main">
              <a:graphicData uri="http://schemas.openxmlformats.org/drawingml/2006/picture">
                <pic:pic xmlns:pic="http://schemas.openxmlformats.org/drawingml/2006/picture">
                  <pic:nvPicPr>
                    <pic:cNvPr id="1916" name="IM 1916"/>
                    <pic:cNvPicPr/>
                  </pic:nvPicPr>
                  <pic:blipFill>
                    <a:blip r:embed="rId1085"/>
                    <a:stretch>
                      <a:fillRect/>
                    </a:stretch>
                  </pic:blipFill>
                  <pic:spPr>
                    <a:xfrm>
                      <a:off x="0" y="0"/>
                      <a:ext cx="160792" cy="166776"/>
                    </a:xfrm>
                    <a:prstGeom prst="rect">
                      <a:avLst/>
                    </a:prstGeom>
                  </pic:spPr>
                </pic:pic>
              </a:graphicData>
            </a:graphic>
          </wp:inline>
        </w:drawing>
      </w:r>
      <w:r>
        <w:rPr>
          <w:rFonts w:ascii="微软雅黑" w:hAnsi="微软雅黑" w:eastAsia="微软雅黑" w:cs="微软雅黑"/>
          <w:color w:val="2C6299"/>
          <w:spacing w:val="8"/>
          <w:sz w:val="28"/>
          <w:szCs w:val="28"/>
        </w:rPr>
        <w:t xml:space="preserve"> </w:t>
      </w:r>
      <w:r>
        <w:rPr>
          <w:rFonts w:ascii="微软雅黑" w:hAnsi="微软雅黑" w:eastAsia="微软雅黑" w:cs="微软雅黑"/>
          <w:color w:val="2C6299"/>
          <w:spacing w:val="-1"/>
          <w:sz w:val="28"/>
          <w:szCs w:val="28"/>
        </w:rPr>
        <w:t>带动运营所在地人员发展</w:t>
      </w:r>
    </w:p>
    <w:p>
      <w:pPr>
        <w:spacing w:before="180" w:line="234" w:lineRule="auto"/>
        <w:ind w:left="71" w:right="5" w:firstLine="2"/>
        <w:jc w:val="both"/>
        <w:rPr>
          <w:rFonts w:ascii="微软雅黑" w:hAnsi="微软雅黑" w:eastAsia="微软雅黑" w:cs="微软雅黑"/>
          <w:sz w:val="19"/>
          <w:szCs w:val="19"/>
        </w:rPr>
      </w:pPr>
      <w:r>
        <w:pict>
          <v:rect id="_x0000_s3107" o:spid="_x0000_s3107" o:spt="1" style="position:absolute;left:0pt;margin-left:6.75pt;margin-top:94.9pt;height:4.3pt;width:4.3pt;z-index:252481536;mso-width-relative:page;mso-height-relative:page;" fillcolor="#6BA8D5" filled="t" stroked="f" coordsize="21600,21600">
            <v:path/>
            <v:fill on="t" focussize="0,0"/>
            <v:stroke on="f"/>
            <v:imagedata o:title=""/>
            <o:lock v:ext="edit"/>
          </v:rect>
        </w:pict>
      </w:r>
      <w:r>
        <w:rPr>
          <w:rFonts w:ascii="微软雅黑" w:hAnsi="微软雅黑" w:eastAsia="微软雅黑" w:cs="微软雅黑"/>
          <w:color w:val="3D3A39"/>
          <w:spacing w:val="12"/>
          <w:sz w:val="19"/>
          <w:szCs w:val="19"/>
        </w:rPr>
        <w:t>2023年,本集团持续为运营所在地创造显著税收,并继续以良好的业绩增长,不断增进民生福祉,为地方经济发展</w:t>
      </w:r>
      <w:r>
        <w:rPr>
          <w:rFonts w:ascii="微软雅黑" w:hAnsi="微软雅黑" w:eastAsia="微软雅黑" w:cs="微软雅黑"/>
          <w:color w:val="3D3A39"/>
          <w:spacing w:val="7"/>
          <w:sz w:val="19"/>
          <w:szCs w:val="19"/>
        </w:rPr>
        <w:t xml:space="preserve"> </w:t>
      </w:r>
      <w:r>
        <w:rPr>
          <w:rFonts w:ascii="微软雅黑" w:hAnsi="微软雅黑" w:eastAsia="微软雅黑" w:cs="微软雅黑"/>
          <w:color w:val="3D3A39"/>
          <w:spacing w:val="8"/>
          <w:sz w:val="19"/>
          <w:szCs w:val="19"/>
        </w:rPr>
        <w:t>注入活力。中集来福士制造的深水半潜平台,协助挪威国家石油资源开发,来福士平台助力挪威石油和天然气运营</w:t>
      </w:r>
      <w:r>
        <w:rPr>
          <w:rFonts w:ascii="微软雅黑" w:hAnsi="微软雅黑" w:eastAsia="微软雅黑" w:cs="微软雅黑"/>
          <w:color w:val="3D3A39"/>
          <w:spacing w:val="14"/>
          <w:sz w:val="19"/>
          <w:szCs w:val="19"/>
        </w:rPr>
        <w:t xml:space="preserve"> 商</w:t>
      </w:r>
      <w:r>
        <w:rPr>
          <w:rFonts w:ascii="微软雅黑" w:hAnsi="微软雅黑" w:eastAsia="微软雅黑" w:cs="微软雅黑"/>
          <w:color w:val="3D3A39"/>
          <w:sz w:val="19"/>
          <w:szCs w:val="19"/>
        </w:rPr>
        <w:t>DN</w:t>
      </w:r>
      <w:r>
        <w:rPr>
          <w:rFonts w:ascii="微软雅黑" w:hAnsi="微软雅黑" w:eastAsia="微软雅黑" w:cs="微软雅黑"/>
          <w:color w:val="3D3A39"/>
          <w:spacing w:val="14"/>
          <w:sz w:val="19"/>
          <w:szCs w:val="19"/>
        </w:rPr>
        <w:t>0开发北海</w:t>
      </w:r>
      <w:r>
        <w:rPr>
          <w:rFonts w:ascii="微软雅黑" w:hAnsi="微软雅黑" w:eastAsia="微软雅黑" w:cs="微软雅黑"/>
          <w:color w:val="3D3A39"/>
          <w:sz w:val="19"/>
          <w:szCs w:val="19"/>
        </w:rPr>
        <w:t>Norma</w:t>
      </w:r>
      <w:r>
        <w:rPr>
          <w:rFonts w:ascii="微软雅黑" w:hAnsi="微软雅黑" w:eastAsia="微软雅黑" w:cs="微软雅黑"/>
          <w:color w:val="3D3A39"/>
          <w:spacing w:val="14"/>
          <w:sz w:val="19"/>
          <w:szCs w:val="19"/>
        </w:rPr>
        <w:t>勘探区,助力当地企业发展。在物流服务业务方面,围绕“—带—路</w:t>
      </w:r>
      <w:r>
        <w:rPr>
          <w:rFonts w:ascii="微软雅黑" w:hAnsi="微软雅黑" w:eastAsia="微软雅黑" w:cs="微软雅黑"/>
          <w:color w:val="3D3A39"/>
          <w:spacing w:val="13"/>
          <w:sz w:val="19"/>
          <w:szCs w:val="19"/>
        </w:rPr>
        <w:t>”泛亚铁路沿线,中</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6"/>
          <w:sz w:val="19"/>
          <w:szCs w:val="19"/>
        </w:rPr>
        <w:t>集世联达积极打造具有多种业态的公铁联运</w:t>
      </w:r>
      <w:r>
        <w:rPr>
          <w:rFonts w:ascii="微软雅黑" w:hAnsi="微软雅黑" w:eastAsia="微软雅黑" w:cs="微软雅黑"/>
          <w:color w:val="3D3A39"/>
          <w:spacing w:val="5"/>
          <w:sz w:val="19"/>
          <w:szCs w:val="19"/>
        </w:rPr>
        <w:t>综合枢纽、多式联运集运中心以及保税仓储综合物流等示范项目,加大</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8"/>
          <w:sz w:val="19"/>
          <w:szCs w:val="19"/>
        </w:rPr>
        <w:t>对印尼、马来西亚、越南的投资布局,新增印尼航线业务,同时不断强化数字化能力,助力效率提升和成本管控。</w:t>
      </w:r>
    </w:p>
    <w:p>
      <w:pPr>
        <w:spacing w:line="121" w:lineRule="exact"/>
      </w:pPr>
    </w:p>
    <w:tbl>
      <w:tblPr>
        <w:tblStyle w:val="5"/>
        <w:tblW w:w="9643" w:type="dxa"/>
        <w:tblInd w:w="44" w:type="dxa"/>
        <w:tblBorders>
          <w:top w:val="single" w:color="77BCE2" w:sz="8" w:space="0"/>
          <w:left w:val="single" w:color="77BCE2" w:sz="12" w:space="0"/>
          <w:bottom w:val="single" w:color="77BCE2" w:sz="8" w:space="0"/>
          <w:right w:val="single" w:color="77BCE2" w:sz="12" w:space="0"/>
          <w:insideH w:val="none" w:color="auto" w:sz="0" w:space="0"/>
          <w:insideV w:val="none" w:color="auto" w:sz="0" w:space="0"/>
        </w:tblBorders>
        <w:tblLayout w:type="fixed"/>
        <w:tblCellMar>
          <w:top w:w="0" w:type="dxa"/>
          <w:left w:w="0" w:type="dxa"/>
          <w:bottom w:w="0" w:type="dxa"/>
          <w:right w:w="0" w:type="dxa"/>
        </w:tblCellMar>
      </w:tblPr>
      <w:tblGrid>
        <w:gridCol w:w="9643"/>
      </w:tblGrid>
      <w:tr>
        <w:tblPrEx>
          <w:tblBorders>
            <w:top w:val="single" w:color="77BCE2" w:sz="8" w:space="0"/>
            <w:left w:val="single" w:color="77BCE2" w:sz="12" w:space="0"/>
            <w:bottom w:val="single" w:color="77BCE2" w:sz="8" w:space="0"/>
            <w:right w:val="single" w:color="77BCE2" w:sz="12" w:space="0"/>
            <w:insideH w:val="none" w:color="auto" w:sz="0" w:space="0"/>
            <w:insideV w:val="none" w:color="auto" w:sz="0" w:space="0"/>
          </w:tblBorders>
          <w:tblCellMar>
            <w:top w:w="0" w:type="dxa"/>
            <w:left w:w="0" w:type="dxa"/>
            <w:bottom w:w="0" w:type="dxa"/>
            <w:right w:w="0" w:type="dxa"/>
          </w:tblCellMar>
        </w:tblPrEx>
        <w:trPr>
          <w:trHeight w:val="2346" w:hRule="atLeast"/>
        </w:trPr>
        <w:tc>
          <w:tcPr>
            <w:tcW w:w="9643" w:type="dxa"/>
            <w:vAlign w:val="top"/>
          </w:tcPr>
          <w:p>
            <w:pPr>
              <w:pStyle w:val="6"/>
              <w:spacing w:before="156" w:line="201" w:lineRule="auto"/>
              <w:ind w:left="1616"/>
              <w:rPr>
                <w:sz w:val="18"/>
                <w:szCs w:val="18"/>
              </w:rPr>
            </w:pPr>
            <w:r>
              <w:pict>
                <v:shape id="_x0000_s3108" o:spid="_x0000_s3108" o:spt="202" type="#_x0000_t202" style="position:absolute;left:0pt;margin-left:27.65pt;margin-top:8.65pt;height:12.25pt;width:47.4pt;z-index:252479488;mso-width-relative:page;mso-height-relative:page;" filled="f" stroked="f" coordsize="21600,21600">
                  <v:path/>
                  <v:fill on="f" focussize="0,0"/>
                  <v:stroke on="f"/>
                  <v:imagedata o:title=""/>
                  <o:lock v:ext="edit" aspectratio="f"/>
                  <v:textbox inset="0mm,0mm,0mm,0mm">
                    <w:txbxContent>
                      <w:p>
                        <w:pPr>
                          <w:pStyle w:val="6"/>
                          <w:spacing w:before="19" w:line="179" w:lineRule="auto"/>
                          <w:ind w:left="20"/>
                          <w:rPr>
                            <w:sz w:val="16"/>
                            <w:szCs w:val="16"/>
                          </w:rPr>
                        </w:pPr>
                        <w:r>
                          <w:rPr>
                            <w:color w:val="296995"/>
                            <w:spacing w:val="11"/>
                            <w:sz w:val="16"/>
                            <w:szCs w:val="16"/>
                          </w:rPr>
                          <w:t>案例 N0.68</w:t>
                        </w:r>
                      </w:p>
                    </w:txbxContent>
                  </v:textbox>
                </v:shape>
              </w:pict>
            </w:r>
            <w:r>
              <w:drawing>
                <wp:anchor distT="0" distB="0" distL="0" distR="0" simplePos="0" relativeHeight="252471296" behindDoc="1" locked="0" layoutInCell="1" allowOverlap="1">
                  <wp:simplePos x="0" y="0"/>
                  <wp:positionH relativeFrom="column">
                    <wp:posOffset>280670</wp:posOffset>
                  </wp:positionH>
                  <wp:positionV relativeFrom="paragraph">
                    <wp:posOffset>43180</wp:posOffset>
                  </wp:positionV>
                  <wp:extent cx="5831205" cy="241300"/>
                  <wp:effectExtent l="0" t="0" r="0" b="0"/>
                  <wp:wrapNone/>
                  <wp:docPr id="1918" name="IM 1918"/>
                  <wp:cNvGraphicFramePr/>
                  <a:graphic xmlns:a="http://schemas.openxmlformats.org/drawingml/2006/main">
                    <a:graphicData uri="http://schemas.openxmlformats.org/drawingml/2006/picture">
                      <pic:pic xmlns:pic="http://schemas.openxmlformats.org/drawingml/2006/picture">
                        <pic:nvPicPr>
                          <pic:cNvPr id="1918" name="IM 1918"/>
                          <pic:cNvPicPr/>
                        </pic:nvPicPr>
                        <pic:blipFill>
                          <a:blip r:embed="rId1086"/>
                          <a:stretch>
                            <a:fillRect/>
                          </a:stretch>
                        </pic:blipFill>
                        <pic:spPr>
                          <a:xfrm>
                            <a:off x="0" y="0"/>
                            <a:ext cx="5831129" cy="241236"/>
                          </a:xfrm>
                          <a:prstGeom prst="rect">
                            <a:avLst/>
                          </a:prstGeom>
                        </pic:spPr>
                      </pic:pic>
                    </a:graphicData>
                  </a:graphic>
                </wp:anchor>
              </w:drawing>
            </w:r>
            <w:r>
              <w:pict>
                <v:shape id="_x0000_s3109" o:spid="_x0000_s3109" style="position:absolute;left:0pt;margin-left:23.4pt;margin-top:25.25pt;height:0.75pt;width:446.55pt;mso-position-horizontal-relative:page;mso-position-vertical-relative:page;z-index:252475392;mso-width-relative:page;mso-height-relative:page;" filled="f" stroked="t" coordsize="8930,15" path="m7,7l8922,7e">
                  <v:fill on="f" focussize="0,0"/>
                  <v:stroke color="#97CAE8" miterlimit="10" dashstyle="dash" endcap="round"/>
                  <v:imagedata o:title=""/>
                  <o:lock v:ext="edit"/>
                </v:shape>
              </w:pict>
            </w:r>
            <w:r>
              <w:drawing>
                <wp:anchor distT="0" distB="0" distL="0" distR="0" simplePos="0" relativeHeight="252480512" behindDoc="0" locked="0" layoutInCell="1" allowOverlap="1">
                  <wp:simplePos x="0" y="0"/>
                  <wp:positionH relativeFrom="rightMargin">
                    <wp:posOffset>-6062345</wp:posOffset>
                  </wp:positionH>
                  <wp:positionV relativeFrom="topMargin">
                    <wp:posOffset>-12065</wp:posOffset>
                  </wp:positionV>
                  <wp:extent cx="243840" cy="279400"/>
                  <wp:effectExtent l="0" t="0" r="0" b="0"/>
                  <wp:wrapNone/>
                  <wp:docPr id="1920" name="IM 1920"/>
                  <wp:cNvGraphicFramePr/>
                  <a:graphic xmlns:a="http://schemas.openxmlformats.org/drawingml/2006/main">
                    <a:graphicData uri="http://schemas.openxmlformats.org/drawingml/2006/picture">
                      <pic:pic xmlns:pic="http://schemas.openxmlformats.org/drawingml/2006/picture">
                        <pic:nvPicPr>
                          <pic:cNvPr id="1920" name="IM 1920"/>
                          <pic:cNvPicPr/>
                        </pic:nvPicPr>
                        <pic:blipFill>
                          <a:blip r:embed="rId1087"/>
                          <a:stretch>
                            <a:fillRect/>
                          </a:stretch>
                        </pic:blipFill>
                        <pic:spPr>
                          <a:xfrm>
                            <a:off x="0" y="0"/>
                            <a:ext cx="243649" cy="279095"/>
                          </a:xfrm>
                          <a:prstGeom prst="rect">
                            <a:avLst/>
                          </a:prstGeom>
                        </pic:spPr>
                      </pic:pic>
                    </a:graphicData>
                  </a:graphic>
                </wp:anchor>
              </w:drawing>
            </w:r>
            <w:r>
              <w:drawing>
                <wp:anchor distT="0" distB="0" distL="0" distR="0" simplePos="0" relativeHeight="252482560" behindDoc="0" locked="0" layoutInCell="1" allowOverlap="1">
                  <wp:simplePos x="0" y="0"/>
                  <wp:positionH relativeFrom="rightMargin">
                    <wp:posOffset>-6104890</wp:posOffset>
                  </wp:positionH>
                  <wp:positionV relativeFrom="topMargin">
                    <wp:posOffset>-12700</wp:posOffset>
                  </wp:positionV>
                  <wp:extent cx="330835" cy="330835"/>
                  <wp:effectExtent l="0" t="0" r="0" b="0"/>
                  <wp:wrapNone/>
                  <wp:docPr id="1922" name="IM 1922"/>
                  <wp:cNvGraphicFramePr/>
                  <a:graphic xmlns:a="http://schemas.openxmlformats.org/drawingml/2006/main">
                    <a:graphicData uri="http://schemas.openxmlformats.org/drawingml/2006/picture">
                      <pic:pic xmlns:pic="http://schemas.openxmlformats.org/drawingml/2006/picture">
                        <pic:nvPicPr>
                          <pic:cNvPr id="1922" name="IM 1922"/>
                          <pic:cNvPicPr/>
                        </pic:nvPicPr>
                        <pic:blipFill>
                          <a:blip r:embed="rId1088"/>
                          <a:stretch>
                            <a:fillRect/>
                          </a:stretch>
                        </pic:blipFill>
                        <pic:spPr>
                          <a:xfrm>
                            <a:off x="0" y="0"/>
                            <a:ext cx="330567" cy="330827"/>
                          </a:xfrm>
                          <a:prstGeom prst="rect">
                            <a:avLst/>
                          </a:prstGeom>
                        </pic:spPr>
                      </pic:pic>
                    </a:graphicData>
                  </a:graphic>
                </wp:anchor>
              </w:drawing>
            </w:r>
            <w:r>
              <w:drawing>
                <wp:anchor distT="0" distB="0" distL="0" distR="0" simplePos="0" relativeHeight="252474368" behindDoc="0" locked="0" layoutInCell="1" allowOverlap="1">
                  <wp:simplePos x="0" y="0"/>
                  <wp:positionH relativeFrom="rightMargin">
                    <wp:posOffset>-1626870</wp:posOffset>
                  </wp:positionH>
                  <wp:positionV relativeFrom="topMargin">
                    <wp:posOffset>416560</wp:posOffset>
                  </wp:positionV>
                  <wp:extent cx="1465580" cy="979170"/>
                  <wp:effectExtent l="0" t="0" r="0" b="0"/>
                  <wp:wrapNone/>
                  <wp:docPr id="1924" name="IM 1924"/>
                  <wp:cNvGraphicFramePr/>
                  <a:graphic xmlns:a="http://schemas.openxmlformats.org/drawingml/2006/main">
                    <a:graphicData uri="http://schemas.openxmlformats.org/drawingml/2006/picture">
                      <pic:pic xmlns:pic="http://schemas.openxmlformats.org/drawingml/2006/picture">
                        <pic:nvPicPr>
                          <pic:cNvPr id="1924" name="IM 1924"/>
                          <pic:cNvPicPr/>
                        </pic:nvPicPr>
                        <pic:blipFill>
                          <a:blip r:embed="rId1089"/>
                          <a:stretch>
                            <a:fillRect/>
                          </a:stretch>
                        </pic:blipFill>
                        <pic:spPr>
                          <a:xfrm>
                            <a:off x="0" y="0"/>
                            <a:ext cx="1465491" cy="979360"/>
                          </a:xfrm>
                          <a:prstGeom prst="rect">
                            <a:avLst/>
                          </a:prstGeom>
                        </pic:spPr>
                      </pic:pic>
                    </a:graphicData>
                  </a:graphic>
                </wp:anchor>
              </w:drawing>
            </w:r>
            <w:r>
              <w:rPr>
                <w:color w:val="185382"/>
                <w:position w:val="-4"/>
                <w:sz w:val="18"/>
                <w:szCs w:val="18"/>
              </w:rPr>
              <w:drawing>
                <wp:inline distT="0" distB="0" distL="0" distR="0">
                  <wp:extent cx="6350" cy="136525"/>
                  <wp:effectExtent l="0" t="0" r="0" b="0"/>
                  <wp:docPr id="1926" name="IM 1926"/>
                  <wp:cNvGraphicFramePr/>
                  <a:graphic xmlns:a="http://schemas.openxmlformats.org/drawingml/2006/main">
                    <a:graphicData uri="http://schemas.openxmlformats.org/drawingml/2006/picture">
                      <pic:pic xmlns:pic="http://schemas.openxmlformats.org/drawingml/2006/picture">
                        <pic:nvPicPr>
                          <pic:cNvPr id="1926" name="IM 1926"/>
                          <pic:cNvPicPr/>
                        </pic:nvPicPr>
                        <pic:blipFill>
                          <a:blip r:embed="rId1090"/>
                          <a:stretch>
                            <a:fillRect/>
                          </a:stretch>
                        </pic:blipFill>
                        <pic:spPr>
                          <a:xfrm>
                            <a:off x="0" y="0"/>
                            <a:ext cx="6350" cy="136982"/>
                          </a:xfrm>
                          <a:prstGeom prst="rect">
                            <a:avLst/>
                          </a:prstGeom>
                        </pic:spPr>
                      </pic:pic>
                    </a:graphicData>
                  </a:graphic>
                </wp:inline>
              </w:drawing>
            </w:r>
            <w:r>
              <w:rPr>
                <w:color w:val="185382"/>
                <w:spacing w:val="10"/>
                <w:sz w:val="18"/>
                <w:szCs w:val="18"/>
              </w:rPr>
              <w:t xml:space="preserve">  </w:t>
            </w:r>
            <w:r>
              <w:rPr>
                <w:color w:val="185382"/>
                <w:spacing w:val="1"/>
                <w:sz w:val="18"/>
                <w:szCs w:val="18"/>
              </w:rPr>
              <w:t>中集助力“西安-塔什干”全货运航线</w:t>
            </w:r>
          </w:p>
          <w:p>
            <w:pPr>
              <w:spacing w:line="400" w:lineRule="auto"/>
              <w:rPr>
                <w:rFonts w:ascii="Arial"/>
                <w:sz w:val="21"/>
              </w:rPr>
            </w:pPr>
          </w:p>
          <w:p>
            <w:pPr>
              <w:spacing w:line="83" w:lineRule="exact"/>
            </w:pPr>
            <w:r>
              <w:rPr>
                <w:position w:val="-1"/>
              </w:rPr>
              <w:pict>
                <v:shape id="_x0000_s3110" o:spid="_x0000_s3110" style="height:4.15pt;width:4.15pt;" filled="f" stroked="t" coordsize="83,83" path="m72,41c72,58,58,72,41,72c23,72,10,58,10,41c10,23,23,10,41,10c58,10,72,23,72,41e">
                  <v:fill on="f" focussize="0,0"/>
                  <v:stroke weight="1pt" color="#77BCE2" miterlimit="10" endcap="round"/>
                  <v:imagedata o:title=""/>
                  <o:lock v:ext="edit"/>
                  <w10:wrap type="none"/>
                  <w10:anchorlock/>
                </v:shape>
              </w:pict>
            </w:r>
          </w:p>
          <w:p>
            <w:pPr>
              <w:pStyle w:val="6"/>
              <w:spacing w:before="89" w:line="242" w:lineRule="auto"/>
              <w:ind w:left="354" w:right="2830"/>
              <w:jc w:val="both"/>
              <w:rPr>
                <w:sz w:val="16"/>
                <w:szCs w:val="16"/>
              </w:rPr>
            </w:pPr>
            <w:r>
              <w:rPr>
                <w:color w:val="386990"/>
                <w:spacing w:val="13"/>
                <w:sz w:val="16"/>
                <w:szCs w:val="16"/>
              </w:rPr>
              <w:t>“西安-塔什干”全货运航线正式复航,为乌兹别克斯坦提供物美质优的商品,而且丰富</w:t>
            </w:r>
            <w:r>
              <w:rPr>
                <w:color w:val="386990"/>
                <w:spacing w:val="11"/>
                <w:sz w:val="16"/>
                <w:szCs w:val="16"/>
              </w:rPr>
              <w:t xml:space="preserve"> </w:t>
            </w:r>
            <w:r>
              <w:rPr>
                <w:color w:val="386990"/>
                <w:spacing w:val="6"/>
                <w:sz w:val="16"/>
                <w:szCs w:val="16"/>
              </w:rPr>
              <w:t>了当地的商品市场货源和种类,</w:t>
            </w:r>
            <w:r>
              <w:rPr>
                <w:color w:val="386990"/>
                <w:spacing w:val="42"/>
                <w:w w:val="101"/>
                <w:sz w:val="16"/>
                <w:szCs w:val="16"/>
              </w:rPr>
              <w:t xml:space="preserve"> </w:t>
            </w:r>
            <w:r>
              <w:rPr>
                <w:color w:val="386990"/>
                <w:spacing w:val="6"/>
                <w:sz w:val="16"/>
                <w:szCs w:val="16"/>
              </w:rPr>
              <w:t>尤其是促进了当地电子</w:t>
            </w:r>
            <w:r>
              <w:rPr>
                <w:color w:val="386990"/>
                <w:spacing w:val="5"/>
                <w:sz w:val="16"/>
                <w:szCs w:val="16"/>
              </w:rPr>
              <w:t>产业和制造业的发展。每班进出港</w:t>
            </w:r>
            <w:r>
              <w:rPr>
                <w:color w:val="386990"/>
                <w:sz w:val="16"/>
                <w:szCs w:val="16"/>
              </w:rPr>
              <w:t xml:space="preserve"> </w:t>
            </w:r>
            <w:r>
              <w:rPr>
                <w:color w:val="386990"/>
                <w:spacing w:val="9"/>
                <w:sz w:val="16"/>
                <w:szCs w:val="16"/>
              </w:rPr>
              <w:t>运载货物预计超过50吨,每年可带动2,500吨的</w:t>
            </w:r>
            <w:r>
              <w:rPr>
                <w:color w:val="386990"/>
                <w:spacing w:val="8"/>
                <w:sz w:val="16"/>
                <w:szCs w:val="16"/>
              </w:rPr>
              <w:t>货量增长。</w:t>
            </w:r>
          </w:p>
        </w:tc>
      </w:tr>
    </w:tbl>
    <w:p>
      <w:pPr>
        <w:spacing w:line="137" w:lineRule="exact"/>
      </w:pPr>
    </w:p>
    <w:tbl>
      <w:tblPr>
        <w:tblStyle w:val="5"/>
        <w:tblW w:w="9653" w:type="dxa"/>
        <w:tblInd w:w="24" w:type="dxa"/>
        <w:tblBorders>
          <w:top w:val="single" w:color="77BCE2" w:sz="12" w:space="0"/>
          <w:left w:val="single" w:color="77BCE2" w:sz="8" w:space="0"/>
          <w:bottom w:val="single" w:color="77BCE2" w:sz="12" w:space="0"/>
          <w:right w:val="single" w:color="77BCE2" w:sz="8" w:space="0"/>
          <w:insideH w:val="none" w:color="auto" w:sz="0" w:space="0"/>
          <w:insideV w:val="none" w:color="auto" w:sz="0" w:space="0"/>
        </w:tblBorders>
        <w:tblLayout w:type="fixed"/>
        <w:tblCellMar>
          <w:top w:w="0" w:type="dxa"/>
          <w:left w:w="0" w:type="dxa"/>
          <w:bottom w:w="0" w:type="dxa"/>
          <w:right w:w="0" w:type="dxa"/>
        </w:tblCellMar>
      </w:tblPr>
      <w:tblGrid>
        <w:gridCol w:w="9653"/>
      </w:tblGrid>
      <w:tr>
        <w:tblPrEx>
          <w:tblBorders>
            <w:top w:val="single" w:color="77BCE2" w:sz="12" w:space="0"/>
            <w:left w:val="single" w:color="77BCE2" w:sz="8" w:space="0"/>
            <w:bottom w:val="single" w:color="77BCE2" w:sz="12" w:space="0"/>
            <w:right w:val="single" w:color="77BCE2" w:sz="8" w:space="0"/>
            <w:insideH w:val="none" w:color="auto" w:sz="0" w:space="0"/>
            <w:insideV w:val="none" w:color="auto" w:sz="0" w:space="0"/>
          </w:tblBorders>
          <w:tblCellMar>
            <w:top w:w="0" w:type="dxa"/>
            <w:left w:w="0" w:type="dxa"/>
            <w:bottom w:w="0" w:type="dxa"/>
            <w:right w:w="0" w:type="dxa"/>
          </w:tblCellMar>
        </w:tblPrEx>
        <w:trPr>
          <w:trHeight w:val="2409" w:hRule="atLeast"/>
        </w:trPr>
        <w:tc>
          <w:tcPr>
            <w:tcW w:w="9653" w:type="dxa"/>
            <w:vAlign w:val="top"/>
          </w:tcPr>
          <w:p>
            <w:pPr>
              <w:pStyle w:val="6"/>
              <w:spacing w:before="153" w:line="203" w:lineRule="auto"/>
              <w:ind w:left="1641"/>
              <w:rPr>
                <w:sz w:val="18"/>
                <w:szCs w:val="18"/>
              </w:rPr>
            </w:pPr>
            <w:r>
              <w:pict>
                <v:shape id="_x0000_s3111" o:spid="_x0000_s3111" o:spt="202" type="#_x0000_t202" style="position:absolute;left:0pt;margin-left:28.15pt;margin-top:8.15pt;height:12.25pt;width:47.35pt;z-index:252477440;mso-width-relative:page;mso-height-relative:page;" filled="f" stroked="f" coordsize="21600,21600">
                  <v:path/>
                  <v:fill on="f" focussize="0,0"/>
                  <v:stroke on="f"/>
                  <v:imagedata o:title=""/>
                  <o:lock v:ext="edit" aspectratio="f"/>
                  <v:textbox inset="0mm,0mm,0mm,0mm">
                    <w:txbxContent>
                      <w:p>
                        <w:pPr>
                          <w:pStyle w:val="6"/>
                          <w:spacing w:before="19" w:line="179" w:lineRule="auto"/>
                          <w:ind w:left="20"/>
                          <w:rPr>
                            <w:sz w:val="16"/>
                            <w:szCs w:val="16"/>
                          </w:rPr>
                        </w:pPr>
                        <w:r>
                          <w:rPr>
                            <w:color w:val="296995"/>
                            <w:spacing w:val="11"/>
                            <w:sz w:val="16"/>
                            <w:szCs w:val="16"/>
                          </w:rPr>
                          <w:t>案例 N0.69</w:t>
                        </w:r>
                      </w:p>
                    </w:txbxContent>
                  </v:textbox>
                </v:shape>
              </w:pict>
            </w:r>
            <w:r>
              <w:drawing>
                <wp:anchor distT="0" distB="0" distL="0" distR="0" simplePos="0" relativeHeight="252472320" behindDoc="1" locked="0" layoutInCell="1" allowOverlap="1">
                  <wp:simplePos x="0" y="0"/>
                  <wp:positionH relativeFrom="column">
                    <wp:posOffset>285115</wp:posOffset>
                  </wp:positionH>
                  <wp:positionV relativeFrom="paragraph">
                    <wp:posOffset>36830</wp:posOffset>
                  </wp:positionV>
                  <wp:extent cx="5831205" cy="241300"/>
                  <wp:effectExtent l="0" t="0" r="0" b="0"/>
                  <wp:wrapNone/>
                  <wp:docPr id="1928" name="IM 1928"/>
                  <wp:cNvGraphicFramePr/>
                  <a:graphic xmlns:a="http://schemas.openxmlformats.org/drawingml/2006/main">
                    <a:graphicData uri="http://schemas.openxmlformats.org/drawingml/2006/picture">
                      <pic:pic xmlns:pic="http://schemas.openxmlformats.org/drawingml/2006/picture">
                        <pic:nvPicPr>
                          <pic:cNvPr id="1928" name="IM 1928"/>
                          <pic:cNvPicPr/>
                        </pic:nvPicPr>
                        <pic:blipFill>
                          <a:blip r:embed="rId1091"/>
                          <a:stretch>
                            <a:fillRect/>
                          </a:stretch>
                        </pic:blipFill>
                        <pic:spPr>
                          <a:xfrm>
                            <a:off x="0" y="0"/>
                            <a:ext cx="5831128" cy="241249"/>
                          </a:xfrm>
                          <a:prstGeom prst="rect">
                            <a:avLst/>
                          </a:prstGeom>
                        </pic:spPr>
                      </pic:pic>
                    </a:graphicData>
                  </a:graphic>
                </wp:anchor>
              </w:drawing>
            </w:r>
            <w:r>
              <w:pict>
                <v:shape id="_x0000_s3112" o:spid="_x0000_s3112" style="position:absolute;left:0pt;margin-left:23.65pt;margin-top:25.25pt;height:0.75pt;width:446.55pt;mso-position-horizontal-relative:page;mso-position-vertical-relative:page;z-index:252476416;mso-width-relative:page;mso-height-relative:page;" filled="f" stroked="t" coordsize="8930,15" path="m7,7l8922,7e">
                  <v:fill on="f" focussize="0,0"/>
                  <v:stroke color="#97CAE8" miterlimit="10" dashstyle="dash" endcap="round"/>
                  <v:imagedata o:title=""/>
                  <o:lock v:ext="edit"/>
                </v:shape>
              </w:pict>
            </w:r>
            <w:r>
              <w:drawing>
                <wp:anchor distT="0" distB="0" distL="0" distR="0" simplePos="0" relativeHeight="252478464" behindDoc="0" locked="0" layoutInCell="1" allowOverlap="1">
                  <wp:simplePos x="0" y="0"/>
                  <wp:positionH relativeFrom="rightMargin">
                    <wp:posOffset>-6111240</wp:posOffset>
                  </wp:positionH>
                  <wp:positionV relativeFrom="topMargin">
                    <wp:posOffset>-19050</wp:posOffset>
                  </wp:positionV>
                  <wp:extent cx="330835" cy="330835"/>
                  <wp:effectExtent l="0" t="0" r="0" b="0"/>
                  <wp:wrapNone/>
                  <wp:docPr id="1930" name="IM 1930"/>
                  <wp:cNvGraphicFramePr/>
                  <a:graphic xmlns:a="http://schemas.openxmlformats.org/drawingml/2006/main">
                    <a:graphicData uri="http://schemas.openxmlformats.org/drawingml/2006/picture">
                      <pic:pic xmlns:pic="http://schemas.openxmlformats.org/drawingml/2006/picture">
                        <pic:nvPicPr>
                          <pic:cNvPr id="1930" name="IM 1930"/>
                          <pic:cNvPicPr/>
                        </pic:nvPicPr>
                        <pic:blipFill>
                          <a:blip r:embed="rId1092"/>
                          <a:stretch>
                            <a:fillRect/>
                          </a:stretch>
                        </pic:blipFill>
                        <pic:spPr>
                          <a:xfrm>
                            <a:off x="0" y="0"/>
                            <a:ext cx="330568" cy="330812"/>
                          </a:xfrm>
                          <a:prstGeom prst="rect">
                            <a:avLst/>
                          </a:prstGeom>
                        </pic:spPr>
                      </pic:pic>
                    </a:graphicData>
                  </a:graphic>
                </wp:anchor>
              </w:drawing>
            </w:r>
            <w:r>
              <w:drawing>
                <wp:anchor distT="0" distB="0" distL="0" distR="0" simplePos="0" relativeHeight="252473344" behindDoc="0" locked="0" layoutInCell="1" allowOverlap="1">
                  <wp:simplePos x="0" y="0"/>
                  <wp:positionH relativeFrom="rightMargin">
                    <wp:posOffset>-1640205</wp:posOffset>
                  </wp:positionH>
                  <wp:positionV relativeFrom="topMargin">
                    <wp:posOffset>472440</wp:posOffset>
                  </wp:positionV>
                  <wp:extent cx="1508760" cy="963295"/>
                  <wp:effectExtent l="0" t="0" r="0" b="0"/>
                  <wp:wrapNone/>
                  <wp:docPr id="1932" name="IM 1932"/>
                  <wp:cNvGraphicFramePr/>
                  <a:graphic xmlns:a="http://schemas.openxmlformats.org/drawingml/2006/main">
                    <a:graphicData uri="http://schemas.openxmlformats.org/drawingml/2006/picture">
                      <pic:pic xmlns:pic="http://schemas.openxmlformats.org/drawingml/2006/picture">
                        <pic:nvPicPr>
                          <pic:cNvPr id="1932" name="IM 1932"/>
                          <pic:cNvPicPr/>
                        </pic:nvPicPr>
                        <pic:blipFill>
                          <a:blip r:embed="rId1093"/>
                          <a:stretch>
                            <a:fillRect/>
                          </a:stretch>
                        </pic:blipFill>
                        <pic:spPr>
                          <a:xfrm>
                            <a:off x="0" y="0"/>
                            <a:ext cx="1509073" cy="963002"/>
                          </a:xfrm>
                          <a:prstGeom prst="rect">
                            <a:avLst/>
                          </a:prstGeom>
                        </pic:spPr>
                      </pic:pic>
                    </a:graphicData>
                  </a:graphic>
                </wp:anchor>
              </w:drawing>
            </w:r>
            <w:r>
              <w:rPr>
                <w:color w:val="185382"/>
                <w:position w:val="-4"/>
                <w:sz w:val="18"/>
                <w:szCs w:val="18"/>
              </w:rPr>
              <w:drawing>
                <wp:inline distT="0" distB="0" distL="0" distR="0">
                  <wp:extent cx="6350" cy="136525"/>
                  <wp:effectExtent l="0" t="0" r="0" b="0"/>
                  <wp:docPr id="1934" name="IM 1934"/>
                  <wp:cNvGraphicFramePr/>
                  <a:graphic xmlns:a="http://schemas.openxmlformats.org/drawingml/2006/main">
                    <a:graphicData uri="http://schemas.openxmlformats.org/drawingml/2006/picture">
                      <pic:pic xmlns:pic="http://schemas.openxmlformats.org/drawingml/2006/picture">
                        <pic:nvPicPr>
                          <pic:cNvPr id="1934" name="IM 1934"/>
                          <pic:cNvPicPr/>
                        </pic:nvPicPr>
                        <pic:blipFill>
                          <a:blip r:embed="rId1094"/>
                          <a:stretch>
                            <a:fillRect/>
                          </a:stretch>
                        </pic:blipFill>
                        <pic:spPr>
                          <a:xfrm>
                            <a:off x="0" y="0"/>
                            <a:ext cx="6350" cy="136982"/>
                          </a:xfrm>
                          <a:prstGeom prst="rect">
                            <a:avLst/>
                          </a:prstGeom>
                        </pic:spPr>
                      </pic:pic>
                    </a:graphicData>
                  </a:graphic>
                </wp:inline>
              </w:drawing>
            </w:r>
            <w:r>
              <w:rPr>
                <w:color w:val="185382"/>
                <w:spacing w:val="9"/>
                <w:sz w:val="18"/>
                <w:szCs w:val="18"/>
              </w:rPr>
              <w:t xml:space="preserve">  </w:t>
            </w:r>
            <w:r>
              <w:rPr>
                <w:color w:val="185382"/>
                <w:spacing w:val="6"/>
                <w:sz w:val="18"/>
                <w:szCs w:val="18"/>
              </w:rPr>
              <w:t>与新加坡企业开展密切合作,促进当地共同发展</w:t>
            </w:r>
          </w:p>
          <w:p>
            <w:pPr>
              <w:spacing w:line="245" w:lineRule="auto"/>
              <w:rPr>
                <w:rFonts w:ascii="Arial"/>
                <w:sz w:val="21"/>
              </w:rPr>
            </w:pPr>
          </w:p>
          <w:p>
            <w:pPr>
              <w:spacing w:line="246" w:lineRule="auto"/>
              <w:rPr>
                <w:rFonts w:ascii="Arial"/>
                <w:sz w:val="21"/>
              </w:rPr>
            </w:pPr>
          </w:p>
          <w:p>
            <w:pPr>
              <w:pStyle w:val="6"/>
              <w:spacing w:before="68" w:line="242" w:lineRule="auto"/>
              <w:ind w:left="354" w:right="2817" w:firstLine="1"/>
              <w:jc w:val="both"/>
              <w:rPr>
                <w:sz w:val="16"/>
                <w:szCs w:val="16"/>
              </w:rPr>
            </w:pPr>
            <w:r>
              <w:rPr>
                <w:color w:val="386990"/>
                <w:spacing w:val="9"/>
                <w:sz w:val="16"/>
                <w:szCs w:val="16"/>
              </w:rPr>
              <w:t>2023年3月,中集来福士赴新加坡参加、承办</w:t>
            </w:r>
            <w:r>
              <w:rPr>
                <w:color w:val="386990"/>
                <w:spacing w:val="8"/>
                <w:sz w:val="16"/>
                <w:szCs w:val="16"/>
              </w:rPr>
              <w:t>“烟台市海洋工程产业招商推介会”并签署</w:t>
            </w:r>
            <w:r>
              <w:rPr>
                <w:color w:val="386990"/>
                <w:sz w:val="16"/>
                <w:szCs w:val="16"/>
              </w:rPr>
              <w:t xml:space="preserve"> </w:t>
            </w:r>
            <w:r>
              <w:rPr>
                <w:color w:val="386990"/>
                <w:spacing w:val="13"/>
                <w:sz w:val="16"/>
                <w:szCs w:val="16"/>
              </w:rPr>
              <w:t>两份战略协议。中集来福士已经成为新加坡海工生态圈的—部分,持续帮</w:t>
            </w:r>
            <w:r>
              <w:rPr>
                <w:color w:val="386990"/>
                <w:spacing w:val="12"/>
                <w:sz w:val="16"/>
                <w:szCs w:val="16"/>
              </w:rPr>
              <w:t>助当地企业发</w:t>
            </w:r>
            <w:r>
              <w:rPr>
                <w:color w:val="386990"/>
                <w:sz w:val="16"/>
                <w:szCs w:val="16"/>
              </w:rPr>
              <w:t xml:space="preserve"> </w:t>
            </w:r>
            <w:r>
              <w:rPr>
                <w:color w:val="386990"/>
                <w:spacing w:val="15"/>
                <w:sz w:val="16"/>
                <w:szCs w:val="16"/>
              </w:rPr>
              <w:t>展,实现互惠共赢。</w:t>
            </w:r>
          </w:p>
        </w:tc>
      </w:tr>
    </w:tbl>
    <w:p>
      <w:pPr>
        <w:pStyle w:val="2"/>
        <w:rPr>
          <w:sz w:val="21"/>
        </w:rPr>
      </w:pPr>
    </w:p>
    <w:p>
      <w:pPr>
        <w:rPr>
          <w:sz w:val="21"/>
          <w:szCs w:val="21"/>
        </w:rPr>
        <w:sectPr>
          <w:headerReference r:id="rId90" w:type="default"/>
          <w:pgSz w:w="11906" w:h="16158"/>
          <w:pgMar w:top="400" w:right="1086" w:bottom="400" w:left="1115" w:header="0" w:footer="0" w:gutter="0"/>
          <w:cols w:space="720" w:num="1"/>
        </w:sectPr>
      </w:pPr>
    </w:p>
    <w:p>
      <w:pPr>
        <w:pStyle w:val="2"/>
        <w:spacing w:line="313" w:lineRule="auto"/>
        <w:rPr>
          <w:sz w:val="21"/>
        </w:rPr>
      </w:pPr>
    </w:p>
    <w:p>
      <w:pPr>
        <w:pStyle w:val="2"/>
        <w:spacing w:line="313" w:lineRule="auto"/>
        <w:rPr>
          <w:sz w:val="21"/>
        </w:rPr>
      </w:pPr>
    </w:p>
    <w:p>
      <w:pPr>
        <w:spacing w:before="240" w:line="179" w:lineRule="auto"/>
        <w:ind w:left="1148"/>
        <w:rPr>
          <w:rFonts w:ascii="微软雅黑" w:hAnsi="微软雅黑" w:eastAsia="微软雅黑" w:cs="微软雅黑"/>
          <w:sz w:val="56"/>
          <w:szCs w:val="56"/>
        </w:rPr>
      </w:pPr>
      <w:r>
        <w:rPr>
          <w:rFonts w:ascii="微软雅黑" w:hAnsi="微软雅黑" w:eastAsia="微软雅黑" w:cs="微软雅黑"/>
          <w:color w:val="003F87"/>
          <w:spacing w:val="-3"/>
          <w:sz w:val="56"/>
          <w:szCs w:val="56"/>
        </w:rPr>
        <w:t>展望未来</w:t>
      </w:r>
    </w:p>
    <w:p>
      <w:pPr>
        <w:pStyle w:val="2"/>
        <w:spacing w:line="288" w:lineRule="auto"/>
        <w:rPr>
          <w:sz w:val="21"/>
        </w:rPr>
      </w:pPr>
    </w:p>
    <w:p>
      <w:pPr>
        <w:spacing w:before="81" w:line="234" w:lineRule="auto"/>
        <w:ind w:left="1163" w:right="1110" w:firstLine="14"/>
        <w:jc w:val="both"/>
        <w:rPr>
          <w:rFonts w:ascii="微软雅黑" w:hAnsi="微软雅黑" w:eastAsia="微软雅黑" w:cs="微软雅黑"/>
          <w:sz w:val="19"/>
          <w:szCs w:val="19"/>
        </w:rPr>
      </w:pPr>
      <w:r>
        <w:rPr>
          <w:rFonts w:ascii="微软雅黑" w:hAnsi="微软雅黑" w:eastAsia="微软雅黑" w:cs="微软雅黑"/>
          <w:color w:val="3D3A39"/>
          <w:spacing w:val="14"/>
          <w:sz w:val="19"/>
          <w:szCs w:val="19"/>
        </w:rPr>
        <w:t>四十—载峥嵘岁月,中集把握住国家与时代赋予的</w:t>
      </w:r>
      <w:r>
        <w:rPr>
          <w:rFonts w:ascii="微软雅黑" w:hAnsi="微软雅黑" w:eastAsia="微软雅黑" w:cs="微软雅黑"/>
          <w:color w:val="3D3A39"/>
          <w:spacing w:val="13"/>
          <w:sz w:val="19"/>
          <w:szCs w:val="19"/>
        </w:rPr>
        <w:t>重大历史机遇,始终保持战略定力,不忘产业报国初心,在让世</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8"/>
          <w:sz w:val="19"/>
          <w:szCs w:val="19"/>
        </w:rPr>
        <w:t>界认识和尊重“中集制造”、“中国制造”的征程上,取得了—个又—个胜</w:t>
      </w:r>
      <w:r>
        <w:rPr>
          <w:rFonts w:ascii="微软雅黑" w:hAnsi="微软雅黑" w:eastAsia="微软雅黑" w:cs="微软雅黑"/>
          <w:color w:val="3D3A39"/>
          <w:spacing w:val="7"/>
          <w:sz w:val="19"/>
          <w:szCs w:val="19"/>
        </w:rPr>
        <w:t>利,中集快速成长为在全球多个行业具</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1"/>
          <w:sz w:val="19"/>
          <w:szCs w:val="19"/>
        </w:rPr>
        <w:t>有领先地位的企业,已成为—家为全球市场服务的多元化跨国产业集团。与此同时,我们必须看</w:t>
      </w:r>
      <w:r>
        <w:rPr>
          <w:rFonts w:ascii="微软雅黑" w:hAnsi="微软雅黑" w:eastAsia="微软雅黑" w:cs="微软雅黑"/>
          <w:color w:val="3D3A39"/>
          <w:spacing w:val="10"/>
          <w:sz w:val="19"/>
          <w:szCs w:val="19"/>
        </w:rPr>
        <w:t>到,当前全球经济</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7"/>
          <w:sz w:val="19"/>
          <w:szCs w:val="19"/>
        </w:rPr>
        <w:t>依然风云变幻,需要我们立足新发展阶段,贯彻新发展理念,构建新发展格局,需要我们以集团新战略为</w:t>
      </w:r>
      <w:r>
        <w:rPr>
          <w:rFonts w:ascii="微软雅黑" w:hAnsi="微软雅黑" w:eastAsia="微软雅黑" w:cs="微软雅黑"/>
          <w:color w:val="3D3A39"/>
          <w:spacing w:val="16"/>
          <w:sz w:val="19"/>
          <w:szCs w:val="19"/>
        </w:rPr>
        <w:t>罗盘,以</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6"/>
          <w:sz w:val="19"/>
          <w:szCs w:val="19"/>
        </w:rPr>
        <w:t>创新为风帆,坚定信念,勇毅前行,开启高质量发展的新篇章!</w:t>
      </w:r>
    </w:p>
    <w:p>
      <w:pPr>
        <w:spacing w:before="252" w:line="231" w:lineRule="auto"/>
        <w:ind w:left="1165" w:right="1113" w:firstLine="1"/>
        <w:rPr>
          <w:rFonts w:ascii="微软雅黑" w:hAnsi="微软雅黑" w:eastAsia="微软雅黑" w:cs="微软雅黑"/>
          <w:sz w:val="19"/>
          <w:szCs w:val="19"/>
        </w:rPr>
      </w:pPr>
      <w:r>
        <w:rPr>
          <w:rFonts w:ascii="微软雅黑" w:hAnsi="微软雅黑" w:eastAsia="微软雅黑" w:cs="微软雅黑"/>
          <w:color w:val="3D3A39"/>
          <w:spacing w:val="12"/>
          <w:sz w:val="19"/>
          <w:szCs w:val="19"/>
        </w:rPr>
        <w:t>面向未来,我们要继续以国家十四五规划和2023年远景目标为指引,积极拥抱新质生产力,赢得发展的主动权,要</w:t>
      </w:r>
      <w:r>
        <w:rPr>
          <w:rFonts w:ascii="微软雅黑" w:hAnsi="微软雅黑" w:eastAsia="微软雅黑" w:cs="微软雅黑"/>
          <w:color w:val="3D3A39"/>
          <w:spacing w:val="6"/>
          <w:sz w:val="19"/>
          <w:szCs w:val="19"/>
        </w:rPr>
        <w:t xml:space="preserve"> </w:t>
      </w:r>
      <w:r>
        <w:rPr>
          <w:rFonts w:ascii="微软雅黑" w:hAnsi="微软雅黑" w:eastAsia="微软雅黑" w:cs="微软雅黑"/>
          <w:color w:val="3D3A39"/>
          <w:spacing w:val="10"/>
          <w:sz w:val="19"/>
          <w:szCs w:val="19"/>
        </w:rPr>
        <w:t>秉承薪火相传的自强不息精神,要坚定穿越周期的信念和追求卓越的雄</w:t>
      </w:r>
      <w:r>
        <w:rPr>
          <w:rFonts w:ascii="微软雅黑" w:hAnsi="微软雅黑" w:eastAsia="微软雅黑" w:cs="微软雅黑"/>
          <w:color w:val="3D3A39"/>
          <w:spacing w:val="9"/>
          <w:sz w:val="19"/>
          <w:szCs w:val="19"/>
        </w:rPr>
        <w:t>心,努力实现有质增长。为此,我们将:</w:t>
      </w:r>
    </w:p>
    <w:p>
      <w:pPr>
        <w:spacing w:before="239" w:line="228" w:lineRule="auto"/>
        <w:ind w:left="1484" w:right="1143" w:hanging="198"/>
        <w:rPr>
          <w:rFonts w:ascii="微软雅黑" w:hAnsi="微软雅黑" w:eastAsia="微软雅黑" w:cs="微软雅黑"/>
          <w:sz w:val="19"/>
          <w:szCs w:val="19"/>
        </w:rPr>
      </w:pPr>
      <w:r>
        <w:rPr>
          <w:rFonts w:ascii="微软雅黑" w:hAnsi="微软雅黑" w:eastAsia="微软雅黑" w:cs="微软雅黑"/>
          <w:color w:val="3D3A39"/>
          <w:position w:val="1"/>
          <w:sz w:val="19"/>
          <w:szCs w:val="19"/>
        </w:rPr>
        <w:drawing>
          <wp:inline distT="0" distB="0" distL="0" distR="0">
            <wp:extent cx="60325" cy="60325"/>
            <wp:effectExtent l="0" t="0" r="0" b="0"/>
            <wp:docPr id="1936" name="IM 1936"/>
            <wp:cNvGraphicFramePr/>
            <a:graphic xmlns:a="http://schemas.openxmlformats.org/drawingml/2006/main">
              <a:graphicData uri="http://schemas.openxmlformats.org/drawingml/2006/picture">
                <pic:pic xmlns:pic="http://schemas.openxmlformats.org/drawingml/2006/picture">
                  <pic:nvPicPr>
                    <pic:cNvPr id="1936" name="IM 1936"/>
                    <pic:cNvPicPr/>
                  </pic:nvPicPr>
                  <pic:blipFill>
                    <a:blip r:embed="rId1095"/>
                    <a:stretch>
                      <a:fillRect/>
                    </a:stretch>
                  </pic:blipFill>
                  <pic:spPr>
                    <a:xfrm>
                      <a:off x="0" y="0"/>
                      <a:ext cx="60883" cy="60883"/>
                    </a:xfrm>
                    <a:prstGeom prst="rect">
                      <a:avLst/>
                    </a:prstGeom>
                  </pic:spPr>
                </pic:pic>
              </a:graphicData>
            </a:graphic>
          </wp:inline>
        </w:drawing>
      </w:r>
      <w:r>
        <w:rPr>
          <w:rFonts w:ascii="微软雅黑" w:hAnsi="微软雅黑" w:eastAsia="微软雅黑" w:cs="微软雅黑"/>
          <w:color w:val="3D3A39"/>
          <w:spacing w:val="52"/>
          <w:sz w:val="19"/>
          <w:szCs w:val="19"/>
        </w:rPr>
        <w:t xml:space="preserve"> </w:t>
      </w:r>
      <w:r>
        <w:rPr>
          <w:rFonts w:ascii="微软雅黑" w:hAnsi="微软雅黑" w:eastAsia="微软雅黑" w:cs="微软雅黑"/>
          <w:color w:val="3D3A39"/>
          <w:spacing w:val="11"/>
          <w:sz w:val="19"/>
          <w:szCs w:val="19"/>
        </w:rPr>
        <w:t>做好新质生产力的“大文章”。深刻领会新质生产力的科学内涵,</w:t>
      </w:r>
      <w:r>
        <w:rPr>
          <w:rFonts w:ascii="微软雅黑" w:hAnsi="微软雅黑" w:eastAsia="微软雅黑" w:cs="微软雅黑"/>
          <w:color w:val="3D3A39"/>
          <w:spacing w:val="51"/>
          <w:sz w:val="19"/>
          <w:szCs w:val="19"/>
        </w:rPr>
        <w:t xml:space="preserve"> </w:t>
      </w:r>
      <w:r>
        <w:rPr>
          <w:rFonts w:ascii="微软雅黑" w:hAnsi="微软雅黑" w:eastAsia="微软雅黑" w:cs="微软雅黑"/>
          <w:color w:val="3D3A39"/>
          <w:spacing w:val="11"/>
          <w:sz w:val="19"/>
          <w:szCs w:val="19"/>
        </w:rPr>
        <w:t>要牢牢把握发展新质生产力重大任务,抓</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2"/>
          <w:sz w:val="19"/>
          <w:szCs w:val="19"/>
        </w:rPr>
        <w:t>住新—轮科技革命和产业变革机遇,积极抢占新领域新赛道,</w:t>
      </w:r>
      <w:r>
        <w:rPr>
          <w:rFonts w:ascii="微软雅黑" w:hAnsi="微软雅黑" w:eastAsia="微软雅黑" w:cs="微软雅黑"/>
          <w:color w:val="3D3A39"/>
          <w:spacing w:val="49"/>
          <w:sz w:val="19"/>
          <w:szCs w:val="19"/>
        </w:rPr>
        <w:t xml:space="preserve"> </w:t>
      </w:r>
      <w:r>
        <w:rPr>
          <w:rFonts w:ascii="微软雅黑" w:hAnsi="微软雅黑" w:eastAsia="微软雅黑" w:cs="微软雅黑"/>
          <w:color w:val="3D3A39"/>
          <w:spacing w:val="12"/>
          <w:sz w:val="19"/>
          <w:szCs w:val="19"/>
        </w:rPr>
        <w:t>加快发展</w:t>
      </w:r>
      <w:r>
        <w:rPr>
          <w:rFonts w:ascii="微软雅黑" w:hAnsi="微软雅黑" w:eastAsia="微软雅黑" w:cs="微软雅黑"/>
          <w:color w:val="3D3A39"/>
          <w:spacing w:val="11"/>
          <w:sz w:val="19"/>
          <w:szCs w:val="19"/>
        </w:rPr>
        <w:t>方式转型创新,</w:t>
      </w:r>
      <w:r>
        <w:rPr>
          <w:rFonts w:ascii="微软雅黑" w:hAnsi="微软雅黑" w:eastAsia="微软雅黑" w:cs="微软雅黑"/>
          <w:color w:val="3D3A39"/>
          <w:spacing w:val="49"/>
          <w:sz w:val="19"/>
          <w:szCs w:val="19"/>
        </w:rPr>
        <w:t xml:space="preserve"> </w:t>
      </w:r>
      <w:r>
        <w:rPr>
          <w:rFonts w:ascii="微软雅黑" w:hAnsi="微软雅黑" w:eastAsia="微软雅黑" w:cs="微软雅黑"/>
          <w:color w:val="3D3A39"/>
          <w:spacing w:val="11"/>
          <w:sz w:val="19"/>
          <w:szCs w:val="19"/>
        </w:rPr>
        <w:t>加快建设现代化产业</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体系。要高度重视创新,</w:t>
      </w:r>
      <w:r>
        <w:rPr>
          <w:rFonts w:ascii="微软雅黑" w:hAnsi="微软雅黑" w:eastAsia="微软雅黑" w:cs="微软雅黑"/>
          <w:color w:val="3D3A39"/>
          <w:spacing w:val="50"/>
          <w:sz w:val="19"/>
          <w:szCs w:val="19"/>
        </w:rPr>
        <w:t xml:space="preserve"> </w:t>
      </w:r>
      <w:r>
        <w:rPr>
          <w:rFonts w:ascii="微软雅黑" w:hAnsi="微软雅黑" w:eastAsia="微软雅黑" w:cs="微软雅黑"/>
          <w:color w:val="3D3A39"/>
          <w:spacing w:val="9"/>
          <w:sz w:val="19"/>
          <w:szCs w:val="19"/>
        </w:rPr>
        <w:t>把科技创新作为发展新质生产力的核心要素,</w:t>
      </w:r>
      <w:r>
        <w:rPr>
          <w:rFonts w:ascii="微软雅黑" w:hAnsi="微软雅黑" w:eastAsia="微软雅黑" w:cs="微软雅黑"/>
          <w:color w:val="3D3A39"/>
          <w:spacing w:val="50"/>
          <w:sz w:val="19"/>
          <w:szCs w:val="19"/>
        </w:rPr>
        <w:t xml:space="preserve"> </w:t>
      </w:r>
      <w:r>
        <w:rPr>
          <w:rFonts w:ascii="微软雅黑" w:hAnsi="微软雅黑" w:eastAsia="微软雅黑" w:cs="微软雅黑"/>
          <w:color w:val="3D3A39"/>
          <w:spacing w:val="9"/>
          <w:sz w:val="19"/>
          <w:szCs w:val="19"/>
        </w:rPr>
        <w:t>持续在技术方法、数字</w:t>
      </w:r>
      <w:r>
        <w:rPr>
          <w:rFonts w:ascii="微软雅黑" w:hAnsi="微软雅黑" w:eastAsia="微软雅黑" w:cs="微软雅黑"/>
          <w:color w:val="3D3A39"/>
          <w:spacing w:val="8"/>
          <w:sz w:val="19"/>
          <w:szCs w:val="19"/>
        </w:rPr>
        <w:t>应用和产品研</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发等方面发力,力争成为中国物流、能源产业链上的创新引领者。</w:t>
      </w:r>
    </w:p>
    <w:p>
      <w:pPr>
        <w:spacing w:before="1" w:line="228" w:lineRule="auto"/>
        <w:ind w:left="1484" w:right="1143" w:hanging="198"/>
        <w:rPr>
          <w:rFonts w:ascii="微软雅黑" w:hAnsi="微软雅黑" w:eastAsia="微软雅黑" w:cs="微软雅黑"/>
          <w:sz w:val="19"/>
          <w:szCs w:val="19"/>
        </w:rPr>
      </w:pPr>
      <w:r>
        <w:rPr>
          <w:rFonts w:ascii="微软雅黑" w:hAnsi="微软雅黑" w:eastAsia="微软雅黑" w:cs="微软雅黑"/>
          <w:color w:val="3D3A39"/>
          <w:position w:val="1"/>
          <w:sz w:val="19"/>
          <w:szCs w:val="19"/>
        </w:rPr>
        <w:drawing>
          <wp:inline distT="0" distB="0" distL="0" distR="0">
            <wp:extent cx="60325" cy="60325"/>
            <wp:effectExtent l="0" t="0" r="0" b="0"/>
            <wp:docPr id="1938" name="IM 1938"/>
            <wp:cNvGraphicFramePr/>
            <a:graphic xmlns:a="http://schemas.openxmlformats.org/drawingml/2006/main">
              <a:graphicData uri="http://schemas.openxmlformats.org/drawingml/2006/picture">
                <pic:pic xmlns:pic="http://schemas.openxmlformats.org/drawingml/2006/picture">
                  <pic:nvPicPr>
                    <pic:cNvPr id="1938" name="IM 1938"/>
                    <pic:cNvPicPr/>
                  </pic:nvPicPr>
                  <pic:blipFill>
                    <a:blip r:embed="rId1096"/>
                    <a:stretch>
                      <a:fillRect/>
                    </a:stretch>
                  </pic:blipFill>
                  <pic:spPr>
                    <a:xfrm>
                      <a:off x="0" y="0"/>
                      <a:ext cx="60883" cy="60883"/>
                    </a:xfrm>
                    <a:prstGeom prst="rect">
                      <a:avLst/>
                    </a:prstGeom>
                  </pic:spPr>
                </pic:pic>
              </a:graphicData>
            </a:graphic>
          </wp:inline>
        </w:drawing>
      </w:r>
      <w:r>
        <w:rPr>
          <w:rFonts w:ascii="微软雅黑" w:hAnsi="微软雅黑" w:eastAsia="微软雅黑" w:cs="微软雅黑"/>
          <w:color w:val="3D3A39"/>
          <w:spacing w:val="50"/>
          <w:sz w:val="19"/>
          <w:szCs w:val="19"/>
        </w:rPr>
        <w:t xml:space="preserve"> </w:t>
      </w:r>
      <w:r>
        <w:rPr>
          <w:rFonts w:ascii="微软雅黑" w:hAnsi="微软雅黑" w:eastAsia="微软雅黑" w:cs="微软雅黑"/>
          <w:color w:val="3D3A39"/>
          <w:spacing w:val="11"/>
          <w:sz w:val="19"/>
          <w:szCs w:val="19"/>
        </w:rPr>
        <w:t>下好卓越运营、绿色低碳发展的“主动棋”。进—步将</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1"/>
          <w:sz w:val="19"/>
          <w:szCs w:val="19"/>
        </w:rPr>
        <w:t>关键议题融入经营管理,持续完善合规</w:t>
      </w:r>
      <w:r>
        <w:rPr>
          <w:rFonts w:ascii="微软雅黑" w:hAnsi="微软雅黑" w:eastAsia="微软雅黑" w:cs="微软雅黑"/>
          <w:color w:val="3D3A39"/>
          <w:spacing w:val="10"/>
          <w:sz w:val="19"/>
          <w:szCs w:val="19"/>
        </w:rPr>
        <w:t>风控体系</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7"/>
          <w:sz w:val="19"/>
          <w:szCs w:val="19"/>
        </w:rPr>
        <w:t>和</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7"/>
          <w:sz w:val="19"/>
          <w:szCs w:val="19"/>
        </w:rPr>
        <w:t>管理体系,推动</w:t>
      </w:r>
      <w:r>
        <w:rPr>
          <w:rFonts w:ascii="微软雅黑" w:hAnsi="微软雅黑" w:eastAsia="微软雅黑" w:cs="微软雅黑"/>
          <w:color w:val="3D3A39"/>
          <w:sz w:val="19"/>
          <w:szCs w:val="19"/>
        </w:rPr>
        <w:t>ESG</w:t>
      </w:r>
      <w:r>
        <w:rPr>
          <w:rFonts w:ascii="微软雅黑" w:hAnsi="微软雅黑" w:eastAsia="微软雅黑" w:cs="微软雅黑"/>
          <w:color w:val="3D3A39"/>
          <w:spacing w:val="17"/>
          <w:sz w:val="19"/>
          <w:szCs w:val="19"/>
        </w:rPr>
        <w:t>管理水平迈向新台阶。进—步对标“产品卓越、品牌卓著</w:t>
      </w:r>
      <w:r>
        <w:rPr>
          <w:rFonts w:ascii="微软雅黑" w:hAnsi="微软雅黑" w:eastAsia="微软雅黑" w:cs="微软雅黑"/>
          <w:color w:val="3D3A39"/>
          <w:spacing w:val="16"/>
          <w:sz w:val="19"/>
          <w:szCs w:val="19"/>
        </w:rPr>
        <w:t>、创新领先、治理现</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代”,</w:t>
      </w:r>
      <w:r>
        <w:rPr>
          <w:rFonts w:ascii="微软雅黑" w:hAnsi="微软雅黑" w:eastAsia="微软雅黑" w:cs="微软雅黑"/>
          <w:color w:val="3D3A39"/>
          <w:spacing w:val="66"/>
          <w:sz w:val="19"/>
          <w:szCs w:val="19"/>
        </w:rPr>
        <w:t xml:space="preserve"> </w:t>
      </w:r>
      <w:r>
        <w:rPr>
          <w:rFonts w:ascii="微软雅黑" w:hAnsi="微软雅黑" w:eastAsia="微软雅黑" w:cs="微软雅黑"/>
          <w:color w:val="3D3A39"/>
          <w:spacing w:val="9"/>
          <w:sz w:val="19"/>
          <w:szCs w:val="19"/>
        </w:rPr>
        <w:t>重实干、求实效,</w:t>
      </w:r>
      <w:r>
        <w:rPr>
          <w:rFonts w:ascii="微软雅黑" w:hAnsi="微软雅黑" w:eastAsia="微软雅黑" w:cs="微软雅黑"/>
          <w:color w:val="3D3A39"/>
          <w:spacing w:val="50"/>
          <w:sz w:val="19"/>
          <w:szCs w:val="19"/>
        </w:rPr>
        <w:t xml:space="preserve"> </w:t>
      </w:r>
      <w:r>
        <w:rPr>
          <w:rFonts w:ascii="微软雅黑" w:hAnsi="微软雅黑" w:eastAsia="微软雅黑" w:cs="微软雅黑"/>
          <w:color w:val="3D3A39"/>
          <w:spacing w:val="9"/>
          <w:sz w:val="19"/>
          <w:szCs w:val="19"/>
        </w:rPr>
        <w:t>持续推进卓越运营。进—步推进绿色低碳发展,</w:t>
      </w:r>
      <w:r>
        <w:rPr>
          <w:rFonts w:ascii="微软雅黑" w:hAnsi="微软雅黑" w:eastAsia="微软雅黑" w:cs="微软雅黑"/>
          <w:color w:val="3D3A39"/>
          <w:spacing w:val="50"/>
          <w:w w:val="101"/>
          <w:sz w:val="19"/>
          <w:szCs w:val="19"/>
        </w:rPr>
        <w:t xml:space="preserve"> </w:t>
      </w:r>
      <w:r>
        <w:rPr>
          <w:rFonts w:ascii="微软雅黑" w:hAnsi="微软雅黑" w:eastAsia="微软雅黑" w:cs="微软雅黑"/>
          <w:color w:val="3D3A39"/>
          <w:spacing w:val="9"/>
          <w:sz w:val="19"/>
          <w:szCs w:val="19"/>
        </w:rPr>
        <w:t>让绿色低碳成为中集高质量发展的</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1"/>
          <w:sz w:val="19"/>
          <w:szCs w:val="19"/>
        </w:rPr>
        <w:t>鲜明底色,同时更好把握绿色低碳新机遇。</w:t>
      </w:r>
    </w:p>
    <w:p>
      <w:pPr>
        <w:spacing w:before="2" w:line="232" w:lineRule="auto"/>
        <w:ind w:left="1485" w:right="1143" w:hanging="199"/>
        <w:rPr>
          <w:rFonts w:ascii="微软雅黑" w:hAnsi="微软雅黑" w:eastAsia="微软雅黑" w:cs="微软雅黑"/>
          <w:sz w:val="19"/>
          <w:szCs w:val="19"/>
        </w:rPr>
      </w:pPr>
      <w:r>
        <w:rPr>
          <w:rFonts w:ascii="微软雅黑" w:hAnsi="微软雅黑" w:eastAsia="微软雅黑" w:cs="微软雅黑"/>
          <w:color w:val="3D3A39"/>
          <w:position w:val="2"/>
          <w:sz w:val="19"/>
          <w:szCs w:val="19"/>
        </w:rPr>
        <w:drawing>
          <wp:inline distT="0" distB="0" distL="0" distR="0">
            <wp:extent cx="60325" cy="60325"/>
            <wp:effectExtent l="0" t="0" r="0" b="0"/>
            <wp:docPr id="1940" name="IM 1940"/>
            <wp:cNvGraphicFramePr/>
            <a:graphic xmlns:a="http://schemas.openxmlformats.org/drawingml/2006/main">
              <a:graphicData uri="http://schemas.openxmlformats.org/drawingml/2006/picture">
                <pic:pic xmlns:pic="http://schemas.openxmlformats.org/drawingml/2006/picture">
                  <pic:nvPicPr>
                    <pic:cNvPr id="1940" name="IM 1940"/>
                    <pic:cNvPicPr/>
                  </pic:nvPicPr>
                  <pic:blipFill>
                    <a:blip r:embed="rId1097"/>
                    <a:stretch>
                      <a:fillRect/>
                    </a:stretch>
                  </pic:blipFill>
                  <pic:spPr>
                    <a:xfrm>
                      <a:off x="0" y="0"/>
                      <a:ext cx="60883" cy="60883"/>
                    </a:xfrm>
                    <a:prstGeom prst="rect">
                      <a:avLst/>
                    </a:prstGeom>
                  </pic:spPr>
                </pic:pic>
              </a:graphicData>
            </a:graphic>
          </wp:inline>
        </w:drawing>
      </w:r>
      <w:r>
        <w:rPr>
          <w:rFonts w:ascii="微软雅黑" w:hAnsi="微软雅黑" w:eastAsia="微软雅黑" w:cs="微软雅黑"/>
          <w:color w:val="3D3A39"/>
          <w:spacing w:val="61"/>
          <w:w w:val="101"/>
          <w:sz w:val="19"/>
          <w:szCs w:val="19"/>
        </w:rPr>
        <w:t xml:space="preserve"> </w:t>
      </w:r>
      <w:r>
        <w:rPr>
          <w:rFonts w:ascii="微软雅黑" w:hAnsi="微软雅黑" w:eastAsia="微软雅黑" w:cs="微软雅黑"/>
          <w:color w:val="3D3A39"/>
          <w:spacing w:val="10"/>
          <w:sz w:val="19"/>
          <w:szCs w:val="19"/>
        </w:rPr>
        <w:t>讲好社会责任的“中集故事”。中集继续勇于奉献担当,积极投身乡村振兴、公益慈善、共同富裕的伟大事</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12"/>
          <w:sz w:val="19"/>
          <w:szCs w:val="19"/>
        </w:rPr>
        <w:t>业。中集继续贯彻“以人为本,共同事业”的核心人力资源理念,</w:t>
      </w:r>
      <w:r>
        <w:rPr>
          <w:rFonts w:ascii="微软雅黑" w:hAnsi="微软雅黑" w:eastAsia="微软雅黑" w:cs="微软雅黑"/>
          <w:color w:val="3D3A39"/>
          <w:spacing w:val="50"/>
          <w:sz w:val="19"/>
          <w:szCs w:val="19"/>
        </w:rPr>
        <w:t xml:space="preserve"> </w:t>
      </w:r>
      <w:r>
        <w:rPr>
          <w:rFonts w:ascii="微软雅黑" w:hAnsi="微软雅黑" w:eastAsia="微软雅黑" w:cs="微软雅黑"/>
          <w:color w:val="3D3A39"/>
          <w:spacing w:val="12"/>
          <w:sz w:val="19"/>
          <w:szCs w:val="19"/>
        </w:rPr>
        <w:t>搭建更多更大的共同事业平台,</w:t>
      </w:r>
      <w:r>
        <w:rPr>
          <w:rFonts w:ascii="微软雅黑" w:hAnsi="微软雅黑" w:eastAsia="微软雅黑" w:cs="微软雅黑"/>
          <w:color w:val="3D3A39"/>
          <w:spacing w:val="50"/>
          <w:w w:val="101"/>
          <w:sz w:val="19"/>
          <w:szCs w:val="19"/>
        </w:rPr>
        <w:t xml:space="preserve"> </w:t>
      </w:r>
      <w:r>
        <w:rPr>
          <w:rFonts w:ascii="微软雅黑" w:hAnsi="微软雅黑" w:eastAsia="微软雅黑" w:cs="微软雅黑"/>
          <w:color w:val="3D3A39"/>
          <w:spacing w:val="11"/>
          <w:sz w:val="19"/>
          <w:szCs w:val="19"/>
        </w:rPr>
        <w:t>让中集的</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9"/>
          <w:sz w:val="19"/>
          <w:szCs w:val="19"/>
        </w:rPr>
        <w:t>优秀人才在为中集事业做出贡献的同时,实现人生理想和抱负。</w:t>
      </w:r>
    </w:p>
    <w:p>
      <w:pPr>
        <w:spacing w:before="278" w:line="232" w:lineRule="auto"/>
        <w:ind w:left="1163" w:right="1115"/>
        <w:jc w:val="both"/>
        <w:rPr>
          <w:rFonts w:ascii="微软雅黑" w:hAnsi="微软雅黑" w:eastAsia="微软雅黑" w:cs="微软雅黑"/>
          <w:sz w:val="19"/>
          <w:szCs w:val="19"/>
        </w:rPr>
      </w:pPr>
      <w:r>
        <w:rPr>
          <w:rFonts w:ascii="微软雅黑" w:hAnsi="微软雅黑" w:eastAsia="微软雅黑" w:cs="微软雅黑"/>
          <w:color w:val="3D3A39"/>
          <w:spacing w:val="-6"/>
          <w:sz w:val="19"/>
          <w:szCs w:val="19"/>
        </w:rPr>
        <w:t>全面建设社会主义现代化国家新征程、向第二个百年奋斗目标进军的战鼓已经擂起、号角已经吹响。时不我待!中集</w:t>
      </w:r>
      <w:r>
        <w:rPr>
          <w:rFonts w:ascii="微软雅黑" w:hAnsi="微软雅黑" w:eastAsia="微软雅黑" w:cs="微软雅黑"/>
          <w:color w:val="3D3A39"/>
          <w:spacing w:val="-7"/>
          <w:sz w:val="19"/>
          <w:szCs w:val="19"/>
        </w:rPr>
        <w:t>集团</w:t>
      </w:r>
      <w:r>
        <w:rPr>
          <w:rFonts w:ascii="微软雅黑" w:hAnsi="微软雅黑" w:eastAsia="微软雅黑" w:cs="微软雅黑"/>
          <w:color w:val="3D3A39"/>
          <w:sz w:val="19"/>
          <w:szCs w:val="19"/>
        </w:rPr>
        <w:t xml:space="preserve"> </w:t>
      </w:r>
      <w:r>
        <w:rPr>
          <w:rFonts w:ascii="微软雅黑" w:hAnsi="微软雅黑" w:eastAsia="微软雅黑" w:cs="微软雅黑"/>
          <w:color w:val="3D3A39"/>
          <w:spacing w:val="2"/>
          <w:sz w:val="19"/>
          <w:szCs w:val="19"/>
        </w:rPr>
        <w:t>将坚持把高质量发展作为新时代的首要任务,锐意进取、真抓实干,力出—孔、共同奋斗,自力更生、自主创新,全方位</w:t>
      </w:r>
      <w:r>
        <w:rPr>
          <w:rFonts w:ascii="微软雅黑" w:hAnsi="微软雅黑" w:eastAsia="微软雅黑" w:cs="微软雅黑"/>
          <w:color w:val="3D3A39"/>
          <w:spacing w:val="6"/>
          <w:sz w:val="19"/>
          <w:szCs w:val="19"/>
        </w:rPr>
        <w:t xml:space="preserve"> </w:t>
      </w:r>
      <w:r>
        <w:rPr>
          <w:rFonts w:ascii="微软雅黑" w:hAnsi="微软雅黑" w:eastAsia="微软雅黑" w:cs="微软雅黑"/>
          <w:color w:val="3D3A39"/>
          <w:spacing w:val="-2"/>
          <w:sz w:val="19"/>
          <w:szCs w:val="19"/>
        </w:rPr>
        <w:t>走好中集集团高质量发展之路,为股东和社会创造更多价值,为中</w:t>
      </w:r>
      <w:r>
        <w:rPr>
          <w:rFonts w:ascii="微软雅黑" w:hAnsi="微软雅黑" w:eastAsia="微软雅黑" w:cs="微软雅黑"/>
          <w:color w:val="3D3A39"/>
          <w:spacing w:val="-3"/>
          <w:sz w:val="19"/>
          <w:szCs w:val="19"/>
        </w:rPr>
        <w:t>华民族实现伟大复兴做出应有的贡献!</w:t>
      </w:r>
    </w:p>
    <w:p>
      <w:pPr>
        <w:pStyle w:val="2"/>
        <w:spacing w:line="289" w:lineRule="auto"/>
        <w:rPr>
          <w:sz w:val="21"/>
        </w:rPr>
      </w:pPr>
    </w:p>
    <w:p>
      <w:pPr>
        <w:pStyle w:val="2"/>
        <w:spacing w:line="289" w:lineRule="auto"/>
        <w:rPr>
          <w:sz w:val="21"/>
        </w:rPr>
      </w:pPr>
    </w:p>
    <w:p>
      <w:pPr>
        <w:pStyle w:val="2"/>
        <w:spacing w:line="289" w:lineRule="auto"/>
        <w:rPr>
          <w:sz w:val="21"/>
        </w:rPr>
      </w:pPr>
    </w:p>
    <w:p>
      <w:pPr>
        <w:pStyle w:val="2"/>
        <w:spacing w:line="289" w:lineRule="auto"/>
        <w:rPr>
          <w:sz w:val="21"/>
        </w:rPr>
      </w:pPr>
    </w:p>
    <w:p>
      <w:pPr>
        <w:spacing w:line="4628" w:lineRule="exact"/>
        <w:ind w:firstLine="7398"/>
      </w:pPr>
      <w:r>
        <w:rPr>
          <w:position w:val="-92"/>
        </w:rPr>
        <w:drawing>
          <wp:inline distT="0" distB="0" distL="0" distR="0">
            <wp:extent cx="2858770" cy="2938780"/>
            <wp:effectExtent l="0" t="0" r="0" b="0"/>
            <wp:docPr id="1942" name="IM 1942"/>
            <wp:cNvGraphicFramePr/>
            <a:graphic xmlns:a="http://schemas.openxmlformats.org/drawingml/2006/main">
              <a:graphicData uri="http://schemas.openxmlformats.org/drawingml/2006/picture">
                <pic:pic xmlns:pic="http://schemas.openxmlformats.org/drawingml/2006/picture">
                  <pic:nvPicPr>
                    <pic:cNvPr id="1942" name="IM 1942"/>
                    <pic:cNvPicPr/>
                  </pic:nvPicPr>
                  <pic:blipFill>
                    <a:blip r:embed="rId1098"/>
                    <a:stretch>
                      <a:fillRect/>
                    </a:stretch>
                  </pic:blipFill>
                  <pic:spPr>
                    <a:xfrm>
                      <a:off x="0" y="0"/>
                      <a:ext cx="2858960" cy="2938983"/>
                    </a:xfrm>
                    <a:prstGeom prst="rect">
                      <a:avLst/>
                    </a:prstGeom>
                  </pic:spPr>
                </pic:pic>
              </a:graphicData>
            </a:graphic>
          </wp:inline>
        </w:drawing>
      </w:r>
    </w:p>
    <w:p>
      <w:pPr>
        <w:spacing w:line="4628" w:lineRule="exact"/>
        <w:sectPr>
          <w:headerReference r:id="rId91" w:type="default"/>
          <w:pgSz w:w="11906" w:h="16158"/>
          <w:pgMar w:top="1038" w:right="0" w:bottom="1" w:left="5" w:header="833" w:footer="0" w:gutter="0"/>
          <w:cols w:space="720" w:num="1"/>
        </w:sectPr>
      </w:pPr>
    </w:p>
    <w:p>
      <w:pPr>
        <w:pStyle w:val="2"/>
        <w:spacing w:line="315" w:lineRule="auto"/>
        <w:rPr>
          <w:sz w:val="21"/>
        </w:rPr>
      </w:pPr>
    </w:p>
    <w:p>
      <w:pPr>
        <w:pStyle w:val="2"/>
        <w:spacing w:before="124" w:line="186" w:lineRule="auto"/>
        <w:ind w:left="25"/>
        <w:rPr>
          <w:rFonts w:ascii="微软雅黑" w:hAnsi="微软雅黑" w:eastAsia="微软雅黑" w:cs="微软雅黑"/>
          <w:sz w:val="16"/>
          <w:szCs w:val="16"/>
        </w:rPr>
      </w:pPr>
      <w:r>
        <w:rPr>
          <w:rFonts w:ascii="Candara" w:hAnsi="Candara" w:eastAsia="Candara" w:cs="Candara"/>
          <w:color w:val="3D3A39"/>
          <w:spacing w:val="3"/>
          <w:position w:val="1"/>
        </w:rPr>
        <w:t xml:space="preserve">095               </w:t>
      </w:r>
      <w:r>
        <w:rPr>
          <w:color w:val="003F87"/>
          <w:sz w:val="29"/>
          <w:szCs w:val="29"/>
        </w:rPr>
        <w:t>C</w:t>
      </w:r>
      <w:r>
        <w:rPr>
          <w:position w:val="-4"/>
          <w:sz w:val="29"/>
          <w:szCs w:val="29"/>
        </w:rPr>
        <w:drawing>
          <wp:inline distT="0" distB="0" distL="0" distR="0">
            <wp:extent cx="61595" cy="149860"/>
            <wp:effectExtent l="0" t="0" r="0" b="0"/>
            <wp:docPr id="1944" name="IM 1944"/>
            <wp:cNvGraphicFramePr/>
            <a:graphic xmlns:a="http://schemas.openxmlformats.org/drawingml/2006/main">
              <a:graphicData uri="http://schemas.openxmlformats.org/drawingml/2006/picture">
                <pic:pic xmlns:pic="http://schemas.openxmlformats.org/drawingml/2006/picture">
                  <pic:nvPicPr>
                    <pic:cNvPr id="1944" name="IM 1944"/>
                    <pic:cNvPicPr/>
                  </pic:nvPicPr>
                  <pic:blipFill>
                    <a:blip r:embed="rId1099"/>
                    <a:stretch>
                      <a:fillRect/>
                    </a:stretch>
                  </pic:blipFill>
                  <pic:spPr>
                    <a:xfrm>
                      <a:off x="0" y="0"/>
                      <a:ext cx="62181"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 xml:space="preserve">中集  </w:t>
      </w:r>
      <w:r>
        <w:rPr>
          <w:color w:val="3D3A39"/>
          <w:spacing w:val="3"/>
          <w:position w:val="-3"/>
          <w:sz w:val="29"/>
          <w:szCs w:val="29"/>
        </w:rPr>
        <w:t xml:space="preserve">i  </w:t>
      </w:r>
      <w:r>
        <w:rPr>
          <w:rFonts w:ascii="微软雅黑" w:hAnsi="微软雅黑" w:eastAsia="微软雅黑" w:cs="微软雅黑"/>
          <w:color w:val="3D3A39"/>
          <w:spacing w:val="3"/>
          <w:position w:val="2"/>
          <w:sz w:val="16"/>
          <w:szCs w:val="16"/>
        </w:rPr>
        <w:t>社会责任暨环境、社会及管治报告</w:t>
      </w:r>
      <w:r>
        <w:rPr>
          <w:rFonts w:ascii="微软雅黑" w:hAnsi="微软雅黑" w:eastAsia="微软雅黑" w:cs="微软雅黑"/>
          <w:color w:val="3D3A39"/>
          <w:spacing w:val="2"/>
          <w:position w:val="2"/>
          <w:sz w:val="16"/>
          <w:szCs w:val="16"/>
        </w:rPr>
        <w:t>2023</w:t>
      </w:r>
    </w:p>
    <w:p>
      <w:pPr>
        <w:pStyle w:val="2"/>
        <w:spacing w:line="463" w:lineRule="auto"/>
        <w:rPr>
          <w:sz w:val="21"/>
        </w:rPr>
      </w:pPr>
    </w:p>
    <w:p>
      <w:pPr>
        <w:spacing w:before="240" w:line="178" w:lineRule="auto"/>
        <w:rPr>
          <w:rFonts w:ascii="微软雅黑" w:hAnsi="微软雅黑" w:eastAsia="微软雅黑" w:cs="微软雅黑"/>
          <w:sz w:val="56"/>
          <w:szCs w:val="56"/>
        </w:rPr>
      </w:pPr>
      <w:r>
        <w:rPr>
          <w:rFonts w:ascii="微软雅黑" w:hAnsi="微软雅黑" w:eastAsia="微软雅黑" w:cs="微软雅黑"/>
          <w:color w:val="003F87"/>
          <w:spacing w:val="-10"/>
          <w:sz w:val="56"/>
          <w:szCs w:val="56"/>
        </w:rPr>
        <w:t>附录</w:t>
      </w:r>
    </w:p>
    <w:p>
      <w:pPr>
        <w:spacing w:before="71" w:line="178" w:lineRule="auto"/>
        <w:ind w:left="14"/>
        <w:rPr>
          <w:rFonts w:ascii="微软雅黑" w:hAnsi="微软雅黑" w:eastAsia="微软雅黑" w:cs="微软雅黑"/>
          <w:sz w:val="28"/>
          <w:szCs w:val="28"/>
        </w:rPr>
      </w:pPr>
      <w:r>
        <w:rPr>
          <w:rFonts w:ascii="微软雅黑" w:hAnsi="微软雅黑" w:eastAsia="微软雅黑" w:cs="微软雅黑"/>
          <w:color w:val="003F87"/>
          <w:spacing w:val="-1"/>
          <w:sz w:val="28"/>
          <w:szCs w:val="28"/>
        </w:rPr>
        <w:t>报告标准索引表</w:t>
      </w:r>
    </w:p>
    <w:p>
      <w:pPr>
        <w:spacing w:line="171" w:lineRule="exact"/>
      </w:pPr>
    </w:p>
    <w:tbl>
      <w:tblPr>
        <w:tblStyle w:val="5"/>
        <w:tblW w:w="9643" w:type="dxa"/>
        <w:tblInd w:w="6" w:type="dxa"/>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Layout w:type="fixed"/>
        <w:tblCellMar>
          <w:top w:w="0" w:type="dxa"/>
          <w:left w:w="0" w:type="dxa"/>
          <w:bottom w:w="0" w:type="dxa"/>
          <w:right w:w="0" w:type="dxa"/>
        </w:tblCellMar>
      </w:tblPr>
      <w:tblGrid>
        <w:gridCol w:w="2915"/>
        <w:gridCol w:w="1569"/>
        <w:gridCol w:w="5159"/>
      </w:tblGrid>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273" w:hRule="atLeast"/>
        </w:trPr>
        <w:tc>
          <w:tcPr>
            <w:tcW w:w="9643" w:type="dxa"/>
            <w:gridSpan w:val="3"/>
            <w:tcBorders>
              <w:top w:val="single" w:color="2C6299" w:sz="8" w:space="0"/>
              <w:left w:val="nil"/>
              <w:bottom w:val="single" w:color="2C6299" w:sz="8" w:space="0"/>
              <w:right w:val="nil"/>
            </w:tcBorders>
            <w:shd w:val="clear" w:color="auto" w:fill="60A0D0"/>
            <w:vAlign w:val="top"/>
          </w:tcPr>
          <w:p>
            <w:pPr>
              <w:pStyle w:val="6"/>
              <w:spacing w:before="61" w:line="176" w:lineRule="auto"/>
              <w:ind w:left="148"/>
              <w:rPr>
                <w:sz w:val="16"/>
                <w:szCs w:val="16"/>
              </w:rPr>
            </w:pPr>
            <w:r>
              <w:rPr>
                <w:color w:val="FFFFFF"/>
                <w:spacing w:val="-2"/>
                <w:sz w:val="16"/>
                <w:szCs w:val="16"/>
              </w:rPr>
              <w:t xml:space="preserve">报告框架                                                </w:t>
            </w:r>
            <w:r>
              <w:rPr>
                <w:color w:val="FFFFFF"/>
                <w:spacing w:val="-3"/>
                <w:sz w:val="16"/>
                <w:szCs w:val="16"/>
              </w:rPr>
              <w:t xml:space="preserve">    报告标准</w:t>
            </w:r>
          </w:p>
        </w:tc>
      </w:tr>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263" w:hRule="atLeast"/>
        </w:trPr>
        <w:tc>
          <w:tcPr>
            <w:tcW w:w="4484" w:type="dxa"/>
            <w:gridSpan w:val="2"/>
            <w:tcBorders>
              <w:top w:val="single" w:color="2C6299" w:sz="8" w:space="0"/>
              <w:left w:val="nil"/>
            </w:tcBorders>
            <w:vAlign w:val="top"/>
          </w:tcPr>
          <w:p>
            <w:pPr>
              <w:pStyle w:val="6"/>
              <w:spacing w:before="48" w:line="204" w:lineRule="auto"/>
              <w:ind w:left="137"/>
              <w:rPr>
                <w:sz w:val="14"/>
                <w:szCs w:val="14"/>
              </w:rPr>
            </w:pPr>
            <w:r>
              <w:rPr>
                <w:color w:val="221714"/>
                <w:spacing w:val="-2"/>
                <w:w w:val="98"/>
                <w:sz w:val="14"/>
                <w:szCs w:val="14"/>
              </w:rPr>
              <w:t>经营理念</w:t>
            </w:r>
          </w:p>
        </w:tc>
        <w:tc>
          <w:tcPr>
            <w:tcW w:w="5159" w:type="dxa"/>
            <w:tcBorders>
              <w:top w:val="single" w:color="2C6299" w:sz="8" w:space="0"/>
              <w:right w:val="nil"/>
            </w:tcBorders>
            <w:vAlign w:val="top"/>
          </w:tcPr>
          <w:p>
            <w:pPr>
              <w:rPr>
                <w:rFonts w:ascii="Arial"/>
                <w:sz w:val="21"/>
              </w:rPr>
            </w:pPr>
          </w:p>
        </w:tc>
      </w:tr>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278" w:hRule="atLeast"/>
        </w:trPr>
        <w:tc>
          <w:tcPr>
            <w:tcW w:w="4484" w:type="dxa"/>
            <w:gridSpan w:val="2"/>
            <w:tcBorders>
              <w:left w:val="nil"/>
            </w:tcBorders>
            <w:vAlign w:val="top"/>
          </w:tcPr>
          <w:p>
            <w:pPr>
              <w:pStyle w:val="6"/>
              <w:spacing w:before="62" w:line="205" w:lineRule="auto"/>
              <w:ind w:left="139"/>
              <w:rPr>
                <w:sz w:val="14"/>
                <w:szCs w:val="14"/>
              </w:rPr>
            </w:pPr>
            <w:r>
              <w:rPr>
                <w:color w:val="221714"/>
                <w:spacing w:val="-5"/>
                <w:sz w:val="14"/>
                <w:szCs w:val="14"/>
              </w:rPr>
              <w:t>2023年可持续发展成果</w:t>
            </w:r>
          </w:p>
        </w:tc>
        <w:tc>
          <w:tcPr>
            <w:tcW w:w="5159" w:type="dxa"/>
            <w:tcBorders>
              <w:right w:val="nil"/>
            </w:tcBorders>
            <w:vAlign w:val="top"/>
          </w:tcPr>
          <w:p>
            <w:pPr>
              <w:rPr>
                <w:rFonts w:ascii="Arial"/>
                <w:sz w:val="21"/>
              </w:rPr>
            </w:pPr>
          </w:p>
        </w:tc>
      </w:tr>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278" w:hRule="atLeast"/>
        </w:trPr>
        <w:tc>
          <w:tcPr>
            <w:tcW w:w="4484" w:type="dxa"/>
            <w:gridSpan w:val="2"/>
            <w:tcBorders>
              <w:left w:val="nil"/>
            </w:tcBorders>
            <w:vAlign w:val="top"/>
          </w:tcPr>
          <w:p>
            <w:pPr>
              <w:pStyle w:val="6"/>
              <w:spacing w:before="67" w:line="200" w:lineRule="auto"/>
              <w:ind w:left="139"/>
              <w:rPr>
                <w:sz w:val="14"/>
                <w:szCs w:val="14"/>
              </w:rPr>
            </w:pPr>
            <w:r>
              <w:rPr>
                <w:color w:val="221714"/>
                <w:spacing w:val="-6"/>
                <w:sz w:val="14"/>
                <w:szCs w:val="14"/>
              </w:rPr>
              <w:t>董事会声明</w:t>
            </w:r>
          </w:p>
        </w:tc>
        <w:tc>
          <w:tcPr>
            <w:tcW w:w="5159" w:type="dxa"/>
            <w:tcBorders>
              <w:right w:val="nil"/>
            </w:tcBorders>
            <w:vAlign w:val="top"/>
          </w:tcPr>
          <w:p>
            <w:pPr>
              <w:rPr>
                <w:rFonts w:ascii="Arial"/>
                <w:sz w:val="21"/>
              </w:rPr>
            </w:pPr>
          </w:p>
        </w:tc>
      </w:tr>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231" w:hRule="atLeast"/>
        </w:trPr>
        <w:tc>
          <w:tcPr>
            <w:tcW w:w="2915" w:type="dxa"/>
            <w:tcBorders>
              <w:left w:val="nil"/>
            </w:tcBorders>
            <w:vAlign w:val="top"/>
          </w:tcPr>
          <w:p>
            <w:pPr>
              <w:pStyle w:val="6"/>
              <w:spacing w:before="31" w:line="189" w:lineRule="auto"/>
              <w:ind w:left="140"/>
              <w:rPr>
                <w:sz w:val="14"/>
                <w:szCs w:val="14"/>
              </w:rPr>
            </w:pPr>
            <w:r>
              <w:rPr>
                <w:color w:val="221714"/>
                <w:spacing w:val="-3"/>
                <w:w w:val="98"/>
                <w:sz w:val="14"/>
                <w:szCs w:val="14"/>
              </w:rPr>
              <w:t>关于本报告</w:t>
            </w:r>
          </w:p>
        </w:tc>
        <w:tc>
          <w:tcPr>
            <w:tcW w:w="1569" w:type="dxa"/>
            <w:vAlign w:val="top"/>
          </w:tcPr>
          <w:p>
            <w:pPr>
              <w:spacing w:line="220" w:lineRule="exact"/>
              <w:rPr>
                <w:rFonts w:ascii="Arial"/>
                <w:sz w:val="19"/>
              </w:rPr>
            </w:pPr>
          </w:p>
        </w:tc>
        <w:tc>
          <w:tcPr>
            <w:tcW w:w="5159" w:type="dxa"/>
            <w:tcBorders>
              <w:right w:val="nil"/>
            </w:tcBorders>
            <w:vAlign w:val="top"/>
          </w:tcPr>
          <w:p>
            <w:pPr>
              <w:pStyle w:val="6"/>
              <w:spacing w:before="31" w:line="189" w:lineRule="auto"/>
              <w:ind w:left="95"/>
              <w:rPr>
                <w:sz w:val="14"/>
                <w:szCs w:val="14"/>
              </w:rPr>
            </w:pPr>
            <w:r>
              <w:rPr>
                <w:color w:val="221714"/>
                <w:sz w:val="14"/>
                <w:szCs w:val="14"/>
              </w:rPr>
              <w:t>GRl</w:t>
            </w:r>
            <w:r>
              <w:rPr>
                <w:color w:val="221714"/>
                <w:spacing w:val="2"/>
                <w:sz w:val="14"/>
                <w:szCs w:val="14"/>
              </w:rPr>
              <w:t>标准2-1、2-2、2-3</w:t>
            </w:r>
          </w:p>
        </w:tc>
      </w:tr>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250" w:hRule="atLeast"/>
        </w:trPr>
        <w:tc>
          <w:tcPr>
            <w:tcW w:w="4484" w:type="dxa"/>
            <w:gridSpan w:val="2"/>
            <w:tcBorders>
              <w:left w:val="nil"/>
            </w:tcBorders>
            <w:vAlign w:val="top"/>
          </w:tcPr>
          <w:p>
            <w:pPr>
              <w:pStyle w:val="6"/>
              <w:spacing w:before="48" w:line="191" w:lineRule="auto"/>
              <w:ind w:left="139"/>
              <w:rPr>
                <w:sz w:val="14"/>
                <w:szCs w:val="14"/>
              </w:rPr>
            </w:pPr>
            <w:r>
              <w:rPr>
                <w:color w:val="221714"/>
                <w:spacing w:val="-3"/>
                <w:w w:val="98"/>
                <w:sz w:val="14"/>
                <w:szCs w:val="14"/>
              </w:rPr>
              <w:t>董事长致辞</w:t>
            </w:r>
          </w:p>
        </w:tc>
        <w:tc>
          <w:tcPr>
            <w:tcW w:w="5159" w:type="dxa"/>
            <w:tcBorders>
              <w:right w:val="nil"/>
            </w:tcBorders>
            <w:vAlign w:val="top"/>
          </w:tcPr>
          <w:p>
            <w:pPr>
              <w:spacing w:line="240" w:lineRule="exact"/>
              <w:rPr>
                <w:rFonts w:ascii="Arial"/>
                <w:sz w:val="20"/>
              </w:rPr>
            </w:pPr>
          </w:p>
        </w:tc>
      </w:tr>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268" w:hRule="atLeast"/>
        </w:trPr>
        <w:tc>
          <w:tcPr>
            <w:tcW w:w="4484" w:type="dxa"/>
            <w:gridSpan w:val="2"/>
            <w:tcBorders>
              <w:left w:val="nil"/>
            </w:tcBorders>
            <w:vAlign w:val="top"/>
          </w:tcPr>
          <w:p>
            <w:pPr>
              <w:pStyle w:val="6"/>
              <w:spacing w:before="57" w:line="200" w:lineRule="auto"/>
              <w:ind w:left="140"/>
              <w:rPr>
                <w:sz w:val="14"/>
                <w:szCs w:val="14"/>
              </w:rPr>
            </w:pPr>
            <w:r>
              <w:rPr>
                <w:color w:val="221714"/>
                <w:spacing w:val="-4"/>
                <w:w w:val="99"/>
                <w:sz w:val="14"/>
                <w:szCs w:val="14"/>
              </w:rPr>
              <w:t>关于我们</w:t>
            </w:r>
          </w:p>
        </w:tc>
        <w:tc>
          <w:tcPr>
            <w:tcW w:w="5159" w:type="dxa"/>
            <w:tcBorders>
              <w:right w:val="nil"/>
            </w:tcBorders>
            <w:vAlign w:val="top"/>
          </w:tcPr>
          <w:p>
            <w:pPr>
              <w:rPr>
                <w:rFonts w:ascii="Arial"/>
                <w:sz w:val="21"/>
              </w:rPr>
            </w:pPr>
          </w:p>
        </w:tc>
      </w:tr>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425" w:hRule="atLeast"/>
        </w:trPr>
        <w:tc>
          <w:tcPr>
            <w:tcW w:w="2915" w:type="dxa"/>
            <w:vMerge w:val="restart"/>
            <w:tcBorders>
              <w:left w:val="nil"/>
              <w:bottom w:val="nil"/>
            </w:tcBorders>
            <w:vAlign w:val="top"/>
          </w:tcPr>
          <w:p>
            <w:pPr>
              <w:pStyle w:val="6"/>
              <w:spacing w:before="42" w:line="206" w:lineRule="auto"/>
              <w:ind w:left="147"/>
              <w:rPr>
                <w:sz w:val="14"/>
                <w:szCs w:val="14"/>
              </w:rPr>
            </w:pPr>
            <w:r>
              <w:rPr>
                <w:color w:val="221714"/>
                <w:sz w:val="14"/>
                <w:szCs w:val="14"/>
              </w:rPr>
              <w:t>ESG</w:t>
            </w:r>
            <w:r>
              <w:rPr>
                <w:color w:val="221714"/>
                <w:spacing w:val="1"/>
                <w:sz w:val="14"/>
                <w:szCs w:val="14"/>
              </w:rPr>
              <w:t>综述与绩效</w:t>
            </w:r>
          </w:p>
        </w:tc>
        <w:tc>
          <w:tcPr>
            <w:tcW w:w="1569" w:type="dxa"/>
            <w:vMerge w:val="restart"/>
            <w:tcBorders>
              <w:bottom w:val="nil"/>
            </w:tcBorders>
            <w:vAlign w:val="top"/>
          </w:tcPr>
          <w:p>
            <w:pPr>
              <w:rPr>
                <w:rFonts w:ascii="Arial"/>
                <w:sz w:val="21"/>
              </w:rPr>
            </w:pPr>
          </w:p>
        </w:tc>
        <w:tc>
          <w:tcPr>
            <w:tcW w:w="5159" w:type="dxa"/>
            <w:tcBorders>
              <w:right w:val="nil"/>
            </w:tcBorders>
            <w:vAlign w:val="top"/>
          </w:tcPr>
          <w:p>
            <w:pPr>
              <w:pStyle w:val="6"/>
              <w:spacing w:before="42" w:line="186" w:lineRule="auto"/>
              <w:ind w:left="103" w:right="303" w:firstLine="2"/>
              <w:rPr>
                <w:sz w:val="14"/>
                <w:szCs w:val="14"/>
              </w:rPr>
            </w:pPr>
            <w:r>
              <w:rPr>
                <w:color w:val="221714"/>
                <w:spacing w:val="-1"/>
                <w:sz w:val="14"/>
                <w:szCs w:val="14"/>
              </w:rPr>
              <w:t>GRl标准201-1、302-1、302-3、303-4、305-1、305-2、305-4 、305-7、</w:t>
            </w:r>
            <w:r>
              <w:rPr>
                <w:color w:val="221714"/>
                <w:spacing w:val="13"/>
                <w:w w:val="101"/>
                <w:sz w:val="14"/>
                <w:szCs w:val="14"/>
              </w:rPr>
              <w:t xml:space="preserve"> </w:t>
            </w:r>
            <w:r>
              <w:rPr>
                <w:color w:val="221714"/>
                <w:sz w:val="14"/>
                <w:szCs w:val="14"/>
              </w:rPr>
              <w:t>306-3、401-1、403-9、404-1</w:t>
            </w:r>
          </w:p>
        </w:tc>
      </w:tr>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479" w:hRule="atLeast"/>
        </w:trPr>
        <w:tc>
          <w:tcPr>
            <w:tcW w:w="2915" w:type="dxa"/>
            <w:vMerge w:val="continue"/>
            <w:tcBorders>
              <w:top w:val="nil"/>
              <w:left w:val="nil"/>
            </w:tcBorders>
            <w:vAlign w:val="top"/>
          </w:tcPr>
          <w:p>
            <w:pPr>
              <w:rPr>
                <w:rFonts w:ascii="Arial"/>
                <w:sz w:val="21"/>
              </w:rPr>
            </w:pPr>
          </w:p>
        </w:tc>
        <w:tc>
          <w:tcPr>
            <w:tcW w:w="1569" w:type="dxa"/>
            <w:vMerge w:val="continue"/>
            <w:tcBorders>
              <w:top w:val="nil"/>
            </w:tcBorders>
            <w:vAlign w:val="top"/>
          </w:tcPr>
          <w:p>
            <w:pPr>
              <w:rPr>
                <w:rFonts w:ascii="Arial"/>
                <w:sz w:val="21"/>
              </w:rPr>
            </w:pPr>
          </w:p>
        </w:tc>
        <w:tc>
          <w:tcPr>
            <w:tcW w:w="5159" w:type="dxa"/>
            <w:tcBorders>
              <w:right w:val="nil"/>
            </w:tcBorders>
            <w:vAlign w:val="top"/>
          </w:tcPr>
          <w:p>
            <w:pPr>
              <w:pStyle w:val="6"/>
              <w:spacing w:before="68" w:line="206" w:lineRule="auto"/>
              <w:ind w:left="101"/>
              <w:rPr>
                <w:sz w:val="14"/>
                <w:szCs w:val="14"/>
              </w:rPr>
            </w:pPr>
            <w:r>
              <w:rPr>
                <w:color w:val="221714"/>
                <w:spacing w:val="-5"/>
                <w:sz w:val="14"/>
                <w:szCs w:val="14"/>
              </w:rPr>
              <w:t>港交所ESG报告指引A1.1 、A1.2 、A1.3、A1.4 、A2</w:t>
            </w:r>
            <w:r>
              <w:rPr>
                <w:color w:val="221714"/>
                <w:spacing w:val="-6"/>
                <w:sz w:val="14"/>
                <w:szCs w:val="14"/>
              </w:rPr>
              <w:t>.1 、A2.2</w:t>
            </w:r>
          </w:p>
          <w:p>
            <w:pPr>
              <w:pStyle w:val="6"/>
              <w:spacing w:before="10" w:line="166" w:lineRule="auto"/>
              <w:ind w:left="109"/>
              <w:rPr>
                <w:sz w:val="14"/>
                <w:szCs w:val="14"/>
              </w:rPr>
            </w:pPr>
            <w:r>
              <w:rPr>
                <w:color w:val="221714"/>
                <w:spacing w:val="-4"/>
                <w:sz w:val="14"/>
                <w:szCs w:val="14"/>
              </w:rPr>
              <w:t>B1.1 、B1.2 、B2.1 、B2.2 、B3.1 、B3.2 、B5.1 、B6.1 、B6.2 、B7.1</w:t>
            </w:r>
          </w:p>
        </w:tc>
      </w:tr>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278" w:hRule="atLeast"/>
        </w:trPr>
        <w:tc>
          <w:tcPr>
            <w:tcW w:w="2915" w:type="dxa"/>
            <w:tcBorders>
              <w:left w:val="nil"/>
            </w:tcBorders>
            <w:vAlign w:val="top"/>
          </w:tcPr>
          <w:p>
            <w:pPr>
              <w:pStyle w:val="6"/>
              <w:spacing w:before="58" w:line="205" w:lineRule="auto"/>
              <w:ind w:left="139"/>
              <w:rPr>
                <w:sz w:val="14"/>
                <w:szCs w:val="14"/>
              </w:rPr>
            </w:pPr>
            <w:r>
              <w:rPr>
                <w:color w:val="221714"/>
                <w:spacing w:val="-3"/>
                <w:sz w:val="14"/>
                <w:szCs w:val="14"/>
              </w:rPr>
              <w:t>专题—</w:t>
            </w:r>
            <w:r>
              <w:rPr>
                <w:color w:val="221714"/>
                <w:spacing w:val="25"/>
                <w:w w:val="101"/>
                <w:sz w:val="14"/>
                <w:szCs w:val="14"/>
              </w:rPr>
              <w:t xml:space="preserve"> </w:t>
            </w:r>
            <w:r>
              <w:rPr>
                <w:color w:val="221714"/>
                <w:spacing w:val="-3"/>
                <w:sz w:val="14"/>
                <w:szCs w:val="14"/>
              </w:rPr>
              <w:t>:聚集核心数字能力</w:t>
            </w:r>
            <w:r>
              <w:rPr>
                <w:color w:val="221714"/>
                <w:spacing w:val="-14"/>
                <w:sz w:val="14"/>
                <w:szCs w:val="14"/>
              </w:rPr>
              <w:t xml:space="preserve"> </w:t>
            </w:r>
            <w:r>
              <w:rPr>
                <w:color w:val="221714"/>
                <w:spacing w:val="-3"/>
                <w:sz w:val="14"/>
                <w:szCs w:val="14"/>
              </w:rPr>
              <w:t>打造数字中集</w:t>
            </w:r>
          </w:p>
        </w:tc>
        <w:tc>
          <w:tcPr>
            <w:tcW w:w="1569" w:type="dxa"/>
            <w:vAlign w:val="top"/>
          </w:tcPr>
          <w:p>
            <w:pPr>
              <w:rPr>
                <w:rFonts w:ascii="Arial"/>
                <w:sz w:val="21"/>
              </w:rPr>
            </w:pPr>
          </w:p>
        </w:tc>
        <w:tc>
          <w:tcPr>
            <w:tcW w:w="5159" w:type="dxa"/>
            <w:tcBorders>
              <w:right w:val="nil"/>
            </w:tcBorders>
            <w:vAlign w:val="top"/>
          </w:tcPr>
          <w:p>
            <w:pPr>
              <w:rPr>
                <w:rFonts w:ascii="Arial"/>
                <w:sz w:val="21"/>
              </w:rPr>
            </w:pPr>
          </w:p>
        </w:tc>
      </w:tr>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278" w:hRule="atLeast"/>
        </w:trPr>
        <w:tc>
          <w:tcPr>
            <w:tcW w:w="2915" w:type="dxa"/>
            <w:tcBorders>
              <w:left w:val="nil"/>
            </w:tcBorders>
            <w:vAlign w:val="top"/>
          </w:tcPr>
          <w:p>
            <w:pPr>
              <w:pStyle w:val="6"/>
              <w:spacing w:before="62" w:line="205" w:lineRule="auto"/>
              <w:ind w:left="139"/>
              <w:rPr>
                <w:sz w:val="14"/>
                <w:szCs w:val="14"/>
              </w:rPr>
            </w:pPr>
            <w:r>
              <w:rPr>
                <w:color w:val="221714"/>
                <w:spacing w:val="-2"/>
                <w:sz w:val="14"/>
                <w:szCs w:val="14"/>
              </w:rPr>
              <w:t>专题二</w:t>
            </w:r>
            <w:r>
              <w:rPr>
                <w:color w:val="221714"/>
                <w:spacing w:val="18"/>
                <w:w w:val="101"/>
                <w:sz w:val="14"/>
                <w:szCs w:val="14"/>
              </w:rPr>
              <w:t xml:space="preserve"> </w:t>
            </w:r>
            <w:r>
              <w:rPr>
                <w:color w:val="221714"/>
                <w:spacing w:val="-2"/>
                <w:sz w:val="14"/>
                <w:szCs w:val="14"/>
              </w:rPr>
              <w:t>:坚持冠军产品战略</w:t>
            </w:r>
            <w:r>
              <w:rPr>
                <w:color w:val="221714"/>
                <w:spacing w:val="-14"/>
                <w:sz w:val="14"/>
                <w:szCs w:val="14"/>
              </w:rPr>
              <w:t xml:space="preserve"> </w:t>
            </w:r>
            <w:r>
              <w:rPr>
                <w:color w:val="221714"/>
                <w:spacing w:val="-2"/>
                <w:sz w:val="14"/>
                <w:szCs w:val="14"/>
              </w:rPr>
              <w:t>打造高端名片</w:t>
            </w:r>
          </w:p>
        </w:tc>
        <w:tc>
          <w:tcPr>
            <w:tcW w:w="1569" w:type="dxa"/>
            <w:vAlign w:val="top"/>
          </w:tcPr>
          <w:p>
            <w:pPr>
              <w:rPr>
                <w:rFonts w:ascii="Arial"/>
                <w:sz w:val="21"/>
              </w:rPr>
            </w:pPr>
          </w:p>
        </w:tc>
        <w:tc>
          <w:tcPr>
            <w:tcW w:w="5159" w:type="dxa"/>
            <w:tcBorders>
              <w:right w:val="nil"/>
            </w:tcBorders>
            <w:vAlign w:val="top"/>
          </w:tcPr>
          <w:p>
            <w:pPr>
              <w:rPr>
                <w:rFonts w:ascii="Arial"/>
                <w:sz w:val="21"/>
              </w:rPr>
            </w:pPr>
          </w:p>
        </w:tc>
      </w:tr>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246" w:hRule="atLeast"/>
        </w:trPr>
        <w:tc>
          <w:tcPr>
            <w:tcW w:w="2915" w:type="dxa"/>
            <w:vMerge w:val="restart"/>
            <w:tcBorders>
              <w:left w:val="nil"/>
              <w:bottom w:val="nil"/>
            </w:tcBorders>
            <w:vAlign w:val="top"/>
          </w:tcPr>
          <w:p>
            <w:pPr>
              <w:spacing w:line="413" w:lineRule="auto"/>
              <w:rPr>
                <w:rFonts w:ascii="Arial"/>
                <w:sz w:val="21"/>
              </w:rPr>
            </w:pPr>
          </w:p>
          <w:p>
            <w:pPr>
              <w:pStyle w:val="6"/>
              <w:spacing w:before="60" w:line="207" w:lineRule="auto"/>
              <w:ind w:left="138"/>
              <w:rPr>
                <w:sz w:val="14"/>
                <w:szCs w:val="14"/>
              </w:rPr>
            </w:pPr>
            <w:r>
              <w:rPr>
                <w:color w:val="221714"/>
                <w:spacing w:val="-2"/>
                <w:w w:val="97"/>
                <w:sz w:val="14"/>
                <w:szCs w:val="14"/>
              </w:rPr>
              <w:t>深化责任管理</w:t>
            </w:r>
          </w:p>
        </w:tc>
        <w:tc>
          <w:tcPr>
            <w:tcW w:w="1569" w:type="dxa"/>
            <w:vAlign w:val="top"/>
          </w:tcPr>
          <w:p>
            <w:pPr>
              <w:pStyle w:val="6"/>
              <w:spacing w:before="45" w:line="190" w:lineRule="auto"/>
              <w:ind w:left="145"/>
              <w:rPr>
                <w:sz w:val="14"/>
                <w:szCs w:val="14"/>
              </w:rPr>
            </w:pPr>
            <w:r>
              <w:rPr>
                <w:color w:val="221714"/>
                <w:spacing w:val="-3"/>
                <w:w w:val="98"/>
                <w:sz w:val="14"/>
                <w:szCs w:val="14"/>
              </w:rPr>
              <w:t>公司治理</w:t>
            </w:r>
            <w:r>
              <w:rPr>
                <w:color w:val="221714"/>
                <w:spacing w:val="-10"/>
                <w:sz w:val="14"/>
                <w:szCs w:val="14"/>
              </w:rPr>
              <w:t xml:space="preserve"> </w:t>
            </w:r>
            <w:r>
              <w:rPr>
                <w:color w:val="221714"/>
                <w:spacing w:val="-3"/>
                <w:w w:val="98"/>
                <w:sz w:val="14"/>
                <w:szCs w:val="14"/>
              </w:rPr>
              <w:t>互动沟通</w:t>
            </w:r>
          </w:p>
        </w:tc>
        <w:tc>
          <w:tcPr>
            <w:tcW w:w="5159" w:type="dxa"/>
            <w:tcBorders>
              <w:right w:val="nil"/>
            </w:tcBorders>
            <w:vAlign w:val="top"/>
          </w:tcPr>
          <w:p>
            <w:pPr>
              <w:pStyle w:val="6"/>
              <w:spacing w:before="45" w:line="190" w:lineRule="auto"/>
              <w:ind w:left="106"/>
              <w:rPr>
                <w:sz w:val="14"/>
                <w:szCs w:val="14"/>
              </w:rPr>
            </w:pPr>
            <w:r>
              <w:rPr>
                <w:color w:val="221714"/>
                <w:sz w:val="14"/>
                <w:szCs w:val="14"/>
              </w:rPr>
              <w:t>GRl</w:t>
            </w:r>
            <w:r>
              <w:rPr>
                <w:color w:val="221714"/>
                <w:spacing w:val="3"/>
                <w:sz w:val="14"/>
                <w:szCs w:val="14"/>
              </w:rPr>
              <w:t>标准2-6、2-9</w:t>
            </w:r>
          </w:p>
        </w:tc>
      </w:tr>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303" w:hRule="atLeast"/>
        </w:trPr>
        <w:tc>
          <w:tcPr>
            <w:tcW w:w="2915" w:type="dxa"/>
            <w:vMerge w:val="continue"/>
            <w:tcBorders>
              <w:top w:val="nil"/>
              <w:left w:val="nil"/>
              <w:bottom w:val="nil"/>
            </w:tcBorders>
            <w:vAlign w:val="top"/>
          </w:tcPr>
          <w:p>
            <w:pPr>
              <w:rPr>
                <w:rFonts w:ascii="Arial"/>
                <w:sz w:val="21"/>
              </w:rPr>
            </w:pPr>
          </w:p>
        </w:tc>
        <w:tc>
          <w:tcPr>
            <w:tcW w:w="1569" w:type="dxa"/>
            <w:vAlign w:val="top"/>
          </w:tcPr>
          <w:p>
            <w:pPr>
              <w:pStyle w:val="6"/>
              <w:spacing w:before="87" w:line="205" w:lineRule="auto"/>
              <w:ind w:left="146"/>
              <w:rPr>
                <w:sz w:val="14"/>
                <w:szCs w:val="14"/>
              </w:rPr>
            </w:pPr>
            <w:r>
              <w:rPr>
                <w:color w:val="221714"/>
                <w:spacing w:val="-2"/>
                <w:w w:val="97"/>
                <w:sz w:val="14"/>
                <w:szCs w:val="14"/>
              </w:rPr>
              <w:t>可持续发展管理</w:t>
            </w:r>
          </w:p>
        </w:tc>
        <w:tc>
          <w:tcPr>
            <w:tcW w:w="5159" w:type="dxa"/>
            <w:tcBorders>
              <w:right w:val="nil"/>
            </w:tcBorders>
            <w:vAlign w:val="top"/>
          </w:tcPr>
          <w:p>
            <w:pPr>
              <w:pStyle w:val="6"/>
              <w:spacing w:before="87" w:line="205" w:lineRule="auto"/>
              <w:jc w:val="right"/>
              <w:rPr>
                <w:sz w:val="14"/>
                <w:szCs w:val="14"/>
              </w:rPr>
            </w:pPr>
            <w:r>
              <w:rPr>
                <w:color w:val="221714"/>
                <w:spacing w:val="-4"/>
                <w:sz w:val="14"/>
                <w:szCs w:val="14"/>
              </w:rPr>
              <w:t>GRl标准2-14 、2-22 、201-2</w:t>
            </w:r>
            <w:r>
              <w:rPr>
                <w:color w:val="221714"/>
                <w:spacing w:val="37"/>
                <w:sz w:val="14"/>
                <w:szCs w:val="14"/>
              </w:rPr>
              <w:t xml:space="preserve"> </w:t>
            </w:r>
            <w:r>
              <w:rPr>
                <w:color w:val="221714"/>
                <w:spacing w:val="-4"/>
                <w:sz w:val="14"/>
                <w:szCs w:val="14"/>
              </w:rPr>
              <w:t>港交所ESG报告指引A1.5、A1.6</w:t>
            </w:r>
            <w:r>
              <w:rPr>
                <w:color w:val="221714"/>
                <w:spacing w:val="-9"/>
                <w:sz w:val="14"/>
                <w:szCs w:val="14"/>
              </w:rPr>
              <w:t xml:space="preserve"> </w:t>
            </w:r>
            <w:r>
              <w:rPr>
                <w:color w:val="221714"/>
                <w:spacing w:val="-4"/>
                <w:sz w:val="14"/>
                <w:szCs w:val="14"/>
              </w:rPr>
              <w:t>、A2.3、A2.4、A4.1</w:t>
            </w:r>
          </w:p>
        </w:tc>
      </w:tr>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240" w:hRule="atLeast"/>
        </w:trPr>
        <w:tc>
          <w:tcPr>
            <w:tcW w:w="2915" w:type="dxa"/>
            <w:vMerge w:val="continue"/>
            <w:tcBorders>
              <w:top w:val="nil"/>
              <w:left w:val="nil"/>
              <w:bottom w:val="nil"/>
            </w:tcBorders>
            <w:vAlign w:val="top"/>
          </w:tcPr>
          <w:p>
            <w:pPr>
              <w:rPr>
                <w:rFonts w:ascii="Arial"/>
                <w:sz w:val="21"/>
              </w:rPr>
            </w:pPr>
          </w:p>
        </w:tc>
        <w:tc>
          <w:tcPr>
            <w:tcW w:w="1569" w:type="dxa"/>
            <w:vAlign w:val="top"/>
          </w:tcPr>
          <w:p>
            <w:pPr>
              <w:pStyle w:val="6"/>
              <w:spacing w:before="59" w:line="170" w:lineRule="auto"/>
              <w:ind w:left="145"/>
              <w:rPr>
                <w:sz w:val="14"/>
                <w:szCs w:val="14"/>
              </w:rPr>
            </w:pPr>
            <w:r>
              <w:rPr>
                <w:color w:val="221714"/>
                <w:spacing w:val="-3"/>
                <w:w w:val="98"/>
                <w:sz w:val="14"/>
                <w:szCs w:val="14"/>
              </w:rPr>
              <w:t>利益相关方沟通</w:t>
            </w:r>
          </w:p>
        </w:tc>
        <w:tc>
          <w:tcPr>
            <w:tcW w:w="5159" w:type="dxa"/>
            <w:tcBorders>
              <w:right w:val="nil"/>
            </w:tcBorders>
            <w:vAlign w:val="top"/>
          </w:tcPr>
          <w:p>
            <w:pPr>
              <w:pStyle w:val="6"/>
              <w:spacing w:before="56" w:line="173" w:lineRule="auto"/>
              <w:ind w:left="106"/>
              <w:rPr>
                <w:sz w:val="14"/>
                <w:szCs w:val="14"/>
              </w:rPr>
            </w:pPr>
            <w:r>
              <w:rPr>
                <w:color w:val="221714"/>
                <w:spacing w:val="-1"/>
                <w:sz w:val="14"/>
                <w:szCs w:val="14"/>
              </w:rPr>
              <w:t>GRl标准2-16、2-29、3-1 、</w:t>
            </w:r>
            <w:r>
              <w:rPr>
                <w:color w:val="221714"/>
                <w:spacing w:val="-2"/>
                <w:sz w:val="14"/>
                <w:szCs w:val="14"/>
              </w:rPr>
              <w:t>3-2   深交所指引-股东和债权人权益保护</w:t>
            </w:r>
          </w:p>
        </w:tc>
      </w:tr>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304" w:hRule="atLeast"/>
        </w:trPr>
        <w:tc>
          <w:tcPr>
            <w:tcW w:w="2915" w:type="dxa"/>
            <w:vMerge w:val="continue"/>
            <w:tcBorders>
              <w:top w:val="nil"/>
              <w:left w:val="nil"/>
            </w:tcBorders>
            <w:vAlign w:val="top"/>
          </w:tcPr>
          <w:p>
            <w:pPr>
              <w:rPr>
                <w:rFonts w:ascii="Arial"/>
                <w:sz w:val="21"/>
              </w:rPr>
            </w:pPr>
          </w:p>
        </w:tc>
        <w:tc>
          <w:tcPr>
            <w:tcW w:w="1569" w:type="dxa"/>
            <w:vAlign w:val="top"/>
          </w:tcPr>
          <w:p>
            <w:pPr>
              <w:pStyle w:val="6"/>
              <w:spacing w:before="93" w:line="200" w:lineRule="auto"/>
              <w:ind w:left="144"/>
              <w:rPr>
                <w:sz w:val="14"/>
                <w:szCs w:val="14"/>
              </w:rPr>
            </w:pPr>
            <w:r>
              <w:rPr>
                <w:color w:val="221714"/>
                <w:spacing w:val="-2"/>
                <w:w w:val="97"/>
                <w:sz w:val="14"/>
                <w:szCs w:val="14"/>
              </w:rPr>
              <w:t>廉洁从业</w:t>
            </w:r>
            <w:r>
              <w:rPr>
                <w:color w:val="221714"/>
                <w:spacing w:val="-7"/>
                <w:sz w:val="14"/>
                <w:szCs w:val="14"/>
              </w:rPr>
              <w:t xml:space="preserve"> </w:t>
            </w:r>
            <w:r>
              <w:rPr>
                <w:color w:val="221714"/>
                <w:spacing w:val="-2"/>
                <w:w w:val="97"/>
                <w:sz w:val="14"/>
                <w:szCs w:val="14"/>
              </w:rPr>
              <w:t>规范经营</w:t>
            </w:r>
          </w:p>
        </w:tc>
        <w:tc>
          <w:tcPr>
            <w:tcW w:w="5159" w:type="dxa"/>
            <w:tcBorders>
              <w:right w:val="nil"/>
            </w:tcBorders>
            <w:vAlign w:val="top"/>
          </w:tcPr>
          <w:p>
            <w:pPr>
              <w:pStyle w:val="6"/>
              <w:spacing w:before="92" w:line="201" w:lineRule="auto"/>
              <w:ind w:left="106"/>
              <w:rPr>
                <w:sz w:val="14"/>
                <w:szCs w:val="14"/>
              </w:rPr>
            </w:pPr>
            <w:r>
              <w:rPr>
                <w:color w:val="221714"/>
                <w:spacing w:val="-1"/>
                <w:sz w:val="14"/>
                <w:szCs w:val="14"/>
              </w:rPr>
              <w:t>GRl标准205-2 、205-3 、206-1</w:t>
            </w:r>
            <w:r>
              <w:rPr>
                <w:color w:val="221714"/>
                <w:spacing w:val="35"/>
                <w:w w:val="102"/>
                <w:sz w:val="14"/>
                <w:szCs w:val="14"/>
              </w:rPr>
              <w:t xml:space="preserve"> </w:t>
            </w:r>
            <w:r>
              <w:rPr>
                <w:color w:val="221714"/>
                <w:spacing w:val="-1"/>
                <w:sz w:val="14"/>
                <w:szCs w:val="14"/>
              </w:rPr>
              <w:t>港交所ESG报告指引B6.5 、B7.2 、B7.3</w:t>
            </w:r>
          </w:p>
        </w:tc>
      </w:tr>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332" w:hRule="atLeast"/>
        </w:trPr>
        <w:tc>
          <w:tcPr>
            <w:tcW w:w="2915" w:type="dxa"/>
            <w:vMerge w:val="restart"/>
            <w:tcBorders>
              <w:left w:val="nil"/>
              <w:bottom w:val="nil"/>
            </w:tcBorders>
            <w:vAlign w:val="top"/>
          </w:tcPr>
          <w:p>
            <w:pPr>
              <w:spacing w:line="316" w:lineRule="auto"/>
              <w:rPr>
                <w:rFonts w:ascii="Arial"/>
                <w:sz w:val="21"/>
              </w:rPr>
            </w:pPr>
          </w:p>
          <w:p>
            <w:pPr>
              <w:spacing w:line="317" w:lineRule="auto"/>
              <w:rPr>
                <w:rFonts w:ascii="Arial"/>
                <w:sz w:val="21"/>
              </w:rPr>
            </w:pPr>
          </w:p>
          <w:p>
            <w:pPr>
              <w:pStyle w:val="6"/>
              <w:spacing w:before="61" w:line="207" w:lineRule="auto"/>
              <w:ind w:left="138"/>
              <w:rPr>
                <w:sz w:val="14"/>
                <w:szCs w:val="14"/>
              </w:rPr>
            </w:pPr>
            <w:r>
              <w:rPr>
                <w:color w:val="221714"/>
                <w:spacing w:val="-2"/>
                <w:w w:val="97"/>
                <w:sz w:val="14"/>
                <w:szCs w:val="14"/>
              </w:rPr>
              <w:t>助力全球物流</w:t>
            </w:r>
          </w:p>
        </w:tc>
        <w:tc>
          <w:tcPr>
            <w:tcW w:w="1569" w:type="dxa"/>
            <w:vAlign w:val="top"/>
          </w:tcPr>
          <w:p>
            <w:pPr>
              <w:pStyle w:val="6"/>
              <w:spacing w:before="95" w:line="206" w:lineRule="auto"/>
              <w:ind w:left="145"/>
              <w:rPr>
                <w:sz w:val="14"/>
                <w:szCs w:val="14"/>
              </w:rPr>
            </w:pPr>
            <w:r>
              <w:rPr>
                <w:color w:val="221714"/>
                <w:spacing w:val="-2"/>
                <w:w w:val="97"/>
                <w:sz w:val="14"/>
                <w:szCs w:val="14"/>
              </w:rPr>
              <w:t>创新领航</w:t>
            </w:r>
            <w:r>
              <w:rPr>
                <w:color w:val="221714"/>
                <w:spacing w:val="-8"/>
                <w:sz w:val="14"/>
                <w:szCs w:val="14"/>
              </w:rPr>
              <w:t xml:space="preserve"> </w:t>
            </w:r>
            <w:r>
              <w:rPr>
                <w:color w:val="221714"/>
                <w:spacing w:val="-2"/>
                <w:w w:val="97"/>
                <w:sz w:val="14"/>
                <w:szCs w:val="14"/>
              </w:rPr>
              <w:t>价值增长</w:t>
            </w:r>
          </w:p>
        </w:tc>
        <w:tc>
          <w:tcPr>
            <w:tcW w:w="5159" w:type="dxa"/>
            <w:tcBorders>
              <w:right w:val="nil"/>
            </w:tcBorders>
            <w:vAlign w:val="top"/>
          </w:tcPr>
          <w:p>
            <w:pPr>
              <w:pStyle w:val="6"/>
              <w:spacing w:before="95" w:line="206" w:lineRule="auto"/>
              <w:ind w:left="101"/>
              <w:rPr>
                <w:sz w:val="14"/>
                <w:szCs w:val="14"/>
              </w:rPr>
            </w:pPr>
            <w:r>
              <w:rPr>
                <w:color w:val="221714"/>
                <w:spacing w:val="3"/>
                <w:sz w:val="14"/>
                <w:szCs w:val="14"/>
              </w:rPr>
              <w:t>港交所</w:t>
            </w:r>
            <w:r>
              <w:rPr>
                <w:color w:val="221714"/>
                <w:sz w:val="14"/>
                <w:szCs w:val="14"/>
              </w:rPr>
              <w:t>ESG</w:t>
            </w:r>
            <w:r>
              <w:rPr>
                <w:color w:val="221714"/>
                <w:spacing w:val="3"/>
                <w:sz w:val="14"/>
                <w:szCs w:val="14"/>
              </w:rPr>
              <w:t xml:space="preserve">报告指引B6.3  </w:t>
            </w:r>
            <w:r>
              <w:rPr>
                <w:color w:val="221714"/>
                <w:sz w:val="14"/>
                <w:szCs w:val="14"/>
              </w:rPr>
              <w:t>GSRl</w:t>
            </w:r>
            <w:r>
              <w:rPr>
                <w:color w:val="221714"/>
                <w:spacing w:val="3"/>
                <w:sz w:val="14"/>
                <w:szCs w:val="14"/>
              </w:rPr>
              <w:t>-</w:t>
            </w:r>
            <w:r>
              <w:rPr>
                <w:color w:val="221714"/>
                <w:sz w:val="14"/>
                <w:szCs w:val="14"/>
              </w:rPr>
              <w:t>CHlNA</w:t>
            </w:r>
            <w:r>
              <w:rPr>
                <w:color w:val="221714"/>
                <w:spacing w:val="-4"/>
                <w:sz w:val="14"/>
                <w:szCs w:val="14"/>
              </w:rPr>
              <w:t xml:space="preserve"> </w:t>
            </w:r>
            <w:r>
              <w:rPr>
                <w:color w:val="221714"/>
                <w:spacing w:val="3"/>
                <w:sz w:val="14"/>
                <w:szCs w:val="14"/>
              </w:rPr>
              <w:t>2.0</w:t>
            </w:r>
          </w:p>
        </w:tc>
      </w:tr>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479" w:hRule="atLeast"/>
        </w:trPr>
        <w:tc>
          <w:tcPr>
            <w:tcW w:w="2915" w:type="dxa"/>
            <w:vMerge w:val="continue"/>
            <w:tcBorders>
              <w:top w:val="nil"/>
              <w:left w:val="nil"/>
              <w:bottom w:val="nil"/>
            </w:tcBorders>
            <w:vAlign w:val="top"/>
          </w:tcPr>
          <w:p>
            <w:pPr>
              <w:rPr>
                <w:rFonts w:ascii="Arial"/>
                <w:sz w:val="21"/>
              </w:rPr>
            </w:pPr>
          </w:p>
        </w:tc>
        <w:tc>
          <w:tcPr>
            <w:tcW w:w="1569" w:type="dxa"/>
            <w:vAlign w:val="top"/>
          </w:tcPr>
          <w:p>
            <w:pPr>
              <w:pStyle w:val="6"/>
              <w:spacing w:before="163" w:line="206" w:lineRule="auto"/>
              <w:ind w:left="152"/>
              <w:rPr>
                <w:sz w:val="14"/>
                <w:szCs w:val="14"/>
              </w:rPr>
            </w:pPr>
            <w:r>
              <w:rPr>
                <w:color w:val="221714"/>
                <w:spacing w:val="-7"/>
                <w:sz w:val="14"/>
                <w:szCs w:val="14"/>
              </w:rPr>
              <w:t>品质铸就 品牌力量</w:t>
            </w:r>
          </w:p>
        </w:tc>
        <w:tc>
          <w:tcPr>
            <w:tcW w:w="5159" w:type="dxa"/>
            <w:tcBorders>
              <w:right w:val="nil"/>
            </w:tcBorders>
            <w:vAlign w:val="top"/>
          </w:tcPr>
          <w:p>
            <w:pPr>
              <w:pStyle w:val="6"/>
              <w:spacing w:before="74" w:line="197" w:lineRule="auto"/>
              <w:ind w:left="106" w:right="2017"/>
              <w:rPr>
                <w:sz w:val="14"/>
                <w:szCs w:val="14"/>
              </w:rPr>
            </w:pPr>
            <w:r>
              <w:rPr>
                <w:color w:val="221714"/>
                <w:sz w:val="14"/>
                <w:szCs w:val="14"/>
              </w:rPr>
              <w:t>GRl标准416-2、417-2  港交所E</w:t>
            </w:r>
            <w:r>
              <w:rPr>
                <w:color w:val="221714"/>
                <w:spacing w:val="-1"/>
                <w:sz w:val="14"/>
                <w:szCs w:val="14"/>
              </w:rPr>
              <w:t>SG报告指引B6.4</w:t>
            </w:r>
            <w:r>
              <w:rPr>
                <w:color w:val="221714"/>
                <w:sz w:val="14"/>
                <w:szCs w:val="14"/>
              </w:rPr>
              <w:t xml:space="preserve"> GSRl-CHlNA</w:t>
            </w:r>
            <w:r>
              <w:rPr>
                <w:color w:val="221714"/>
                <w:spacing w:val="-8"/>
                <w:sz w:val="14"/>
                <w:szCs w:val="14"/>
              </w:rPr>
              <w:t xml:space="preserve"> </w:t>
            </w:r>
            <w:r>
              <w:rPr>
                <w:color w:val="221714"/>
                <w:sz w:val="14"/>
                <w:szCs w:val="14"/>
              </w:rPr>
              <w:t>2.0-新型工业化、尊重产权</w:t>
            </w:r>
          </w:p>
        </w:tc>
      </w:tr>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485" w:hRule="atLeast"/>
        </w:trPr>
        <w:tc>
          <w:tcPr>
            <w:tcW w:w="2915" w:type="dxa"/>
            <w:vMerge w:val="continue"/>
            <w:tcBorders>
              <w:top w:val="nil"/>
              <w:left w:val="nil"/>
              <w:bottom w:val="nil"/>
            </w:tcBorders>
            <w:vAlign w:val="top"/>
          </w:tcPr>
          <w:p>
            <w:pPr>
              <w:rPr>
                <w:rFonts w:ascii="Arial"/>
                <w:sz w:val="21"/>
              </w:rPr>
            </w:pPr>
          </w:p>
        </w:tc>
        <w:tc>
          <w:tcPr>
            <w:tcW w:w="1569" w:type="dxa"/>
            <w:vAlign w:val="top"/>
          </w:tcPr>
          <w:p>
            <w:pPr>
              <w:pStyle w:val="6"/>
              <w:spacing w:before="175" w:line="206" w:lineRule="auto"/>
              <w:ind w:left="150"/>
              <w:rPr>
                <w:sz w:val="14"/>
                <w:szCs w:val="14"/>
              </w:rPr>
            </w:pPr>
            <w:r>
              <w:rPr>
                <w:color w:val="221714"/>
                <w:spacing w:val="-2"/>
                <w:w w:val="97"/>
                <w:sz w:val="14"/>
                <w:szCs w:val="14"/>
              </w:rPr>
              <w:t>战略合作</w:t>
            </w:r>
            <w:r>
              <w:rPr>
                <w:color w:val="221714"/>
                <w:spacing w:val="-13"/>
                <w:sz w:val="14"/>
                <w:szCs w:val="14"/>
              </w:rPr>
              <w:t xml:space="preserve"> </w:t>
            </w:r>
            <w:r>
              <w:rPr>
                <w:color w:val="221714"/>
                <w:spacing w:val="-2"/>
                <w:w w:val="97"/>
                <w:sz w:val="14"/>
                <w:szCs w:val="14"/>
              </w:rPr>
              <w:t>共筑未来</w:t>
            </w:r>
          </w:p>
        </w:tc>
        <w:tc>
          <w:tcPr>
            <w:tcW w:w="5159" w:type="dxa"/>
            <w:tcBorders>
              <w:right w:val="nil"/>
            </w:tcBorders>
            <w:vAlign w:val="top"/>
          </w:tcPr>
          <w:p>
            <w:pPr>
              <w:pStyle w:val="6"/>
              <w:spacing w:before="74" w:line="197" w:lineRule="auto"/>
              <w:ind w:left="106"/>
              <w:rPr>
                <w:sz w:val="14"/>
                <w:szCs w:val="14"/>
              </w:rPr>
            </w:pPr>
            <w:r>
              <w:rPr>
                <w:color w:val="221714"/>
                <w:sz w:val="14"/>
                <w:szCs w:val="14"/>
              </w:rPr>
              <w:t>GRl标准308-1、414-1  港交所ESG报</w:t>
            </w:r>
            <w:r>
              <w:rPr>
                <w:color w:val="221714"/>
                <w:spacing w:val="-1"/>
                <w:sz w:val="14"/>
                <w:szCs w:val="14"/>
              </w:rPr>
              <w:t>告指引B5.2、B5.3、B5.4</w:t>
            </w:r>
          </w:p>
          <w:p>
            <w:pPr>
              <w:pStyle w:val="6"/>
              <w:spacing w:line="203" w:lineRule="auto"/>
              <w:ind w:left="106"/>
              <w:rPr>
                <w:sz w:val="14"/>
                <w:szCs w:val="14"/>
              </w:rPr>
            </w:pPr>
            <w:r>
              <w:rPr>
                <w:color w:val="221714"/>
                <w:spacing w:val="-1"/>
                <w:sz w:val="14"/>
                <w:szCs w:val="14"/>
              </w:rPr>
              <w:t>GSRl-CHlNA</w:t>
            </w:r>
            <w:r>
              <w:rPr>
                <w:color w:val="221714"/>
                <w:spacing w:val="-14"/>
                <w:sz w:val="14"/>
                <w:szCs w:val="14"/>
              </w:rPr>
              <w:t xml:space="preserve"> </w:t>
            </w:r>
            <w:r>
              <w:rPr>
                <w:color w:val="221714"/>
                <w:spacing w:val="-1"/>
                <w:sz w:val="14"/>
                <w:szCs w:val="14"/>
              </w:rPr>
              <w:t>2.0-合作共赢   深交所指引-供应商、客户和</w:t>
            </w:r>
            <w:r>
              <w:rPr>
                <w:color w:val="221714"/>
                <w:spacing w:val="-2"/>
                <w:sz w:val="14"/>
                <w:szCs w:val="14"/>
              </w:rPr>
              <w:t>消费者权益保护</w:t>
            </w:r>
          </w:p>
        </w:tc>
      </w:tr>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309" w:hRule="atLeast"/>
        </w:trPr>
        <w:tc>
          <w:tcPr>
            <w:tcW w:w="2915" w:type="dxa"/>
            <w:vMerge w:val="continue"/>
            <w:tcBorders>
              <w:top w:val="nil"/>
              <w:left w:val="nil"/>
            </w:tcBorders>
            <w:vAlign w:val="top"/>
          </w:tcPr>
          <w:p>
            <w:pPr>
              <w:rPr>
                <w:rFonts w:ascii="Arial"/>
                <w:sz w:val="21"/>
              </w:rPr>
            </w:pPr>
          </w:p>
        </w:tc>
        <w:tc>
          <w:tcPr>
            <w:tcW w:w="1569" w:type="dxa"/>
            <w:vAlign w:val="top"/>
          </w:tcPr>
          <w:p>
            <w:pPr>
              <w:pStyle w:val="6"/>
              <w:spacing w:before="85" w:line="207" w:lineRule="auto"/>
              <w:ind w:left="153"/>
              <w:rPr>
                <w:sz w:val="14"/>
                <w:szCs w:val="14"/>
              </w:rPr>
            </w:pPr>
            <w:r>
              <w:rPr>
                <w:color w:val="221714"/>
                <w:spacing w:val="-7"/>
                <w:sz w:val="14"/>
                <w:szCs w:val="14"/>
              </w:rPr>
              <w:t>引领行业</w:t>
            </w:r>
            <w:r>
              <w:rPr>
                <w:color w:val="221714"/>
                <w:spacing w:val="-9"/>
                <w:sz w:val="14"/>
                <w:szCs w:val="14"/>
              </w:rPr>
              <w:t xml:space="preserve"> </w:t>
            </w:r>
            <w:r>
              <w:rPr>
                <w:color w:val="221714"/>
                <w:spacing w:val="-7"/>
                <w:sz w:val="14"/>
                <w:szCs w:val="14"/>
              </w:rPr>
              <w:t>共同发展</w:t>
            </w:r>
          </w:p>
        </w:tc>
        <w:tc>
          <w:tcPr>
            <w:tcW w:w="5159" w:type="dxa"/>
            <w:tcBorders>
              <w:right w:val="nil"/>
            </w:tcBorders>
            <w:vAlign w:val="top"/>
          </w:tcPr>
          <w:p>
            <w:pPr>
              <w:rPr>
                <w:rFonts w:ascii="Arial"/>
                <w:sz w:val="21"/>
              </w:rPr>
            </w:pPr>
          </w:p>
        </w:tc>
      </w:tr>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363" w:hRule="atLeast"/>
        </w:trPr>
        <w:tc>
          <w:tcPr>
            <w:tcW w:w="2915" w:type="dxa"/>
            <w:vMerge w:val="restart"/>
            <w:tcBorders>
              <w:left w:val="nil"/>
              <w:bottom w:val="nil"/>
            </w:tcBorders>
            <w:vAlign w:val="top"/>
          </w:tcPr>
          <w:p>
            <w:pPr>
              <w:spacing w:line="327" w:lineRule="auto"/>
              <w:rPr>
                <w:rFonts w:ascii="Arial"/>
                <w:sz w:val="21"/>
              </w:rPr>
            </w:pPr>
          </w:p>
          <w:p>
            <w:pPr>
              <w:spacing w:line="327" w:lineRule="auto"/>
              <w:rPr>
                <w:rFonts w:ascii="Arial"/>
                <w:sz w:val="21"/>
              </w:rPr>
            </w:pPr>
          </w:p>
          <w:p>
            <w:pPr>
              <w:pStyle w:val="6"/>
              <w:spacing w:before="60" w:line="206" w:lineRule="auto"/>
              <w:ind w:left="138"/>
              <w:rPr>
                <w:sz w:val="14"/>
                <w:szCs w:val="14"/>
              </w:rPr>
            </w:pPr>
            <w:r>
              <w:rPr>
                <w:color w:val="221714"/>
                <w:spacing w:val="-1"/>
                <w:w w:val="96"/>
                <w:sz w:val="14"/>
                <w:szCs w:val="14"/>
              </w:rPr>
              <w:t>应对气候变化</w:t>
            </w:r>
          </w:p>
        </w:tc>
        <w:tc>
          <w:tcPr>
            <w:tcW w:w="1569" w:type="dxa"/>
            <w:vAlign w:val="top"/>
          </w:tcPr>
          <w:p>
            <w:pPr>
              <w:pStyle w:val="6"/>
              <w:spacing w:before="129" w:line="206" w:lineRule="auto"/>
              <w:ind w:left="144"/>
              <w:rPr>
                <w:sz w:val="14"/>
                <w:szCs w:val="14"/>
              </w:rPr>
            </w:pPr>
            <w:r>
              <w:rPr>
                <w:color w:val="221714"/>
                <w:spacing w:val="-3"/>
                <w:w w:val="98"/>
                <w:sz w:val="14"/>
                <w:szCs w:val="14"/>
              </w:rPr>
              <w:t>低碳运营</w:t>
            </w:r>
            <w:r>
              <w:rPr>
                <w:color w:val="221714"/>
                <w:spacing w:val="-10"/>
                <w:sz w:val="14"/>
                <w:szCs w:val="14"/>
              </w:rPr>
              <w:t xml:space="preserve"> </w:t>
            </w:r>
            <w:r>
              <w:rPr>
                <w:color w:val="221714"/>
                <w:spacing w:val="-3"/>
                <w:w w:val="98"/>
                <w:sz w:val="14"/>
                <w:szCs w:val="14"/>
              </w:rPr>
              <w:t>转型发展</w:t>
            </w:r>
          </w:p>
        </w:tc>
        <w:tc>
          <w:tcPr>
            <w:tcW w:w="5159" w:type="dxa"/>
            <w:tcBorders>
              <w:right w:val="nil"/>
            </w:tcBorders>
            <w:vAlign w:val="top"/>
          </w:tcPr>
          <w:p>
            <w:pPr>
              <w:pStyle w:val="6"/>
              <w:spacing w:before="129" w:line="207" w:lineRule="auto"/>
              <w:ind w:left="105"/>
              <w:rPr>
                <w:sz w:val="14"/>
                <w:szCs w:val="14"/>
              </w:rPr>
            </w:pPr>
            <w:r>
              <w:rPr>
                <w:color w:val="221714"/>
                <w:sz w:val="14"/>
                <w:szCs w:val="14"/>
              </w:rPr>
              <w:t>GRl</w:t>
            </w:r>
            <w:r>
              <w:rPr>
                <w:color w:val="221714"/>
                <w:spacing w:val="2"/>
                <w:sz w:val="14"/>
                <w:szCs w:val="14"/>
              </w:rPr>
              <w:t>标准305-5</w:t>
            </w:r>
          </w:p>
        </w:tc>
      </w:tr>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364" w:hRule="atLeast"/>
        </w:trPr>
        <w:tc>
          <w:tcPr>
            <w:tcW w:w="2915" w:type="dxa"/>
            <w:vMerge w:val="continue"/>
            <w:tcBorders>
              <w:top w:val="nil"/>
              <w:left w:val="nil"/>
              <w:bottom w:val="nil"/>
            </w:tcBorders>
            <w:vAlign w:val="top"/>
          </w:tcPr>
          <w:p>
            <w:pPr>
              <w:rPr>
                <w:rFonts w:ascii="Arial"/>
                <w:sz w:val="21"/>
              </w:rPr>
            </w:pPr>
          </w:p>
        </w:tc>
        <w:tc>
          <w:tcPr>
            <w:tcW w:w="1569" w:type="dxa"/>
            <w:vAlign w:val="top"/>
          </w:tcPr>
          <w:p>
            <w:pPr>
              <w:pStyle w:val="6"/>
              <w:spacing w:before="121" w:line="206" w:lineRule="auto"/>
              <w:ind w:left="145"/>
              <w:rPr>
                <w:sz w:val="14"/>
                <w:szCs w:val="14"/>
              </w:rPr>
            </w:pPr>
            <w:r>
              <w:rPr>
                <w:color w:val="221714"/>
                <w:spacing w:val="-2"/>
                <w:w w:val="97"/>
                <w:sz w:val="14"/>
                <w:szCs w:val="14"/>
              </w:rPr>
              <w:t>污染预防</w:t>
            </w:r>
            <w:r>
              <w:rPr>
                <w:color w:val="221714"/>
                <w:spacing w:val="-8"/>
                <w:sz w:val="14"/>
                <w:szCs w:val="14"/>
              </w:rPr>
              <w:t xml:space="preserve"> </w:t>
            </w:r>
            <w:r>
              <w:rPr>
                <w:color w:val="221714"/>
                <w:spacing w:val="-2"/>
                <w:w w:val="97"/>
                <w:sz w:val="14"/>
                <w:szCs w:val="14"/>
              </w:rPr>
              <w:t>环境友好</w:t>
            </w:r>
          </w:p>
        </w:tc>
        <w:tc>
          <w:tcPr>
            <w:tcW w:w="5159" w:type="dxa"/>
            <w:tcBorders>
              <w:right w:val="nil"/>
            </w:tcBorders>
            <w:vAlign w:val="top"/>
          </w:tcPr>
          <w:p>
            <w:pPr>
              <w:pStyle w:val="6"/>
              <w:spacing w:before="123" w:line="207" w:lineRule="auto"/>
              <w:ind w:left="105"/>
              <w:rPr>
                <w:sz w:val="14"/>
                <w:szCs w:val="14"/>
              </w:rPr>
            </w:pPr>
            <w:r>
              <w:rPr>
                <w:color w:val="221714"/>
                <w:sz w:val="14"/>
                <w:szCs w:val="14"/>
              </w:rPr>
              <w:t>GRl标准303-2、306-1、306-2</w:t>
            </w:r>
          </w:p>
        </w:tc>
      </w:tr>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575" w:hRule="atLeast"/>
        </w:trPr>
        <w:tc>
          <w:tcPr>
            <w:tcW w:w="2915" w:type="dxa"/>
            <w:vMerge w:val="continue"/>
            <w:tcBorders>
              <w:top w:val="nil"/>
              <w:left w:val="nil"/>
              <w:bottom w:val="nil"/>
            </w:tcBorders>
            <w:vAlign w:val="top"/>
          </w:tcPr>
          <w:p>
            <w:pPr>
              <w:rPr>
                <w:rFonts w:ascii="Arial"/>
                <w:sz w:val="21"/>
              </w:rPr>
            </w:pPr>
          </w:p>
        </w:tc>
        <w:tc>
          <w:tcPr>
            <w:tcW w:w="1569" w:type="dxa"/>
            <w:vAlign w:val="top"/>
          </w:tcPr>
          <w:p>
            <w:pPr>
              <w:pStyle w:val="6"/>
              <w:spacing w:before="230" w:line="206" w:lineRule="auto"/>
              <w:ind w:left="145"/>
              <w:rPr>
                <w:sz w:val="14"/>
                <w:szCs w:val="14"/>
              </w:rPr>
            </w:pPr>
            <w:r>
              <w:rPr>
                <w:color w:val="221714"/>
                <w:spacing w:val="-2"/>
                <w:w w:val="97"/>
                <w:sz w:val="14"/>
                <w:szCs w:val="14"/>
              </w:rPr>
              <w:t>珍惜资源</w:t>
            </w:r>
            <w:r>
              <w:rPr>
                <w:color w:val="221714"/>
                <w:spacing w:val="-8"/>
                <w:sz w:val="14"/>
                <w:szCs w:val="14"/>
              </w:rPr>
              <w:t xml:space="preserve"> </w:t>
            </w:r>
            <w:r>
              <w:rPr>
                <w:color w:val="221714"/>
                <w:spacing w:val="-2"/>
                <w:w w:val="97"/>
                <w:sz w:val="14"/>
                <w:szCs w:val="14"/>
              </w:rPr>
              <w:t>保护生态</w:t>
            </w:r>
          </w:p>
        </w:tc>
        <w:tc>
          <w:tcPr>
            <w:tcW w:w="5159" w:type="dxa"/>
            <w:tcBorders>
              <w:right w:val="nil"/>
            </w:tcBorders>
            <w:vAlign w:val="top"/>
          </w:tcPr>
          <w:p>
            <w:pPr>
              <w:pStyle w:val="6"/>
              <w:spacing w:before="96" w:line="206" w:lineRule="auto"/>
              <w:ind w:left="105"/>
              <w:rPr>
                <w:sz w:val="14"/>
                <w:szCs w:val="14"/>
              </w:rPr>
            </w:pPr>
            <w:r>
              <w:rPr>
                <w:color w:val="221714"/>
                <w:spacing w:val="-2"/>
                <w:sz w:val="14"/>
                <w:szCs w:val="14"/>
              </w:rPr>
              <w:t>GRl标准302-4、303-1、304-1   深交所指引-环境保护与可持续发展    港交所</w:t>
            </w:r>
          </w:p>
          <w:p>
            <w:pPr>
              <w:pStyle w:val="6"/>
              <w:spacing w:before="17" w:line="206" w:lineRule="auto"/>
              <w:ind w:left="110"/>
              <w:rPr>
                <w:sz w:val="14"/>
                <w:szCs w:val="14"/>
              </w:rPr>
            </w:pPr>
            <w:r>
              <w:rPr>
                <w:color w:val="221714"/>
                <w:spacing w:val="-1"/>
                <w:sz w:val="14"/>
                <w:szCs w:val="14"/>
              </w:rPr>
              <w:t>ESG报告指引A2.3    GSRl-CHlNA</w:t>
            </w:r>
            <w:r>
              <w:rPr>
                <w:color w:val="221714"/>
                <w:spacing w:val="-8"/>
                <w:sz w:val="14"/>
                <w:szCs w:val="14"/>
              </w:rPr>
              <w:t xml:space="preserve"> </w:t>
            </w:r>
            <w:r>
              <w:rPr>
                <w:color w:val="221714"/>
                <w:spacing w:val="-1"/>
                <w:sz w:val="14"/>
                <w:szCs w:val="14"/>
              </w:rPr>
              <w:t>2.0-环境管理、资源节约与综合利用、生态保护</w:t>
            </w:r>
          </w:p>
        </w:tc>
      </w:tr>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409" w:hRule="atLeast"/>
        </w:trPr>
        <w:tc>
          <w:tcPr>
            <w:tcW w:w="2915" w:type="dxa"/>
            <w:vMerge w:val="continue"/>
            <w:tcBorders>
              <w:top w:val="nil"/>
              <w:left w:val="nil"/>
            </w:tcBorders>
            <w:vAlign w:val="top"/>
          </w:tcPr>
          <w:p>
            <w:pPr>
              <w:rPr>
                <w:rFonts w:ascii="Arial"/>
                <w:sz w:val="21"/>
              </w:rPr>
            </w:pPr>
          </w:p>
        </w:tc>
        <w:tc>
          <w:tcPr>
            <w:tcW w:w="1569" w:type="dxa"/>
            <w:vAlign w:val="top"/>
          </w:tcPr>
          <w:p>
            <w:pPr>
              <w:pStyle w:val="6"/>
              <w:spacing w:before="140" w:line="207" w:lineRule="auto"/>
              <w:ind w:left="145"/>
              <w:rPr>
                <w:sz w:val="14"/>
                <w:szCs w:val="14"/>
              </w:rPr>
            </w:pPr>
            <w:r>
              <w:rPr>
                <w:color w:val="221714"/>
                <w:spacing w:val="-7"/>
                <w:sz w:val="14"/>
                <w:szCs w:val="14"/>
              </w:rPr>
              <w:t>绿色发展 品牌卓著</w:t>
            </w:r>
          </w:p>
        </w:tc>
        <w:tc>
          <w:tcPr>
            <w:tcW w:w="5159" w:type="dxa"/>
            <w:tcBorders>
              <w:right w:val="nil"/>
            </w:tcBorders>
            <w:vAlign w:val="top"/>
          </w:tcPr>
          <w:p>
            <w:pPr>
              <w:pStyle w:val="6"/>
              <w:spacing w:before="140" w:line="206" w:lineRule="auto"/>
              <w:ind w:left="101"/>
              <w:rPr>
                <w:sz w:val="14"/>
                <w:szCs w:val="14"/>
              </w:rPr>
            </w:pPr>
            <w:r>
              <w:rPr>
                <w:color w:val="221714"/>
                <w:spacing w:val="-1"/>
                <w:sz w:val="14"/>
                <w:szCs w:val="14"/>
              </w:rPr>
              <w:t>港交所ESG报告指引A3.1</w:t>
            </w:r>
          </w:p>
        </w:tc>
      </w:tr>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1149" w:hRule="atLeast"/>
        </w:trPr>
        <w:tc>
          <w:tcPr>
            <w:tcW w:w="2915" w:type="dxa"/>
            <w:vMerge w:val="restart"/>
            <w:tcBorders>
              <w:left w:val="nil"/>
              <w:bottom w:val="nil"/>
            </w:tcBorders>
            <w:vAlign w:val="top"/>
          </w:tcPr>
          <w:p>
            <w:pPr>
              <w:spacing w:line="353" w:lineRule="auto"/>
              <w:rPr>
                <w:rFonts w:ascii="Arial"/>
                <w:sz w:val="21"/>
              </w:rPr>
            </w:pPr>
          </w:p>
          <w:p>
            <w:pPr>
              <w:spacing w:line="354" w:lineRule="auto"/>
              <w:rPr>
                <w:rFonts w:ascii="Arial"/>
                <w:sz w:val="21"/>
              </w:rPr>
            </w:pPr>
          </w:p>
          <w:p>
            <w:pPr>
              <w:pStyle w:val="6"/>
              <w:spacing w:before="60" w:line="207" w:lineRule="auto"/>
              <w:ind w:left="147"/>
              <w:rPr>
                <w:sz w:val="14"/>
                <w:szCs w:val="14"/>
              </w:rPr>
            </w:pPr>
            <w:r>
              <w:rPr>
                <w:color w:val="221714"/>
                <w:spacing w:val="-7"/>
                <w:sz w:val="14"/>
                <w:szCs w:val="14"/>
              </w:rPr>
              <w:t>同心聚力发展</w:t>
            </w:r>
          </w:p>
        </w:tc>
        <w:tc>
          <w:tcPr>
            <w:tcW w:w="1569" w:type="dxa"/>
            <w:vAlign w:val="top"/>
          </w:tcPr>
          <w:p>
            <w:pPr>
              <w:spacing w:line="428" w:lineRule="auto"/>
              <w:rPr>
                <w:rFonts w:ascii="Arial"/>
                <w:sz w:val="21"/>
              </w:rPr>
            </w:pPr>
          </w:p>
          <w:p>
            <w:pPr>
              <w:pStyle w:val="6"/>
              <w:spacing w:before="60" w:line="206" w:lineRule="auto"/>
              <w:ind w:left="151"/>
              <w:rPr>
                <w:sz w:val="14"/>
                <w:szCs w:val="14"/>
              </w:rPr>
            </w:pPr>
            <w:r>
              <w:rPr>
                <w:color w:val="221714"/>
                <w:spacing w:val="-7"/>
                <w:sz w:val="14"/>
                <w:szCs w:val="14"/>
              </w:rPr>
              <w:t>以人为本 共同事业</w:t>
            </w:r>
          </w:p>
        </w:tc>
        <w:tc>
          <w:tcPr>
            <w:tcW w:w="5159" w:type="dxa"/>
            <w:tcBorders>
              <w:right w:val="nil"/>
            </w:tcBorders>
            <w:vAlign w:val="top"/>
          </w:tcPr>
          <w:p>
            <w:pPr>
              <w:pStyle w:val="6"/>
              <w:spacing w:before="109" w:line="270" w:lineRule="auto"/>
              <w:ind w:left="100" w:firstLine="5"/>
              <w:rPr>
                <w:sz w:val="14"/>
                <w:szCs w:val="14"/>
              </w:rPr>
            </w:pPr>
            <w:r>
              <w:rPr>
                <w:color w:val="221714"/>
                <w:spacing w:val="-2"/>
                <w:sz w:val="14"/>
                <w:szCs w:val="14"/>
              </w:rPr>
              <w:t>GRl标准2-7、2-8、401-2、403-1 、403-2 、403-5 、403-6 、403-7 、405-1、</w:t>
            </w:r>
            <w:r>
              <w:rPr>
                <w:color w:val="221714"/>
                <w:spacing w:val="17"/>
                <w:sz w:val="14"/>
                <w:szCs w:val="14"/>
              </w:rPr>
              <w:t xml:space="preserve"> </w:t>
            </w:r>
            <w:r>
              <w:rPr>
                <w:color w:val="221714"/>
                <w:spacing w:val="-2"/>
                <w:sz w:val="14"/>
                <w:szCs w:val="14"/>
              </w:rPr>
              <w:t>406-1 、407-1    港交所ESG报告指引B2.3 、B4.1 、B</w:t>
            </w:r>
            <w:r>
              <w:rPr>
                <w:color w:val="221714"/>
                <w:spacing w:val="-3"/>
                <w:sz w:val="14"/>
                <w:szCs w:val="14"/>
              </w:rPr>
              <w:t>4.2    深交所指引-职工权益</w:t>
            </w:r>
            <w:r>
              <w:rPr>
                <w:color w:val="221714"/>
                <w:sz w:val="14"/>
                <w:szCs w:val="14"/>
              </w:rPr>
              <w:t xml:space="preserve">    </w:t>
            </w:r>
            <w:r>
              <w:rPr>
                <w:color w:val="221714"/>
                <w:spacing w:val="-4"/>
                <w:sz w:val="14"/>
                <w:szCs w:val="14"/>
              </w:rPr>
              <w:t>保护  GSRl-CHlNA</w:t>
            </w:r>
            <w:r>
              <w:rPr>
                <w:color w:val="221714"/>
                <w:spacing w:val="-14"/>
                <w:sz w:val="14"/>
                <w:szCs w:val="14"/>
              </w:rPr>
              <w:t xml:space="preserve"> </w:t>
            </w:r>
            <w:r>
              <w:rPr>
                <w:color w:val="221714"/>
                <w:spacing w:val="-4"/>
                <w:sz w:val="14"/>
                <w:szCs w:val="14"/>
              </w:rPr>
              <w:t xml:space="preserve">2.0尊重人权、劳动合同与薪酬、社会保障与福利 </w:t>
            </w:r>
            <w:r>
              <w:rPr>
                <w:color w:val="221714"/>
                <w:spacing w:val="-5"/>
                <w:sz w:val="14"/>
                <w:szCs w:val="14"/>
              </w:rPr>
              <w:t xml:space="preserve">  民主管理、</w:t>
            </w:r>
          </w:p>
          <w:p>
            <w:pPr>
              <w:pStyle w:val="6"/>
              <w:spacing w:before="15" w:line="203" w:lineRule="auto"/>
              <w:ind w:left="102"/>
              <w:rPr>
                <w:sz w:val="14"/>
                <w:szCs w:val="14"/>
              </w:rPr>
            </w:pPr>
            <w:r>
              <w:rPr>
                <w:color w:val="221714"/>
                <w:spacing w:val="-4"/>
                <w:w w:val="98"/>
                <w:sz w:val="14"/>
                <w:szCs w:val="14"/>
              </w:rPr>
              <w:t>员工沟通与关爱、安全生产管理、安全生产投入、职业健康安全、员工培训与发展</w:t>
            </w:r>
          </w:p>
        </w:tc>
      </w:tr>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511" w:hRule="atLeast"/>
        </w:trPr>
        <w:tc>
          <w:tcPr>
            <w:tcW w:w="2915" w:type="dxa"/>
            <w:vMerge w:val="continue"/>
            <w:tcBorders>
              <w:top w:val="nil"/>
              <w:left w:val="nil"/>
            </w:tcBorders>
            <w:vAlign w:val="top"/>
          </w:tcPr>
          <w:p>
            <w:pPr>
              <w:rPr>
                <w:rFonts w:ascii="Arial"/>
                <w:sz w:val="21"/>
              </w:rPr>
            </w:pPr>
          </w:p>
        </w:tc>
        <w:tc>
          <w:tcPr>
            <w:tcW w:w="1569" w:type="dxa"/>
            <w:vAlign w:val="top"/>
          </w:tcPr>
          <w:p>
            <w:pPr>
              <w:pStyle w:val="6"/>
              <w:spacing w:before="201" w:line="207" w:lineRule="auto"/>
              <w:ind w:left="145"/>
              <w:rPr>
                <w:sz w:val="14"/>
                <w:szCs w:val="14"/>
              </w:rPr>
            </w:pPr>
            <w:r>
              <w:rPr>
                <w:color w:val="221714"/>
                <w:spacing w:val="-3"/>
                <w:w w:val="98"/>
                <w:sz w:val="14"/>
                <w:szCs w:val="14"/>
              </w:rPr>
              <w:t>心系民生</w:t>
            </w:r>
            <w:r>
              <w:rPr>
                <w:color w:val="221714"/>
                <w:spacing w:val="-11"/>
                <w:sz w:val="14"/>
                <w:szCs w:val="14"/>
              </w:rPr>
              <w:t xml:space="preserve"> </w:t>
            </w:r>
            <w:r>
              <w:rPr>
                <w:color w:val="221714"/>
                <w:spacing w:val="-3"/>
                <w:w w:val="98"/>
                <w:sz w:val="14"/>
                <w:szCs w:val="14"/>
              </w:rPr>
              <w:t>乐善有恒</w:t>
            </w:r>
          </w:p>
        </w:tc>
        <w:tc>
          <w:tcPr>
            <w:tcW w:w="5159" w:type="dxa"/>
            <w:tcBorders>
              <w:right w:val="nil"/>
            </w:tcBorders>
            <w:vAlign w:val="top"/>
          </w:tcPr>
          <w:p>
            <w:pPr>
              <w:pStyle w:val="6"/>
              <w:spacing w:before="76" w:line="212" w:lineRule="auto"/>
              <w:ind w:left="101" w:right="770" w:firstLine="5"/>
              <w:rPr>
                <w:sz w:val="14"/>
                <w:szCs w:val="14"/>
              </w:rPr>
            </w:pPr>
            <w:r>
              <w:rPr>
                <w:color w:val="221714"/>
                <w:spacing w:val="-4"/>
                <w:sz w:val="14"/>
                <w:szCs w:val="14"/>
              </w:rPr>
              <w:t>GRl标准413-1      深交所指引-公共关系和社会公益事业、精准扶贫工作</w:t>
            </w:r>
            <w:r>
              <w:rPr>
                <w:color w:val="221714"/>
                <w:spacing w:val="8"/>
                <w:sz w:val="14"/>
                <w:szCs w:val="14"/>
              </w:rPr>
              <w:t xml:space="preserve"> </w:t>
            </w:r>
            <w:r>
              <w:rPr>
                <w:color w:val="221714"/>
                <w:spacing w:val="1"/>
                <w:sz w:val="14"/>
                <w:szCs w:val="14"/>
              </w:rPr>
              <w:t>港交所</w:t>
            </w:r>
            <w:r>
              <w:rPr>
                <w:color w:val="221714"/>
                <w:sz w:val="14"/>
                <w:szCs w:val="14"/>
              </w:rPr>
              <w:t>ESG</w:t>
            </w:r>
            <w:r>
              <w:rPr>
                <w:color w:val="221714"/>
                <w:spacing w:val="1"/>
                <w:sz w:val="14"/>
                <w:szCs w:val="14"/>
              </w:rPr>
              <w:t xml:space="preserve">报告指引B8.1      </w:t>
            </w:r>
            <w:r>
              <w:rPr>
                <w:color w:val="221714"/>
                <w:sz w:val="14"/>
                <w:szCs w:val="14"/>
              </w:rPr>
              <w:t>GSRl</w:t>
            </w:r>
            <w:r>
              <w:rPr>
                <w:color w:val="221714"/>
                <w:spacing w:val="1"/>
                <w:sz w:val="14"/>
                <w:szCs w:val="14"/>
              </w:rPr>
              <w:t>-</w:t>
            </w:r>
            <w:r>
              <w:rPr>
                <w:color w:val="221714"/>
                <w:sz w:val="14"/>
                <w:szCs w:val="14"/>
              </w:rPr>
              <w:t>CHlNA</w:t>
            </w:r>
            <w:r>
              <w:rPr>
                <w:color w:val="221714"/>
                <w:spacing w:val="-7"/>
                <w:sz w:val="14"/>
                <w:szCs w:val="14"/>
              </w:rPr>
              <w:t xml:space="preserve"> </w:t>
            </w:r>
            <w:r>
              <w:rPr>
                <w:color w:val="221714"/>
                <w:spacing w:val="1"/>
                <w:sz w:val="14"/>
                <w:szCs w:val="14"/>
              </w:rPr>
              <w:t>2.0-社区参与和发展</w:t>
            </w:r>
          </w:p>
        </w:tc>
      </w:tr>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286" w:hRule="atLeast"/>
        </w:trPr>
        <w:tc>
          <w:tcPr>
            <w:tcW w:w="2915" w:type="dxa"/>
            <w:tcBorders>
              <w:left w:val="nil"/>
            </w:tcBorders>
            <w:vAlign w:val="top"/>
          </w:tcPr>
          <w:p>
            <w:pPr>
              <w:pStyle w:val="6"/>
              <w:spacing w:before="75" w:line="200" w:lineRule="auto"/>
              <w:ind w:left="138"/>
              <w:rPr>
                <w:sz w:val="14"/>
                <w:szCs w:val="14"/>
              </w:rPr>
            </w:pPr>
            <w:r>
              <w:rPr>
                <w:color w:val="221714"/>
                <w:spacing w:val="-5"/>
                <w:sz w:val="14"/>
                <w:szCs w:val="14"/>
              </w:rPr>
              <w:t>展望未来</w:t>
            </w:r>
          </w:p>
        </w:tc>
        <w:tc>
          <w:tcPr>
            <w:tcW w:w="1569" w:type="dxa"/>
            <w:vAlign w:val="top"/>
          </w:tcPr>
          <w:p>
            <w:pPr>
              <w:rPr>
                <w:rFonts w:ascii="Arial"/>
                <w:sz w:val="21"/>
              </w:rPr>
            </w:pPr>
          </w:p>
        </w:tc>
        <w:tc>
          <w:tcPr>
            <w:tcW w:w="5159" w:type="dxa"/>
            <w:tcBorders>
              <w:right w:val="nil"/>
            </w:tcBorders>
            <w:vAlign w:val="top"/>
          </w:tcPr>
          <w:p>
            <w:pPr>
              <w:rPr>
                <w:rFonts w:ascii="Arial"/>
                <w:sz w:val="21"/>
              </w:rPr>
            </w:pPr>
          </w:p>
        </w:tc>
      </w:tr>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270" w:hRule="atLeast"/>
        </w:trPr>
        <w:tc>
          <w:tcPr>
            <w:tcW w:w="2915" w:type="dxa"/>
            <w:vMerge w:val="restart"/>
            <w:tcBorders>
              <w:left w:val="nil"/>
              <w:bottom w:val="nil"/>
            </w:tcBorders>
            <w:vAlign w:val="top"/>
          </w:tcPr>
          <w:p>
            <w:pPr>
              <w:spacing w:line="333" w:lineRule="auto"/>
              <w:rPr>
                <w:rFonts w:ascii="Arial"/>
                <w:sz w:val="21"/>
              </w:rPr>
            </w:pPr>
          </w:p>
          <w:p>
            <w:pPr>
              <w:spacing w:line="333" w:lineRule="auto"/>
              <w:rPr>
                <w:rFonts w:ascii="Arial"/>
                <w:sz w:val="21"/>
              </w:rPr>
            </w:pPr>
          </w:p>
          <w:p>
            <w:pPr>
              <w:pStyle w:val="6"/>
              <w:spacing w:before="60" w:line="207" w:lineRule="auto"/>
              <w:ind w:left="144"/>
              <w:rPr>
                <w:sz w:val="14"/>
                <w:szCs w:val="14"/>
              </w:rPr>
            </w:pPr>
            <w:r>
              <w:rPr>
                <w:color w:val="221714"/>
                <w:spacing w:val="-2"/>
                <w:w w:val="98"/>
                <w:sz w:val="14"/>
                <w:szCs w:val="14"/>
              </w:rPr>
              <w:t>附录</w:t>
            </w:r>
          </w:p>
        </w:tc>
        <w:tc>
          <w:tcPr>
            <w:tcW w:w="1569" w:type="dxa"/>
            <w:vAlign w:val="top"/>
          </w:tcPr>
          <w:p>
            <w:pPr>
              <w:pStyle w:val="6"/>
              <w:spacing w:before="71" w:line="188" w:lineRule="auto"/>
              <w:ind w:left="145"/>
              <w:rPr>
                <w:sz w:val="14"/>
                <w:szCs w:val="14"/>
              </w:rPr>
            </w:pPr>
            <w:r>
              <w:rPr>
                <w:color w:val="221714"/>
                <w:spacing w:val="-6"/>
                <w:sz w:val="14"/>
                <w:szCs w:val="14"/>
              </w:rPr>
              <w:t>报告标准索引表</w:t>
            </w:r>
          </w:p>
        </w:tc>
        <w:tc>
          <w:tcPr>
            <w:tcW w:w="5159" w:type="dxa"/>
            <w:tcBorders>
              <w:right w:val="nil"/>
            </w:tcBorders>
            <w:vAlign w:val="top"/>
          </w:tcPr>
          <w:p>
            <w:pPr>
              <w:rPr>
                <w:rFonts w:ascii="Arial"/>
                <w:sz w:val="21"/>
              </w:rPr>
            </w:pPr>
          </w:p>
        </w:tc>
      </w:tr>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258" w:hRule="atLeast"/>
        </w:trPr>
        <w:tc>
          <w:tcPr>
            <w:tcW w:w="2915" w:type="dxa"/>
            <w:vMerge w:val="continue"/>
            <w:tcBorders>
              <w:top w:val="nil"/>
              <w:left w:val="nil"/>
              <w:bottom w:val="nil"/>
            </w:tcBorders>
            <w:vAlign w:val="top"/>
          </w:tcPr>
          <w:p>
            <w:pPr>
              <w:rPr>
                <w:rFonts w:ascii="Arial"/>
                <w:sz w:val="21"/>
              </w:rPr>
            </w:pPr>
          </w:p>
        </w:tc>
        <w:tc>
          <w:tcPr>
            <w:tcW w:w="1569" w:type="dxa"/>
            <w:vAlign w:val="top"/>
          </w:tcPr>
          <w:p>
            <w:pPr>
              <w:pStyle w:val="6"/>
              <w:spacing w:before="65" w:line="182" w:lineRule="auto"/>
              <w:ind w:left="144"/>
              <w:rPr>
                <w:sz w:val="14"/>
                <w:szCs w:val="14"/>
              </w:rPr>
            </w:pPr>
            <w:r>
              <w:rPr>
                <w:color w:val="221714"/>
                <w:spacing w:val="-5"/>
                <w:sz w:val="14"/>
                <w:szCs w:val="14"/>
              </w:rPr>
              <w:t>释义索引</w:t>
            </w:r>
          </w:p>
        </w:tc>
        <w:tc>
          <w:tcPr>
            <w:tcW w:w="5159" w:type="dxa"/>
            <w:tcBorders>
              <w:right w:val="nil"/>
            </w:tcBorders>
            <w:vAlign w:val="top"/>
          </w:tcPr>
          <w:p>
            <w:pPr>
              <w:rPr>
                <w:rFonts w:ascii="Arial"/>
                <w:sz w:val="21"/>
              </w:rPr>
            </w:pPr>
          </w:p>
        </w:tc>
      </w:tr>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270" w:hRule="atLeast"/>
        </w:trPr>
        <w:tc>
          <w:tcPr>
            <w:tcW w:w="2915" w:type="dxa"/>
            <w:vMerge w:val="continue"/>
            <w:tcBorders>
              <w:top w:val="nil"/>
              <w:left w:val="nil"/>
              <w:bottom w:val="nil"/>
            </w:tcBorders>
            <w:vAlign w:val="top"/>
          </w:tcPr>
          <w:p>
            <w:pPr>
              <w:rPr>
                <w:rFonts w:ascii="Arial"/>
                <w:sz w:val="21"/>
              </w:rPr>
            </w:pPr>
          </w:p>
        </w:tc>
        <w:tc>
          <w:tcPr>
            <w:tcW w:w="1569" w:type="dxa"/>
            <w:vAlign w:val="top"/>
          </w:tcPr>
          <w:p>
            <w:pPr>
              <w:pStyle w:val="6"/>
              <w:spacing w:before="79" w:line="180" w:lineRule="auto"/>
              <w:ind w:left="144"/>
              <w:rPr>
                <w:sz w:val="14"/>
                <w:szCs w:val="14"/>
              </w:rPr>
            </w:pPr>
            <w:r>
              <w:rPr>
                <w:color w:val="221714"/>
                <w:spacing w:val="-2"/>
                <w:w w:val="97"/>
                <w:sz w:val="14"/>
                <w:szCs w:val="14"/>
              </w:rPr>
              <w:t>政策及法规列表</w:t>
            </w:r>
          </w:p>
        </w:tc>
        <w:tc>
          <w:tcPr>
            <w:tcW w:w="5159" w:type="dxa"/>
            <w:tcBorders>
              <w:right w:val="nil"/>
            </w:tcBorders>
            <w:vAlign w:val="top"/>
          </w:tcPr>
          <w:p>
            <w:pPr>
              <w:rPr>
                <w:rFonts w:ascii="Arial"/>
                <w:sz w:val="21"/>
              </w:rPr>
            </w:pPr>
          </w:p>
        </w:tc>
      </w:tr>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269" w:hRule="atLeast"/>
        </w:trPr>
        <w:tc>
          <w:tcPr>
            <w:tcW w:w="2915" w:type="dxa"/>
            <w:vMerge w:val="continue"/>
            <w:tcBorders>
              <w:top w:val="nil"/>
              <w:left w:val="nil"/>
              <w:bottom w:val="nil"/>
            </w:tcBorders>
            <w:vAlign w:val="top"/>
          </w:tcPr>
          <w:p>
            <w:pPr>
              <w:rPr>
                <w:rFonts w:ascii="Arial"/>
                <w:sz w:val="21"/>
              </w:rPr>
            </w:pPr>
          </w:p>
        </w:tc>
        <w:tc>
          <w:tcPr>
            <w:tcW w:w="1569" w:type="dxa"/>
            <w:vAlign w:val="top"/>
          </w:tcPr>
          <w:p>
            <w:pPr>
              <w:pStyle w:val="6"/>
              <w:spacing w:before="72" w:line="186" w:lineRule="auto"/>
              <w:ind w:left="145"/>
              <w:rPr>
                <w:sz w:val="14"/>
                <w:szCs w:val="14"/>
              </w:rPr>
            </w:pPr>
            <w:r>
              <w:rPr>
                <w:color w:val="221714"/>
                <w:spacing w:val="-2"/>
                <w:w w:val="98"/>
                <w:sz w:val="14"/>
                <w:szCs w:val="14"/>
              </w:rPr>
              <w:t>行业协会</w:t>
            </w:r>
          </w:p>
        </w:tc>
        <w:tc>
          <w:tcPr>
            <w:tcW w:w="5159" w:type="dxa"/>
            <w:tcBorders>
              <w:right w:val="nil"/>
            </w:tcBorders>
            <w:vAlign w:val="top"/>
          </w:tcPr>
          <w:p>
            <w:pPr>
              <w:pStyle w:val="6"/>
              <w:spacing w:before="72" w:line="186" w:lineRule="auto"/>
              <w:ind w:left="106"/>
              <w:rPr>
                <w:sz w:val="14"/>
                <w:szCs w:val="14"/>
              </w:rPr>
            </w:pPr>
            <w:r>
              <w:rPr>
                <w:color w:val="221714"/>
                <w:sz w:val="14"/>
                <w:szCs w:val="14"/>
              </w:rPr>
              <w:t>GRl</w:t>
            </w:r>
            <w:r>
              <w:rPr>
                <w:color w:val="221714"/>
                <w:spacing w:val="3"/>
                <w:sz w:val="14"/>
                <w:szCs w:val="14"/>
              </w:rPr>
              <w:t>标准2-28</w:t>
            </w:r>
          </w:p>
        </w:tc>
      </w:tr>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237" w:hRule="atLeast"/>
        </w:trPr>
        <w:tc>
          <w:tcPr>
            <w:tcW w:w="2915" w:type="dxa"/>
            <w:vMerge w:val="continue"/>
            <w:tcBorders>
              <w:top w:val="nil"/>
              <w:left w:val="nil"/>
              <w:bottom w:val="nil"/>
            </w:tcBorders>
            <w:vAlign w:val="top"/>
          </w:tcPr>
          <w:p>
            <w:pPr>
              <w:rPr>
                <w:rFonts w:ascii="Arial"/>
                <w:sz w:val="21"/>
              </w:rPr>
            </w:pPr>
          </w:p>
        </w:tc>
        <w:tc>
          <w:tcPr>
            <w:tcW w:w="1569" w:type="dxa"/>
            <w:vAlign w:val="top"/>
          </w:tcPr>
          <w:p>
            <w:pPr>
              <w:pStyle w:val="6"/>
              <w:spacing w:before="67" w:line="159" w:lineRule="auto"/>
              <w:ind w:left="145"/>
              <w:rPr>
                <w:sz w:val="14"/>
                <w:szCs w:val="14"/>
              </w:rPr>
            </w:pPr>
            <w:r>
              <w:rPr>
                <w:color w:val="221714"/>
                <w:spacing w:val="-2"/>
                <w:w w:val="98"/>
                <w:sz w:val="14"/>
                <w:szCs w:val="14"/>
              </w:rPr>
              <w:t>奖项荣誉</w:t>
            </w:r>
          </w:p>
        </w:tc>
        <w:tc>
          <w:tcPr>
            <w:tcW w:w="5159" w:type="dxa"/>
            <w:tcBorders>
              <w:right w:val="nil"/>
            </w:tcBorders>
            <w:vAlign w:val="top"/>
          </w:tcPr>
          <w:p>
            <w:pPr>
              <w:spacing w:line="226" w:lineRule="exact"/>
              <w:rPr>
                <w:rFonts w:ascii="Arial"/>
                <w:sz w:val="19"/>
              </w:rPr>
            </w:pPr>
          </w:p>
        </w:tc>
      </w:tr>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276" w:hRule="atLeast"/>
        </w:trPr>
        <w:tc>
          <w:tcPr>
            <w:tcW w:w="2915" w:type="dxa"/>
            <w:vMerge w:val="continue"/>
            <w:tcBorders>
              <w:top w:val="nil"/>
              <w:left w:val="nil"/>
              <w:bottom w:val="nil"/>
            </w:tcBorders>
            <w:vAlign w:val="top"/>
          </w:tcPr>
          <w:p>
            <w:pPr>
              <w:rPr>
                <w:rFonts w:ascii="Arial"/>
                <w:sz w:val="21"/>
              </w:rPr>
            </w:pPr>
          </w:p>
        </w:tc>
        <w:tc>
          <w:tcPr>
            <w:tcW w:w="1569" w:type="dxa"/>
            <w:vAlign w:val="top"/>
          </w:tcPr>
          <w:p>
            <w:pPr>
              <w:pStyle w:val="6"/>
              <w:spacing w:before="72" w:line="193" w:lineRule="auto"/>
              <w:ind w:left="145"/>
              <w:rPr>
                <w:sz w:val="14"/>
                <w:szCs w:val="14"/>
              </w:rPr>
            </w:pPr>
            <w:r>
              <w:rPr>
                <w:color w:val="221714"/>
                <w:spacing w:val="-2"/>
                <w:w w:val="97"/>
                <w:sz w:val="14"/>
                <w:szCs w:val="14"/>
              </w:rPr>
              <w:t>报告编制组织架构</w:t>
            </w:r>
          </w:p>
        </w:tc>
        <w:tc>
          <w:tcPr>
            <w:tcW w:w="5159" w:type="dxa"/>
            <w:tcBorders>
              <w:right w:val="nil"/>
            </w:tcBorders>
            <w:vAlign w:val="top"/>
          </w:tcPr>
          <w:p>
            <w:pPr>
              <w:rPr>
                <w:rFonts w:ascii="Arial"/>
                <w:sz w:val="21"/>
              </w:rPr>
            </w:pPr>
          </w:p>
        </w:tc>
      </w:tr>
      <w:tr>
        <w:tblPrEx>
          <w:tblBorders>
            <w:top w:val="single" w:color="2C6299" w:sz="2" w:space="0"/>
            <w:left w:val="single" w:color="2C6299" w:sz="2" w:space="0"/>
            <w:bottom w:val="single" w:color="2C6299" w:sz="2" w:space="0"/>
            <w:right w:val="single" w:color="2C6299" w:sz="2" w:space="0"/>
            <w:insideH w:val="single" w:color="2C6299" w:sz="2" w:space="0"/>
            <w:insideV w:val="single" w:color="2C6299" w:sz="2" w:space="0"/>
          </w:tblBorders>
          <w:tblCellMar>
            <w:top w:w="0" w:type="dxa"/>
            <w:left w:w="0" w:type="dxa"/>
            <w:bottom w:w="0" w:type="dxa"/>
            <w:right w:w="0" w:type="dxa"/>
          </w:tblCellMar>
        </w:tblPrEx>
        <w:trPr>
          <w:trHeight w:val="320" w:hRule="atLeast"/>
        </w:trPr>
        <w:tc>
          <w:tcPr>
            <w:tcW w:w="2915" w:type="dxa"/>
            <w:vMerge w:val="continue"/>
            <w:tcBorders>
              <w:top w:val="nil"/>
              <w:left w:val="nil"/>
              <w:bottom w:val="single" w:color="2C6299" w:sz="8" w:space="0"/>
            </w:tcBorders>
            <w:vAlign w:val="top"/>
          </w:tcPr>
          <w:p>
            <w:pPr>
              <w:rPr>
                <w:rFonts w:ascii="Arial"/>
                <w:sz w:val="21"/>
              </w:rPr>
            </w:pPr>
          </w:p>
        </w:tc>
        <w:tc>
          <w:tcPr>
            <w:tcW w:w="1569" w:type="dxa"/>
            <w:tcBorders>
              <w:bottom w:val="single" w:color="2C6299" w:sz="8" w:space="0"/>
            </w:tcBorders>
            <w:vAlign w:val="top"/>
          </w:tcPr>
          <w:p>
            <w:pPr>
              <w:pStyle w:val="6"/>
              <w:spacing w:before="91" w:line="206" w:lineRule="auto"/>
              <w:ind w:left="145"/>
              <w:rPr>
                <w:sz w:val="14"/>
                <w:szCs w:val="14"/>
              </w:rPr>
            </w:pPr>
            <w:r>
              <w:rPr>
                <w:color w:val="221714"/>
                <w:spacing w:val="-2"/>
                <w:w w:val="97"/>
                <w:sz w:val="14"/>
                <w:szCs w:val="14"/>
              </w:rPr>
              <w:t>意见及反馈</w:t>
            </w:r>
          </w:p>
        </w:tc>
        <w:tc>
          <w:tcPr>
            <w:tcW w:w="5159" w:type="dxa"/>
            <w:tcBorders>
              <w:bottom w:val="single" w:color="2C6299" w:sz="8" w:space="0"/>
              <w:right w:val="nil"/>
            </w:tcBorders>
            <w:vAlign w:val="top"/>
          </w:tcPr>
          <w:p>
            <w:pPr>
              <w:rPr>
                <w:rFonts w:ascii="Arial"/>
                <w:sz w:val="21"/>
              </w:rPr>
            </w:pPr>
          </w:p>
        </w:tc>
      </w:tr>
    </w:tbl>
    <w:p>
      <w:pPr>
        <w:pStyle w:val="2"/>
        <w:rPr>
          <w:sz w:val="21"/>
        </w:rPr>
      </w:pPr>
    </w:p>
    <w:p>
      <w:pPr>
        <w:rPr>
          <w:sz w:val="21"/>
          <w:szCs w:val="21"/>
        </w:rPr>
        <w:sectPr>
          <w:headerReference r:id="rId92" w:type="default"/>
          <w:pgSz w:w="11906" w:h="16158"/>
          <w:pgMar w:top="400" w:right="1103" w:bottom="400" w:left="1153" w:header="0" w:footer="0" w:gutter="0"/>
          <w:cols w:space="720" w:num="1"/>
        </w:sectPr>
      </w:pPr>
    </w:p>
    <w:p>
      <w:pPr>
        <w:pStyle w:val="2"/>
        <w:spacing w:line="467" w:lineRule="auto"/>
        <w:rPr>
          <w:sz w:val="21"/>
        </w:rPr>
      </w:pPr>
    </w:p>
    <w:p>
      <w:pPr>
        <w:spacing w:before="55" w:line="125" w:lineRule="exact"/>
        <w:ind w:right="3"/>
        <w:jc w:val="right"/>
        <w:rPr>
          <w:rFonts w:ascii="Candara" w:hAnsi="Candara" w:eastAsia="Candara" w:cs="Candara"/>
          <w:sz w:val="18"/>
          <w:szCs w:val="18"/>
        </w:rPr>
      </w:pPr>
      <w:r>
        <w:rPr>
          <w:rFonts w:ascii="Candara" w:hAnsi="Candara" w:eastAsia="Candara" w:cs="Candara"/>
          <w:color w:val="3D3A39"/>
          <w:spacing w:val="-3"/>
          <w:position w:val="-2"/>
          <w:sz w:val="18"/>
          <w:szCs w:val="18"/>
        </w:rPr>
        <w:t>096</w:t>
      </w:r>
    </w:p>
    <w:p>
      <w:pPr>
        <w:pStyle w:val="2"/>
        <w:spacing w:line="257" w:lineRule="auto"/>
        <w:rPr>
          <w:sz w:val="21"/>
        </w:rPr>
      </w:pPr>
    </w:p>
    <w:p>
      <w:pPr>
        <w:pStyle w:val="2"/>
        <w:spacing w:line="258" w:lineRule="auto"/>
        <w:rPr>
          <w:sz w:val="21"/>
        </w:rPr>
      </w:pPr>
    </w:p>
    <w:p>
      <w:pPr>
        <w:pStyle w:val="2"/>
        <w:spacing w:line="258" w:lineRule="auto"/>
        <w:rPr>
          <w:sz w:val="21"/>
        </w:rPr>
      </w:pPr>
    </w:p>
    <w:p>
      <w:pPr>
        <w:spacing w:before="120" w:line="178" w:lineRule="auto"/>
        <w:ind w:left="7"/>
        <w:rPr>
          <w:rFonts w:ascii="微软雅黑" w:hAnsi="微软雅黑" w:eastAsia="微软雅黑" w:cs="微软雅黑"/>
          <w:sz w:val="28"/>
          <w:szCs w:val="28"/>
        </w:rPr>
      </w:pPr>
      <w:r>
        <w:rPr>
          <w:rFonts w:ascii="微软雅黑" w:hAnsi="微软雅黑" w:eastAsia="微软雅黑" w:cs="微软雅黑"/>
          <w:color w:val="003F87"/>
          <w:spacing w:val="-2"/>
          <w:sz w:val="28"/>
          <w:szCs w:val="28"/>
        </w:rPr>
        <w:t>释义索引</w:t>
      </w:r>
    </w:p>
    <w:tbl>
      <w:tblPr>
        <w:tblStyle w:val="5"/>
        <w:tblW w:w="9639"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407"/>
        <w:gridCol w:w="3385"/>
        <w:gridCol w:w="1213"/>
        <w:gridCol w:w="320"/>
        <w:gridCol w:w="231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3" w:hRule="atLeast"/>
        </w:trPr>
        <w:tc>
          <w:tcPr>
            <w:tcW w:w="2407" w:type="dxa"/>
            <w:tcBorders>
              <w:top w:val="single" w:color="2C6299" w:sz="8" w:space="0"/>
              <w:bottom w:val="single" w:color="2C6299" w:sz="8" w:space="0"/>
            </w:tcBorders>
            <w:shd w:val="clear" w:color="auto" w:fill="60A0D0"/>
            <w:vAlign w:val="top"/>
          </w:tcPr>
          <w:p>
            <w:pPr>
              <w:pStyle w:val="6"/>
              <w:spacing w:before="61" w:line="176" w:lineRule="auto"/>
              <w:ind w:left="129"/>
              <w:rPr>
                <w:sz w:val="16"/>
                <w:szCs w:val="16"/>
              </w:rPr>
            </w:pPr>
            <w:r>
              <w:rPr>
                <w:color w:val="FFFFFF"/>
                <w:spacing w:val="-2"/>
                <w:w w:val="98"/>
                <w:sz w:val="16"/>
                <w:szCs w:val="16"/>
              </w:rPr>
              <w:t>释义项</w:t>
            </w:r>
          </w:p>
        </w:tc>
        <w:tc>
          <w:tcPr>
            <w:tcW w:w="3385" w:type="dxa"/>
            <w:tcBorders>
              <w:top w:val="single" w:color="2C6299" w:sz="8" w:space="0"/>
              <w:bottom w:val="single" w:color="2C6299" w:sz="8" w:space="0"/>
            </w:tcBorders>
            <w:shd w:val="clear" w:color="auto" w:fill="60A0D0"/>
            <w:vAlign w:val="top"/>
          </w:tcPr>
          <w:p>
            <w:pPr>
              <w:pStyle w:val="6"/>
              <w:spacing w:before="59" w:line="178" w:lineRule="auto"/>
              <w:ind w:left="100"/>
              <w:rPr>
                <w:sz w:val="16"/>
                <w:szCs w:val="16"/>
              </w:rPr>
            </w:pPr>
            <w:r>
              <w:rPr>
                <w:color w:val="FFFFFF"/>
                <w:spacing w:val="-6"/>
                <w:sz w:val="16"/>
                <w:szCs w:val="16"/>
              </w:rPr>
              <w:t>释义内容</w:t>
            </w:r>
          </w:p>
        </w:tc>
        <w:tc>
          <w:tcPr>
            <w:tcW w:w="1213" w:type="dxa"/>
            <w:tcBorders>
              <w:top w:val="single" w:color="2C6299" w:sz="8" w:space="0"/>
              <w:bottom w:val="single" w:color="2C6299" w:sz="8" w:space="0"/>
            </w:tcBorders>
            <w:shd w:val="clear" w:color="auto" w:fill="60A0D0"/>
            <w:vAlign w:val="top"/>
          </w:tcPr>
          <w:p>
            <w:pPr>
              <w:pStyle w:val="6"/>
              <w:spacing w:before="38" w:line="177" w:lineRule="auto"/>
              <w:ind w:left="122"/>
              <w:rPr>
                <w:sz w:val="16"/>
                <w:szCs w:val="16"/>
              </w:rPr>
            </w:pPr>
            <w:r>
              <w:rPr>
                <w:color w:val="FFFFFF"/>
                <w:spacing w:val="-2"/>
                <w:w w:val="98"/>
                <w:sz w:val="16"/>
                <w:szCs w:val="16"/>
              </w:rPr>
              <w:t>释义项</w:t>
            </w:r>
          </w:p>
        </w:tc>
        <w:tc>
          <w:tcPr>
            <w:tcW w:w="320" w:type="dxa"/>
            <w:tcBorders>
              <w:top w:val="single" w:color="2C6299" w:sz="8" w:space="0"/>
              <w:bottom w:val="single" w:color="2C6299" w:sz="8" w:space="0"/>
            </w:tcBorders>
            <w:shd w:val="clear" w:color="auto" w:fill="60A0D0"/>
            <w:vAlign w:val="top"/>
          </w:tcPr>
          <w:p>
            <w:pPr>
              <w:rPr>
                <w:rFonts w:ascii="Arial"/>
                <w:sz w:val="21"/>
              </w:rPr>
            </w:pPr>
          </w:p>
        </w:tc>
        <w:tc>
          <w:tcPr>
            <w:tcW w:w="2314" w:type="dxa"/>
            <w:tcBorders>
              <w:top w:val="single" w:color="2C6299" w:sz="8" w:space="0"/>
              <w:bottom w:val="single" w:color="2C6299" w:sz="8" w:space="0"/>
            </w:tcBorders>
            <w:shd w:val="clear" w:color="auto" w:fill="60A0D0"/>
            <w:vAlign w:val="top"/>
          </w:tcPr>
          <w:p>
            <w:pPr>
              <w:pStyle w:val="6"/>
              <w:spacing w:before="59" w:line="178" w:lineRule="auto"/>
              <w:ind w:left="120"/>
              <w:rPr>
                <w:sz w:val="16"/>
                <w:szCs w:val="16"/>
              </w:rPr>
            </w:pPr>
            <w:r>
              <w:rPr>
                <w:color w:val="FFFFFF"/>
                <w:spacing w:val="-6"/>
                <w:sz w:val="16"/>
                <w:szCs w:val="16"/>
              </w:rPr>
              <w:t>释义内容</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8" w:hRule="atLeast"/>
        </w:trPr>
        <w:tc>
          <w:tcPr>
            <w:tcW w:w="2407" w:type="dxa"/>
            <w:tcBorders>
              <w:top w:val="single" w:color="2C6299" w:sz="8" w:space="0"/>
            </w:tcBorders>
            <w:shd w:val="clear" w:color="auto" w:fill="E0EDF8"/>
            <w:vAlign w:val="top"/>
          </w:tcPr>
          <w:p>
            <w:pPr>
              <w:pStyle w:val="6"/>
              <w:spacing w:before="26" w:line="181" w:lineRule="auto"/>
              <w:ind w:left="129"/>
              <w:rPr>
                <w:sz w:val="14"/>
                <w:szCs w:val="14"/>
              </w:rPr>
            </w:pPr>
            <w:r>
              <w:rPr>
                <w:color w:val="221714"/>
                <w:spacing w:val="-5"/>
                <w:sz w:val="14"/>
                <w:szCs w:val="14"/>
              </w:rPr>
              <w:t>本公司</w:t>
            </w:r>
            <w:r>
              <w:rPr>
                <w:color w:val="221714"/>
                <w:spacing w:val="1"/>
                <w:sz w:val="14"/>
                <w:szCs w:val="14"/>
              </w:rPr>
              <w:t xml:space="preserve">                           </w:t>
            </w:r>
            <w:r>
              <w:rPr>
                <w:color w:val="221714"/>
                <w:sz w:val="14"/>
                <w:szCs w:val="14"/>
              </w:rPr>
              <w:t xml:space="preserve">            </w:t>
            </w:r>
            <w:r>
              <w:rPr>
                <w:color w:val="221714"/>
                <w:spacing w:val="-5"/>
                <w:sz w:val="14"/>
                <w:szCs w:val="14"/>
              </w:rPr>
              <w:t>指</w:t>
            </w:r>
          </w:p>
        </w:tc>
        <w:tc>
          <w:tcPr>
            <w:tcW w:w="3385" w:type="dxa"/>
            <w:tcBorders>
              <w:top w:val="single" w:color="2C6299" w:sz="8" w:space="0"/>
            </w:tcBorders>
            <w:shd w:val="clear" w:color="auto" w:fill="E0EDF8"/>
            <w:vAlign w:val="top"/>
          </w:tcPr>
          <w:p>
            <w:pPr>
              <w:pStyle w:val="6"/>
              <w:spacing w:before="30" w:line="177" w:lineRule="auto"/>
              <w:ind w:left="109"/>
              <w:rPr>
                <w:sz w:val="14"/>
                <w:szCs w:val="14"/>
              </w:rPr>
            </w:pPr>
            <w:r>
              <w:rPr>
                <w:color w:val="221714"/>
                <w:spacing w:val="2"/>
                <w:sz w:val="14"/>
                <w:szCs w:val="14"/>
              </w:rPr>
              <w:t>中国国际海运集装箱(集团)股份有限公司</w:t>
            </w:r>
          </w:p>
        </w:tc>
        <w:tc>
          <w:tcPr>
            <w:tcW w:w="1213" w:type="dxa"/>
            <w:tcBorders>
              <w:top w:val="single" w:color="2C6299" w:sz="8" w:space="0"/>
            </w:tcBorders>
            <w:shd w:val="clear" w:color="auto" w:fill="E0EDF8"/>
            <w:vAlign w:val="top"/>
          </w:tcPr>
          <w:p>
            <w:pPr>
              <w:pStyle w:val="6"/>
              <w:spacing w:before="35" w:line="172" w:lineRule="auto"/>
              <w:ind w:left="82"/>
              <w:rPr>
                <w:sz w:val="14"/>
                <w:szCs w:val="14"/>
              </w:rPr>
            </w:pPr>
            <w:r>
              <w:rPr>
                <w:color w:val="221714"/>
                <w:spacing w:val="-5"/>
                <w:sz w:val="14"/>
                <w:szCs w:val="14"/>
              </w:rPr>
              <w:t>南通中集</w:t>
            </w:r>
          </w:p>
        </w:tc>
        <w:tc>
          <w:tcPr>
            <w:tcW w:w="320" w:type="dxa"/>
            <w:tcBorders>
              <w:top w:val="single" w:color="2C6299" w:sz="8" w:space="0"/>
            </w:tcBorders>
            <w:shd w:val="clear" w:color="auto" w:fill="E0EDF8"/>
            <w:vAlign w:val="top"/>
          </w:tcPr>
          <w:p>
            <w:pPr>
              <w:pStyle w:val="6"/>
              <w:spacing w:before="25" w:line="182" w:lineRule="auto"/>
              <w:ind w:left="67"/>
              <w:rPr>
                <w:sz w:val="14"/>
                <w:szCs w:val="14"/>
              </w:rPr>
            </w:pPr>
            <w:r>
              <w:rPr>
                <w:color w:val="221714"/>
                <w:sz w:val="14"/>
                <w:szCs w:val="14"/>
              </w:rPr>
              <w:t>指</w:t>
            </w:r>
          </w:p>
        </w:tc>
        <w:tc>
          <w:tcPr>
            <w:tcW w:w="2314" w:type="dxa"/>
            <w:tcBorders>
              <w:top w:val="single" w:color="2C6299" w:sz="8" w:space="0"/>
            </w:tcBorders>
            <w:shd w:val="clear" w:color="auto" w:fill="E0EDF8"/>
            <w:vAlign w:val="top"/>
          </w:tcPr>
          <w:p>
            <w:pPr>
              <w:pStyle w:val="6"/>
              <w:spacing w:before="29" w:line="178" w:lineRule="auto"/>
              <w:ind w:left="121"/>
              <w:rPr>
                <w:sz w:val="14"/>
                <w:szCs w:val="14"/>
              </w:rPr>
            </w:pPr>
            <w:r>
              <w:rPr>
                <w:color w:val="221714"/>
                <w:spacing w:val="-3"/>
                <w:w w:val="97"/>
                <w:sz w:val="14"/>
                <w:szCs w:val="14"/>
              </w:rPr>
              <w:t>南通中集特种运输设备制造有限公司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2" w:hRule="atLeast"/>
        </w:trPr>
        <w:tc>
          <w:tcPr>
            <w:tcW w:w="2407" w:type="dxa"/>
            <w:vAlign w:val="top"/>
          </w:tcPr>
          <w:p>
            <w:pPr>
              <w:pStyle w:val="6"/>
              <w:spacing w:before="48" w:line="193" w:lineRule="auto"/>
              <w:ind w:left="137"/>
              <w:rPr>
                <w:sz w:val="14"/>
                <w:szCs w:val="14"/>
              </w:rPr>
            </w:pPr>
            <w:r>
              <w:rPr>
                <w:color w:val="221714"/>
                <w:spacing w:val="-7"/>
                <w:sz w:val="14"/>
                <w:szCs w:val="14"/>
              </w:rPr>
              <w:t>中集、中集集团、本集团、我们</w:t>
            </w:r>
            <w:r>
              <w:rPr>
                <w:color w:val="221714"/>
                <w:spacing w:val="3"/>
                <w:sz w:val="14"/>
                <w:szCs w:val="14"/>
              </w:rPr>
              <w:t xml:space="preserve">    </w:t>
            </w:r>
            <w:r>
              <w:rPr>
                <w:color w:val="221714"/>
                <w:spacing w:val="-7"/>
                <w:sz w:val="14"/>
                <w:szCs w:val="14"/>
              </w:rPr>
              <w:t>指</w:t>
            </w:r>
          </w:p>
        </w:tc>
        <w:tc>
          <w:tcPr>
            <w:tcW w:w="3385" w:type="dxa"/>
            <w:vAlign w:val="top"/>
          </w:tcPr>
          <w:p>
            <w:pPr>
              <w:pStyle w:val="6"/>
              <w:spacing w:before="52" w:line="189" w:lineRule="auto"/>
              <w:ind w:left="100"/>
              <w:rPr>
                <w:sz w:val="14"/>
                <w:szCs w:val="14"/>
              </w:rPr>
            </w:pPr>
            <w:r>
              <w:rPr>
                <w:color w:val="221714"/>
                <w:spacing w:val="-3"/>
                <w:w w:val="97"/>
                <w:sz w:val="14"/>
                <w:szCs w:val="14"/>
              </w:rPr>
              <w:t>本公司及其附属公司</w:t>
            </w:r>
          </w:p>
        </w:tc>
        <w:tc>
          <w:tcPr>
            <w:tcW w:w="1213" w:type="dxa"/>
            <w:vAlign w:val="top"/>
          </w:tcPr>
          <w:p>
            <w:pPr>
              <w:pStyle w:val="6"/>
              <w:spacing w:before="56" w:line="179" w:lineRule="auto"/>
              <w:ind w:left="82"/>
              <w:rPr>
                <w:sz w:val="14"/>
                <w:szCs w:val="14"/>
              </w:rPr>
            </w:pPr>
            <w:r>
              <w:rPr>
                <w:color w:val="221714"/>
                <w:spacing w:val="-5"/>
                <w:sz w:val="14"/>
                <w:szCs w:val="14"/>
              </w:rPr>
              <w:t>青岛冷箱</w:t>
            </w:r>
          </w:p>
        </w:tc>
        <w:tc>
          <w:tcPr>
            <w:tcW w:w="320" w:type="dxa"/>
            <w:vAlign w:val="top"/>
          </w:tcPr>
          <w:p>
            <w:pPr>
              <w:pStyle w:val="6"/>
              <w:spacing w:before="47" w:line="194" w:lineRule="auto"/>
              <w:ind w:left="67"/>
              <w:rPr>
                <w:sz w:val="14"/>
                <w:szCs w:val="14"/>
              </w:rPr>
            </w:pPr>
            <w:r>
              <w:rPr>
                <w:color w:val="221714"/>
                <w:sz w:val="14"/>
                <w:szCs w:val="14"/>
              </w:rPr>
              <w:t>指</w:t>
            </w:r>
          </w:p>
        </w:tc>
        <w:tc>
          <w:tcPr>
            <w:tcW w:w="2314" w:type="dxa"/>
            <w:vAlign w:val="top"/>
          </w:tcPr>
          <w:p>
            <w:pPr>
              <w:pStyle w:val="6"/>
              <w:spacing w:before="51" w:line="190" w:lineRule="auto"/>
              <w:ind w:left="122"/>
              <w:rPr>
                <w:sz w:val="14"/>
                <w:szCs w:val="14"/>
              </w:rPr>
            </w:pPr>
            <w:r>
              <w:rPr>
                <w:color w:val="221714"/>
                <w:spacing w:val="-7"/>
                <w:sz w:val="14"/>
                <w:szCs w:val="14"/>
              </w:rPr>
              <w:t>青岛中集冷藏箱制造有限公司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7" w:hRule="atLeast"/>
        </w:trPr>
        <w:tc>
          <w:tcPr>
            <w:tcW w:w="2407" w:type="dxa"/>
            <w:shd w:val="clear" w:color="auto" w:fill="E0EDF8"/>
            <w:vAlign w:val="top"/>
          </w:tcPr>
          <w:p>
            <w:pPr>
              <w:pStyle w:val="6"/>
              <w:spacing w:before="36" w:line="190" w:lineRule="auto"/>
              <w:ind w:left="138"/>
              <w:rPr>
                <w:sz w:val="14"/>
                <w:szCs w:val="14"/>
              </w:rPr>
            </w:pPr>
            <w:r>
              <w:rPr>
                <w:color w:val="221714"/>
                <w:sz w:val="14"/>
                <w:szCs w:val="14"/>
              </w:rPr>
              <w:t>ESG</w:t>
            </w:r>
            <w:r>
              <w:rPr>
                <w:color w:val="221714"/>
                <w:spacing w:val="5"/>
                <w:sz w:val="14"/>
                <w:szCs w:val="14"/>
              </w:rPr>
              <w:t>&amp;</w:t>
            </w:r>
            <w:r>
              <w:rPr>
                <w:color w:val="221714"/>
                <w:sz w:val="14"/>
                <w:szCs w:val="14"/>
              </w:rPr>
              <w:t>CSR</w:t>
            </w:r>
            <w:r>
              <w:rPr>
                <w:color w:val="221714"/>
                <w:spacing w:val="5"/>
                <w:sz w:val="14"/>
                <w:szCs w:val="14"/>
              </w:rPr>
              <w:t>报告、本报告</w:t>
            </w:r>
            <w:r>
              <w:rPr>
                <w:color w:val="221714"/>
                <w:sz w:val="14"/>
                <w:szCs w:val="14"/>
              </w:rPr>
              <w:t xml:space="preserve">            </w:t>
            </w:r>
            <w:r>
              <w:rPr>
                <w:color w:val="221714"/>
                <w:spacing w:val="5"/>
                <w:sz w:val="14"/>
                <w:szCs w:val="14"/>
              </w:rPr>
              <w:t>指</w:t>
            </w:r>
          </w:p>
        </w:tc>
        <w:tc>
          <w:tcPr>
            <w:tcW w:w="3385" w:type="dxa"/>
            <w:shd w:val="clear" w:color="auto" w:fill="E0EDF8"/>
            <w:vAlign w:val="top"/>
          </w:tcPr>
          <w:p>
            <w:pPr>
              <w:pStyle w:val="6"/>
              <w:spacing w:before="40" w:line="186" w:lineRule="auto"/>
              <w:ind w:right="5"/>
              <w:jc w:val="right"/>
              <w:rPr>
                <w:sz w:val="14"/>
                <w:szCs w:val="14"/>
              </w:rPr>
            </w:pPr>
            <w:r>
              <w:rPr>
                <w:color w:val="221714"/>
                <w:spacing w:val="-6"/>
                <w:sz w:val="14"/>
                <w:szCs w:val="14"/>
              </w:rPr>
              <w:t>中集集团《2023年社会责任暨环境、社会及管治报告》</w:t>
            </w:r>
          </w:p>
        </w:tc>
        <w:tc>
          <w:tcPr>
            <w:tcW w:w="1213" w:type="dxa"/>
            <w:shd w:val="clear" w:color="auto" w:fill="E0EDF8"/>
            <w:vAlign w:val="top"/>
          </w:tcPr>
          <w:p>
            <w:pPr>
              <w:pStyle w:val="6"/>
              <w:spacing w:before="45" w:line="179" w:lineRule="auto"/>
              <w:ind w:left="88"/>
              <w:rPr>
                <w:sz w:val="14"/>
                <w:szCs w:val="14"/>
              </w:rPr>
            </w:pPr>
            <w:r>
              <w:rPr>
                <w:color w:val="221714"/>
                <w:spacing w:val="-6"/>
                <w:sz w:val="14"/>
                <w:szCs w:val="14"/>
              </w:rPr>
              <w:t>中集洋山</w:t>
            </w:r>
          </w:p>
        </w:tc>
        <w:tc>
          <w:tcPr>
            <w:tcW w:w="320" w:type="dxa"/>
            <w:shd w:val="clear" w:color="auto" w:fill="E0EDF8"/>
            <w:vAlign w:val="top"/>
          </w:tcPr>
          <w:p>
            <w:pPr>
              <w:pStyle w:val="6"/>
              <w:spacing w:before="35" w:line="191" w:lineRule="auto"/>
              <w:ind w:left="67"/>
              <w:rPr>
                <w:sz w:val="14"/>
                <w:szCs w:val="14"/>
              </w:rPr>
            </w:pPr>
            <w:r>
              <w:rPr>
                <w:color w:val="221714"/>
                <w:sz w:val="14"/>
                <w:szCs w:val="14"/>
              </w:rPr>
              <w:t>指</w:t>
            </w:r>
          </w:p>
        </w:tc>
        <w:tc>
          <w:tcPr>
            <w:tcW w:w="2314" w:type="dxa"/>
            <w:shd w:val="clear" w:color="auto" w:fill="E0EDF8"/>
            <w:vAlign w:val="top"/>
          </w:tcPr>
          <w:p>
            <w:pPr>
              <w:pStyle w:val="6"/>
              <w:spacing w:before="39" w:line="187" w:lineRule="auto"/>
              <w:ind w:left="121"/>
              <w:rPr>
                <w:sz w:val="14"/>
                <w:szCs w:val="14"/>
              </w:rPr>
            </w:pPr>
            <w:r>
              <w:rPr>
                <w:color w:val="221714"/>
                <w:spacing w:val="-7"/>
                <w:sz w:val="14"/>
                <w:szCs w:val="14"/>
              </w:rPr>
              <w:t>上海中集洋山集装箱服务有限公司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6" w:hRule="atLeast"/>
        </w:trPr>
        <w:tc>
          <w:tcPr>
            <w:tcW w:w="2407" w:type="dxa"/>
            <w:vAlign w:val="top"/>
          </w:tcPr>
          <w:p>
            <w:pPr>
              <w:pStyle w:val="6"/>
              <w:spacing w:before="39" w:line="196" w:lineRule="auto"/>
              <w:ind w:left="129"/>
              <w:rPr>
                <w:sz w:val="14"/>
                <w:szCs w:val="14"/>
              </w:rPr>
            </w:pPr>
            <w:r>
              <w:rPr>
                <w:color w:val="221714"/>
                <w:spacing w:val="-3"/>
                <w:w w:val="98"/>
                <w:sz w:val="14"/>
                <w:szCs w:val="14"/>
              </w:rPr>
              <w:t>香港联交所</w:t>
            </w:r>
            <w:r>
              <w:rPr>
                <w:color w:val="221714"/>
                <w:sz w:val="14"/>
                <w:szCs w:val="14"/>
              </w:rPr>
              <w:t xml:space="preserve">                                 </w:t>
            </w:r>
            <w:r>
              <w:rPr>
                <w:color w:val="221714"/>
                <w:spacing w:val="-3"/>
                <w:w w:val="98"/>
                <w:sz w:val="14"/>
                <w:szCs w:val="14"/>
              </w:rPr>
              <w:t>指</w:t>
            </w:r>
          </w:p>
        </w:tc>
        <w:tc>
          <w:tcPr>
            <w:tcW w:w="3385" w:type="dxa"/>
            <w:vAlign w:val="top"/>
          </w:tcPr>
          <w:p>
            <w:pPr>
              <w:pStyle w:val="6"/>
              <w:spacing w:before="43" w:line="192" w:lineRule="auto"/>
              <w:ind w:left="101"/>
              <w:rPr>
                <w:sz w:val="14"/>
                <w:szCs w:val="14"/>
              </w:rPr>
            </w:pPr>
            <w:r>
              <w:rPr>
                <w:color w:val="221714"/>
                <w:spacing w:val="-3"/>
                <w:w w:val="97"/>
                <w:sz w:val="14"/>
                <w:szCs w:val="14"/>
              </w:rPr>
              <w:t>香港联合交易所有限公司</w:t>
            </w:r>
          </w:p>
        </w:tc>
        <w:tc>
          <w:tcPr>
            <w:tcW w:w="1213" w:type="dxa"/>
            <w:vAlign w:val="top"/>
          </w:tcPr>
          <w:p>
            <w:pPr>
              <w:pStyle w:val="6"/>
              <w:spacing w:before="48" w:line="179" w:lineRule="auto"/>
              <w:ind w:left="80"/>
              <w:rPr>
                <w:sz w:val="14"/>
                <w:szCs w:val="14"/>
              </w:rPr>
            </w:pPr>
            <w:r>
              <w:rPr>
                <w:color w:val="221714"/>
                <w:spacing w:val="-5"/>
                <w:sz w:val="14"/>
                <w:szCs w:val="14"/>
              </w:rPr>
              <w:t>海阳中集</w:t>
            </w:r>
          </w:p>
        </w:tc>
        <w:tc>
          <w:tcPr>
            <w:tcW w:w="320" w:type="dxa"/>
            <w:vAlign w:val="top"/>
          </w:tcPr>
          <w:p>
            <w:pPr>
              <w:pStyle w:val="6"/>
              <w:spacing w:before="38" w:line="197" w:lineRule="auto"/>
              <w:ind w:left="67"/>
              <w:rPr>
                <w:sz w:val="14"/>
                <w:szCs w:val="14"/>
              </w:rPr>
            </w:pPr>
            <w:r>
              <w:rPr>
                <w:color w:val="221714"/>
                <w:sz w:val="14"/>
                <w:szCs w:val="14"/>
              </w:rPr>
              <w:t>指</w:t>
            </w:r>
          </w:p>
        </w:tc>
        <w:tc>
          <w:tcPr>
            <w:tcW w:w="2314" w:type="dxa"/>
            <w:vAlign w:val="top"/>
          </w:tcPr>
          <w:p>
            <w:pPr>
              <w:pStyle w:val="6"/>
              <w:spacing w:before="42" w:line="193" w:lineRule="auto"/>
              <w:ind w:left="120"/>
              <w:rPr>
                <w:sz w:val="14"/>
                <w:szCs w:val="14"/>
              </w:rPr>
            </w:pPr>
            <w:r>
              <w:rPr>
                <w:color w:val="221714"/>
                <w:spacing w:val="-6"/>
                <w:w w:val="99"/>
                <w:sz w:val="14"/>
                <w:szCs w:val="14"/>
              </w:rPr>
              <w:t>海阳中集来福士海洋工程有限公司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7" w:hRule="atLeast"/>
        </w:trPr>
        <w:tc>
          <w:tcPr>
            <w:tcW w:w="2407" w:type="dxa"/>
            <w:shd w:val="clear" w:color="auto" w:fill="E0EDF8"/>
            <w:vAlign w:val="top"/>
          </w:tcPr>
          <w:p>
            <w:pPr>
              <w:pStyle w:val="6"/>
              <w:spacing w:before="33" w:line="193" w:lineRule="auto"/>
              <w:ind w:left="138"/>
              <w:rPr>
                <w:sz w:val="14"/>
                <w:szCs w:val="14"/>
              </w:rPr>
            </w:pPr>
            <w:r>
              <w:rPr>
                <w:color w:val="221714"/>
                <w:sz w:val="14"/>
                <w:szCs w:val="14"/>
              </w:rPr>
              <w:t>ESG</w:t>
            </w:r>
            <w:r>
              <w:rPr>
                <w:color w:val="221714"/>
                <w:spacing w:val="11"/>
                <w:sz w:val="14"/>
                <w:szCs w:val="14"/>
              </w:rPr>
              <w:t>指引</w:t>
            </w:r>
            <w:r>
              <w:rPr>
                <w:color w:val="221714"/>
                <w:sz w:val="14"/>
                <w:szCs w:val="14"/>
              </w:rPr>
              <w:t xml:space="preserve">                                   </w:t>
            </w:r>
            <w:r>
              <w:rPr>
                <w:color w:val="221714"/>
                <w:spacing w:val="11"/>
                <w:sz w:val="14"/>
                <w:szCs w:val="14"/>
              </w:rPr>
              <w:t>指</w:t>
            </w:r>
          </w:p>
        </w:tc>
        <w:tc>
          <w:tcPr>
            <w:tcW w:w="3385" w:type="dxa"/>
            <w:shd w:val="clear" w:color="auto" w:fill="E0EDF8"/>
            <w:vAlign w:val="top"/>
          </w:tcPr>
          <w:p>
            <w:pPr>
              <w:pStyle w:val="6"/>
              <w:spacing w:before="37" w:line="189" w:lineRule="auto"/>
              <w:ind w:left="70"/>
              <w:rPr>
                <w:sz w:val="14"/>
                <w:szCs w:val="14"/>
              </w:rPr>
            </w:pPr>
            <w:r>
              <w:rPr>
                <w:color w:val="221714"/>
                <w:spacing w:val="-3"/>
                <w:sz w:val="14"/>
                <w:szCs w:val="14"/>
              </w:rPr>
              <w:t>《环境、社会及管治报告指引》</w:t>
            </w:r>
          </w:p>
        </w:tc>
        <w:tc>
          <w:tcPr>
            <w:tcW w:w="1213" w:type="dxa"/>
            <w:shd w:val="clear" w:color="auto" w:fill="E0EDF8"/>
            <w:vAlign w:val="top"/>
          </w:tcPr>
          <w:p>
            <w:pPr>
              <w:pStyle w:val="6"/>
              <w:spacing w:before="43" w:line="178" w:lineRule="auto"/>
              <w:ind w:left="80"/>
              <w:rPr>
                <w:sz w:val="14"/>
                <w:szCs w:val="14"/>
              </w:rPr>
            </w:pPr>
            <w:r>
              <w:rPr>
                <w:color w:val="221714"/>
                <w:spacing w:val="-2"/>
                <w:w w:val="98"/>
                <w:sz w:val="14"/>
                <w:szCs w:val="14"/>
              </w:rPr>
              <w:t>安瑞环科</w:t>
            </w:r>
          </w:p>
        </w:tc>
        <w:tc>
          <w:tcPr>
            <w:tcW w:w="320" w:type="dxa"/>
            <w:shd w:val="clear" w:color="auto" w:fill="E0EDF8"/>
            <w:vAlign w:val="top"/>
          </w:tcPr>
          <w:p>
            <w:pPr>
              <w:pStyle w:val="6"/>
              <w:spacing w:before="32" w:line="194" w:lineRule="auto"/>
              <w:ind w:left="67"/>
              <w:rPr>
                <w:sz w:val="14"/>
                <w:szCs w:val="14"/>
              </w:rPr>
            </w:pPr>
            <w:r>
              <w:rPr>
                <w:color w:val="221714"/>
                <w:sz w:val="14"/>
                <w:szCs w:val="14"/>
              </w:rPr>
              <w:t>指</w:t>
            </w:r>
          </w:p>
        </w:tc>
        <w:tc>
          <w:tcPr>
            <w:tcW w:w="2314" w:type="dxa"/>
            <w:shd w:val="clear" w:color="auto" w:fill="E0EDF8"/>
            <w:vAlign w:val="top"/>
          </w:tcPr>
          <w:p>
            <w:pPr>
              <w:pStyle w:val="6"/>
              <w:spacing w:before="36" w:line="190" w:lineRule="auto"/>
              <w:ind w:left="129"/>
              <w:rPr>
                <w:sz w:val="14"/>
                <w:szCs w:val="14"/>
              </w:rPr>
            </w:pPr>
            <w:r>
              <w:rPr>
                <w:color w:val="221714"/>
                <w:spacing w:val="-4"/>
                <w:w w:val="97"/>
                <w:sz w:val="14"/>
                <w:szCs w:val="14"/>
              </w:rPr>
              <w:t>中集安瑞环科技股份有限公司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0" w:hRule="atLeast"/>
        </w:trPr>
        <w:tc>
          <w:tcPr>
            <w:tcW w:w="2407" w:type="dxa"/>
            <w:vAlign w:val="top"/>
          </w:tcPr>
          <w:p>
            <w:pPr>
              <w:pStyle w:val="6"/>
              <w:spacing w:before="36" w:line="193" w:lineRule="auto"/>
              <w:ind w:left="137"/>
              <w:rPr>
                <w:sz w:val="14"/>
                <w:szCs w:val="14"/>
              </w:rPr>
            </w:pPr>
            <w:r>
              <w:rPr>
                <w:color w:val="221714"/>
                <w:spacing w:val="-6"/>
                <w:w w:val="99"/>
                <w:sz w:val="14"/>
                <w:szCs w:val="14"/>
              </w:rPr>
              <w:t>中集集装箱</w:t>
            </w:r>
            <w:r>
              <w:rPr>
                <w:color w:val="221714"/>
                <w:sz w:val="14"/>
                <w:szCs w:val="14"/>
              </w:rPr>
              <w:t xml:space="preserve">                                 </w:t>
            </w:r>
            <w:r>
              <w:rPr>
                <w:color w:val="221714"/>
                <w:spacing w:val="-6"/>
                <w:w w:val="99"/>
                <w:sz w:val="14"/>
                <w:szCs w:val="14"/>
              </w:rPr>
              <w:t>指</w:t>
            </w:r>
          </w:p>
        </w:tc>
        <w:tc>
          <w:tcPr>
            <w:tcW w:w="3385" w:type="dxa"/>
            <w:vAlign w:val="top"/>
          </w:tcPr>
          <w:p>
            <w:pPr>
              <w:pStyle w:val="6"/>
              <w:spacing w:before="40" w:line="189" w:lineRule="auto"/>
              <w:ind w:left="109"/>
              <w:rPr>
                <w:sz w:val="14"/>
                <w:szCs w:val="14"/>
              </w:rPr>
            </w:pPr>
            <w:r>
              <w:rPr>
                <w:color w:val="221714"/>
                <w:spacing w:val="-6"/>
                <w:w w:val="99"/>
                <w:sz w:val="14"/>
                <w:szCs w:val="14"/>
              </w:rPr>
              <w:t>中集集团集装箱控股有限公司</w:t>
            </w:r>
          </w:p>
        </w:tc>
        <w:tc>
          <w:tcPr>
            <w:tcW w:w="1213" w:type="dxa"/>
            <w:vAlign w:val="top"/>
          </w:tcPr>
          <w:p>
            <w:pPr>
              <w:pStyle w:val="6"/>
              <w:spacing w:before="45" w:line="179" w:lineRule="auto"/>
              <w:ind w:left="81"/>
              <w:rPr>
                <w:sz w:val="14"/>
                <w:szCs w:val="14"/>
              </w:rPr>
            </w:pPr>
            <w:r>
              <w:rPr>
                <w:color w:val="221714"/>
                <w:spacing w:val="-5"/>
                <w:sz w:val="14"/>
                <w:szCs w:val="14"/>
              </w:rPr>
              <w:t>天津中集</w:t>
            </w:r>
          </w:p>
        </w:tc>
        <w:tc>
          <w:tcPr>
            <w:tcW w:w="320" w:type="dxa"/>
            <w:vAlign w:val="top"/>
          </w:tcPr>
          <w:p>
            <w:pPr>
              <w:pStyle w:val="6"/>
              <w:spacing w:before="35" w:line="194" w:lineRule="auto"/>
              <w:ind w:left="67"/>
              <w:rPr>
                <w:sz w:val="14"/>
                <w:szCs w:val="14"/>
              </w:rPr>
            </w:pPr>
            <w:r>
              <w:rPr>
                <w:color w:val="221714"/>
                <w:sz w:val="14"/>
                <w:szCs w:val="14"/>
              </w:rPr>
              <w:t>指</w:t>
            </w:r>
          </w:p>
        </w:tc>
        <w:tc>
          <w:tcPr>
            <w:tcW w:w="2314" w:type="dxa"/>
            <w:vAlign w:val="top"/>
          </w:tcPr>
          <w:p>
            <w:pPr>
              <w:pStyle w:val="6"/>
              <w:spacing w:before="39" w:line="190" w:lineRule="auto"/>
              <w:ind w:left="121"/>
              <w:rPr>
                <w:sz w:val="14"/>
                <w:szCs w:val="14"/>
              </w:rPr>
            </w:pPr>
            <w:r>
              <w:rPr>
                <w:color w:val="221714"/>
                <w:spacing w:val="-4"/>
                <w:w w:val="98"/>
                <w:sz w:val="14"/>
                <w:szCs w:val="14"/>
              </w:rPr>
              <w:t>天津中集集装箱有限公司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7" w:hRule="atLeast"/>
        </w:trPr>
        <w:tc>
          <w:tcPr>
            <w:tcW w:w="2407" w:type="dxa"/>
            <w:shd w:val="clear" w:color="auto" w:fill="E0EDF8"/>
            <w:vAlign w:val="top"/>
          </w:tcPr>
          <w:p>
            <w:pPr>
              <w:pStyle w:val="6"/>
              <w:spacing w:before="36" w:line="190" w:lineRule="auto"/>
              <w:ind w:left="137"/>
              <w:rPr>
                <w:sz w:val="14"/>
                <w:szCs w:val="14"/>
              </w:rPr>
            </w:pPr>
            <w:r>
              <w:rPr>
                <w:color w:val="221714"/>
                <w:spacing w:val="-2"/>
                <w:sz w:val="14"/>
                <w:szCs w:val="14"/>
              </w:rPr>
              <w:t xml:space="preserve">中集车辆                          </w:t>
            </w:r>
            <w:r>
              <w:rPr>
                <w:color w:val="221714"/>
                <w:spacing w:val="-3"/>
                <w:sz w:val="14"/>
                <w:szCs w:val="14"/>
              </w:rPr>
              <w:t xml:space="preserve">            指</w:t>
            </w:r>
          </w:p>
        </w:tc>
        <w:tc>
          <w:tcPr>
            <w:tcW w:w="3385" w:type="dxa"/>
            <w:shd w:val="clear" w:color="auto" w:fill="E0EDF8"/>
            <w:vAlign w:val="top"/>
          </w:tcPr>
          <w:p>
            <w:pPr>
              <w:pStyle w:val="6"/>
              <w:spacing w:before="40" w:line="186" w:lineRule="auto"/>
              <w:ind w:left="109"/>
              <w:rPr>
                <w:sz w:val="14"/>
                <w:szCs w:val="14"/>
              </w:rPr>
            </w:pPr>
            <w:r>
              <w:rPr>
                <w:color w:val="221714"/>
                <w:spacing w:val="5"/>
                <w:sz w:val="14"/>
                <w:szCs w:val="14"/>
              </w:rPr>
              <w:t>中集车辆(集团)股份有限公司</w:t>
            </w:r>
          </w:p>
        </w:tc>
        <w:tc>
          <w:tcPr>
            <w:tcW w:w="1213" w:type="dxa"/>
            <w:shd w:val="clear" w:color="auto" w:fill="E0EDF8"/>
            <w:vAlign w:val="top"/>
          </w:tcPr>
          <w:p>
            <w:pPr>
              <w:pStyle w:val="6"/>
              <w:spacing w:before="45" w:line="179" w:lineRule="auto"/>
              <w:ind w:left="82"/>
              <w:rPr>
                <w:sz w:val="14"/>
                <w:szCs w:val="14"/>
              </w:rPr>
            </w:pPr>
            <w:r>
              <w:rPr>
                <w:color w:val="221714"/>
                <w:spacing w:val="-5"/>
                <w:sz w:val="14"/>
                <w:szCs w:val="14"/>
              </w:rPr>
              <w:t>宁波中集</w:t>
            </w:r>
          </w:p>
        </w:tc>
        <w:tc>
          <w:tcPr>
            <w:tcW w:w="320" w:type="dxa"/>
            <w:shd w:val="clear" w:color="auto" w:fill="E0EDF8"/>
            <w:vAlign w:val="top"/>
          </w:tcPr>
          <w:p>
            <w:pPr>
              <w:pStyle w:val="6"/>
              <w:spacing w:before="35" w:line="191" w:lineRule="auto"/>
              <w:ind w:left="67"/>
              <w:rPr>
                <w:sz w:val="14"/>
                <w:szCs w:val="14"/>
              </w:rPr>
            </w:pPr>
            <w:r>
              <w:rPr>
                <w:color w:val="221714"/>
                <w:sz w:val="14"/>
                <w:szCs w:val="14"/>
              </w:rPr>
              <w:t>指</w:t>
            </w:r>
          </w:p>
        </w:tc>
        <w:tc>
          <w:tcPr>
            <w:tcW w:w="2314" w:type="dxa"/>
            <w:shd w:val="clear" w:color="auto" w:fill="E0EDF8"/>
            <w:vAlign w:val="top"/>
          </w:tcPr>
          <w:p>
            <w:pPr>
              <w:pStyle w:val="6"/>
              <w:spacing w:before="39" w:line="187" w:lineRule="auto"/>
              <w:ind w:left="121"/>
              <w:rPr>
                <w:sz w:val="14"/>
                <w:szCs w:val="14"/>
              </w:rPr>
            </w:pPr>
            <w:r>
              <w:rPr>
                <w:color w:val="221714"/>
                <w:spacing w:val="-4"/>
                <w:w w:val="98"/>
                <w:sz w:val="14"/>
                <w:szCs w:val="14"/>
              </w:rPr>
              <w:t>宁波中集集装箱服务有限公司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0" w:hRule="atLeast"/>
        </w:trPr>
        <w:tc>
          <w:tcPr>
            <w:tcW w:w="2407" w:type="dxa"/>
            <w:vAlign w:val="top"/>
          </w:tcPr>
          <w:p>
            <w:pPr>
              <w:pStyle w:val="6"/>
              <w:spacing w:before="39" w:line="190" w:lineRule="auto"/>
              <w:ind w:left="137"/>
              <w:rPr>
                <w:sz w:val="14"/>
                <w:szCs w:val="14"/>
              </w:rPr>
            </w:pPr>
            <w:r>
              <w:rPr>
                <w:color w:val="221714"/>
                <w:spacing w:val="-7"/>
                <w:sz w:val="14"/>
                <w:szCs w:val="14"/>
              </w:rPr>
              <w:t>中集安瑞科</w:t>
            </w:r>
            <w:r>
              <w:rPr>
                <w:color w:val="221714"/>
                <w:sz w:val="14"/>
                <w:szCs w:val="14"/>
              </w:rPr>
              <w:t xml:space="preserve">                                 </w:t>
            </w:r>
            <w:r>
              <w:rPr>
                <w:color w:val="221714"/>
                <w:spacing w:val="-7"/>
                <w:sz w:val="14"/>
                <w:szCs w:val="14"/>
              </w:rPr>
              <w:t>指</w:t>
            </w:r>
          </w:p>
        </w:tc>
        <w:tc>
          <w:tcPr>
            <w:tcW w:w="3385" w:type="dxa"/>
            <w:vAlign w:val="top"/>
          </w:tcPr>
          <w:p>
            <w:pPr>
              <w:pStyle w:val="6"/>
              <w:spacing w:before="43" w:line="186" w:lineRule="auto"/>
              <w:ind w:left="109"/>
              <w:rPr>
                <w:sz w:val="14"/>
                <w:szCs w:val="14"/>
              </w:rPr>
            </w:pPr>
            <w:r>
              <w:rPr>
                <w:color w:val="221714"/>
                <w:spacing w:val="-4"/>
                <w:w w:val="97"/>
                <w:sz w:val="14"/>
                <w:szCs w:val="14"/>
              </w:rPr>
              <w:t>中集安瑞科控股有限公司</w:t>
            </w:r>
          </w:p>
        </w:tc>
        <w:tc>
          <w:tcPr>
            <w:tcW w:w="1213" w:type="dxa"/>
            <w:vAlign w:val="top"/>
          </w:tcPr>
          <w:p>
            <w:pPr>
              <w:pStyle w:val="6"/>
              <w:spacing w:before="48" w:line="179" w:lineRule="auto"/>
              <w:ind w:left="88"/>
              <w:rPr>
                <w:sz w:val="14"/>
                <w:szCs w:val="14"/>
              </w:rPr>
            </w:pPr>
            <w:r>
              <w:rPr>
                <w:color w:val="221714"/>
                <w:spacing w:val="-7"/>
                <w:sz w:val="14"/>
                <w:szCs w:val="14"/>
              </w:rPr>
              <w:t>中集圣达因</w:t>
            </w:r>
          </w:p>
        </w:tc>
        <w:tc>
          <w:tcPr>
            <w:tcW w:w="320" w:type="dxa"/>
            <w:vAlign w:val="top"/>
          </w:tcPr>
          <w:p>
            <w:pPr>
              <w:pStyle w:val="6"/>
              <w:spacing w:before="38" w:line="191" w:lineRule="auto"/>
              <w:ind w:left="67"/>
              <w:rPr>
                <w:sz w:val="14"/>
                <w:szCs w:val="14"/>
              </w:rPr>
            </w:pPr>
            <w:r>
              <w:rPr>
                <w:color w:val="221714"/>
                <w:sz w:val="14"/>
                <w:szCs w:val="14"/>
              </w:rPr>
              <w:t>指</w:t>
            </w:r>
          </w:p>
        </w:tc>
        <w:tc>
          <w:tcPr>
            <w:tcW w:w="2314" w:type="dxa"/>
            <w:vAlign w:val="top"/>
          </w:tcPr>
          <w:p>
            <w:pPr>
              <w:pStyle w:val="6"/>
              <w:spacing w:before="42" w:line="187" w:lineRule="auto"/>
              <w:ind w:left="123"/>
              <w:rPr>
                <w:sz w:val="14"/>
                <w:szCs w:val="14"/>
              </w:rPr>
            </w:pPr>
            <w:r>
              <w:rPr>
                <w:color w:val="221714"/>
                <w:spacing w:val="-4"/>
                <w:w w:val="98"/>
                <w:sz w:val="14"/>
                <w:szCs w:val="14"/>
              </w:rPr>
              <w:t>张家港中集圣达因低温装备有限公司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7" w:hRule="atLeast"/>
        </w:trPr>
        <w:tc>
          <w:tcPr>
            <w:tcW w:w="2407" w:type="dxa"/>
            <w:shd w:val="clear" w:color="auto" w:fill="E0EDF8"/>
            <w:vAlign w:val="top"/>
          </w:tcPr>
          <w:p>
            <w:pPr>
              <w:pStyle w:val="6"/>
              <w:spacing w:before="39" w:line="187" w:lineRule="auto"/>
              <w:ind w:left="137"/>
              <w:rPr>
                <w:sz w:val="14"/>
                <w:szCs w:val="14"/>
              </w:rPr>
            </w:pPr>
            <w:r>
              <w:rPr>
                <w:color w:val="221714"/>
                <w:spacing w:val="-7"/>
                <w:sz w:val="14"/>
                <w:szCs w:val="14"/>
              </w:rPr>
              <w:t>中集来福士</w:t>
            </w:r>
            <w:r>
              <w:rPr>
                <w:color w:val="221714"/>
                <w:sz w:val="14"/>
                <w:szCs w:val="14"/>
              </w:rPr>
              <w:t xml:space="preserve">                                 </w:t>
            </w:r>
            <w:r>
              <w:rPr>
                <w:color w:val="221714"/>
                <w:spacing w:val="-7"/>
                <w:sz w:val="14"/>
                <w:szCs w:val="14"/>
              </w:rPr>
              <w:t>指</w:t>
            </w:r>
          </w:p>
        </w:tc>
        <w:tc>
          <w:tcPr>
            <w:tcW w:w="3385" w:type="dxa"/>
            <w:shd w:val="clear" w:color="auto" w:fill="E0EDF8"/>
            <w:vAlign w:val="top"/>
          </w:tcPr>
          <w:p>
            <w:pPr>
              <w:pStyle w:val="6"/>
              <w:spacing w:before="43" w:line="183" w:lineRule="auto"/>
              <w:ind w:left="109"/>
              <w:rPr>
                <w:sz w:val="14"/>
                <w:szCs w:val="14"/>
              </w:rPr>
            </w:pPr>
            <w:r>
              <w:rPr>
                <w:color w:val="221714"/>
                <w:spacing w:val="-4"/>
                <w:w w:val="97"/>
                <w:sz w:val="14"/>
                <w:szCs w:val="14"/>
              </w:rPr>
              <w:t>中集来福士海洋工程有限公司</w:t>
            </w:r>
          </w:p>
        </w:tc>
        <w:tc>
          <w:tcPr>
            <w:tcW w:w="1213" w:type="dxa"/>
            <w:shd w:val="clear" w:color="auto" w:fill="E0EDF8"/>
            <w:vAlign w:val="top"/>
          </w:tcPr>
          <w:p>
            <w:pPr>
              <w:pStyle w:val="6"/>
              <w:spacing w:before="48" w:line="178" w:lineRule="auto"/>
              <w:ind w:left="79"/>
              <w:rPr>
                <w:sz w:val="14"/>
                <w:szCs w:val="14"/>
              </w:rPr>
            </w:pPr>
            <w:r>
              <w:rPr>
                <w:color w:val="221714"/>
                <w:spacing w:val="-5"/>
                <w:sz w:val="14"/>
                <w:szCs w:val="14"/>
              </w:rPr>
              <w:t>新会中集</w:t>
            </w:r>
          </w:p>
        </w:tc>
        <w:tc>
          <w:tcPr>
            <w:tcW w:w="320" w:type="dxa"/>
            <w:shd w:val="clear" w:color="auto" w:fill="E0EDF8"/>
            <w:vAlign w:val="top"/>
          </w:tcPr>
          <w:p>
            <w:pPr>
              <w:pStyle w:val="6"/>
              <w:spacing w:before="38" w:line="188" w:lineRule="auto"/>
              <w:ind w:left="67"/>
              <w:rPr>
                <w:sz w:val="14"/>
                <w:szCs w:val="14"/>
              </w:rPr>
            </w:pPr>
            <w:r>
              <w:rPr>
                <w:color w:val="221714"/>
                <w:sz w:val="14"/>
                <w:szCs w:val="14"/>
              </w:rPr>
              <w:t>指</w:t>
            </w:r>
          </w:p>
        </w:tc>
        <w:tc>
          <w:tcPr>
            <w:tcW w:w="2314" w:type="dxa"/>
            <w:shd w:val="clear" w:color="auto" w:fill="E0EDF8"/>
            <w:vAlign w:val="top"/>
          </w:tcPr>
          <w:p>
            <w:pPr>
              <w:pStyle w:val="6"/>
              <w:spacing w:before="42" w:line="184" w:lineRule="auto"/>
              <w:ind w:left="120"/>
              <w:rPr>
                <w:sz w:val="14"/>
                <w:szCs w:val="14"/>
              </w:rPr>
            </w:pPr>
            <w:r>
              <w:rPr>
                <w:color w:val="221714"/>
                <w:spacing w:val="-4"/>
                <w:w w:val="98"/>
                <w:sz w:val="14"/>
                <w:szCs w:val="14"/>
              </w:rPr>
              <w:t>新会中集集装箱有限公司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5" w:hRule="atLeast"/>
        </w:trPr>
        <w:tc>
          <w:tcPr>
            <w:tcW w:w="2407" w:type="dxa"/>
            <w:vAlign w:val="top"/>
          </w:tcPr>
          <w:p>
            <w:pPr>
              <w:pStyle w:val="6"/>
              <w:spacing w:before="42" w:line="182" w:lineRule="auto"/>
              <w:ind w:left="137"/>
              <w:rPr>
                <w:sz w:val="14"/>
                <w:szCs w:val="14"/>
              </w:rPr>
            </w:pPr>
            <w:r>
              <w:rPr>
                <w:color w:val="221714"/>
                <w:spacing w:val="-7"/>
                <w:sz w:val="14"/>
                <w:szCs w:val="14"/>
              </w:rPr>
              <w:t>中集世联达</w:t>
            </w:r>
            <w:r>
              <w:rPr>
                <w:color w:val="221714"/>
                <w:sz w:val="14"/>
                <w:szCs w:val="14"/>
              </w:rPr>
              <w:t xml:space="preserve">                                 </w:t>
            </w:r>
            <w:r>
              <w:rPr>
                <w:color w:val="221714"/>
                <w:spacing w:val="-7"/>
                <w:sz w:val="14"/>
                <w:szCs w:val="14"/>
              </w:rPr>
              <w:t>指</w:t>
            </w:r>
          </w:p>
        </w:tc>
        <w:tc>
          <w:tcPr>
            <w:tcW w:w="3385" w:type="dxa"/>
            <w:vAlign w:val="top"/>
          </w:tcPr>
          <w:p>
            <w:pPr>
              <w:pStyle w:val="6"/>
              <w:spacing w:before="46" w:line="178" w:lineRule="auto"/>
              <w:ind w:left="109"/>
              <w:rPr>
                <w:sz w:val="14"/>
                <w:szCs w:val="14"/>
              </w:rPr>
            </w:pPr>
            <w:r>
              <w:rPr>
                <w:color w:val="221714"/>
                <w:spacing w:val="-4"/>
                <w:w w:val="98"/>
                <w:sz w:val="14"/>
                <w:szCs w:val="14"/>
              </w:rPr>
              <w:t>中集世联达物流科技(集团)股份有限公司</w:t>
            </w:r>
          </w:p>
        </w:tc>
        <w:tc>
          <w:tcPr>
            <w:tcW w:w="1213" w:type="dxa"/>
            <w:vAlign w:val="top"/>
          </w:tcPr>
          <w:p>
            <w:pPr>
              <w:pStyle w:val="6"/>
              <w:spacing w:before="50" w:line="174" w:lineRule="auto"/>
              <w:ind w:left="82"/>
              <w:rPr>
                <w:sz w:val="14"/>
                <w:szCs w:val="14"/>
              </w:rPr>
            </w:pPr>
            <w:r>
              <w:rPr>
                <w:color w:val="221714"/>
                <w:spacing w:val="-4"/>
                <w:w w:val="99"/>
                <w:sz w:val="14"/>
                <w:szCs w:val="14"/>
              </w:rPr>
              <w:t>南通能源</w:t>
            </w:r>
          </w:p>
        </w:tc>
        <w:tc>
          <w:tcPr>
            <w:tcW w:w="320" w:type="dxa"/>
            <w:vAlign w:val="top"/>
          </w:tcPr>
          <w:p>
            <w:pPr>
              <w:pStyle w:val="6"/>
              <w:spacing w:before="41" w:line="183" w:lineRule="auto"/>
              <w:ind w:left="67"/>
              <w:rPr>
                <w:sz w:val="14"/>
                <w:szCs w:val="14"/>
              </w:rPr>
            </w:pPr>
            <w:r>
              <w:rPr>
                <w:color w:val="221714"/>
                <w:sz w:val="14"/>
                <w:szCs w:val="14"/>
              </w:rPr>
              <w:t>指</w:t>
            </w:r>
          </w:p>
        </w:tc>
        <w:tc>
          <w:tcPr>
            <w:tcW w:w="2314" w:type="dxa"/>
            <w:vAlign w:val="top"/>
          </w:tcPr>
          <w:p>
            <w:pPr>
              <w:pStyle w:val="6"/>
              <w:spacing w:before="45" w:line="179" w:lineRule="auto"/>
              <w:ind w:left="121"/>
              <w:rPr>
                <w:sz w:val="14"/>
                <w:szCs w:val="14"/>
              </w:rPr>
            </w:pPr>
            <w:r>
              <w:rPr>
                <w:color w:val="221714"/>
                <w:spacing w:val="-4"/>
                <w:w w:val="98"/>
                <w:sz w:val="14"/>
                <w:szCs w:val="14"/>
              </w:rPr>
              <w:t>南通中集能源装备有限公司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7" w:hRule="atLeast"/>
        </w:trPr>
        <w:tc>
          <w:tcPr>
            <w:tcW w:w="2407" w:type="dxa"/>
            <w:shd w:val="clear" w:color="auto" w:fill="E0EDF8"/>
            <w:vAlign w:val="top"/>
          </w:tcPr>
          <w:p>
            <w:pPr>
              <w:pStyle w:val="6"/>
              <w:spacing w:before="47" w:line="179" w:lineRule="auto"/>
              <w:ind w:left="137"/>
              <w:rPr>
                <w:sz w:val="14"/>
                <w:szCs w:val="14"/>
              </w:rPr>
            </w:pPr>
            <w:r>
              <w:rPr>
                <w:color w:val="221714"/>
                <w:spacing w:val="-2"/>
                <w:sz w:val="14"/>
                <w:szCs w:val="14"/>
              </w:rPr>
              <w:t xml:space="preserve">中集天达                          </w:t>
            </w:r>
            <w:r>
              <w:rPr>
                <w:color w:val="221714"/>
                <w:spacing w:val="-3"/>
                <w:sz w:val="14"/>
                <w:szCs w:val="14"/>
              </w:rPr>
              <w:t xml:space="preserve">            指</w:t>
            </w:r>
          </w:p>
        </w:tc>
        <w:tc>
          <w:tcPr>
            <w:tcW w:w="3385" w:type="dxa"/>
            <w:shd w:val="clear" w:color="auto" w:fill="E0EDF8"/>
            <w:vAlign w:val="top"/>
          </w:tcPr>
          <w:p>
            <w:pPr>
              <w:pStyle w:val="6"/>
              <w:spacing w:before="51" w:line="175" w:lineRule="auto"/>
              <w:ind w:left="109"/>
              <w:rPr>
                <w:sz w:val="14"/>
                <w:szCs w:val="14"/>
              </w:rPr>
            </w:pPr>
            <w:r>
              <w:rPr>
                <w:color w:val="221714"/>
                <w:spacing w:val="-4"/>
                <w:w w:val="97"/>
                <w:sz w:val="14"/>
                <w:szCs w:val="14"/>
              </w:rPr>
              <w:t>中集天达控股有限公司</w:t>
            </w:r>
          </w:p>
        </w:tc>
        <w:tc>
          <w:tcPr>
            <w:tcW w:w="1213" w:type="dxa"/>
            <w:shd w:val="clear" w:color="auto" w:fill="E0EDF8"/>
            <w:vAlign w:val="top"/>
          </w:tcPr>
          <w:p>
            <w:pPr>
              <w:pStyle w:val="6"/>
              <w:spacing w:before="56" w:line="170" w:lineRule="auto"/>
              <w:ind w:left="88"/>
              <w:rPr>
                <w:sz w:val="14"/>
                <w:szCs w:val="14"/>
              </w:rPr>
            </w:pPr>
            <w:r>
              <w:rPr>
                <w:color w:val="221714"/>
                <w:spacing w:val="-6"/>
                <w:sz w:val="14"/>
                <w:szCs w:val="14"/>
              </w:rPr>
              <w:t>中集冷链</w:t>
            </w:r>
          </w:p>
        </w:tc>
        <w:tc>
          <w:tcPr>
            <w:tcW w:w="320" w:type="dxa"/>
            <w:shd w:val="clear" w:color="auto" w:fill="E0EDF8"/>
            <w:vAlign w:val="top"/>
          </w:tcPr>
          <w:p>
            <w:pPr>
              <w:pStyle w:val="6"/>
              <w:spacing w:before="46" w:line="180" w:lineRule="auto"/>
              <w:ind w:left="67"/>
              <w:rPr>
                <w:sz w:val="14"/>
                <w:szCs w:val="14"/>
              </w:rPr>
            </w:pPr>
            <w:r>
              <w:rPr>
                <w:color w:val="221714"/>
                <w:sz w:val="14"/>
                <w:szCs w:val="14"/>
              </w:rPr>
              <w:t>指</w:t>
            </w:r>
          </w:p>
        </w:tc>
        <w:tc>
          <w:tcPr>
            <w:tcW w:w="2314" w:type="dxa"/>
            <w:shd w:val="clear" w:color="auto" w:fill="E0EDF8"/>
            <w:vAlign w:val="top"/>
          </w:tcPr>
          <w:p>
            <w:pPr>
              <w:pStyle w:val="6"/>
              <w:spacing w:before="50" w:line="176" w:lineRule="auto"/>
              <w:ind w:left="129"/>
              <w:rPr>
                <w:sz w:val="14"/>
                <w:szCs w:val="14"/>
              </w:rPr>
            </w:pPr>
            <w:r>
              <w:rPr>
                <w:color w:val="221714"/>
                <w:spacing w:val="-4"/>
                <w:w w:val="97"/>
                <w:sz w:val="14"/>
                <w:szCs w:val="14"/>
              </w:rPr>
              <w:t>中集冷链发展有限公司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0" w:hRule="atLeast"/>
        </w:trPr>
        <w:tc>
          <w:tcPr>
            <w:tcW w:w="2407" w:type="dxa"/>
            <w:vAlign w:val="top"/>
          </w:tcPr>
          <w:p>
            <w:pPr>
              <w:pStyle w:val="6"/>
              <w:spacing w:before="50" w:line="179" w:lineRule="auto"/>
              <w:ind w:left="129"/>
              <w:rPr>
                <w:sz w:val="14"/>
                <w:szCs w:val="14"/>
              </w:rPr>
            </w:pPr>
            <w:r>
              <w:rPr>
                <w:color w:val="221714"/>
                <w:spacing w:val="-6"/>
                <w:sz w:val="14"/>
                <w:szCs w:val="14"/>
              </w:rPr>
              <w:t>齐格勒公司</w:t>
            </w:r>
            <w:r>
              <w:rPr>
                <w:color w:val="221714"/>
                <w:sz w:val="14"/>
                <w:szCs w:val="14"/>
              </w:rPr>
              <w:t xml:space="preserve">                                 </w:t>
            </w:r>
            <w:r>
              <w:rPr>
                <w:color w:val="221714"/>
                <w:spacing w:val="-6"/>
                <w:sz w:val="14"/>
                <w:szCs w:val="14"/>
              </w:rPr>
              <w:t>指</w:t>
            </w:r>
          </w:p>
        </w:tc>
        <w:tc>
          <w:tcPr>
            <w:tcW w:w="3385" w:type="dxa"/>
            <w:vAlign w:val="top"/>
          </w:tcPr>
          <w:p>
            <w:pPr>
              <w:pStyle w:val="6"/>
              <w:spacing w:before="54" w:line="175" w:lineRule="auto"/>
              <w:ind w:left="100"/>
              <w:rPr>
                <w:sz w:val="14"/>
                <w:szCs w:val="14"/>
              </w:rPr>
            </w:pPr>
            <w:r>
              <w:rPr>
                <w:color w:val="221714"/>
                <w:spacing w:val="-4"/>
                <w:w w:val="98"/>
                <w:sz w:val="14"/>
                <w:szCs w:val="14"/>
              </w:rPr>
              <w:t>德国齐格勒消防及救援车辆(集团)有限责任公司</w:t>
            </w:r>
          </w:p>
        </w:tc>
        <w:tc>
          <w:tcPr>
            <w:tcW w:w="1213" w:type="dxa"/>
            <w:vAlign w:val="top"/>
          </w:tcPr>
          <w:p>
            <w:pPr>
              <w:pStyle w:val="6"/>
              <w:spacing w:before="59" w:line="170" w:lineRule="auto"/>
              <w:ind w:left="88"/>
              <w:rPr>
                <w:sz w:val="14"/>
                <w:szCs w:val="14"/>
              </w:rPr>
            </w:pPr>
            <w:r>
              <w:rPr>
                <w:color w:val="221714"/>
                <w:spacing w:val="-6"/>
                <w:w w:val="99"/>
                <w:sz w:val="14"/>
                <w:szCs w:val="14"/>
              </w:rPr>
              <w:t>中集新型环保材料</w:t>
            </w:r>
          </w:p>
        </w:tc>
        <w:tc>
          <w:tcPr>
            <w:tcW w:w="320" w:type="dxa"/>
            <w:vAlign w:val="top"/>
          </w:tcPr>
          <w:p>
            <w:pPr>
              <w:pStyle w:val="6"/>
              <w:spacing w:before="49" w:line="180" w:lineRule="auto"/>
              <w:ind w:left="67"/>
              <w:rPr>
                <w:sz w:val="14"/>
                <w:szCs w:val="14"/>
              </w:rPr>
            </w:pPr>
            <w:r>
              <w:rPr>
                <w:color w:val="221714"/>
                <w:sz w:val="14"/>
                <w:szCs w:val="14"/>
              </w:rPr>
              <w:t>指</w:t>
            </w:r>
          </w:p>
        </w:tc>
        <w:tc>
          <w:tcPr>
            <w:tcW w:w="2314" w:type="dxa"/>
            <w:vAlign w:val="top"/>
          </w:tcPr>
          <w:p>
            <w:pPr>
              <w:pStyle w:val="6"/>
              <w:spacing w:before="53" w:line="176" w:lineRule="auto"/>
              <w:ind w:left="129"/>
              <w:rPr>
                <w:sz w:val="14"/>
                <w:szCs w:val="14"/>
              </w:rPr>
            </w:pPr>
            <w:r>
              <w:rPr>
                <w:color w:val="221714"/>
                <w:spacing w:val="-4"/>
                <w:w w:val="97"/>
                <w:sz w:val="14"/>
                <w:szCs w:val="14"/>
              </w:rPr>
              <w:t>中集新型环保材料股份有限公司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7" w:hRule="atLeast"/>
        </w:trPr>
        <w:tc>
          <w:tcPr>
            <w:tcW w:w="2407" w:type="dxa"/>
            <w:shd w:val="clear" w:color="auto" w:fill="E0EDF8"/>
            <w:vAlign w:val="top"/>
          </w:tcPr>
          <w:p>
            <w:pPr>
              <w:pStyle w:val="6"/>
              <w:spacing w:before="50" w:line="176" w:lineRule="auto"/>
              <w:ind w:left="137"/>
              <w:rPr>
                <w:sz w:val="14"/>
                <w:szCs w:val="14"/>
              </w:rPr>
            </w:pPr>
            <w:r>
              <w:rPr>
                <w:color w:val="221714"/>
                <w:spacing w:val="-2"/>
                <w:sz w:val="14"/>
                <w:szCs w:val="14"/>
              </w:rPr>
              <w:t xml:space="preserve">中集财务公司                   </w:t>
            </w:r>
            <w:r>
              <w:rPr>
                <w:color w:val="221714"/>
                <w:spacing w:val="-3"/>
                <w:sz w:val="14"/>
                <w:szCs w:val="14"/>
              </w:rPr>
              <w:t xml:space="preserve">            指</w:t>
            </w:r>
          </w:p>
        </w:tc>
        <w:tc>
          <w:tcPr>
            <w:tcW w:w="3385" w:type="dxa"/>
            <w:shd w:val="clear" w:color="auto" w:fill="E0EDF8"/>
            <w:vAlign w:val="top"/>
          </w:tcPr>
          <w:p>
            <w:pPr>
              <w:pStyle w:val="6"/>
              <w:spacing w:before="54" w:line="172" w:lineRule="auto"/>
              <w:ind w:left="109"/>
              <w:rPr>
                <w:sz w:val="14"/>
                <w:szCs w:val="14"/>
              </w:rPr>
            </w:pPr>
            <w:r>
              <w:rPr>
                <w:color w:val="221714"/>
                <w:spacing w:val="-7"/>
                <w:sz w:val="14"/>
                <w:szCs w:val="14"/>
              </w:rPr>
              <w:t>中集集团财务有限公司</w:t>
            </w:r>
          </w:p>
        </w:tc>
        <w:tc>
          <w:tcPr>
            <w:tcW w:w="1213" w:type="dxa"/>
            <w:shd w:val="clear" w:color="auto" w:fill="E0EDF8"/>
            <w:vAlign w:val="top"/>
          </w:tcPr>
          <w:p>
            <w:pPr>
              <w:pStyle w:val="6"/>
              <w:spacing w:before="59" w:line="167" w:lineRule="auto"/>
              <w:ind w:left="82"/>
              <w:rPr>
                <w:sz w:val="14"/>
                <w:szCs w:val="14"/>
              </w:rPr>
            </w:pPr>
            <w:r>
              <w:rPr>
                <w:color w:val="221714"/>
                <w:spacing w:val="-5"/>
                <w:sz w:val="14"/>
                <w:szCs w:val="14"/>
              </w:rPr>
              <w:t>南方中集</w:t>
            </w:r>
          </w:p>
        </w:tc>
        <w:tc>
          <w:tcPr>
            <w:tcW w:w="320" w:type="dxa"/>
            <w:shd w:val="clear" w:color="auto" w:fill="E0EDF8"/>
            <w:vAlign w:val="top"/>
          </w:tcPr>
          <w:p>
            <w:pPr>
              <w:pStyle w:val="6"/>
              <w:spacing w:before="49" w:line="177" w:lineRule="auto"/>
              <w:ind w:left="67"/>
              <w:rPr>
                <w:sz w:val="14"/>
                <w:szCs w:val="14"/>
              </w:rPr>
            </w:pPr>
            <w:r>
              <w:rPr>
                <w:color w:val="221714"/>
                <w:sz w:val="14"/>
                <w:szCs w:val="14"/>
              </w:rPr>
              <w:t>指</w:t>
            </w:r>
          </w:p>
        </w:tc>
        <w:tc>
          <w:tcPr>
            <w:tcW w:w="2314" w:type="dxa"/>
            <w:shd w:val="clear" w:color="auto" w:fill="E0EDF8"/>
            <w:vAlign w:val="top"/>
          </w:tcPr>
          <w:p>
            <w:pPr>
              <w:pStyle w:val="6"/>
              <w:spacing w:before="53" w:line="173" w:lineRule="auto"/>
              <w:ind w:left="120"/>
              <w:rPr>
                <w:sz w:val="14"/>
                <w:szCs w:val="14"/>
              </w:rPr>
            </w:pPr>
            <w:r>
              <w:rPr>
                <w:color w:val="221714"/>
                <w:spacing w:val="-4"/>
                <w:w w:val="98"/>
                <w:sz w:val="14"/>
                <w:szCs w:val="14"/>
              </w:rPr>
              <w:t>深圳南方中集物流有限公司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6" w:hRule="atLeast"/>
        </w:trPr>
        <w:tc>
          <w:tcPr>
            <w:tcW w:w="2407" w:type="dxa"/>
            <w:vAlign w:val="top"/>
          </w:tcPr>
          <w:p>
            <w:pPr>
              <w:pStyle w:val="6"/>
              <w:spacing w:before="53" w:line="182" w:lineRule="auto"/>
              <w:ind w:left="137"/>
              <w:rPr>
                <w:sz w:val="14"/>
                <w:szCs w:val="14"/>
              </w:rPr>
            </w:pPr>
            <w:r>
              <w:rPr>
                <w:color w:val="221714"/>
                <w:spacing w:val="-3"/>
                <w:sz w:val="14"/>
                <w:szCs w:val="14"/>
              </w:rPr>
              <w:t>中集模块化建筑                            指</w:t>
            </w:r>
          </w:p>
        </w:tc>
        <w:tc>
          <w:tcPr>
            <w:tcW w:w="3385" w:type="dxa"/>
            <w:vAlign w:val="top"/>
          </w:tcPr>
          <w:p>
            <w:pPr>
              <w:pStyle w:val="6"/>
              <w:spacing w:before="56" w:line="179" w:lineRule="auto"/>
              <w:ind w:left="109"/>
              <w:rPr>
                <w:sz w:val="14"/>
                <w:szCs w:val="14"/>
              </w:rPr>
            </w:pPr>
            <w:r>
              <w:rPr>
                <w:color w:val="221714"/>
                <w:spacing w:val="-4"/>
                <w:w w:val="97"/>
                <w:sz w:val="14"/>
                <w:szCs w:val="14"/>
              </w:rPr>
              <w:t>中集模块化建筑投资有限公司</w:t>
            </w:r>
          </w:p>
        </w:tc>
        <w:tc>
          <w:tcPr>
            <w:tcW w:w="1213" w:type="dxa"/>
            <w:vAlign w:val="top"/>
          </w:tcPr>
          <w:p>
            <w:pPr>
              <w:pStyle w:val="6"/>
              <w:spacing w:before="62" w:line="173" w:lineRule="auto"/>
              <w:ind w:left="79"/>
              <w:rPr>
                <w:sz w:val="14"/>
                <w:szCs w:val="14"/>
              </w:rPr>
            </w:pPr>
            <w:r>
              <w:rPr>
                <w:color w:val="221714"/>
                <w:spacing w:val="-6"/>
                <w:sz w:val="14"/>
                <w:szCs w:val="14"/>
              </w:rPr>
              <w:t>东莞南方中集</w:t>
            </w:r>
          </w:p>
        </w:tc>
        <w:tc>
          <w:tcPr>
            <w:tcW w:w="320" w:type="dxa"/>
            <w:vAlign w:val="top"/>
          </w:tcPr>
          <w:p>
            <w:pPr>
              <w:pStyle w:val="6"/>
              <w:spacing w:before="52" w:line="183" w:lineRule="auto"/>
              <w:ind w:left="67"/>
              <w:rPr>
                <w:sz w:val="14"/>
                <w:szCs w:val="14"/>
              </w:rPr>
            </w:pPr>
            <w:r>
              <w:rPr>
                <w:color w:val="221714"/>
                <w:sz w:val="14"/>
                <w:szCs w:val="14"/>
              </w:rPr>
              <w:t>指</w:t>
            </w:r>
          </w:p>
        </w:tc>
        <w:tc>
          <w:tcPr>
            <w:tcW w:w="2314" w:type="dxa"/>
            <w:vAlign w:val="top"/>
          </w:tcPr>
          <w:p>
            <w:pPr>
              <w:pStyle w:val="6"/>
              <w:spacing w:before="56" w:line="179" w:lineRule="auto"/>
              <w:ind w:left="120"/>
              <w:rPr>
                <w:sz w:val="14"/>
                <w:szCs w:val="14"/>
              </w:rPr>
            </w:pPr>
            <w:r>
              <w:rPr>
                <w:color w:val="221714"/>
                <w:spacing w:val="-3"/>
                <w:w w:val="97"/>
                <w:sz w:val="14"/>
                <w:szCs w:val="14"/>
              </w:rPr>
              <w:t>东莞南方中集物流装备制造有限公司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7" w:hRule="atLeast"/>
        </w:trPr>
        <w:tc>
          <w:tcPr>
            <w:tcW w:w="2407" w:type="dxa"/>
            <w:shd w:val="clear" w:color="auto" w:fill="E0EDF8"/>
            <w:vAlign w:val="top"/>
          </w:tcPr>
          <w:p>
            <w:pPr>
              <w:pStyle w:val="6"/>
              <w:spacing w:before="47" w:line="179" w:lineRule="auto"/>
              <w:ind w:left="129"/>
              <w:rPr>
                <w:sz w:val="14"/>
                <w:szCs w:val="14"/>
              </w:rPr>
            </w:pPr>
            <w:r>
              <w:rPr>
                <w:color w:val="221714"/>
                <w:spacing w:val="-1"/>
                <w:w w:val="97"/>
                <w:sz w:val="14"/>
                <w:szCs w:val="14"/>
              </w:rPr>
              <w:t>太仓冷箱</w:t>
            </w:r>
            <w:r>
              <w:rPr>
                <w:color w:val="221714"/>
                <w:sz w:val="14"/>
                <w:szCs w:val="14"/>
              </w:rPr>
              <w:t xml:space="preserve">                                    </w:t>
            </w:r>
            <w:r>
              <w:rPr>
                <w:color w:val="221714"/>
                <w:spacing w:val="-1"/>
                <w:w w:val="97"/>
                <w:sz w:val="14"/>
                <w:szCs w:val="14"/>
              </w:rPr>
              <w:t>指</w:t>
            </w:r>
          </w:p>
        </w:tc>
        <w:tc>
          <w:tcPr>
            <w:tcW w:w="3385" w:type="dxa"/>
            <w:shd w:val="clear" w:color="auto" w:fill="E0EDF8"/>
            <w:vAlign w:val="top"/>
          </w:tcPr>
          <w:p>
            <w:pPr>
              <w:pStyle w:val="6"/>
              <w:spacing w:before="50" w:line="176" w:lineRule="auto"/>
              <w:ind w:left="101"/>
              <w:rPr>
                <w:sz w:val="14"/>
                <w:szCs w:val="14"/>
              </w:rPr>
            </w:pPr>
            <w:r>
              <w:rPr>
                <w:color w:val="221714"/>
                <w:spacing w:val="-3"/>
                <w:w w:val="97"/>
                <w:sz w:val="14"/>
                <w:szCs w:val="14"/>
              </w:rPr>
              <w:t>太仓中集冷藏物流装备有限公司</w:t>
            </w:r>
          </w:p>
        </w:tc>
        <w:tc>
          <w:tcPr>
            <w:tcW w:w="1213" w:type="dxa"/>
            <w:shd w:val="clear" w:color="auto" w:fill="E0EDF8"/>
            <w:vAlign w:val="top"/>
          </w:tcPr>
          <w:p>
            <w:pPr>
              <w:pStyle w:val="6"/>
              <w:spacing w:before="55" w:line="171" w:lineRule="auto"/>
              <w:ind w:left="80"/>
              <w:rPr>
                <w:sz w:val="14"/>
                <w:szCs w:val="14"/>
              </w:rPr>
            </w:pPr>
            <w:r>
              <w:rPr>
                <w:color w:val="221714"/>
                <w:spacing w:val="-5"/>
                <w:sz w:val="14"/>
                <w:szCs w:val="14"/>
              </w:rPr>
              <w:t>洛阳凌宇</w:t>
            </w:r>
          </w:p>
        </w:tc>
        <w:tc>
          <w:tcPr>
            <w:tcW w:w="320" w:type="dxa"/>
            <w:shd w:val="clear" w:color="auto" w:fill="E0EDF8"/>
            <w:vAlign w:val="top"/>
          </w:tcPr>
          <w:p>
            <w:pPr>
              <w:pStyle w:val="6"/>
              <w:spacing w:before="46" w:line="180" w:lineRule="auto"/>
              <w:ind w:left="67"/>
              <w:rPr>
                <w:sz w:val="14"/>
                <w:szCs w:val="14"/>
              </w:rPr>
            </w:pPr>
            <w:r>
              <w:rPr>
                <w:color w:val="221714"/>
                <w:sz w:val="14"/>
                <w:szCs w:val="14"/>
              </w:rPr>
              <w:t>指</w:t>
            </w:r>
          </w:p>
        </w:tc>
        <w:tc>
          <w:tcPr>
            <w:tcW w:w="2314" w:type="dxa"/>
            <w:shd w:val="clear" w:color="auto" w:fill="E0EDF8"/>
            <w:vAlign w:val="top"/>
          </w:tcPr>
          <w:p>
            <w:pPr>
              <w:pStyle w:val="6"/>
              <w:spacing w:before="49" w:line="177" w:lineRule="auto"/>
              <w:ind w:left="120"/>
              <w:rPr>
                <w:sz w:val="14"/>
                <w:szCs w:val="14"/>
              </w:rPr>
            </w:pPr>
            <w:r>
              <w:rPr>
                <w:color w:val="221714"/>
                <w:spacing w:val="-7"/>
                <w:sz w:val="14"/>
                <w:szCs w:val="14"/>
              </w:rPr>
              <w:t>洛阳中集凌宇汽车有限公司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0" w:hRule="atLeast"/>
        </w:trPr>
        <w:tc>
          <w:tcPr>
            <w:tcW w:w="2407" w:type="dxa"/>
            <w:vAlign w:val="top"/>
          </w:tcPr>
          <w:p>
            <w:pPr>
              <w:pStyle w:val="6"/>
              <w:spacing w:before="49" w:line="180" w:lineRule="auto"/>
              <w:ind w:left="129"/>
              <w:rPr>
                <w:sz w:val="14"/>
                <w:szCs w:val="14"/>
              </w:rPr>
            </w:pPr>
            <w:r>
              <w:rPr>
                <w:color w:val="221714"/>
                <w:spacing w:val="-6"/>
                <w:sz w:val="14"/>
                <w:szCs w:val="14"/>
              </w:rPr>
              <w:t>龙口中集来福士</w:t>
            </w:r>
            <w:r>
              <w:rPr>
                <w:color w:val="221714"/>
                <w:spacing w:val="1"/>
                <w:sz w:val="14"/>
                <w:szCs w:val="14"/>
              </w:rPr>
              <w:t xml:space="preserve">                          </w:t>
            </w:r>
            <w:r>
              <w:rPr>
                <w:color w:val="221714"/>
                <w:spacing w:val="-6"/>
                <w:sz w:val="14"/>
                <w:szCs w:val="14"/>
              </w:rPr>
              <w:t>指</w:t>
            </w:r>
          </w:p>
        </w:tc>
        <w:tc>
          <w:tcPr>
            <w:tcW w:w="3385" w:type="dxa"/>
            <w:vAlign w:val="top"/>
          </w:tcPr>
          <w:p>
            <w:pPr>
              <w:pStyle w:val="6"/>
              <w:spacing w:before="53" w:line="176" w:lineRule="auto"/>
              <w:ind w:left="100"/>
              <w:rPr>
                <w:sz w:val="14"/>
                <w:szCs w:val="14"/>
              </w:rPr>
            </w:pPr>
            <w:r>
              <w:rPr>
                <w:color w:val="221714"/>
                <w:spacing w:val="-7"/>
                <w:sz w:val="14"/>
                <w:szCs w:val="14"/>
              </w:rPr>
              <w:t>龙口中集来福士海洋工程有限公司</w:t>
            </w:r>
          </w:p>
        </w:tc>
        <w:tc>
          <w:tcPr>
            <w:tcW w:w="1213" w:type="dxa"/>
            <w:vAlign w:val="top"/>
          </w:tcPr>
          <w:p>
            <w:pPr>
              <w:pStyle w:val="6"/>
              <w:spacing w:before="58" w:line="171" w:lineRule="auto"/>
              <w:ind w:left="80"/>
              <w:rPr>
                <w:sz w:val="14"/>
                <w:szCs w:val="14"/>
              </w:rPr>
            </w:pPr>
            <w:r>
              <w:rPr>
                <w:color w:val="221714"/>
                <w:spacing w:val="-5"/>
                <w:sz w:val="14"/>
                <w:szCs w:val="14"/>
              </w:rPr>
              <w:t>海阳来福士</w:t>
            </w:r>
          </w:p>
        </w:tc>
        <w:tc>
          <w:tcPr>
            <w:tcW w:w="320" w:type="dxa"/>
            <w:vAlign w:val="top"/>
          </w:tcPr>
          <w:p>
            <w:pPr>
              <w:pStyle w:val="6"/>
              <w:spacing w:before="49" w:line="180" w:lineRule="auto"/>
              <w:ind w:left="67"/>
              <w:rPr>
                <w:sz w:val="14"/>
                <w:szCs w:val="14"/>
              </w:rPr>
            </w:pPr>
            <w:r>
              <w:rPr>
                <w:color w:val="221714"/>
                <w:sz w:val="14"/>
                <w:szCs w:val="14"/>
              </w:rPr>
              <w:t>指</w:t>
            </w:r>
          </w:p>
        </w:tc>
        <w:tc>
          <w:tcPr>
            <w:tcW w:w="2314" w:type="dxa"/>
            <w:vAlign w:val="top"/>
          </w:tcPr>
          <w:p>
            <w:pPr>
              <w:pStyle w:val="6"/>
              <w:spacing w:before="52" w:line="177" w:lineRule="auto"/>
              <w:ind w:left="120"/>
              <w:rPr>
                <w:sz w:val="14"/>
                <w:szCs w:val="14"/>
              </w:rPr>
            </w:pPr>
            <w:r>
              <w:rPr>
                <w:color w:val="221714"/>
                <w:spacing w:val="-6"/>
                <w:w w:val="99"/>
                <w:sz w:val="14"/>
                <w:szCs w:val="14"/>
              </w:rPr>
              <w:t>海阳中集来福士海洋工程有限公司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8" w:hRule="atLeast"/>
        </w:trPr>
        <w:tc>
          <w:tcPr>
            <w:tcW w:w="2407" w:type="dxa"/>
            <w:shd w:val="clear" w:color="auto" w:fill="E0EDF8"/>
            <w:vAlign w:val="top"/>
          </w:tcPr>
          <w:p>
            <w:pPr>
              <w:pStyle w:val="6"/>
              <w:spacing w:before="49" w:line="178" w:lineRule="auto"/>
              <w:ind w:left="128"/>
              <w:rPr>
                <w:sz w:val="14"/>
                <w:szCs w:val="14"/>
              </w:rPr>
            </w:pPr>
            <w:r>
              <w:rPr>
                <w:color w:val="221714"/>
                <w:spacing w:val="-6"/>
                <w:sz w:val="14"/>
                <w:szCs w:val="14"/>
              </w:rPr>
              <w:t>烟台中集来福士</w:t>
            </w:r>
            <w:r>
              <w:rPr>
                <w:color w:val="221714"/>
                <w:spacing w:val="1"/>
                <w:sz w:val="14"/>
                <w:szCs w:val="14"/>
              </w:rPr>
              <w:t xml:space="preserve">                          </w:t>
            </w:r>
            <w:r>
              <w:rPr>
                <w:color w:val="221714"/>
                <w:spacing w:val="-6"/>
                <w:sz w:val="14"/>
                <w:szCs w:val="14"/>
              </w:rPr>
              <w:t>指</w:t>
            </w:r>
          </w:p>
        </w:tc>
        <w:tc>
          <w:tcPr>
            <w:tcW w:w="3385" w:type="dxa"/>
            <w:shd w:val="clear" w:color="auto" w:fill="E0EDF8"/>
            <w:vAlign w:val="top"/>
          </w:tcPr>
          <w:p>
            <w:pPr>
              <w:pStyle w:val="6"/>
              <w:spacing w:before="53" w:line="174" w:lineRule="auto"/>
              <w:ind w:left="99"/>
              <w:rPr>
                <w:sz w:val="14"/>
                <w:szCs w:val="14"/>
              </w:rPr>
            </w:pPr>
            <w:r>
              <w:rPr>
                <w:color w:val="221714"/>
                <w:spacing w:val="-4"/>
                <w:w w:val="98"/>
                <w:sz w:val="14"/>
                <w:szCs w:val="14"/>
              </w:rPr>
              <w:t>烟台中集来福士海洋工程有限公司</w:t>
            </w:r>
          </w:p>
        </w:tc>
        <w:tc>
          <w:tcPr>
            <w:tcW w:w="1213" w:type="dxa"/>
            <w:shd w:val="clear" w:color="auto" w:fill="E0EDF8"/>
            <w:vAlign w:val="top"/>
          </w:tcPr>
          <w:p>
            <w:pPr>
              <w:pStyle w:val="6"/>
              <w:spacing w:before="58" w:line="169" w:lineRule="auto"/>
              <w:ind w:left="81"/>
              <w:rPr>
                <w:sz w:val="14"/>
                <w:szCs w:val="14"/>
              </w:rPr>
            </w:pPr>
            <w:r>
              <w:rPr>
                <w:color w:val="221714"/>
                <w:spacing w:val="-5"/>
                <w:sz w:val="14"/>
                <w:szCs w:val="14"/>
              </w:rPr>
              <w:t>大连中集</w:t>
            </w:r>
          </w:p>
        </w:tc>
        <w:tc>
          <w:tcPr>
            <w:tcW w:w="320" w:type="dxa"/>
            <w:shd w:val="clear" w:color="auto" w:fill="E0EDF8"/>
            <w:vAlign w:val="top"/>
          </w:tcPr>
          <w:p>
            <w:pPr>
              <w:pStyle w:val="6"/>
              <w:spacing w:before="48" w:line="179" w:lineRule="auto"/>
              <w:ind w:left="67"/>
              <w:rPr>
                <w:sz w:val="14"/>
                <w:szCs w:val="14"/>
              </w:rPr>
            </w:pPr>
            <w:r>
              <w:rPr>
                <w:color w:val="221714"/>
                <w:sz w:val="14"/>
                <w:szCs w:val="14"/>
              </w:rPr>
              <w:t>指</w:t>
            </w:r>
          </w:p>
        </w:tc>
        <w:tc>
          <w:tcPr>
            <w:tcW w:w="2314" w:type="dxa"/>
            <w:shd w:val="clear" w:color="auto" w:fill="E0EDF8"/>
            <w:vAlign w:val="top"/>
          </w:tcPr>
          <w:p>
            <w:pPr>
              <w:pStyle w:val="6"/>
              <w:spacing w:before="52" w:line="175" w:lineRule="auto"/>
              <w:ind w:left="121"/>
              <w:rPr>
                <w:sz w:val="14"/>
                <w:szCs w:val="14"/>
              </w:rPr>
            </w:pPr>
            <w:r>
              <w:rPr>
                <w:color w:val="221714"/>
                <w:spacing w:val="-3"/>
                <w:w w:val="97"/>
                <w:sz w:val="14"/>
                <w:szCs w:val="14"/>
              </w:rPr>
              <w:t>大连中集特种物流装备有限公司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0" w:hRule="atLeast"/>
        </w:trPr>
        <w:tc>
          <w:tcPr>
            <w:tcW w:w="2407" w:type="dxa"/>
            <w:vAlign w:val="top"/>
          </w:tcPr>
          <w:p>
            <w:pPr>
              <w:pStyle w:val="6"/>
              <w:spacing w:before="51" w:line="178" w:lineRule="auto"/>
              <w:ind w:left="133"/>
              <w:rPr>
                <w:sz w:val="14"/>
                <w:szCs w:val="14"/>
              </w:rPr>
            </w:pPr>
            <w:r>
              <w:rPr>
                <w:color w:val="221714"/>
                <w:spacing w:val="19"/>
                <w:sz w:val="14"/>
                <w:szCs w:val="14"/>
              </w:rPr>
              <w:t>S0E</w:t>
            </w:r>
            <w:r>
              <w:rPr>
                <w:color w:val="221714"/>
                <w:spacing w:val="1"/>
                <w:sz w:val="14"/>
                <w:szCs w:val="14"/>
              </w:rPr>
              <w:t xml:space="preserve">                        </w:t>
            </w:r>
            <w:r>
              <w:rPr>
                <w:color w:val="221714"/>
                <w:sz w:val="14"/>
                <w:szCs w:val="14"/>
              </w:rPr>
              <w:t xml:space="preserve">                 </w:t>
            </w:r>
            <w:r>
              <w:rPr>
                <w:color w:val="221714"/>
                <w:spacing w:val="19"/>
                <w:sz w:val="14"/>
                <w:szCs w:val="14"/>
              </w:rPr>
              <w:t>指</w:t>
            </w:r>
          </w:p>
        </w:tc>
        <w:tc>
          <w:tcPr>
            <w:tcW w:w="3385" w:type="dxa"/>
            <w:vAlign w:val="top"/>
          </w:tcPr>
          <w:p>
            <w:pPr>
              <w:pStyle w:val="6"/>
              <w:spacing w:before="55" w:line="174" w:lineRule="auto"/>
              <w:ind w:left="101"/>
              <w:rPr>
                <w:sz w:val="14"/>
                <w:szCs w:val="14"/>
              </w:rPr>
            </w:pPr>
            <w:r>
              <w:rPr>
                <w:color w:val="221714"/>
                <w:spacing w:val="-4"/>
                <w:w w:val="98"/>
                <w:sz w:val="14"/>
                <w:szCs w:val="14"/>
              </w:rPr>
              <w:t>南通中集太平洋海洋工程有限公司</w:t>
            </w:r>
          </w:p>
        </w:tc>
        <w:tc>
          <w:tcPr>
            <w:tcW w:w="1213" w:type="dxa"/>
            <w:vAlign w:val="top"/>
          </w:tcPr>
          <w:p>
            <w:pPr>
              <w:pStyle w:val="6"/>
              <w:spacing w:before="61" w:line="168" w:lineRule="auto"/>
              <w:ind w:left="88"/>
              <w:rPr>
                <w:sz w:val="14"/>
                <w:szCs w:val="14"/>
              </w:rPr>
            </w:pPr>
            <w:r>
              <w:rPr>
                <w:color w:val="221714"/>
                <w:spacing w:val="-6"/>
                <w:sz w:val="14"/>
                <w:szCs w:val="14"/>
              </w:rPr>
              <w:t>中集绿建</w:t>
            </w:r>
          </w:p>
        </w:tc>
        <w:tc>
          <w:tcPr>
            <w:tcW w:w="320" w:type="dxa"/>
            <w:vAlign w:val="top"/>
          </w:tcPr>
          <w:p>
            <w:pPr>
              <w:pStyle w:val="6"/>
              <w:spacing w:before="50" w:line="179" w:lineRule="auto"/>
              <w:ind w:left="67"/>
              <w:rPr>
                <w:sz w:val="14"/>
                <w:szCs w:val="14"/>
              </w:rPr>
            </w:pPr>
            <w:r>
              <w:rPr>
                <w:color w:val="221714"/>
                <w:sz w:val="14"/>
                <w:szCs w:val="14"/>
              </w:rPr>
              <w:t>指</w:t>
            </w:r>
          </w:p>
        </w:tc>
        <w:tc>
          <w:tcPr>
            <w:tcW w:w="2314" w:type="dxa"/>
            <w:vAlign w:val="top"/>
          </w:tcPr>
          <w:p>
            <w:pPr>
              <w:pStyle w:val="6"/>
              <w:spacing w:before="54" w:line="175" w:lineRule="auto"/>
              <w:ind w:left="129"/>
              <w:rPr>
                <w:sz w:val="14"/>
                <w:szCs w:val="14"/>
              </w:rPr>
            </w:pPr>
            <w:r>
              <w:rPr>
                <w:color w:val="221714"/>
                <w:spacing w:val="-4"/>
                <w:w w:val="97"/>
                <w:sz w:val="14"/>
                <w:szCs w:val="14"/>
              </w:rPr>
              <w:t>中集绿建环保科技有限公司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8" w:hRule="atLeast"/>
        </w:trPr>
        <w:tc>
          <w:tcPr>
            <w:tcW w:w="2407" w:type="dxa"/>
            <w:shd w:val="clear" w:color="auto" w:fill="E0EDF8"/>
            <w:vAlign w:val="top"/>
          </w:tcPr>
          <w:p>
            <w:pPr>
              <w:pStyle w:val="6"/>
              <w:spacing w:before="51" w:line="176" w:lineRule="auto"/>
              <w:ind w:left="130"/>
              <w:rPr>
                <w:sz w:val="14"/>
                <w:szCs w:val="14"/>
              </w:rPr>
            </w:pPr>
            <w:r>
              <w:rPr>
                <w:color w:val="221714"/>
                <w:spacing w:val="-6"/>
                <w:sz w:val="14"/>
                <w:szCs w:val="14"/>
              </w:rPr>
              <w:t>青岛中集</w:t>
            </w:r>
            <w:r>
              <w:rPr>
                <w:color w:val="221714"/>
                <w:spacing w:val="1"/>
                <w:sz w:val="14"/>
                <w:szCs w:val="14"/>
              </w:rPr>
              <w:t xml:space="preserve">                   </w:t>
            </w:r>
            <w:r>
              <w:rPr>
                <w:color w:val="221714"/>
                <w:sz w:val="14"/>
                <w:szCs w:val="14"/>
              </w:rPr>
              <w:t xml:space="preserve">                 </w:t>
            </w:r>
            <w:r>
              <w:rPr>
                <w:color w:val="221714"/>
                <w:spacing w:val="-6"/>
                <w:sz w:val="14"/>
                <w:szCs w:val="14"/>
              </w:rPr>
              <w:t>指</w:t>
            </w:r>
          </w:p>
        </w:tc>
        <w:tc>
          <w:tcPr>
            <w:tcW w:w="3385" w:type="dxa"/>
            <w:shd w:val="clear" w:color="auto" w:fill="E0EDF8"/>
            <w:vAlign w:val="top"/>
          </w:tcPr>
          <w:p>
            <w:pPr>
              <w:pStyle w:val="6"/>
              <w:spacing w:before="55" w:line="172" w:lineRule="auto"/>
              <w:ind w:left="102"/>
              <w:rPr>
                <w:sz w:val="14"/>
                <w:szCs w:val="14"/>
              </w:rPr>
            </w:pPr>
            <w:r>
              <w:rPr>
                <w:color w:val="221714"/>
                <w:spacing w:val="-7"/>
                <w:sz w:val="14"/>
                <w:szCs w:val="14"/>
              </w:rPr>
              <w:t>青岛中集集装箱制造有限公司</w:t>
            </w:r>
          </w:p>
        </w:tc>
        <w:tc>
          <w:tcPr>
            <w:tcW w:w="1213" w:type="dxa"/>
            <w:shd w:val="clear" w:color="auto" w:fill="E0EDF8"/>
            <w:vAlign w:val="top"/>
          </w:tcPr>
          <w:p>
            <w:pPr>
              <w:pStyle w:val="6"/>
              <w:spacing w:before="61" w:line="166" w:lineRule="auto"/>
              <w:ind w:left="81"/>
              <w:rPr>
                <w:sz w:val="14"/>
                <w:szCs w:val="14"/>
              </w:rPr>
            </w:pPr>
            <w:r>
              <w:rPr>
                <w:color w:val="221714"/>
                <w:spacing w:val="-2"/>
                <w:w w:val="98"/>
                <w:sz w:val="14"/>
                <w:szCs w:val="14"/>
              </w:rPr>
              <w:t>天达空港</w:t>
            </w:r>
          </w:p>
        </w:tc>
        <w:tc>
          <w:tcPr>
            <w:tcW w:w="320" w:type="dxa"/>
            <w:shd w:val="clear" w:color="auto" w:fill="E0EDF8"/>
            <w:vAlign w:val="top"/>
          </w:tcPr>
          <w:p>
            <w:pPr>
              <w:pStyle w:val="6"/>
              <w:spacing w:before="50" w:line="177" w:lineRule="auto"/>
              <w:ind w:left="67"/>
              <w:rPr>
                <w:sz w:val="14"/>
                <w:szCs w:val="14"/>
              </w:rPr>
            </w:pPr>
            <w:r>
              <w:rPr>
                <w:color w:val="221714"/>
                <w:sz w:val="14"/>
                <w:szCs w:val="14"/>
              </w:rPr>
              <w:t>指</w:t>
            </w:r>
          </w:p>
        </w:tc>
        <w:tc>
          <w:tcPr>
            <w:tcW w:w="2314" w:type="dxa"/>
            <w:shd w:val="clear" w:color="auto" w:fill="E0EDF8"/>
            <w:vAlign w:val="top"/>
          </w:tcPr>
          <w:p>
            <w:pPr>
              <w:pStyle w:val="6"/>
              <w:spacing w:before="54" w:line="173" w:lineRule="auto"/>
              <w:ind w:left="120"/>
              <w:rPr>
                <w:sz w:val="14"/>
                <w:szCs w:val="14"/>
              </w:rPr>
            </w:pPr>
            <w:r>
              <w:rPr>
                <w:color w:val="221714"/>
                <w:spacing w:val="-4"/>
                <w:w w:val="98"/>
                <w:sz w:val="14"/>
                <w:szCs w:val="14"/>
              </w:rPr>
              <w:t>深圳中集天达空港设备有限公司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1" w:hRule="atLeast"/>
        </w:trPr>
        <w:tc>
          <w:tcPr>
            <w:tcW w:w="2407" w:type="dxa"/>
            <w:vAlign w:val="top"/>
          </w:tcPr>
          <w:p>
            <w:pPr>
              <w:pStyle w:val="6"/>
              <w:spacing w:before="53" w:line="177" w:lineRule="auto"/>
              <w:ind w:left="128"/>
              <w:rPr>
                <w:sz w:val="14"/>
                <w:szCs w:val="14"/>
              </w:rPr>
            </w:pPr>
            <w:r>
              <w:rPr>
                <w:color w:val="221714"/>
                <w:spacing w:val="-2"/>
                <w:sz w:val="14"/>
                <w:szCs w:val="14"/>
              </w:rPr>
              <w:t>东莞专用车                                  指</w:t>
            </w:r>
          </w:p>
        </w:tc>
        <w:tc>
          <w:tcPr>
            <w:tcW w:w="3385" w:type="dxa"/>
            <w:vAlign w:val="top"/>
          </w:tcPr>
          <w:p>
            <w:pPr>
              <w:pStyle w:val="6"/>
              <w:spacing w:before="57" w:line="173" w:lineRule="auto"/>
              <w:ind w:left="100"/>
              <w:rPr>
                <w:sz w:val="14"/>
                <w:szCs w:val="14"/>
              </w:rPr>
            </w:pPr>
            <w:r>
              <w:rPr>
                <w:color w:val="221714"/>
                <w:spacing w:val="-6"/>
                <w:w w:val="99"/>
                <w:sz w:val="14"/>
                <w:szCs w:val="14"/>
              </w:rPr>
              <w:t>东莞中集专用车有限公司</w:t>
            </w:r>
          </w:p>
        </w:tc>
        <w:tc>
          <w:tcPr>
            <w:tcW w:w="1213" w:type="dxa"/>
            <w:vAlign w:val="top"/>
          </w:tcPr>
          <w:p>
            <w:pPr>
              <w:pStyle w:val="6"/>
              <w:spacing w:before="63" w:line="167" w:lineRule="auto"/>
              <w:ind w:left="88"/>
              <w:rPr>
                <w:sz w:val="14"/>
                <w:szCs w:val="14"/>
              </w:rPr>
            </w:pPr>
            <w:r>
              <w:rPr>
                <w:color w:val="221714"/>
                <w:spacing w:val="-7"/>
                <w:sz w:val="14"/>
                <w:szCs w:val="14"/>
              </w:rPr>
              <w:t>中集载具控股</w:t>
            </w:r>
          </w:p>
        </w:tc>
        <w:tc>
          <w:tcPr>
            <w:tcW w:w="320" w:type="dxa"/>
            <w:vAlign w:val="top"/>
          </w:tcPr>
          <w:p>
            <w:pPr>
              <w:pStyle w:val="6"/>
              <w:spacing w:before="52" w:line="178" w:lineRule="auto"/>
              <w:ind w:left="67"/>
              <w:rPr>
                <w:sz w:val="14"/>
                <w:szCs w:val="14"/>
              </w:rPr>
            </w:pPr>
            <w:r>
              <w:rPr>
                <w:color w:val="221714"/>
                <w:sz w:val="14"/>
                <w:szCs w:val="14"/>
              </w:rPr>
              <w:t>指</w:t>
            </w:r>
          </w:p>
        </w:tc>
        <w:tc>
          <w:tcPr>
            <w:tcW w:w="2314" w:type="dxa"/>
            <w:vAlign w:val="top"/>
          </w:tcPr>
          <w:p>
            <w:pPr>
              <w:pStyle w:val="6"/>
              <w:spacing w:before="56" w:line="174" w:lineRule="auto"/>
              <w:ind w:left="129"/>
              <w:rPr>
                <w:sz w:val="14"/>
                <w:szCs w:val="14"/>
              </w:rPr>
            </w:pPr>
            <w:r>
              <w:rPr>
                <w:color w:val="221714"/>
                <w:spacing w:val="-4"/>
                <w:w w:val="97"/>
                <w:sz w:val="14"/>
                <w:szCs w:val="14"/>
              </w:rPr>
              <w:t>中集运载科技有限公司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8" w:hRule="atLeast"/>
        </w:trPr>
        <w:tc>
          <w:tcPr>
            <w:tcW w:w="2407" w:type="dxa"/>
            <w:shd w:val="clear" w:color="auto" w:fill="E0EDF8"/>
            <w:vAlign w:val="top"/>
          </w:tcPr>
          <w:p>
            <w:pPr>
              <w:pStyle w:val="6"/>
              <w:spacing w:before="52" w:line="175" w:lineRule="auto"/>
              <w:ind w:left="128"/>
              <w:rPr>
                <w:sz w:val="14"/>
                <w:szCs w:val="14"/>
              </w:rPr>
            </w:pPr>
            <w:r>
              <w:rPr>
                <w:color w:val="221714"/>
                <w:spacing w:val="-4"/>
                <w:w w:val="99"/>
                <w:sz w:val="14"/>
                <w:szCs w:val="14"/>
              </w:rPr>
              <w:t>扬州通华</w:t>
            </w:r>
            <w:r>
              <w:rPr>
                <w:color w:val="221714"/>
                <w:sz w:val="14"/>
                <w:szCs w:val="14"/>
              </w:rPr>
              <w:t xml:space="preserve">                                    </w:t>
            </w:r>
            <w:r>
              <w:rPr>
                <w:color w:val="221714"/>
                <w:spacing w:val="-4"/>
                <w:w w:val="99"/>
                <w:sz w:val="14"/>
                <w:szCs w:val="14"/>
              </w:rPr>
              <w:t>指</w:t>
            </w:r>
          </w:p>
        </w:tc>
        <w:tc>
          <w:tcPr>
            <w:tcW w:w="3385" w:type="dxa"/>
            <w:shd w:val="clear" w:color="auto" w:fill="E0EDF8"/>
            <w:vAlign w:val="top"/>
          </w:tcPr>
          <w:p>
            <w:pPr>
              <w:pStyle w:val="6"/>
              <w:spacing w:before="56" w:line="171" w:lineRule="auto"/>
              <w:ind w:left="99"/>
              <w:rPr>
                <w:sz w:val="14"/>
                <w:szCs w:val="14"/>
              </w:rPr>
            </w:pPr>
            <w:r>
              <w:rPr>
                <w:color w:val="221714"/>
                <w:spacing w:val="-6"/>
                <w:w w:val="99"/>
                <w:sz w:val="14"/>
                <w:szCs w:val="14"/>
              </w:rPr>
              <w:t>扬州中集通华专用车有限公司</w:t>
            </w:r>
          </w:p>
        </w:tc>
        <w:tc>
          <w:tcPr>
            <w:tcW w:w="1213" w:type="dxa"/>
            <w:shd w:val="clear" w:color="auto" w:fill="E0EDF8"/>
            <w:vAlign w:val="top"/>
          </w:tcPr>
          <w:p>
            <w:pPr>
              <w:pStyle w:val="6"/>
              <w:spacing w:before="61" w:line="166" w:lineRule="auto"/>
              <w:ind w:left="80"/>
              <w:rPr>
                <w:sz w:val="14"/>
                <w:szCs w:val="14"/>
              </w:rPr>
            </w:pPr>
            <w:r>
              <w:rPr>
                <w:color w:val="221714"/>
                <w:spacing w:val="-5"/>
                <w:sz w:val="14"/>
                <w:szCs w:val="14"/>
              </w:rPr>
              <w:t>荆门宏图</w:t>
            </w:r>
          </w:p>
        </w:tc>
        <w:tc>
          <w:tcPr>
            <w:tcW w:w="320" w:type="dxa"/>
            <w:shd w:val="clear" w:color="auto" w:fill="E0EDF8"/>
            <w:vAlign w:val="top"/>
          </w:tcPr>
          <w:p>
            <w:pPr>
              <w:pStyle w:val="6"/>
              <w:spacing w:before="51" w:line="176" w:lineRule="auto"/>
              <w:ind w:left="67"/>
              <w:rPr>
                <w:sz w:val="14"/>
                <w:szCs w:val="14"/>
              </w:rPr>
            </w:pPr>
            <w:r>
              <w:rPr>
                <w:color w:val="221714"/>
                <w:sz w:val="14"/>
                <w:szCs w:val="14"/>
              </w:rPr>
              <w:t>指</w:t>
            </w:r>
          </w:p>
        </w:tc>
        <w:tc>
          <w:tcPr>
            <w:tcW w:w="2314" w:type="dxa"/>
            <w:shd w:val="clear" w:color="auto" w:fill="E0EDF8"/>
            <w:vAlign w:val="top"/>
          </w:tcPr>
          <w:p>
            <w:pPr>
              <w:pStyle w:val="6"/>
              <w:spacing w:before="55" w:line="172" w:lineRule="auto"/>
              <w:ind w:left="121"/>
              <w:rPr>
                <w:sz w:val="14"/>
                <w:szCs w:val="14"/>
              </w:rPr>
            </w:pPr>
            <w:r>
              <w:rPr>
                <w:color w:val="221714"/>
                <w:spacing w:val="-6"/>
                <w:w w:val="99"/>
                <w:sz w:val="14"/>
                <w:szCs w:val="14"/>
              </w:rPr>
              <w:t>荆门宏图特种飞行器制造有限公司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9" w:hRule="atLeast"/>
        </w:trPr>
        <w:tc>
          <w:tcPr>
            <w:tcW w:w="2407" w:type="dxa"/>
            <w:vAlign w:val="top"/>
          </w:tcPr>
          <w:p>
            <w:pPr>
              <w:pStyle w:val="6"/>
              <w:spacing w:before="54" w:line="194" w:lineRule="auto"/>
              <w:ind w:left="129"/>
              <w:rPr>
                <w:sz w:val="14"/>
                <w:szCs w:val="14"/>
              </w:rPr>
            </w:pPr>
            <w:r>
              <w:rPr>
                <w:color w:val="221714"/>
                <w:spacing w:val="-4"/>
                <w:w w:val="99"/>
                <w:sz w:val="14"/>
                <w:szCs w:val="14"/>
              </w:rPr>
              <w:t>华骏车辆</w:t>
            </w:r>
            <w:r>
              <w:rPr>
                <w:color w:val="221714"/>
                <w:sz w:val="14"/>
                <w:szCs w:val="14"/>
              </w:rPr>
              <w:t xml:space="preserve">                                    </w:t>
            </w:r>
            <w:r>
              <w:rPr>
                <w:color w:val="221714"/>
                <w:spacing w:val="-4"/>
                <w:w w:val="99"/>
                <w:sz w:val="14"/>
                <w:szCs w:val="14"/>
              </w:rPr>
              <w:t>指</w:t>
            </w:r>
          </w:p>
        </w:tc>
        <w:tc>
          <w:tcPr>
            <w:tcW w:w="3385" w:type="dxa"/>
            <w:vAlign w:val="top"/>
          </w:tcPr>
          <w:p>
            <w:pPr>
              <w:pStyle w:val="6"/>
              <w:spacing w:before="58" w:line="190" w:lineRule="auto"/>
              <w:ind w:left="100"/>
              <w:rPr>
                <w:sz w:val="14"/>
                <w:szCs w:val="14"/>
              </w:rPr>
            </w:pPr>
            <w:r>
              <w:rPr>
                <w:color w:val="221714"/>
                <w:spacing w:val="-4"/>
                <w:w w:val="98"/>
                <w:sz w:val="14"/>
                <w:szCs w:val="14"/>
              </w:rPr>
              <w:t>驻马店中集华骏车辆有限公司</w:t>
            </w:r>
          </w:p>
        </w:tc>
        <w:tc>
          <w:tcPr>
            <w:tcW w:w="1213" w:type="dxa"/>
            <w:vAlign w:val="top"/>
          </w:tcPr>
          <w:p>
            <w:pPr>
              <w:pStyle w:val="6"/>
              <w:spacing w:before="65" w:line="177" w:lineRule="auto"/>
              <w:ind w:left="80"/>
              <w:rPr>
                <w:sz w:val="14"/>
                <w:szCs w:val="14"/>
              </w:rPr>
            </w:pPr>
            <w:r>
              <w:rPr>
                <w:color w:val="221714"/>
                <w:spacing w:val="-3"/>
                <w:sz w:val="14"/>
                <w:szCs w:val="14"/>
              </w:rPr>
              <w:t>川消</w:t>
            </w:r>
          </w:p>
        </w:tc>
        <w:tc>
          <w:tcPr>
            <w:tcW w:w="320" w:type="dxa"/>
            <w:vAlign w:val="top"/>
          </w:tcPr>
          <w:p>
            <w:pPr>
              <w:pStyle w:val="6"/>
              <w:spacing w:before="53" w:line="195" w:lineRule="auto"/>
              <w:ind w:left="67"/>
              <w:rPr>
                <w:sz w:val="14"/>
                <w:szCs w:val="14"/>
              </w:rPr>
            </w:pPr>
            <w:r>
              <w:rPr>
                <w:color w:val="221714"/>
                <w:sz w:val="14"/>
                <w:szCs w:val="14"/>
              </w:rPr>
              <w:t>指</w:t>
            </w:r>
          </w:p>
        </w:tc>
        <w:tc>
          <w:tcPr>
            <w:tcW w:w="2314" w:type="dxa"/>
            <w:vAlign w:val="top"/>
          </w:tcPr>
          <w:p>
            <w:pPr>
              <w:pStyle w:val="6"/>
              <w:spacing w:before="57" w:line="191" w:lineRule="auto"/>
              <w:ind w:left="130"/>
              <w:rPr>
                <w:sz w:val="14"/>
                <w:szCs w:val="14"/>
              </w:rPr>
            </w:pPr>
            <w:r>
              <w:rPr>
                <w:color w:val="221714"/>
                <w:spacing w:val="-4"/>
                <w:w w:val="97"/>
                <w:sz w:val="14"/>
                <w:szCs w:val="14"/>
              </w:rPr>
              <w:t>四川川消消防车制造有限公司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8" w:hRule="atLeast"/>
        </w:trPr>
        <w:tc>
          <w:tcPr>
            <w:tcW w:w="2407" w:type="dxa"/>
            <w:shd w:val="clear" w:color="auto" w:fill="E0EDF8"/>
            <w:vAlign w:val="top"/>
          </w:tcPr>
          <w:p>
            <w:pPr>
              <w:pStyle w:val="6"/>
              <w:spacing w:before="35" w:line="192" w:lineRule="auto"/>
              <w:ind w:left="129"/>
              <w:rPr>
                <w:sz w:val="14"/>
                <w:szCs w:val="14"/>
              </w:rPr>
            </w:pPr>
            <w:r>
              <w:rPr>
                <w:color w:val="221714"/>
                <w:spacing w:val="-2"/>
                <w:w w:val="97"/>
                <w:sz w:val="14"/>
                <w:szCs w:val="14"/>
              </w:rPr>
              <w:t>芜湖瑞江</w:t>
            </w:r>
            <w:r>
              <w:rPr>
                <w:color w:val="221714"/>
                <w:spacing w:val="1"/>
                <w:sz w:val="14"/>
                <w:szCs w:val="14"/>
              </w:rPr>
              <w:t xml:space="preserve">                      </w:t>
            </w:r>
            <w:r>
              <w:rPr>
                <w:color w:val="221714"/>
                <w:sz w:val="14"/>
                <w:szCs w:val="14"/>
              </w:rPr>
              <w:t xml:space="preserve">              </w:t>
            </w:r>
            <w:r>
              <w:rPr>
                <w:color w:val="221714"/>
                <w:spacing w:val="-2"/>
                <w:w w:val="97"/>
                <w:sz w:val="14"/>
                <w:szCs w:val="14"/>
              </w:rPr>
              <w:t>指</w:t>
            </w:r>
          </w:p>
        </w:tc>
        <w:tc>
          <w:tcPr>
            <w:tcW w:w="3385" w:type="dxa"/>
            <w:shd w:val="clear" w:color="auto" w:fill="E0EDF8"/>
            <w:vAlign w:val="top"/>
          </w:tcPr>
          <w:p>
            <w:pPr>
              <w:pStyle w:val="6"/>
              <w:spacing w:before="39" w:line="188" w:lineRule="auto"/>
              <w:ind w:left="100"/>
              <w:rPr>
                <w:sz w:val="14"/>
                <w:szCs w:val="14"/>
              </w:rPr>
            </w:pPr>
            <w:r>
              <w:rPr>
                <w:color w:val="221714"/>
                <w:spacing w:val="-4"/>
                <w:w w:val="98"/>
                <w:sz w:val="14"/>
                <w:szCs w:val="14"/>
              </w:rPr>
              <w:t>芜湖中集瑞江汽车有限公司</w:t>
            </w:r>
          </w:p>
        </w:tc>
        <w:tc>
          <w:tcPr>
            <w:tcW w:w="1213" w:type="dxa"/>
            <w:shd w:val="clear" w:color="auto" w:fill="E0EDF8"/>
            <w:vAlign w:val="top"/>
          </w:tcPr>
          <w:p>
            <w:pPr>
              <w:pStyle w:val="6"/>
              <w:spacing w:before="45" w:line="178" w:lineRule="auto"/>
              <w:ind w:left="90"/>
              <w:rPr>
                <w:sz w:val="14"/>
                <w:szCs w:val="14"/>
              </w:rPr>
            </w:pPr>
            <w:r>
              <w:rPr>
                <w:color w:val="221714"/>
                <w:spacing w:val="-7"/>
                <w:sz w:val="14"/>
                <w:szCs w:val="14"/>
              </w:rPr>
              <w:t>山东万事达</w:t>
            </w:r>
          </w:p>
        </w:tc>
        <w:tc>
          <w:tcPr>
            <w:tcW w:w="320" w:type="dxa"/>
            <w:shd w:val="clear" w:color="auto" w:fill="E0EDF8"/>
            <w:vAlign w:val="top"/>
          </w:tcPr>
          <w:p>
            <w:pPr>
              <w:pStyle w:val="6"/>
              <w:spacing w:before="34" w:line="193" w:lineRule="auto"/>
              <w:ind w:left="67"/>
              <w:rPr>
                <w:sz w:val="14"/>
                <w:szCs w:val="14"/>
              </w:rPr>
            </w:pPr>
            <w:r>
              <w:rPr>
                <w:color w:val="221714"/>
                <w:sz w:val="14"/>
                <w:szCs w:val="14"/>
              </w:rPr>
              <w:t>指</w:t>
            </w:r>
          </w:p>
        </w:tc>
        <w:tc>
          <w:tcPr>
            <w:tcW w:w="2314" w:type="dxa"/>
            <w:shd w:val="clear" w:color="auto" w:fill="E0EDF8"/>
            <w:vAlign w:val="top"/>
          </w:tcPr>
          <w:p>
            <w:pPr>
              <w:pStyle w:val="6"/>
              <w:spacing w:before="38" w:line="189" w:lineRule="auto"/>
              <w:ind w:left="131"/>
              <w:rPr>
                <w:sz w:val="14"/>
                <w:szCs w:val="14"/>
              </w:rPr>
            </w:pPr>
            <w:r>
              <w:rPr>
                <w:color w:val="221714"/>
                <w:spacing w:val="-5"/>
                <w:w w:val="98"/>
                <w:sz w:val="14"/>
                <w:szCs w:val="14"/>
              </w:rPr>
              <w:t>山东万事达专用汽车制造有限公司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3" w:hRule="atLeast"/>
        </w:trPr>
        <w:tc>
          <w:tcPr>
            <w:tcW w:w="2407" w:type="dxa"/>
            <w:tcBorders>
              <w:bottom w:val="single" w:color="2C6299" w:sz="8" w:space="0"/>
            </w:tcBorders>
            <w:vAlign w:val="top"/>
          </w:tcPr>
          <w:p>
            <w:pPr>
              <w:pStyle w:val="6"/>
              <w:spacing w:before="37" w:line="205" w:lineRule="auto"/>
              <w:ind w:left="129"/>
              <w:rPr>
                <w:sz w:val="14"/>
                <w:szCs w:val="14"/>
              </w:rPr>
            </w:pPr>
            <w:r>
              <w:rPr>
                <w:color w:val="221714"/>
                <w:spacing w:val="-5"/>
                <w:w w:val="99"/>
                <w:sz w:val="14"/>
                <w:szCs w:val="14"/>
              </w:rPr>
              <w:t>深圳专用车</w:t>
            </w:r>
            <w:r>
              <w:rPr>
                <w:color w:val="221714"/>
                <w:sz w:val="14"/>
                <w:szCs w:val="14"/>
              </w:rPr>
              <w:t xml:space="preserve">                                 </w:t>
            </w:r>
            <w:r>
              <w:rPr>
                <w:color w:val="221714"/>
                <w:spacing w:val="-5"/>
                <w:w w:val="99"/>
                <w:sz w:val="14"/>
                <w:szCs w:val="14"/>
              </w:rPr>
              <w:t>指</w:t>
            </w:r>
          </w:p>
        </w:tc>
        <w:tc>
          <w:tcPr>
            <w:tcW w:w="3385" w:type="dxa"/>
            <w:tcBorders>
              <w:bottom w:val="single" w:color="2C6299" w:sz="8" w:space="0"/>
            </w:tcBorders>
            <w:vAlign w:val="top"/>
          </w:tcPr>
          <w:p>
            <w:pPr>
              <w:pStyle w:val="6"/>
              <w:spacing w:before="41" w:line="201" w:lineRule="auto"/>
              <w:ind w:left="100"/>
              <w:rPr>
                <w:sz w:val="14"/>
                <w:szCs w:val="14"/>
              </w:rPr>
            </w:pPr>
            <w:r>
              <w:rPr>
                <w:color w:val="221714"/>
                <w:spacing w:val="-7"/>
                <w:sz w:val="14"/>
                <w:szCs w:val="14"/>
              </w:rPr>
              <w:t>深圳中集专用车有限公司</w:t>
            </w:r>
          </w:p>
        </w:tc>
        <w:tc>
          <w:tcPr>
            <w:tcW w:w="1213" w:type="dxa"/>
            <w:tcBorders>
              <w:bottom w:val="single" w:color="2C6299" w:sz="8" w:space="0"/>
            </w:tcBorders>
            <w:vAlign w:val="top"/>
          </w:tcPr>
          <w:p>
            <w:pPr>
              <w:pStyle w:val="6"/>
              <w:spacing w:before="47" w:line="178" w:lineRule="auto"/>
              <w:ind w:left="88"/>
              <w:rPr>
                <w:sz w:val="14"/>
                <w:szCs w:val="14"/>
              </w:rPr>
            </w:pPr>
            <w:r>
              <w:rPr>
                <w:color w:val="221714"/>
                <w:spacing w:val="-4"/>
                <w:w w:val="98"/>
                <w:sz w:val="14"/>
                <w:szCs w:val="14"/>
              </w:rPr>
              <w:t>中集模块化设计院</w:t>
            </w:r>
          </w:p>
        </w:tc>
        <w:tc>
          <w:tcPr>
            <w:tcW w:w="320" w:type="dxa"/>
            <w:tcBorders>
              <w:bottom w:val="single" w:color="2C6299" w:sz="8" w:space="0"/>
            </w:tcBorders>
            <w:vAlign w:val="top"/>
          </w:tcPr>
          <w:p>
            <w:pPr>
              <w:pStyle w:val="6"/>
              <w:spacing w:before="36" w:line="206" w:lineRule="auto"/>
              <w:ind w:left="67"/>
              <w:rPr>
                <w:sz w:val="14"/>
                <w:szCs w:val="14"/>
              </w:rPr>
            </w:pPr>
            <w:r>
              <w:rPr>
                <w:color w:val="221714"/>
                <w:sz w:val="14"/>
                <w:szCs w:val="14"/>
              </w:rPr>
              <w:t>指</w:t>
            </w:r>
          </w:p>
        </w:tc>
        <w:tc>
          <w:tcPr>
            <w:tcW w:w="2314" w:type="dxa"/>
            <w:tcBorders>
              <w:bottom w:val="single" w:color="2C6299" w:sz="8" w:space="0"/>
            </w:tcBorders>
            <w:vAlign w:val="top"/>
          </w:tcPr>
          <w:p>
            <w:pPr>
              <w:pStyle w:val="6"/>
              <w:spacing w:before="40" w:line="202" w:lineRule="auto"/>
              <w:ind w:left="120"/>
              <w:rPr>
                <w:sz w:val="14"/>
                <w:szCs w:val="14"/>
              </w:rPr>
            </w:pPr>
            <w:r>
              <w:rPr>
                <w:color w:val="221714"/>
                <w:spacing w:val="-4"/>
                <w:w w:val="98"/>
                <w:sz w:val="14"/>
                <w:szCs w:val="14"/>
              </w:rPr>
              <w:t>深圳市中集建筑设计院有限公司</w:t>
            </w:r>
          </w:p>
        </w:tc>
      </w:tr>
    </w:tbl>
    <w:p>
      <w:pPr>
        <w:pStyle w:val="2"/>
        <w:spacing w:line="437" w:lineRule="auto"/>
        <w:rPr>
          <w:sz w:val="21"/>
        </w:rPr>
      </w:pPr>
    </w:p>
    <w:p>
      <w:pPr>
        <w:spacing w:before="120" w:line="170" w:lineRule="auto"/>
        <w:ind w:left="7"/>
        <w:rPr>
          <w:rFonts w:ascii="微软雅黑" w:hAnsi="微软雅黑" w:eastAsia="微软雅黑" w:cs="微软雅黑"/>
          <w:sz w:val="28"/>
          <w:szCs w:val="28"/>
        </w:rPr>
      </w:pPr>
      <w:r>
        <w:rPr>
          <w:rFonts w:ascii="微软雅黑" w:hAnsi="微软雅黑" w:eastAsia="微软雅黑" w:cs="微软雅黑"/>
          <w:color w:val="003F87"/>
          <w:spacing w:val="-1"/>
          <w:sz w:val="28"/>
          <w:szCs w:val="28"/>
        </w:rPr>
        <w:t>政策及法规列表</w:t>
      </w:r>
    </w:p>
    <w:tbl>
      <w:tblPr>
        <w:tblStyle w:val="5"/>
        <w:tblW w:w="9639"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087"/>
        <w:gridCol w:w="3434"/>
        <w:gridCol w:w="411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2" w:hRule="atLeast"/>
        </w:trPr>
        <w:tc>
          <w:tcPr>
            <w:tcW w:w="2087" w:type="dxa"/>
            <w:tcBorders>
              <w:top w:val="single" w:color="2C6299" w:sz="8" w:space="0"/>
              <w:bottom w:val="single" w:color="2C6299" w:sz="8" w:space="0"/>
            </w:tcBorders>
            <w:shd w:val="clear" w:color="auto" w:fill="60A0D0"/>
            <w:vAlign w:val="top"/>
          </w:tcPr>
          <w:p>
            <w:pPr>
              <w:pStyle w:val="6"/>
              <w:spacing w:before="61" w:line="175" w:lineRule="auto"/>
              <w:ind w:left="139"/>
              <w:rPr>
                <w:sz w:val="16"/>
                <w:szCs w:val="16"/>
              </w:rPr>
            </w:pPr>
            <w:r>
              <w:rPr>
                <w:color w:val="FFFFFF"/>
                <w:sz w:val="16"/>
                <w:szCs w:val="16"/>
              </w:rPr>
              <w:t>ESG</w:t>
            </w:r>
            <w:r>
              <w:rPr>
                <w:color w:val="FFFFFF"/>
                <w:spacing w:val="20"/>
                <w:sz w:val="16"/>
                <w:szCs w:val="16"/>
              </w:rPr>
              <w:t>指标</w:t>
            </w:r>
          </w:p>
        </w:tc>
        <w:tc>
          <w:tcPr>
            <w:tcW w:w="3434" w:type="dxa"/>
            <w:tcBorders>
              <w:top w:val="single" w:color="2C6299" w:sz="8" w:space="0"/>
              <w:bottom w:val="single" w:color="2C6299" w:sz="8" w:space="0"/>
            </w:tcBorders>
            <w:shd w:val="clear" w:color="auto" w:fill="60A0D0"/>
            <w:vAlign w:val="top"/>
          </w:tcPr>
          <w:p>
            <w:pPr>
              <w:pStyle w:val="6"/>
              <w:spacing w:before="60" w:line="176" w:lineRule="auto"/>
              <w:ind w:left="420"/>
              <w:rPr>
                <w:sz w:val="16"/>
                <w:szCs w:val="16"/>
              </w:rPr>
            </w:pPr>
            <w:r>
              <w:rPr>
                <w:color w:val="FFFFFF"/>
                <w:spacing w:val="-4"/>
                <w:w w:val="98"/>
                <w:sz w:val="16"/>
                <w:szCs w:val="16"/>
              </w:rPr>
              <w:t>遵守法律及法规</w:t>
            </w:r>
          </w:p>
        </w:tc>
        <w:tc>
          <w:tcPr>
            <w:tcW w:w="4118" w:type="dxa"/>
            <w:tcBorders>
              <w:top w:val="single" w:color="2C6299" w:sz="8" w:space="0"/>
              <w:bottom w:val="single" w:color="2C6299" w:sz="8" w:space="0"/>
            </w:tcBorders>
            <w:shd w:val="clear" w:color="auto" w:fill="60A0D0"/>
            <w:vAlign w:val="top"/>
          </w:tcPr>
          <w:p>
            <w:pPr>
              <w:pStyle w:val="6"/>
              <w:spacing w:before="60" w:line="176" w:lineRule="auto"/>
              <w:ind w:left="406"/>
              <w:rPr>
                <w:sz w:val="16"/>
                <w:szCs w:val="16"/>
              </w:rPr>
            </w:pPr>
            <w:r>
              <w:rPr>
                <w:color w:val="FFFFFF"/>
                <w:spacing w:val="-8"/>
                <w:sz w:val="16"/>
                <w:szCs w:val="16"/>
              </w:rPr>
              <w:t>内部政策</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30" w:hRule="atLeast"/>
        </w:trPr>
        <w:tc>
          <w:tcPr>
            <w:tcW w:w="2087" w:type="dxa"/>
            <w:tcBorders>
              <w:top w:val="single" w:color="2C6299" w:sz="8" w:space="0"/>
              <w:bottom w:val="single" w:color="2C6299" w:sz="2" w:space="0"/>
            </w:tcBorders>
            <w:vAlign w:val="top"/>
          </w:tcPr>
          <w:p>
            <w:pPr>
              <w:spacing w:line="314" w:lineRule="auto"/>
              <w:rPr>
                <w:rFonts w:ascii="Arial"/>
                <w:sz w:val="21"/>
              </w:rPr>
            </w:pPr>
          </w:p>
          <w:p>
            <w:pPr>
              <w:spacing w:line="315" w:lineRule="auto"/>
              <w:rPr>
                <w:rFonts w:ascii="Arial"/>
                <w:sz w:val="21"/>
              </w:rPr>
            </w:pPr>
          </w:p>
          <w:p>
            <w:pPr>
              <w:spacing w:line="315" w:lineRule="auto"/>
              <w:rPr>
                <w:rFonts w:ascii="Arial"/>
                <w:sz w:val="21"/>
              </w:rPr>
            </w:pPr>
          </w:p>
          <w:p>
            <w:pPr>
              <w:pStyle w:val="6"/>
              <w:spacing w:before="60" w:line="206" w:lineRule="auto"/>
              <w:ind w:left="129"/>
              <w:rPr>
                <w:sz w:val="14"/>
                <w:szCs w:val="14"/>
              </w:rPr>
            </w:pPr>
            <w:r>
              <w:rPr>
                <w:color w:val="221714"/>
                <w:spacing w:val="3"/>
                <w:sz w:val="14"/>
                <w:szCs w:val="14"/>
              </w:rPr>
              <w:t>层面A1</w:t>
            </w:r>
            <w:r>
              <w:rPr>
                <w:color w:val="221714"/>
                <w:spacing w:val="10"/>
                <w:sz w:val="14"/>
                <w:szCs w:val="14"/>
              </w:rPr>
              <w:t xml:space="preserve"> </w:t>
            </w:r>
            <w:r>
              <w:rPr>
                <w:color w:val="221714"/>
                <w:spacing w:val="3"/>
                <w:sz w:val="14"/>
                <w:szCs w:val="14"/>
              </w:rPr>
              <w:t>:排放物</w:t>
            </w:r>
          </w:p>
          <w:p>
            <w:pPr>
              <w:pStyle w:val="6"/>
              <w:spacing w:before="33" w:line="206" w:lineRule="auto"/>
              <w:ind w:left="129"/>
              <w:rPr>
                <w:sz w:val="14"/>
                <w:szCs w:val="14"/>
              </w:rPr>
            </w:pPr>
            <w:r>
              <w:rPr>
                <w:color w:val="221714"/>
                <w:spacing w:val="4"/>
                <w:sz w:val="14"/>
                <w:szCs w:val="14"/>
              </w:rPr>
              <w:t>层面A2 :资源使用</w:t>
            </w:r>
          </w:p>
          <w:p>
            <w:pPr>
              <w:pStyle w:val="6"/>
              <w:spacing w:before="34" w:line="235" w:lineRule="auto"/>
              <w:ind w:left="129" w:right="417"/>
              <w:rPr>
                <w:sz w:val="14"/>
                <w:szCs w:val="14"/>
              </w:rPr>
            </w:pPr>
            <w:r>
              <w:rPr>
                <w:color w:val="221714"/>
                <w:spacing w:val="1"/>
                <w:sz w:val="14"/>
                <w:szCs w:val="14"/>
              </w:rPr>
              <w:t>层面A3 :环境及天然资源</w:t>
            </w:r>
            <w:r>
              <w:rPr>
                <w:color w:val="221714"/>
                <w:spacing w:val="10"/>
                <w:sz w:val="14"/>
                <w:szCs w:val="14"/>
              </w:rPr>
              <w:t xml:space="preserve"> </w:t>
            </w:r>
            <w:r>
              <w:rPr>
                <w:color w:val="221714"/>
                <w:spacing w:val="4"/>
                <w:sz w:val="14"/>
                <w:szCs w:val="14"/>
              </w:rPr>
              <w:t>层面A4 :气候变化</w:t>
            </w:r>
          </w:p>
        </w:tc>
        <w:tc>
          <w:tcPr>
            <w:tcW w:w="3434" w:type="dxa"/>
            <w:tcBorders>
              <w:top w:val="single" w:color="2C6299" w:sz="8" w:space="0"/>
              <w:bottom w:val="single" w:color="2C6299" w:sz="2" w:space="0"/>
            </w:tcBorders>
            <w:vAlign w:val="top"/>
          </w:tcPr>
          <w:p>
            <w:pPr>
              <w:pStyle w:val="6"/>
              <w:spacing w:before="247" w:line="207" w:lineRule="auto"/>
              <w:ind w:left="390"/>
              <w:rPr>
                <w:sz w:val="14"/>
                <w:szCs w:val="14"/>
              </w:rPr>
            </w:pPr>
            <w:r>
              <w:rPr>
                <w:color w:val="221714"/>
                <w:spacing w:val="-3"/>
                <w:sz w:val="14"/>
                <w:szCs w:val="14"/>
              </w:rPr>
              <w:t>《中华人民共和国环境保护法》</w:t>
            </w:r>
          </w:p>
          <w:p>
            <w:pPr>
              <w:pStyle w:val="6"/>
              <w:spacing w:before="35" w:line="238" w:lineRule="auto"/>
              <w:ind w:left="390" w:right="855"/>
              <w:rPr>
                <w:sz w:val="14"/>
                <w:szCs w:val="14"/>
              </w:rPr>
            </w:pPr>
            <w:r>
              <w:rPr>
                <w:color w:val="221714"/>
                <w:spacing w:val="-1"/>
                <w:sz w:val="14"/>
                <w:szCs w:val="14"/>
              </w:rPr>
              <w:t>《中华人民共和国环境保护税法》</w:t>
            </w:r>
            <w:r>
              <w:rPr>
                <w:color w:val="221714"/>
                <w:spacing w:val="4"/>
                <w:sz w:val="14"/>
                <w:szCs w:val="14"/>
              </w:rPr>
              <w:t xml:space="preserve">   </w:t>
            </w:r>
            <w:r>
              <w:rPr>
                <w:color w:val="221714"/>
                <w:spacing w:val="-4"/>
                <w:sz w:val="14"/>
                <w:szCs w:val="14"/>
              </w:rPr>
              <w:t>《中华人民共和国噪声污染防治法》</w:t>
            </w:r>
            <w:r>
              <w:rPr>
                <w:color w:val="221714"/>
                <w:spacing w:val="10"/>
                <w:w w:val="101"/>
                <w:sz w:val="14"/>
                <w:szCs w:val="14"/>
              </w:rPr>
              <w:t xml:space="preserve"> </w:t>
            </w:r>
            <w:r>
              <w:rPr>
                <w:color w:val="221714"/>
                <w:spacing w:val="-1"/>
                <w:sz w:val="14"/>
                <w:szCs w:val="14"/>
              </w:rPr>
              <w:t>《中华人民共和国水污染防治法》</w:t>
            </w:r>
            <w:r>
              <w:rPr>
                <w:color w:val="221714"/>
                <w:spacing w:val="4"/>
                <w:sz w:val="14"/>
                <w:szCs w:val="14"/>
              </w:rPr>
              <w:t xml:space="preserve">   </w:t>
            </w:r>
            <w:r>
              <w:rPr>
                <w:color w:val="221714"/>
                <w:spacing w:val="-4"/>
                <w:sz w:val="14"/>
                <w:szCs w:val="14"/>
              </w:rPr>
              <w:t>《中华人民共和国大气污染防治法》</w:t>
            </w:r>
            <w:r>
              <w:rPr>
                <w:color w:val="221714"/>
                <w:spacing w:val="10"/>
                <w:w w:val="101"/>
                <w:sz w:val="14"/>
                <w:szCs w:val="14"/>
              </w:rPr>
              <w:t xml:space="preserve"> </w:t>
            </w:r>
            <w:r>
              <w:rPr>
                <w:color w:val="221714"/>
                <w:spacing w:val="-4"/>
                <w:sz w:val="14"/>
                <w:szCs w:val="14"/>
              </w:rPr>
              <w:t>《中华人民共和国土壤污染防治法》</w:t>
            </w:r>
            <w:r>
              <w:rPr>
                <w:color w:val="221714"/>
                <w:spacing w:val="10"/>
                <w:w w:val="101"/>
                <w:sz w:val="14"/>
                <w:szCs w:val="14"/>
              </w:rPr>
              <w:t xml:space="preserve"> </w:t>
            </w:r>
            <w:r>
              <w:rPr>
                <w:color w:val="221714"/>
                <w:spacing w:val="-4"/>
                <w:sz w:val="14"/>
                <w:szCs w:val="14"/>
              </w:rPr>
              <w:t>《中华人民共和国海洋环境保护法》</w:t>
            </w:r>
          </w:p>
          <w:p>
            <w:pPr>
              <w:pStyle w:val="6"/>
              <w:spacing w:before="9" w:line="235" w:lineRule="auto"/>
              <w:ind w:left="390" w:right="323"/>
              <w:rPr>
                <w:sz w:val="14"/>
                <w:szCs w:val="14"/>
              </w:rPr>
            </w:pPr>
            <w:r>
              <w:rPr>
                <w:color w:val="221714"/>
                <w:spacing w:val="-5"/>
                <w:sz w:val="14"/>
                <w:szCs w:val="14"/>
              </w:rPr>
              <w:t>《中华人民共和国固体废物污染环境防治法》</w:t>
            </w:r>
            <w:r>
              <w:rPr>
                <w:color w:val="221714"/>
                <w:spacing w:val="18"/>
                <w:w w:val="101"/>
                <w:sz w:val="14"/>
                <w:szCs w:val="14"/>
              </w:rPr>
              <w:t xml:space="preserve"> </w:t>
            </w:r>
            <w:r>
              <w:rPr>
                <w:color w:val="221714"/>
                <w:spacing w:val="-2"/>
                <w:sz w:val="14"/>
                <w:szCs w:val="14"/>
              </w:rPr>
              <w:t>《中华人民共和国水法》</w:t>
            </w:r>
          </w:p>
          <w:p>
            <w:pPr>
              <w:pStyle w:val="6"/>
              <w:spacing w:before="8" w:line="207" w:lineRule="auto"/>
              <w:ind w:left="390"/>
              <w:rPr>
                <w:sz w:val="14"/>
                <w:szCs w:val="14"/>
              </w:rPr>
            </w:pPr>
            <w:r>
              <w:rPr>
                <w:color w:val="221714"/>
                <w:spacing w:val="-3"/>
                <w:sz w:val="14"/>
                <w:szCs w:val="14"/>
              </w:rPr>
              <w:t>《中华人民共和国节约能源法》</w:t>
            </w:r>
          </w:p>
          <w:p>
            <w:pPr>
              <w:pStyle w:val="6"/>
              <w:spacing w:before="33" w:line="235" w:lineRule="auto"/>
              <w:ind w:left="390" w:right="855"/>
              <w:rPr>
                <w:sz w:val="14"/>
                <w:szCs w:val="14"/>
              </w:rPr>
            </w:pPr>
            <w:r>
              <w:rPr>
                <w:color w:val="221714"/>
                <w:spacing w:val="-4"/>
                <w:sz w:val="14"/>
                <w:szCs w:val="14"/>
              </w:rPr>
              <w:t>《中华人民共和国清洁生产促进法》</w:t>
            </w:r>
            <w:r>
              <w:rPr>
                <w:color w:val="221714"/>
                <w:spacing w:val="10"/>
                <w:w w:val="101"/>
                <w:sz w:val="14"/>
                <w:szCs w:val="14"/>
              </w:rPr>
              <w:t xml:space="preserve"> </w:t>
            </w:r>
            <w:r>
              <w:rPr>
                <w:color w:val="221714"/>
                <w:spacing w:val="-4"/>
                <w:sz w:val="14"/>
                <w:szCs w:val="14"/>
              </w:rPr>
              <w:t>《中华人民共和国环境影响评价法》</w:t>
            </w:r>
          </w:p>
        </w:tc>
        <w:tc>
          <w:tcPr>
            <w:tcW w:w="4118" w:type="dxa"/>
            <w:tcBorders>
              <w:top w:val="single" w:color="2C6299" w:sz="8" w:space="0"/>
              <w:bottom w:val="single" w:color="2C6299" w:sz="2"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0" w:line="236" w:lineRule="auto"/>
              <w:ind w:left="364" w:right="1566"/>
              <w:rPr>
                <w:sz w:val="14"/>
                <w:szCs w:val="14"/>
              </w:rPr>
            </w:pPr>
            <w:r>
              <w:rPr>
                <w:color w:val="221714"/>
                <w:spacing w:val="8"/>
                <w:sz w:val="14"/>
                <w:szCs w:val="14"/>
              </w:rPr>
              <w:t>《集团环境保护管理制度(试行)》</w:t>
            </w:r>
            <w:r>
              <w:rPr>
                <w:color w:val="221714"/>
                <w:spacing w:val="4"/>
                <w:sz w:val="14"/>
                <w:szCs w:val="14"/>
              </w:rPr>
              <w:t xml:space="preserve"> </w:t>
            </w:r>
            <w:r>
              <w:rPr>
                <w:color w:val="221714"/>
                <w:spacing w:val="-1"/>
                <w:sz w:val="14"/>
                <w:szCs w:val="14"/>
              </w:rPr>
              <w:t>《中集环保工作指南》</w:t>
            </w:r>
          </w:p>
          <w:p>
            <w:pPr>
              <w:pStyle w:val="6"/>
              <w:spacing w:before="191" w:line="206" w:lineRule="auto"/>
              <w:ind w:left="393"/>
              <w:rPr>
                <w:sz w:val="14"/>
                <w:szCs w:val="14"/>
              </w:rPr>
            </w:pPr>
            <w:r>
              <w:rPr>
                <w:color w:val="221714"/>
                <w:spacing w:val="-2"/>
                <w:sz w:val="14"/>
                <w:szCs w:val="14"/>
              </w:rPr>
              <w:t>备注</w:t>
            </w:r>
            <w:r>
              <w:rPr>
                <w:color w:val="221714"/>
                <w:spacing w:val="11"/>
                <w:sz w:val="14"/>
                <w:szCs w:val="14"/>
              </w:rPr>
              <w:t xml:space="preserve"> </w:t>
            </w:r>
            <w:r>
              <w:rPr>
                <w:color w:val="221714"/>
                <w:spacing w:val="-2"/>
                <w:sz w:val="14"/>
                <w:szCs w:val="14"/>
              </w:rPr>
              <w:t>:各板块和下属企业均建立相关的HSE制度和</w:t>
            </w:r>
            <w:r>
              <w:rPr>
                <w:color w:val="221714"/>
                <w:spacing w:val="-3"/>
                <w:sz w:val="14"/>
                <w:szCs w:val="14"/>
              </w:rPr>
              <w:t>管理办法。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64" w:hRule="atLeast"/>
        </w:trPr>
        <w:tc>
          <w:tcPr>
            <w:tcW w:w="2087" w:type="dxa"/>
            <w:tcBorders>
              <w:top w:val="single" w:color="2C6299" w:sz="2" w:space="0"/>
              <w:bottom w:val="single" w:color="2C6299" w:sz="8" w:space="0"/>
            </w:tcBorders>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0" w:line="207" w:lineRule="auto"/>
              <w:ind w:left="129"/>
              <w:rPr>
                <w:sz w:val="14"/>
                <w:szCs w:val="14"/>
              </w:rPr>
            </w:pPr>
            <w:r>
              <w:rPr>
                <w:color w:val="221714"/>
                <w:spacing w:val="6"/>
                <w:sz w:val="14"/>
                <w:szCs w:val="14"/>
              </w:rPr>
              <w:t>层面B1</w:t>
            </w:r>
            <w:r>
              <w:rPr>
                <w:color w:val="221714"/>
                <w:spacing w:val="11"/>
                <w:w w:val="101"/>
                <w:sz w:val="14"/>
                <w:szCs w:val="14"/>
              </w:rPr>
              <w:t xml:space="preserve"> </w:t>
            </w:r>
            <w:r>
              <w:rPr>
                <w:color w:val="221714"/>
                <w:spacing w:val="6"/>
                <w:sz w:val="14"/>
                <w:szCs w:val="14"/>
              </w:rPr>
              <w:t>:雇佣</w:t>
            </w:r>
          </w:p>
          <w:p>
            <w:pPr>
              <w:pStyle w:val="6"/>
              <w:spacing w:before="33" w:line="206" w:lineRule="auto"/>
              <w:ind w:left="129"/>
              <w:rPr>
                <w:sz w:val="14"/>
                <w:szCs w:val="14"/>
              </w:rPr>
            </w:pPr>
            <w:r>
              <w:rPr>
                <w:color w:val="221714"/>
                <w:spacing w:val="5"/>
                <w:sz w:val="14"/>
                <w:szCs w:val="14"/>
              </w:rPr>
              <w:t>层面B4 :劳工准则</w:t>
            </w:r>
          </w:p>
        </w:tc>
        <w:tc>
          <w:tcPr>
            <w:tcW w:w="3434" w:type="dxa"/>
            <w:tcBorders>
              <w:top w:val="single" w:color="2C6299" w:sz="2" w:space="0"/>
              <w:bottom w:val="single" w:color="2C6299" w:sz="8" w:space="0"/>
            </w:tcBorders>
            <w:vAlign w:val="top"/>
          </w:tcPr>
          <w:p>
            <w:pPr>
              <w:spacing w:line="252" w:lineRule="auto"/>
              <w:rPr>
                <w:rFonts w:ascii="Arial"/>
                <w:sz w:val="21"/>
              </w:rPr>
            </w:pPr>
          </w:p>
          <w:p>
            <w:pPr>
              <w:pStyle w:val="6"/>
              <w:spacing w:before="60" w:line="207" w:lineRule="auto"/>
              <w:ind w:left="390"/>
              <w:rPr>
                <w:sz w:val="14"/>
                <w:szCs w:val="14"/>
              </w:rPr>
            </w:pPr>
            <w:r>
              <w:rPr>
                <w:color w:val="221714"/>
                <w:spacing w:val="-2"/>
                <w:sz w:val="14"/>
                <w:szCs w:val="14"/>
              </w:rPr>
              <w:t>《中华人民共和国劳动法》</w:t>
            </w:r>
          </w:p>
          <w:p>
            <w:pPr>
              <w:pStyle w:val="6"/>
              <w:spacing w:before="31" w:line="238" w:lineRule="auto"/>
              <w:ind w:left="390" w:right="1121"/>
              <w:rPr>
                <w:sz w:val="14"/>
                <w:szCs w:val="14"/>
              </w:rPr>
            </w:pPr>
            <w:r>
              <w:rPr>
                <w:color w:val="221714"/>
                <w:spacing w:val="-3"/>
                <w:sz w:val="14"/>
                <w:szCs w:val="14"/>
              </w:rPr>
              <w:t>《中华人民共和国劳动合同法》</w:t>
            </w:r>
            <w:r>
              <w:rPr>
                <w:color w:val="221714"/>
                <w:spacing w:val="2"/>
                <w:sz w:val="14"/>
                <w:szCs w:val="14"/>
              </w:rPr>
              <w:t xml:space="preserve"> </w:t>
            </w:r>
            <w:r>
              <w:rPr>
                <w:color w:val="221714"/>
                <w:spacing w:val="-3"/>
                <w:sz w:val="14"/>
                <w:szCs w:val="14"/>
              </w:rPr>
              <w:t>《中华人民共和国就业促进法》</w:t>
            </w:r>
            <w:r>
              <w:rPr>
                <w:color w:val="221714"/>
                <w:spacing w:val="2"/>
                <w:sz w:val="14"/>
                <w:szCs w:val="14"/>
              </w:rPr>
              <w:t xml:space="preserve"> </w:t>
            </w:r>
            <w:r>
              <w:rPr>
                <w:color w:val="221714"/>
                <w:spacing w:val="-3"/>
                <w:sz w:val="14"/>
                <w:szCs w:val="14"/>
              </w:rPr>
              <w:t>《中华人民共和国社会保险法》</w:t>
            </w:r>
            <w:r>
              <w:rPr>
                <w:color w:val="221714"/>
                <w:spacing w:val="2"/>
                <w:sz w:val="14"/>
                <w:szCs w:val="14"/>
              </w:rPr>
              <w:t xml:space="preserve"> </w:t>
            </w:r>
            <w:r>
              <w:rPr>
                <w:color w:val="221714"/>
                <w:spacing w:val="-2"/>
                <w:sz w:val="14"/>
                <w:szCs w:val="14"/>
              </w:rPr>
              <w:t>《女职工劳动保护规定》</w:t>
            </w:r>
          </w:p>
          <w:p>
            <w:pPr>
              <w:pStyle w:val="6"/>
              <w:spacing w:before="9" w:line="235" w:lineRule="auto"/>
              <w:ind w:left="390" w:right="1387"/>
              <w:rPr>
                <w:sz w:val="14"/>
                <w:szCs w:val="14"/>
              </w:rPr>
            </w:pPr>
            <w:r>
              <w:rPr>
                <w:color w:val="221714"/>
                <w:spacing w:val="-3"/>
                <w:sz w:val="14"/>
                <w:szCs w:val="14"/>
              </w:rPr>
              <w:t>《未成年工特殊保护规定》</w:t>
            </w:r>
            <w:r>
              <w:rPr>
                <w:color w:val="221714"/>
                <w:spacing w:val="10"/>
                <w:w w:val="101"/>
                <w:sz w:val="14"/>
                <w:szCs w:val="14"/>
              </w:rPr>
              <w:t xml:space="preserve"> </w:t>
            </w:r>
            <w:r>
              <w:rPr>
                <w:color w:val="221714"/>
                <w:sz w:val="14"/>
                <w:szCs w:val="14"/>
              </w:rPr>
              <w:t>《最低工资规定》</w:t>
            </w:r>
          </w:p>
        </w:tc>
        <w:tc>
          <w:tcPr>
            <w:tcW w:w="4118" w:type="dxa"/>
            <w:tcBorders>
              <w:top w:val="single" w:color="2C6299" w:sz="2" w:space="0"/>
              <w:bottom w:val="single" w:color="2C6299" w:sz="8" w:space="0"/>
            </w:tcBorders>
            <w:vAlign w:val="top"/>
          </w:tcPr>
          <w:p>
            <w:pPr>
              <w:spacing w:line="469" w:lineRule="auto"/>
              <w:rPr>
                <w:rFonts w:ascii="Arial"/>
                <w:sz w:val="21"/>
              </w:rPr>
            </w:pPr>
          </w:p>
          <w:p>
            <w:pPr>
              <w:pStyle w:val="6"/>
              <w:spacing w:before="60" w:line="206" w:lineRule="auto"/>
              <w:ind w:left="364"/>
              <w:rPr>
                <w:sz w:val="14"/>
                <w:szCs w:val="14"/>
              </w:rPr>
            </w:pPr>
            <w:r>
              <w:rPr>
                <w:color w:val="221714"/>
                <w:spacing w:val="-1"/>
                <w:sz w:val="14"/>
                <w:szCs w:val="14"/>
              </w:rPr>
              <w:t>《员工绩效管理制度》</w:t>
            </w:r>
          </w:p>
          <w:p>
            <w:pPr>
              <w:pStyle w:val="6"/>
              <w:spacing w:before="32" w:line="237" w:lineRule="auto"/>
              <w:ind w:left="364" w:right="2098"/>
              <w:rPr>
                <w:sz w:val="14"/>
                <w:szCs w:val="14"/>
              </w:rPr>
            </w:pPr>
            <w:r>
              <w:rPr>
                <w:color w:val="221714"/>
                <w:spacing w:val="-3"/>
                <w:sz w:val="14"/>
                <w:szCs w:val="14"/>
              </w:rPr>
              <w:t>《员工薪酬福利管理制度》</w:t>
            </w:r>
            <w:r>
              <w:rPr>
                <w:color w:val="221714"/>
                <w:spacing w:val="10"/>
                <w:w w:val="101"/>
                <w:sz w:val="14"/>
                <w:szCs w:val="14"/>
              </w:rPr>
              <w:t xml:space="preserve"> </w:t>
            </w:r>
            <w:r>
              <w:rPr>
                <w:color w:val="221714"/>
                <w:spacing w:val="-3"/>
                <w:sz w:val="14"/>
                <w:szCs w:val="14"/>
              </w:rPr>
              <w:t>《员工人事关系管理制度》</w:t>
            </w:r>
            <w:r>
              <w:rPr>
                <w:color w:val="221714"/>
                <w:spacing w:val="10"/>
                <w:w w:val="101"/>
                <w:sz w:val="14"/>
                <w:szCs w:val="14"/>
              </w:rPr>
              <w:t xml:space="preserve"> </w:t>
            </w:r>
            <w:r>
              <w:rPr>
                <w:color w:val="221714"/>
                <w:sz w:val="14"/>
                <w:szCs w:val="14"/>
              </w:rPr>
              <w:t>《员工行为守则》</w:t>
            </w:r>
          </w:p>
          <w:p>
            <w:pPr>
              <w:pStyle w:val="6"/>
              <w:spacing w:before="9" w:line="205" w:lineRule="auto"/>
              <w:ind w:left="364"/>
              <w:rPr>
                <w:sz w:val="14"/>
                <w:szCs w:val="14"/>
              </w:rPr>
            </w:pPr>
            <w:r>
              <w:rPr>
                <w:color w:val="221714"/>
                <w:spacing w:val="-3"/>
                <w:sz w:val="14"/>
                <w:szCs w:val="14"/>
              </w:rPr>
              <w:t>《员工出勤和假期管理制度》</w:t>
            </w:r>
          </w:p>
        </w:tc>
      </w:tr>
    </w:tbl>
    <w:p>
      <w:pPr>
        <w:pStyle w:val="2"/>
        <w:rPr>
          <w:sz w:val="21"/>
        </w:rPr>
      </w:pPr>
    </w:p>
    <w:p>
      <w:pPr>
        <w:rPr>
          <w:sz w:val="21"/>
          <w:szCs w:val="21"/>
        </w:rPr>
        <w:sectPr>
          <w:pgSz w:w="11906" w:h="16158"/>
          <w:pgMar w:top="400" w:right="1136" w:bottom="400" w:left="1129" w:header="0" w:footer="0" w:gutter="0"/>
          <w:cols w:space="720" w:num="1"/>
        </w:sectPr>
      </w:pPr>
    </w:p>
    <w:p>
      <w:pPr>
        <w:pStyle w:val="2"/>
        <w:spacing w:line="315" w:lineRule="auto"/>
        <w:rPr>
          <w:sz w:val="21"/>
        </w:rPr>
      </w:pPr>
    </w:p>
    <w:p>
      <w:pPr>
        <w:pStyle w:val="2"/>
        <w:spacing w:before="124" w:line="186" w:lineRule="auto"/>
        <w:ind w:left="33"/>
        <w:rPr>
          <w:rFonts w:ascii="微软雅黑" w:hAnsi="微软雅黑" w:eastAsia="微软雅黑" w:cs="微软雅黑"/>
          <w:sz w:val="16"/>
          <w:szCs w:val="16"/>
        </w:rPr>
      </w:pPr>
      <w:r>
        <w:rPr>
          <w:rFonts w:ascii="Candara" w:hAnsi="Candara" w:eastAsia="Candara" w:cs="Candara"/>
          <w:color w:val="3D3A39"/>
          <w:spacing w:val="7"/>
          <w:position w:val="2"/>
        </w:rPr>
        <w:t xml:space="preserve">097               </w:t>
      </w:r>
      <w:r>
        <w:rPr>
          <w:color w:val="003F87"/>
          <w:sz w:val="29"/>
          <w:szCs w:val="29"/>
        </w:rPr>
        <w:t>ciM</w:t>
      </w:r>
      <w:r>
        <w:rPr>
          <w:rFonts w:ascii="微软雅黑" w:hAnsi="微软雅黑" w:eastAsia="微软雅黑" w:cs="微软雅黑"/>
          <w:color w:val="003F87"/>
          <w:sz w:val="29"/>
          <w:szCs w:val="29"/>
        </w:rPr>
        <w:t>C</w:t>
      </w:r>
      <w:r>
        <w:rPr>
          <w:rFonts w:ascii="微软雅黑" w:hAnsi="微软雅黑" w:eastAsia="微软雅黑" w:cs="微软雅黑"/>
          <w:color w:val="003F87"/>
          <w:spacing w:val="7"/>
          <w:sz w:val="29"/>
          <w:szCs w:val="29"/>
        </w:rPr>
        <w:t>中集</w:t>
      </w:r>
      <w:r>
        <w:rPr>
          <w:rFonts w:ascii="微软雅黑" w:hAnsi="微软雅黑" w:eastAsia="微软雅黑" w:cs="微软雅黑"/>
          <w:color w:val="003F87"/>
          <w:spacing w:val="79"/>
          <w:sz w:val="29"/>
          <w:szCs w:val="29"/>
        </w:rPr>
        <w:t xml:space="preserve"> </w:t>
      </w:r>
      <w:r>
        <w:rPr>
          <w:color w:val="3D3A39"/>
          <w:spacing w:val="7"/>
          <w:position w:val="-2"/>
          <w:sz w:val="29"/>
          <w:szCs w:val="29"/>
        </w:rPr>
        <w:t xml:space="preserve">i  </w:t>
      </w:r>
      <w:r>
        <w:rPr>
          <w:rFonts w:ascii="微软雅黑" w:hAnsi="微软雅黑" w:eastAsia="微软雅黑" w:cs="微软雅黑"/>
          <w:color w:val="3D3A39"/>
          <w:spacing w:val="7"/>
          <w:position w:val="2"/>
          <w:sz w:val="16"/>
          <w:szCs w:val="16"/>
        </w:rPr>
        <w:t>社会责</w:t>
      </w:r>
      <w:r>
        <w:rPr>
          <w:rFonts w:ascii="微软雅黑" w:hAnsi="微软雅黑" w:eastAsia="微软雅黑" w:cs="微软雅黑"/>
          <w:color w:val="3D3A39"/>
          <w:spacing w:val="6"/>
          <w:position w:val="2"/>
          <w:sz w:val="16"/>
          <w:szCs w:val="16"/>
        </w:rPr>
        <w:t>任暨环境、社会及管治报告2023</w:t>
      </w:r>
    </w:p>
    <w:p>
      <w:pPr>
        <w:spacing w:before="110"/>
      </w:pPr>
    </w:p>
    <w:p>
      <w:pPr>
        <w:spacing w:before="109"/>
      </w:pPr>
    </w:p>
    <w:tbl>
      <w:tblPr>
        <w:tblStyle w:val="5"/>
        <w:tblW w:w="9639"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860"/>
        <w:gridCol w:w="3245"/>
        <w:gridCol w:w="453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3" w:hRule="atLeast"/>
        </w:trPr>
        <w:tc>
          <w:tcPr>
            <w:tcW w:w="1860" w:type="dxa"/>
            <w:tcBorders>
              <w:top w:val="single" w:color="2C6299" w:sz="8" w:space="0"/>
              <w:bottom w:val="single" w:color="2C6299" w:sz="8" w:space="0"/>
            </w:tcBorders>
            <w:shd w:val="clear" w:color="auto" w:fill="60A0D0"/>
            <w:vAlign w:val="top"/>
          </w:tcPr>
          <w:p>
            <w:pPr>
              <w:pStyle w:val="6"/>
              <w:spacing w:before="61" w:line="176" w:lineRule="auto"/>
              <w:ind w:left="139"/>
              <w:rPr>
                <w:sz w:val="16"/>
                <w:szCs w:val="16"/>
              </w:rPr>
            </w:pPr>
            <w:r>
              <w:rPr>
                <w:color w:val="FFFFFF"/>
                <w:sz w:val="16"/>
                <w:szCs w:val="16"/>
              </w:rPr>
              <w:t>ESG</w:t>
            </w:r>
            <w:r>
              <w:rPr>
                <w:color w:val="FFFFFF"/>
                <w:spacing w:val="20"/>
                <w:sz w:val="16"/>
                <w:szCs w:val="16"/>
              </w:rPr>
              <w:t>指标</w:t>
            </w:r>
          </w:p>
        </w:tc>
        <w:tc>
          <w:tcPr>
            <w:tcW w:w="3245" w:type="dxa"/>
            <w:tcBorders>
              <w:top w:val="single" w:color="2C6299" w:sz="8" w:space="0"/>
              <w:bottom w:val="single" w:color="2C6299" w:sz="8" w:space="0"/>
            </w:tcBorders>
            <w:shd w:val="clear" w:color="auto" w:fill="60A0D0"/>
            <w:vAlign w:val="top"/>
          </w:tcPr>
          <w:p>
            <w:pPr>
              <w:pStyle w:val="6"/>
              <w:spacing w:before="60" w:line="177" w:lineRule="auto"/>
              <w:ind w:left="536"/>
              <w:rPr>
                <w:sz w:val="16"/>
                <w:szCs w:val="16"/>
              </w:rPr>
            </w:pPr>
            <w:r>
              <w:rPr>
                <w:color w:val="FFFFFF"/>
                <w:spacing w:val="-4"/>
                <w:w w:val="98"/>
                <w:sz w:val="16"/>
                <w:szCs w:val="16"/>
              </w:rPr>
              <w:t>遵守法律及法规</w:t>
            </w:r>
          </w:p>
        </w:tc>
        <w:tc>
          <w:tcPr>
            <w:tcW w:w="4534" w:type="dxa"/>
            <w:tcBorders>
              <w:top w:val="single" w:color="2C6299" w:sz="8" w:space="0"/>
              <w:bottom w:val="single" w:color="2C6299" w:sz="8" w:space="0"/>
            </w:tcBorders>
            <w:shd w:val="clear" w:color="auto" w:fill="60A0D0"/>
            <w:vAlign w:val="top"/>
          </w:tcPr>
          <w:p>
            <w:pPr>
              <w:pStyle w:val="6"/>
              <w:spacing w:before="60" w:line="177" w:lineRule="auto"/>
              <w:ind w:left="598"/>
              <w:rPr>
                <w:sz w:val="16"/>
                <w:szCs w:val="16"/>
              </w:rPr>
            </w:pPr>
            <w:r>
              <w:rPr>
                <w:color w:val="FFFFFF"/>
                <w:spacing w:val="-8"/>
                <w:sz w:val="16"/>
                <w:szCs w:val="16"/>
              </w:rPr>
              <w:t>内部政策</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46" w:hRule="atLeast"/>
        </w:trPr>
        <w:tc>
          <w:tcPr>
            <w:tcW w:w="1860" w:type="dxa"/>
            <w:tcBorders>
              <w:top w:val="single" w:color="2C6299" w:sz="8" w:space="0"/>
              <w:bottom w:val="single" w:color="2C6299" w:sz="2" w:space="0"/>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0" w:line="207" w:lineRule="auto"/>
              <w:ind w:left="12"/>
              <w:rPr>
                <w:sz w:val="14"/>
                <w:szCs w:val="14"/>
              </w:rPr>
            </w:pPr>
            <w:r>
              <w:rPr>
                <w:color w:val="221714"/>
                <w:spacing w:val="4"/>
                <w:sz w:val="14"/>
                <w:szCs w:val="14"/>
              </w:rPr>
              <w:t>层面B2 :健康与安全</w:t>
            </w:r>
          </w:p>
        </w:tc>
        <w:tc>
          <w:tcPr>
            <w:tcW w:w="3245" w:type="dxa"/>
            <w:tcBorders>
              <w:top w:val="single" w:color="2C6299" w:sz="8" w:space="0"/>
              <w:bottom w:val="single" w:color="2C6299" w:sz="2" w:space="0"/>
            </w:tcBorders>
            <w:vAlign w:val="top"/>
          </w:tcPr>
          <w:p>
            <w:pPr>
              <w:spacing w:line="257" w:lineRule="auto"/>
              <w:rPr>
                <w:rFonts w:ascii="Arial"/>
                <w:sz w:val="21"/>
              </w:rPr>
            </w:pPr>
          </w:p>
          <w:p>
            <w:pPr>
              <w:pStyle w:val="6"/>
              <w:spacing w:before="60" w:line="207" w:lineRule="auto"/>
              <w:ind w:left="390"/>
              <w:rPr>
                <w:sz w:val="14"/>
                <w:szCs w:val="14"/>
              </w:rPr>
            </w:pPr>
            <w:r>
              <w:rPr>
                <w:color w:val="221714"/>
                <w:spacing w:val="-2"/>
                <w:sz w:val="14"/>
                <w:szCs w:val="14"/>
              </w:rPr>
              <w:t>《中华人民共和国劳动法》</w:t>
            </w:r>
          </w:p>
          <w:p>
            <w:pPr>
              <w:pStyle w:val="6"/>
              <w:spacing w:before="32" w:line="237" w:lineRule="auto"/>
              <w:ind w:left="390" w:right="799"/>
              <w:jc w:val="both"/>
              <w:rPr>
                <w:sz w:val="14"/>
                <w:szCs w:val="14"/>
              </w:rPr>
            </w:pPr>
            <w:r>
              <w:rPr>
                <w:color w:val="221714"/>
                <w:sz w:val="14"/>
                <w:szCs w:val="14"/>
              </w:rPr>
              <w:t xml:space="preserve">《中华人民共和国安全生产法》   </w:t>
            </w:r>
            <w:r>
              <w:rPr>
                <w:color w:val="221714"/>
                <w:spacing w:val="-4"/>
                <w:sz w:val="14"/>
                <w:szCs w:val="14"/>
              </w:rPr>
              <w:t>《中华人民共和国职业病防治法》</w:t>
            </w:r>
            <w:r>
              <w:rPr>
                <w:color w:val="221714"/>
                <w:spacing w:val="13"/>
                <w:w w:val="101"/>
                <w:sz w:val="14"/>
                <w:szCs w:val="14"/>
              </w:rPr>
              <w:t xml:space="preserve"> </w:t>
            </w:r>
            <w:r>
              <w:rPr>
                <w:color w:val="221714"/>
                <w:spacing w:val="-2"/>
                <w:sz w:val="14"/>
                <w:szCs w:val="14"/>
              </w:rPr>
              <w:t>《中华人民共和国消防法》</w:t>
            </w:r>
          </w:p>
          <w:p>
            <w:pPr>
              <w:pStyle w:val="6"/>
              <w:spacing w:before="8" w:line="237" w:lineRule="auto"/>
              <w:ind w:left="390" w:right="400"/>
              <w:jc w:val="both"/>
              <w:rPr>
                <w:sz w:val="14"/>
                <w:szCs w:val="14"/>
              </w:rPr>
            </w:pPr>
            <w:r>
              <w:rPr>
                <w:color w:val="221714"/>
                <w:sz w:val="14"/>
                <w:szCs w:val="14"/>
              </w:rPr>
              <w:t xml:space="preserve">《生产安全事故报告和调查处理条例》   </w:t>
            </w:r>
            <w:r>
              <w:rPr>
                <w:color w:val="221714"/>
                <w:spacing w:val="-4"/>
                <w:sz w:val="14"/>
                <w:szCs w:val="14"/>
              </w:rPr>
              <w:t>《安全生产事故隐患排查治理暂行规定》</w:t>
            </w:r>
            <w:r>
              <w:rPr>
                <w:color w:val="221714"/>
                <w:spacing w:val="4"/>
                <w:sz w:val="14"/>
                <w:szCs w:val="14"/>
              </w:rPr>
              <w:t xml:space="preserve"> </w:t>
            </w:r>
            <w:r>
              <w:rPr>
                <w:color w:val="221714"/>
                <w:sz w:val="14"/>
                <w:szCs w:val="14"/>
              </w:rPr>
              <w:t>《工伤保险条例》</w:t>
            </w:r>
          </w:p>
          <w:p>
            <w:pPr>
              <w:pStyle w:val="6"/>
              <w:spacing w:before="8" w:line="235" w:lineRule="auto"/>
              <w:ind w:left="390" w:right="666"/>
              <w:rPr>
                <w:sz w:val="14"/>
                <w:szCs w:val="14"/>
              </w:rPr>
            </w:pPr>
            <w:r>
              <w:rPr>
                <w:color w:val="221714"/>
                <w:spacing w:val="-4"/>
                <w:sz w:val="14"/>
                <w:szCs w:val="14"/>
              </w:rPr>
              <w:t>《工作场所职业卫生监督管理规定》</w:t>
            </w:r>
            <w:r>
              <w:rPr>
                <w:color w:val="221714"/>
                <w:spacing w:val="10"/>
                <w:w w:val="101"/>
                <w:sz w:val="14"/>
                <w:szCs w:val="14"/>
              </w:rPr>
              <w:t xml:space="preserve"> </w:t>
            </w:r>
            <w:r>
              <w:rPr>
                <w:color w:val="221714"/>
                <w:spacing w:val="-1"/>
                <w:sz w:val="14"/>
                <w:szCs w:val="14"/>
              </w:rPr>
              <w:t>《职业病分类和目录》</w:t>
            </w:r>
          </w:p>
        </w:tc>
        <w:tc>
          <w:tcPr>
            <w:tcW w:w="4534" w:type="dxa"/>
            <w:tcBorders>
              <w:top w:val="single" w:color="2C6299" w:sz="8" w:space="0"/>
              <w:bottom w:val="single" w:color="2C6299" w:sz="2" w:space="0"/>
            </w:tcBorders>
            <w:vAlign w:val="top"/>
          </w:tcPr>
          <w:p>
            <w:pPr>
              <w:spacing w:line="445" w:lineRule="auto"/>
              <w:rPr>
                <w:rFonts w:ascii="Arial"/>
                <w:sz w:val="21"/>
              </w:rPr>
            </w:pPr>
          </w:p>
          <w:p>
            <w:pPr>
              <w:pStyle w:val="6"/>
              <w:spacing w:before="61" w:line="207" w:lineRule="auto"/>
              <w:ind w:left="440"/>
              <w:rPr>
                <w:sz w:val="14"/>
                <w:szCs w:val="14"/>
              </w:rPr>
            </w:pPr>
            <w:r>
              <w:rPr>
                <w:color w:val="221714"/>
                <w:spacing w:val="-1"/>
                <w:sz w:val="14"/>
                <w:szCs w:val="14"/>
              </w:rPr>
              <w:t>《中集集团HSE方针及目标管理方案》</w:t>
            </w:r>
          </w:p>
          <w:p>
            <w:pPr>
              <w:pStyle w:val="6"/>
              <w:spacing w:before="32" w:line="236" w:lineRule="auto"/>
              <w:ind w:left="440" w:right="144"/>
              <w:rPr>
                <w:sz w:val="14"/>
                <w:szCs w:val="14"/>
              </w:rPr>
            </w:pPr>
            <w:r>
              <w:rPr>
                <w:color w:val="221714"/>
                <w:spacing w:val="3"/>
                <w:sz w:val="14"/>
                <w:szCs w:val="14"/>
              </w:rPr>
              <w:t>《中集集团健康、安全、环境(</w:t>
            </w:r>
            <w:r>
              <w:rPr>
                <w:color w:val="221714"/>
                <w:sz w:val="14"/>
                <w:szCs w:val="14"/>
              </w:rPr>
              <w:t>HSE</w:t>
            </w:r>
            <w:r>
              <w:rPr>
                <w:color w:val="221714"/>
                <w:spacing w:val="3"/>
                <w:sz w:val="14"/>
                <w:szCs w:val="14"/>
              </w:rPr>
              <w:t>)事故报告和调查处理制度》</w:t>
            </w:r>
            <w:r>
              <w:rPr>
                <w:color w:val="221714"/>
                <w:spacing w:val="6"/>
                <w:sz w:val="14"/>
                <w:szCs w:val="14"/>
              </w:rPr>
              <w:t xml:space="preserve"> </w:t>
            </w:r>
            <w:r>
              <w:rPr>
                <w:color w:val="221714"/>
                <w:spacing w:val="-3"/>
                <w:sz w:val="14"/>
                <w:szCs w:val="14"/>
              </w:rPr>
              <w:t>《中集集团责任事件问责办法》</w:t>
            </w:r>
          </w:p>
          <w:p>
            <w:pPr>
              <w:pStyle w:val="6"/>
              <w:spacing w:before="7" w:line="236" w:lineRule="auto"/>
              <w:ind w:left="440" w:right="1607"/>
              <w:rPr>
                <w:sz w:val="14"/>
                <w:szCs w:val="14"/>
              </w:rPr>
            </w:pPr>
            <w:r>
              <w:rPr>
                <w:color w:val="221714"/>
                <w:spacing w:val="-2"/>
                <w:sz w:val="14"/>
                <w:szCs w:val="14"/>
              </w:rPr>
              <w:t>《中集集团HSE达标审核认证管理办法》</w:t>
            </w:r>
            <w:r>
              <w:rPr>
                <w:color w:val="221714"/>
                <w:spacing w:val="16"/>
                <w:sz w:val="14"/>
                <w:szCs w:val="14"/>
              </w:rPr>
              <w:t xml:space="preserve"> </w:t>
            </w:r>
            <w:r>
              <w:rPr>
                <w:color w:val="221714"/>
                <w:spacing w:val="-3"/>
                <w:sz w:val="14"/>
                <w:szCs w:val="14"/>
              </w:rPr>
              <w:t>《中集集团精益安全9+8》</w:t>
            </w:r>
          </w:p>
          <w:p>
            <w:pPr>
              <w:spacing w:line="350" w:lineRule="auto"/>
              <w:rPr>
                <w:rFonts w:ascii="Arial"/>
                <w:sz w:val="21"/>
              </w:rPr>
            </w:pPr>
          </w:p>
          <w:p>
            <w:pPr>
              <w:pStyle w:val="6"/>
              <w:spacing w:before="60" w:line="206" w:lineRule="auto"/>
              <w:ind w:left="470"/>
              <w:rPr>
                <w:sz w:val="14"/>
                <w:szCs w:val="14"/>
              </w:rPr>
            </w:pPr>
            <w:r>
              <w:rPr>
                <w:color w:val="221714"/>
                <w:spacing w:val="-2"/>
                <w:sz w:val="14"/>
                <w:szCs w:val="14"/>
              </w:rPr>
              <w:t>备注:各板块和下属企业均建立相关的HSE制度和管理办法。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89" w:hRule="atLeast"/>
        </w:trPr>
        <w:tc>
          <w:tcPr>
            <w:tcW w:w="1860" w:type="dxa"/>
            <w:tcBorders>
              <w:top w:val="single" w:color="2C6299" w:sz="2" w:space="0"/>
              <w:bottom w:val="single" w:color="2C6299" w:sz="2" w:space="0"/>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0" w:line="207" w:lineRule="auto"/>
              <w:ind w:left="129"/>
              <w:rPr>
                <w:sz w:val="14"/>
                <w:szCs w:val="14"/>
              </w:rPr>
            </w:pPr>
            <w:r>
              <w:rPr>
                <w:color w:val="221714"/>
                <w:spacing w:val="4"/>
                <w:sz w:val="14"/>
                <w:szCs w:val="14"/>
              </w:rPr>
              <w:t>层面B3 :发展及培训</w:t>
            </w:r>
          </w:p>
        </w:tc>
        <w:tc>
          <w:tcPr>
            <w:tcW w:w="3245" w:type="dxa"/>
            <w:tcBorders>
              <w:top w:val="single" w:color="2C6299" w:sz="2" w:space="0"/>
              <w:bottom w:val="single" w:color="2C6299" w:sz="2" w:space="0"/>
            </w:tcBorders>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0" w:line="207" w:lineRule="auto"/>
              <w:ind w:left="506"/>
              <w:rPr>
                <w:sz w:val="14"/>
                <w:szCs w:val="14"/>
              </w:rPr>
            </w:pPr>
            <w:r>
              <w:rPr>
                <w:color w:val="221714"/>
                <w:spacing w:val="-2"/>
                <w:sz w:val="14"/>
                <w:szCs w:val="14"/>
              </w:rPr>
              <w:t>《中华人民共和国劳动法》</w:t>
            </w:r>
          </w:p>
        </w:tc>
        <w:tc>
          <w:tcPr>
            <w:tcW w:w="4534" w:type="dxa"/>
            <w:tcBorders>
              <w:top w:val="single" w:color="2C6299" w:sz="2" w:space="0"/>
              <w:bottom w:val="single" w:color="2C6299" w:sz="2" w:space="0"/>
            </w:tcBorders>
            <w:vAlign w:val="top"/>
          </w:tcPr>
          <w:p>
            <w:pPr>
              <w:spacing w:line="254" w:lineRule="auto"/>
              <w:rPr>
                <w:rFonts w:ascii="Arial"/>
                <w:sz w:val="21"/>
              </w:rPr>
            </w:pPr>
          </w:p>
          <w:p>
            <w:pPr>
              <w:pStyle w:val="6"/>
              <w:spacing w:before="60" w:line="236" w:lineRule="auto"/>
              <w:ind w:left="556" w:right="1922"/>
              <w:rPr>
                <w:sz w:val="14"/>
                <w:szCs w:val="14"/>
              </w:rPr>
            </w:pPr>
            <w:r>
              <w:rPr>
                <w:color w:val="221714"/>
                <w:spacing w:val="-4"/>
                <w:sz w:val="14"/>
                <w:szCs w:val="14"/>
              </w:rPr>
              <w:t>《中集集团领导力标准管理规定》</w:t>
            </w:r>
            <w:r>
              <w:rPr>
                <w:color w:val="221714"/>
                <w:spacing w:val="13"/>
                <w:w w:val="101"/>
                <w:sz w:val="14"/>
                <w:szCs w:val="14"/>
              </w:rPr>
              <w:t xml:space="preserve"> </w:t>
            </w:r>
            <w:r>
              <w:rPr>
                <w:color w:val="221714"/>
                <w:spacing w:val="-3"/>
                <w:sz w:val="14"/>
                <w:szCs w:val="14"/>
              </w:rPr>
              <w:t>《中集集团责任事件问责办法》</w:t>
            </w:r>
          </w:p>
          <w:p>
            <w:pPr>
              <w:pStyle w:val="6"/>
              <w:spacing w:before="7" w:line="202" w:lineRule="auto"/>
              <w:ind w:left="556"/>
              <w:rPr>
                <w:sz w:val="14"/>
                <w:szCs w:val="14"/>
              </w:rPr>
            </w:pPr>
            <w:r>
              <w:rPr>
                <w:color w:val="221714"/>
                <w:spacing w:val="3"/>
                <w:sz w:val="14"/>
                <w:szCs w:val="14"/>
              </w:rPr>
              <w:t>《中集集团核心人才上岗认证(“红线”规则部分)管理规定》</w:t>
            </w:r>
          </w:p>
          <w:p>
            <w:pPr>
              <w:pStyle w:val="6"/>
              <w:spacing w:before="78" w:line="235" w:lineRule="auto"/>
              <w:ind w:left="556" w:right="459"/>
              <w:rPr>
                <w:sz w:val="14"/>
                <w:szCs w:val="14"/>
              </w:rPr>
            </w:pPr>
            <w:r>
              <w:rPr>
                <w:color w:val="221714"/>
                <w:spacing w:val="-5"/>
                <w:sz w:val="14"/>
                <w:szCs w:val="14"/>
              </w:rPr>
              <w:t>《员工手册》、《中集集团干部、员工岗位历练实施指引》</w:t>
            </w:r>
            <w:r>
              <w:rPr>
                <w:color w:val="221714"/>
                <w:spacing w:val="6"/>
                <w:sz w:val="14"/>
                <w:szCs w:val="14"/>
              </w:rPr>
              <w:t xml:space="preserve"> </w:t>
            </w:r>
            <w:r>
              <w:rPr>
                <w:color w:val="221714"/>
                <w:spacing w:val="-4"/>
                <w:sz w:val="14"/>
                <w:szCs w:val="14"/>
              </w:rPr>
              <w:t>《中集集团公司培训管理制度》,</w:t>
            </w:r>
          </w:p>
          <w:p>
            <w:pPr>
              <w:pStyle w:val="6"/>
              <w:spacing w:before="8" w:line="236" w:lineRule="auto"/>
              <w:ind w:left="556" w:right="725" w:firstLine="38"/>
              <w:rPr>
                <w:sz w:val="14"/>
                <w:szCs w:val="14"/>
              </w:rPr>
            </w:pPr>
            <w:r>
              <w:rPr>
                <w:color w:val="221714"/>
                <w:spacing w:val="-2"/>
                <w:sz w:val="14"/>
                <w:szCs w:val="14"/>
              </w:rPr>
              <w:t>中集学苑:《中集集团级内部讲师课程开发管理办法》</w:t>
            </w:r>
            <w:r>
              <w:rPr>
                <w:color w:val="221714"/>
                <w:spacing w:val="6"/>
                <w:sz w:val="14"/>
                <w:szCs w:val="14"/>
              </w:rPr>
              <w:t xml:space="preserve"> </w:t>
            </w:r>
            <w:r>
              <w:rPr>
                <w:color w:val="221714"/>
                <w:spacing w:val="-3"/>
                <w:sz w:val="14"/>
                <w:szCs w:val="14"/>
              </w:rPr>
              <w:t>《中集集团内部讲师管理办法》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05" w:hRule="atLeast"/>
        </w:trPr>
        <w:tc>
          <w:tcPr>
            <w:tcW w:w="1860" w:type="dxa"/>
            <w:tcBorders>
              <w:top w:val="single" w:color="2C6299" w:sz="2" w:space="0"/>
              <w:bottom w:val="single" w:color="2C6299" w:sz="2" w:space="0"/>
            </w:tcBorders>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0" w:line="207" w:lineRule="auto"/>
              <w:ind w:left="129"/>
              <w:rPr>
                <w:sz w:val="14"/>
                <w:szCs w:val="14"/>
              </w:rPr>
            </w:pPr>
            <w:r>
              <w:rPr>
                <w:color w:val="221714"/>
                <w:spacing w:val="4"/>
                <w:sz w:val="14"/>
                <w:szCs w:val="14"/>
              </w:rPr>
              <w:t>层面B5 :供应链管理</w:t>
            </w:r>
          </w:p>
        </w:tc>
        <w:tc>
          <w:tcPr>
            <w:tcW w:w="3245" w:type="dxa"/>
            <w:tcBorders>
              <w:top w:val="single" w:color="2C6299" w:sz="2" w:space="0"/>
              <w:bottom w:val="single" w:color="2C6299" w:sz="2" w:space="0"/>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0" w:line="206" w:lineRule="auto"/>
              <w:ind w:left="506"/>
              <w:rPr>
                <w:sz w:val="14"/>
                <w:szCs w:val="14"/>
              </w:rPr>
            </w:pPr>
            <w:r>
              <w:rPr>
                <w:color w:val="221714"/>
                <w:spacing w:val="-2"/>
                <w:sz w:val="14"/>
                <w:szCs w:val="14"/>
              </w:rPr>
              <w:t>《中华人民共和国合同法》</w:t>
            </w:r>
          </w:p>
          <w:p>
            <w:pPr>
              <w:pStyle w:val="6"/>
              <w:spacing w:before="32" w:line="207" w:lineRule="auto"/>
              <w:ind w:left="506"/>
              <w:rPr>
                <w:sz w:val="14"/>
                <w:szCs w:val="14"/>
              </w:rPr>
            </w:pPr>
            <w:r>
              <w:rPr>
                <w:color w:val="221714"/>
                <w:spacing w:val="-3"/>
                <w:sz w:val="14"/>
                <w:szCs w:val="14"/>
              </w:rPr>
              <w:t>《中华人民共和国招标投标法》</w:t>
            </w:r>
          </w:p>
        </w:tc>
        <w:tc>
          <w:tcPr>
            <w:tcW w:w="4534" w:type="dxa"/>
            <w:tcBorders>
              <w:top w:val="single" w:color="2C6299" w:sz="2" w:space="0"/>
              <w:bottom w:val="single" w:color="2C6299" w:sz="2" w:space="0"/>
            </w:tcBorders>
            <w:vAlign w:val="top"/>
          </w:tcPr>
          <w:p>
            <w:pPr>
              <w:spacing w:line="315" w:lineRule="auto"/>
              <w:rPr>
                <w:rFonts w:ascii="Arial"/>
                <w:sz w:val="21"/>
              </w:rPr>
            </w:pPr>
          </w:p>
          <w:p>
            <w:pPr>
              <w:spacing w:line="315" w:lineRule="auto"/>
              <w:rPr>
                <w:rFonts w:ascii="Arial"/>
                <w:sz w:val="21"/>
              </w:rPr>
            </w:pPr>
          </w:p>
          <w:p>
            <w:pPr>
              <w:pStyle w:val="6"/>
              <w:spacing w:before="60" w:line="207" w:lineRule="auto"/>
              <w:ind w:left="586"/>
              <w:rPr>
                <w:sz w:val="14"/>
                <w:szCs w:val="14"/>
              </w:rPr>
            </w:pPr>
            <w:r>
              <w:rPr>
                <w:color w:val="221714"/>
                <w:spacing w:val="-1"/>
                <w:sz w:val="14"/>
                <w:szCs w:val="14"/>
              </w:rPr>
              <w:t>集装箱板块:</w:t>
            </w:r>
          </w:p>
          <w:p>
            <w:pPr>
              <w:pStyle w:val="6"/>
              <w:spacing w:before="33" w:line="206" w:lineRule="auto"/>
              <w:ind w:left="556"/>
              <w:rPr>
                <w:sz w:val="14"/>
                <w:szCs w:val="14"/>
              </w:rPr>
            </w:pPr>
            <w:r>
              <w:rPr>
                <w:color w:val="221714"/>
                <w:spacing w:val="-6"/>
                <w:sz w:val="14"/>
                <w:szCs w:val="14"/>
              </w:rPr>
              <w:t>《供应商管理程序》、《采购业务管理制度》等</w:t>
            </w:r>
          </w:p>
          <w:p>
            <w:pPr>
              <w:pStyle w:val="6"/>
              <w:spacing w:before="34" w:line="235" w:lineRule="auto"/>
              <w:ind w:left="556" w:right="766" w:firstLine="31"/>
              <w:rPr>
                <w:sz w:val="14"/>
                <w:szCs w:val="14"/>
              </w:rPr>
            </w:pPr>
            <w:r>
              <w:rPr>
                <w:color w:val="221714"/>
                <w:spacing w:val="-3"/>
                <w:sz w:val="14"/>
                <w:szCs w:val="14"/>
              </w:rPr>
              <w:t>车辆板块:《中集车辆集团集中采购业务管理规</w:t>
            </w:r>
            <w:r>
              <w:rPr>
                <w:color w:val="221714"/>
                <w:spacing w:val="-4"/>
                <w:sz w:val="14"/>
                <w:szCs w:val="14"/>
              </w:rPr>
              <w:t>定》、</w:t>
            </w:r>
            <w:r>
              <w:rPr>
                <w:color w:val="221714"/>
                <w:sz w:val="14"/>
                <w:szCs w:val="14"/>
              </w:rPr>
              <w:t xml:space="preserve"> </w:t>
            </w:r>
            <w:r>
              <w:rPr>
                <w:color w:val="221714"/>
                <w:spacing w:val="-6"/>
                <w:sz w:val="14"/>
                <w:szCs w:val="14"/>
              </w:rPr>
              <w:t>《中集车辆集团集中采购物料供应商管理规定》等</w:t>
            </w:r>
          </w:p>
          <w:p>
            <w:pPr>
              <w:pStyle w:val="6"/>
              <w:spacing w:before="8" w:line="260" w:lineRule="auto"/>
              <w:ind w:left="556" w:right="502" w:firstLine="29"/>
              <w:rPr>
                <w:sz w:val="14"/>
                <w:szCs w:val="14"/>
              </w:rPr>
            </w:pPr>
            <w:r>
              <w:rPr>
                <w:color w:val="221714"/>
                <w:spacing w:val="2"/>
                <w:sz w:val="14"/>
                <w:szCs w:val="14"/>
              </w:rPr>
              <w:t>能化板块:《中集安瑞科控股有限公司采购管理制度》、</w:t>
            </w:r>
            <w:r>
              <w:rPr>
                <w:color w:val="221714"/>
                <w:sz w:val="14"/>
                <w:szCs w:val="14"/>
              </w:rPr>
              <w:t xml:space="preserve"> </w:t>
            </w:r>
            <w:r>
              <w:rPr>
                <w:color w:val="221714"/>
                <w:spacing w:val="-6"/>
                <w:sz w:val="14"/>
                <w:szCs w:val="14"/>
              </w:rPr>
              <w:t>《中集安瑞科控股有限公司采购招标管理制度》等</w:t>
            </w:r>
          </w:p>
          <w:p>
            <w:pPr>
              <w:pStyle w:val="6"/>
              <w:spacing w:line="206" w:lineRule="auto"/>
              <w:ind w:left="587"/>
              <w:rPr>
                <w:sz w:val="14"/>
                <w:szCs w:val="14"/>
              </w:rPr>
            </w:pPr>
            <w:r>
              <w:rPr>
                <w:color w:val="221714"/>
                <w:spacing w:val="-6"/>
                <w:w w:val="97"/>
                <w:sz w:val="14"/>
                <w:szCs w:val="14"/>
              </w:rPr>
              <w:t>空港板块: 《采购管理程序》、《采购外包过程管理规定》等</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27" w:hRule="atLeast"/>
        </w:trPr>
        <w:tc>
          <w:tcPr>
            <w:tcW w:w="1860" w:type="dxa"/>
            <w:tcBorders>
              <w:top w:val="single" w:color="2C6299" w:sz="2" w:space="0"/>
              <w:bottom w:val="single" w:color="2C6299" w:sz="2" w:space="0"/>
            </w:tcBorders>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0" w:line="207" w:lineRule="auto"/>
              <w:ind w:left="128"/>
              <w:rPr>
                <w:sz w:val="14"/>
                <w:szCs w:val="14"/>
              </w:rPr>
            </w:pPr>
            <w:r>
              <w:rPr>
                <w:color w:val="221714"/>
                <w:spacing w:val="5"/>
                <w:sz w:val="14"/>
                <w:szCs w:val="14"/>
              </w:rPr>
              <w:t>层面B6 :产品责任</w:t>
            </w:r>
          </w:p>
        </w:tc>
        <w:tc>
          <w:tcPr>
            <w:tcW w:w="3245" w:type="dxa"/>
            <w:tcBorders>
              <w:top w:val="single" w:color="2C6299" w:sz="2" w:space="0"/>
              <w:bottom w:val="single" w:color="2C6299" w:sz="2" w:space="0"/>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0" w:line="207" w:lineRule="auto"/>
              <w:ind w:left="506"/>
              <w:rPr>
                <w:sz w:val="14"/>
                <w:szCs w:val="14"/>
              </w:rPr>
            </w:pPr>
            <w:r>
              <w:rPr>
                <w:color w:val="221714"/>
                <w:spacing w:val="-3"/>
                <w:sz w:val="14"/>
                <w:szCs w:val="14"/>
              </w:rPr>
              <w:t>《中华人民共和国网络安全法》</w:t>
            </w:r>
          </w:p>
          <w:p>
            <w:pPr>
              <w:pStyle w:val="6"/>
              <w:spacing w:before="33" w:line="205" w:lineRule="auto"/>
              <w:ind w:left="506"/>
              <w:rPr>
                <w:sz w:val="14"/>
                <w:szCs w:val="14"/>
              </w:rPr>
            </w:pPr>
            <w:r>
              <w:rPr>
                <w:color w:val="221714"/>
                <w:spacing w:val="-3"/>
                <w:sz w:val="14"/>
                <w:szCs w:val="14"/>
              </w:rPr>
              <w:t>《中华人民共和国数据安全法》</w:t>
            </w:r>
          </w:p>
          <w:p>
            <w:pPr>
              <w:pStyle w:val="6"/>
              <w:spacing w:before="34" w:line="207" w:lineRule="auto"/>
              <w:ind w:left="506"/>
              <w:rPr>
                <w:sz w:val="14"/>
                <w:szCs w:val="14"/>
              </w:rPr>
            </w:pPr>
            <w:r>
              <w:rPr>
                <w:color w:val="221714"/>
                <w:spacing w:val="-4"/>
                <w:sz w:val="14"/>
                <w:szCs w:val="14"/>
              </w:rPr>
              <w:t>《中华人民共和国个人信息保护法》</w:t>
            </w:r>
          </w:p>
        </w:tc>
        <w:tc>
          <w:tcPr>
            <w:tcW w:w="4534" w:type="dxa"/>
            <w:tcBorders>
              <w:top w:val="single" w:color="2C6299" w:sz="2" w:space="0"/>
              <w:bottom w:val="single" w:color="2C6299" w:sz="2" w:space="0"/>
            </w:tcBorders>
            <w:vAlign w:val="top"/>
          </w:tcPr>
          <w:p>
            <w:pPr>
              <w:spacing w:line="252" w:lineRule="auto"/>
              <w:rPr>
                <w:rFonts w:ascii="Arial"/>
                <w:sz w:val="21"/>
              </w:rPr>
            </w:pPr>
          </w:p>
          <w:p>
            <w:pPr>
              <w:spacing w:line="253" w:lineRule="auto"/>
              <w:rPr>
                <w:rFonts w:ascii="Arial"/>
                <w:sz w:val="21"/>
              </w:rPr>
            </w:pPr>
          </w:p>
          <w:p>
            <w:pPr>
              <w:pStyle w:val="6"/>
              <w:spacing w:before="61" w:line="237" w:lineRule="auto"/>
              <w:ind w:left="717" w:right="1097"/>
              <w:rPr>
                <w:sz w:val="14"/>
                <w:szCs w:val="14"/>
              </w:rPr>
            </w:pPr>
            <w:r>
              <w:rPr>
                <w:color w:val="221714"/>
                <w:spacing w:val="-1"/>
                <w:sz w:val="14"/>
                <w:szCs w:val="14"/>
              </w:rPr>
              <w:t>《中集集团信息安全管理和责任追究制度》</w:t>
            </w:r>
            <w:r>
              <w:rPr>
                <w:color w:val="221714"/>
                <w:spacing w:val="4"/>
                <w:sz w:val="14"/>
                <w:szCs w:val="14"/>
              </w:rPr>
              <w:t xml:space="preserve">   </w:t>
            </w:r>
            <w:r>
              <w:rPr>
                <w:color w:val="221714"/>
                <w:spacing w:val="-5"/>
                <w:sz w:val="14"/>
                <w:szCs w:val="14"/>
              </w:rPr>
              <w:t>《中集集团信息安全事件应急响应管理规范》</w:t>
            </w:r>
            <w:r>
              <w:rPr>
                <w:color w:val="221714"/>
                <w:spacing w:val="18"/>
                <w:w w:val="101"/>
                <w:sz w:val="14"/>
                <w:szCs w:val="14"/>
              </w:rPr>
              <w:t xml:space="preserve"> </w:t>
            </w:r>
            <w:r>
              <w:rPr>
                <w:color w:val="221714"/>
                <w:spacing w:val="-4"/>
                <w:sz w:val="14"/>
                <w:szCs w:val="14"/>
              </w:rPr>
              <w:t>《中集集团用户电脑信息安全管理规定》</w:t>
            </w:r>
          </w:p>
          <w:p>
            <w:pPr>
              <w:pStyle w:val="6"/>
              <w:spacing w:before="9" w:line="206" w:lineRule="auto"/>
              <w:ind w:left="717"/>
              <w:rPr>
                <w:sz w:val="14"/>
                <w:szCs w:val="14"/>
              </w:rPr>
            </w:pPr>
            <w:r>
              <w:rPr>
                <w:color w:val="221714"/>
                <w:spacing w:val="-4"/>
                <w:sz w:val="14"/>
                <w:szCs w:val="14"/>
              </w:rPr>
              <w:t>《中集集团工业互联网安全管理规范》</w:t>
            </w:r>
          </w:p>
          <w:p>
            <w:pPr>
              <w:pStyle w:val="6"/>
              <w:spacing w:before="33" w:line="206" w:lineRule="auto"/>
              <w:ind w:left="717"/>
              <w:rPr>
                <w:sz w:val="14"/>
                <w:szCs w:val="14"/>
              </w:rPr>
            </w:pPr>
            <w:r>
              <w:rPr>
                <w:color w:val="221714"/>
                <w:spacing w:val="-5"/>
                <w:sz w:val="14"/>
                <w:szCs w:val="14"/>
              </w:rPr>
              <w:t>《中集集团应用软件安全管理规范》等</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65" w:hRule="atLeast"/>
        </w:trPr>
        <w:tc>
          <w:tcPr>
            <w:tcW w:w="1860" w:type="dxa"/>
            <w:tcBorders>
              <w:top w:val="single" w:color="2C6299" w:sz="2" w:space="0"/>
              <w:bottom w:val="single" w:color="2C6299" w:sz="8" w:space="0"/>
            </w:tcBorders>
            <w:vAlign w:val="top"/>
          </w:tcPr>
          <w:p>
            <w:pPr>
              <w:spacing w:line="347" w:lineRule="auto"/>
              <w:rPr>
                <w:rFonts w:ascii="Arial"/>
                <w:sz w:val="21"/>
              </w:rPr>
            </w:pPr>
          </w:p>
          <w:p>
            <w:pPr>
              <w:spacing w:line="347" w:lineRule="auto"/>
              <w:rPr>
                <w:rFonts w:ascii="Arial"/>
                <w:sz w:val="21"/>
              </w:rPr>
            </w:pPr>
          </w:p>
          <w:p>
            <w:pPr>
              <w:pStyle w:val="6"/>
              <w:spacing w:before="60" w:line="206" w:lineRule="auto"/>
              <w:ind w:left="196"/>
              <w:rPr>
                <w:sz w:val="14"/>
                <w:szCs w:val="14"/>
              </w:rPr>
            </w:pPr>
            <w:r>
              <w:rPr>
                <w:color w:val="221714"/>
                <w:spacing w:val="7"/>
                <w:sz w:val="14"/>
                <w:szCs w:val="14"/>
              </w:rPr>
              <w:t>层面B7 :反贪污</w:t>
            </w:r>
          </w:p>
        </w:tc>
        <w:tc>
          <w:tcPr>
            <w:tcW w:w="3245" w:type="dxa"/>
            <w:tcBorders>
              <w:top w:val="single" w:color="2C6299" w:sz="2" w:space="0"/>
              <w:bottom w:val="single" w:color="2C6299" w:sz="8" w:space="0"/>
            </w:tcBorders>
            <w:vAlign w:val="top"/>
          </w:tcPr>
          <w:p>
            <w:pPr>
              <w:spacing w:line="288" w:lineRule="auto"/>
              <w:rPr>
                <w:rFonts w:ascii="Arial"/>
                <w:sz w:val="21"/>
              </w:rPr>
            </w:pPr>
          </w:p>
          <w:p>
            <w:pPr>
              <w:spacing w:line="288" w:lineRule="auto"/>
              <w:rPr>
                <w:rFonts w:ascii="Arial"/>
                <w:sz w:val="21"/>
              </w:rPr>
            </w:pPr>
          </w:p>
          <w:p>
            <w:pPr>
              <w:pStyle w:val="6"/>
              <w:spacing w:before="60" w:line="207" w:lineRule="auto"/>
              <w:ind w:left="506"/>
              <w:rPr>
                <w:sz w:val="14"/>
                <w:szCs w:val="14"/>
              </w:rPr>
            </w:pPr>
            <w:r>
              <w:rPr>
                <w:color w:val="221714"/>
                <w:spacing w:val="-2"/>
                <w:sz w:val="14"/>
                <w:szCs w:val="14"/>
              </w:rPr>
              <w:t>《中华人民共和国公司法》</w:t>
            </w:r>
          </w:p>
          <w:p>
            <w:pPr>
              <w:pStyle w:val="6"/>
              <w:spacing w:before="33" w:line="206" w:lineRule="auto"/>
              <w:ind w:left="506"/>
              <w:rPr>
                <w:sz w:val="14"/>
                <w:szCs w:val="14"/>
              </w:rPr>
            </w:pPr>
            <w:r>
              <w:rPr>
                <w:color w:val="221714"/>
                <w:spacing w:val="-4"/>
                <w:sz w:val="14"/>
                <w:szCs w:val="14"/>
              </w:rPr>
              <w:t>《中华人民共和国反不正当竞争法》</w:t>
            </w:r>
          </w:p>
        </w:tc>
        <w:tc>
          <w:tcPr>
            <w:tcW w:w="4534" w:type="dxa"/>
            <w:tcBorders>
              <w:top w:val="single" w:color="2C6299" w:sz="2" w:space="0"/>
              <w:bottom w:val="single" w:color="2C6299" w:sz="8" w:space="0"/>
            </w:tcBorders>
            <w:vAlign w:val="top"/>
          </w:tcPr>
          <w:p>
            <w:pPr>
              <w:spacing w:line="451" w:lineRule="auto"/>
              <w:rPr>
                <w:rFonts w:ascii="Arial"/>
                <w:sz w:val="21"/>
              </w:rPr>
            </w:pPr>
          </w:p>
          <w:p>
            <w:pPr>
              <w:pStyle w:val="6"/>
              <w:spacing w:before="60" w:line="206" w:lineRule="auto"/>
              <w:ind w:left="556"/>
              <w:rPr>
                <w:sz w:val="14"/>
                <w:szCs w:val="14"/>
              </w:rPr>
            </w:pPr>
            <w:r>
              <w:rPr>
                <w:color w:val="221714"/>
                <w:spacing w:val="-3"/>
                <w:sz w:val="14"/>
                <w:szCs w:val="14"/>
              </w:rPr>
              <w:t>《中集集团公司员工行为守则》</w:t>
            </w:r>
          </w:p>
          <w:p>
            <w:pPr>
              <w:pStyle w:val="6"/>
              <w:spacing w:before="33" w:line="206" w:lineRule="auto"/>
              <w:ind w:left="556"/>
              <w:rPr>
                <w:sz w:val="14"/>
                <w:szCs w:val="14"/>
              </w:rPr>
            </w:pPr>
            <w:r>
              <w:rPr>
                <w:color w:val="221714"/>
                <w:spacing w:val="-4"/>
                <w:sz w:val="14"/>
                <w:szCs w:val="14"/>
              </w:rPr>
              <w:t>《中集集团干部及敏感岗位人员监察制度》</w:t>
            </w:r>
          </w:p>
          <w:p>
            <w:pPr>
              <w:pStyle w:val="6"/>
              <w:spacing w:before="33" w:line="206" w:lineRule="auto"/>
              <w:ind w:left="556"/>
              <w:rPr>
                <w:sz w:val="14"/>
                <w:szCs w:val="14"/>
              </w:rPr>
            </w:pPr>
            <w:r>
              <w:rPr>
                <w:color w:val="221714"/>
                <w:spacing w:val="-6"/>
                <w:sz w:val="14"/>
                <w:szCs w:val="14"/>
              </w:rPr>
              <w:t>《中集集团干部及敏感岗位人员廉洁从业规定》等</w:t>
            </w:r>
          </w:p>
        </w:tc>
      </w:tr>
    </w:tbl>
    <w:p>
      <w:pPr>
        <w:pStyle w:val="2"/>
        <w:rPr>
          <w:sz w:val="21"/>
        </w:rPr>
      </w:pPr>
    </w:p>
    <w:p>
      <w:pPr>
        <w:rPr>
          <w:sz w:val="21"/>
          <w:szCs w:val="21"/>
        </w:rPr>
        <w:sectPr>
          <w:pgSz w:w="11906" w:h="16158"/>
          <w:pgMar w:top="400" w:right="1123" w:bottom="400" w:left="1143" w:header="0" w:footer="0" w:gutter="0"/>
          <w:cols w:space="720" w:num="1"/>
        </w:sectPr>
      </w:pPr>
    </w:p>
    <w:p>
      <w:pPr>
        <w:pStyle w:val="2"/>
        <w:spacing w:line="466" w:lineRule="auto"/>
        <w:rPr>
          <w:sz w:val="21"/>
        </w:rPr>
      </w:pPr>
    </w:p>
    <w:p>
      <w:pPr>
        <w:spacing w:before="55" w:line="126" w:lineRule="exact"/>
        <w:ind w:left="9333"/>
        <w:rPr>
          <w:rFonts w:ascii="Candara" w:hAnsi="Candara" w:eastAsia="Candara" w:cs="Candara"/>
          <w:sz w:val="18"/>
          <w:szCs w:val="18"/>
        </w:rPr>
      </w:pPr>
      <w:r>
        <w:rPr>
          <w:rFonts w:ascii="Candara" w:hAnsi="Candara" w:eastAsia="Candara" w:cs="Candara"/>
          <w:color w:val="3D3A39"/>
          <w:spacing w:val="-5"/>
          <w:position w:val="-2"/>
          <w:sz w:val="18"/>
          <w:szCs w:val="18"/>
        </w:rPr>
        <w:t>098</w:t>
      </w:r>
    </w:p>
    <w:p>
      <w:pPr>
        <w:pStyle w:val="2"/>
        <w:spacing w:line="251" w:lineRule="auto"/>
        <w:rPr>
          <w:sz w:val="21"/>
        </w:rPr>
      </w:pPr>
    </w:p>
    <w:p>
      <w:pPr>
        <w:pStyle w:val="2"/>
        <w:spacing w:line="251" w:lineRule="auto"/>
        <w:rPr>
          <w:sz w:val="21"/>
        </w:rPr>
      </w:pPr>
    </w:p>
    <w:p>
      <w:pPr>
        <w:pStyle w:val="2"/>
        <w:spacing w:line="251" w:lineRule="auto"/>
        <w:rPr>
          <w:sz w:val="21"/>
        </w:rPr>
      </w:pPr>
    </w:p>
    <w:p>
      <w:pPr>
        <w:spacing w:before="120" w:line="178" w:lineRule="auto"/>
        <w:ind w:left="8"/>
        <w:rPr>
          <w:rFonts w:ascii="微软雅黑" w:hAnsi="微软雅黑" w:eastAsia="微软雅黑" w:cs="微软雅黑"/>
          <w:sz w:val="28"/>
          <w:szCs w:val="28"/>
        </w:rPr>
      </w:pPr>
      <w:r>
        <w:rPr>
          <w:rFonts w:ascii="微软雅黑" w:hAnsi="微软雅黑" w:eastAsia="微软雅黑" w:cs="微软雅黑"/>
          <w:color w:val="003F87"/>
          <w:spacing w:val="-2"/>
          <w:sz w:val="28"/>
          <w:szCs w:val="28"/>
        </w:rPr>
        <w:t>行业协会</w:t>
      </w:r>
    </w:p>
    <w:p>
      <w:pPr>
        <w:spacing w:line="29" w:lineRule="exact"/>
      </w:pPr>
    </w:p>
    <w:tbl>
      <w:tblPr>
        <w:tblStyle w:val="5"/>
        <w:tblW w:w="9639"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880"/>
        <w:gridCol w:w="575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3" w:hRule="atLeast"/>
        </w:trPr>
        <w:tc>
          <w:tcPr>
            <w:tcW w:w="3880" w:type="dxa"/>
            <w:tcBorders>
              <w:top w:val="single" w:color="2C6299" w:sz="8" w:space="0"/>
              <w:bottom w:val="single" w:color="2C6299" w:sz="8" w:space="0"/>
            </w:tcBorders>
            <w:shd w:val="clear" w:color="auto" w:fill="60A0D0"/>
            <w:vAlign w:val="top"/>
          </w:tcPr>
          <w:p>
            <w:pPr>
              <w:pStyle w:val="6"/>
              <w:spacing w:before="60" w:line="177" w:lineRule="auto"/>
              <w:ind w:left="129"/>
              <w:rPr>
                <w:sz w:val="16"/>
                <w:szCs w:val="16"/>
              </w:rPr>
            </w:pPr>
            <w:r>
              <w:rPr>
                <w:color w:val="FFFFFF"/>
                <w:spacing w:val="-2"/>
                <w:w w:val="98"/>
                <w:sz w:val="16"/>
                <w:szCs w:val="16"/>
              </w:rPr>
              <w:t>协会名称</w:t>
            </w:r>
          </w:p>
        </w:tc>
        <w:tc>
          <w:tcPr>
            <w:tcW w:w="5759" w:type="dxa"/>
            <w:tcBorders>
              <w:top w:val="single" w:color="2C6299" w:sz="8" w:space="0"/>
              <w:bottom w:val="single" w:color="2C6299" w:sz="8" w:space="0"/>
            </w:tcBorders>
            <w:shd w:val="clear" w:color="auto" w:fill="60A0D0"/>
            <w:vAlign w:val="top"/>
          </w:tcPr>
          <w:p>
            <w:pPr>
              <w:pStyle w:val="6"/>
              <w:spacing w:before="52" w:line="184" w:lineRule="auto"/>
              <w:ind w:left="1224"/>
              <w:rPr>
                <w:sz w:val="16"/>
                <w:szCs w:val="16"/>
              </w:rPr>
            </w:pPr>
            <w:r>
              <w:rPr>
                <w:color w:val="FFFFFF"/>
                <w:spacing w:val="12"/>
                <w:sz w:val="16"/>
                <w:szCs w:val="16"/>
              </w:rPr>
              <w:t>参会主体(任职情况)</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7" w:hRule="atLeast"/>
        </w:trPr>
        <w:tc>
          <w:tcPr>
            <w:tcW w:w="3880" w:type="dxa"/>
            <w:tcBorders>
              <w:top w:val="single" w:color="2C6299" w:sz="8" w:space="0"/>
            </w:tcBorders>
            <w:shd w:val="clear" w:color="auto" w:fill="E0EDF8"/>
            <w:vAlign w:val="top"/>
          </w:tcPr>
          <w:p>
            <w:pPr>
              <w:pStyle w:val="6"/>
              <w:spacing w:before="30" w:line="206" w:lineRule="auto"/>
              <w:ind w:left="138"/>
              <w:rPr>
                <w:sz w:val="14"/>
                <w:szCs w:val="14"/>
              </w:rPr>
            </w:pPr>
            <w:r>
              <w:rPr>
                <w:color w:val="221714"/>
                <w:spacing w:val="-7"/>
                <w:sz w:val="14"/>
                <w:szCs w:val="14"/>
              </w:rPr>
              <w:t>中国工业经济联合会</w:t>
            </w:r>
          </w:p>
        </w:tc>
        <w:tc>
          <w:tcPr>
            <w:tcW w:w="5759" w:type="dxa"/>
            <w:tcBorders>
              <w:top w:val="single" w:color="2C6299" w:sz="8" w:space="0"/>
            </w:tcBorders>
            <w:shd w:val="clear" w:color="auto" w:fill="E0EDF8"/>
            <w:vAlign w:val="top"/>
          </w:tcPr>
          <w:p>
            <w:pPr>
              <w:pStyle w:val="6"/>
              <w:spacing w:before="30" w:line="202" w:lineRule="auto"/>
              <w:ind w:left="1224"/>
              <w:rPr>
                <w:sz w:val="14"/>
                <w:szCs w:val="14"/>
              </w:rPr>
            </w:pPr>
            <w:r>
              <w:rPr>
                <w:color w:val="221714"/>
                <w:spacing w:val="10"/>
                <w:sz w:val="14"/>
                <w:szCs w:val="14"/>
              </w:rPr>
              <w:t>本公司(主席团主席)</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5" w:hRule="atLeast"/>
        </w:trPr>
        <w:tc>
          <w:tcPr>
            <w:tcW w:w="3880" w:type="dxa"/>
            <w:vAlign w:val="top"/>
          </w:tcPr>
          <w:p>
            <w:pPr>
              <w:pStyle w:val="6"/>
              <w:spacing w:before="43" w:line="206" w:lineRule="auto"/>
              <w:ind w:left="138"/>
              <w:rPr>
                <w:sz w:val="14"/>
                <w:szCs w:val="14"/>
              </w:rPr>
            </w:pPr>
            <w:r>
              <w:rPr>
                <w:color w:val="221714"/>
                <w:spacing w:val="-7"/>
                <w:sz w:val="14"/>
                <w:szCs w:val="14"/>
              </w:rPr>
              <w:t>中国企业联合会、中国企业家协会</w:t>
            </w:r>
          </w:p>
        </w:tc>
        <w:tc>
          <w:tcPr>
            <w:tcW w:w="5759" w:type="dxa"/>
            <w:vAlign w:val="top"/>
          </w:tcPr>
          <w:p>
            <w:pPr>
              <w:pStyle w:val="6"/>
              <w:spacing w:before="43" w:line="202" w:lineRule="auto"/>
              <w:ind w:left="1224"/>
              <w:rPr>
                <w:sz w:val="14"/>
                <w:szCs w:val="14"/>
              </w:rPr>
            </w:pPr>
            <w:r>
              <w:rPr>
                <w:color w:val="221714"/>
                <w:spacing w:val="11"/>
                <w:sz w:val="14"/>
                <w:szCs w:val="14"/>
              </w:rPr>
              <w:t>本公司(理事单位)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6" w:hRule="atLeast"/>
        </w:trPr>
        <w:tc>
          <w:tcPr>
            <w:tcW w:w="3880" w:type="dxa"/>
            <w:shd w:val="clear" w:color="auto" w:fill="E0EDF8"/>
            <w:vAlign w:val="top"/>
          </w:tcPr>
          <w:p>
            <w:pPr>
              <w:pStyle w:val="6"/>
              <w:spacing w:before="58" w:line="206" w:lineRule="auto"/>
              <w:ind w:left="138"/>
              <w:rPr>
                <w:sz w:val="14"/>
                <w:szCs w:val="14"/>
              </w:rPr>
            </w:pPr>
            <w:r>
              <w:rPr>
                <w:color w:val="221714"/>
                <w:spacing w:val="-6"/>
                <w:w w:val="99"/>
                <w:sz w:val="14"/>
                <w:szCs w:val="14"/>
              </w:rPr>
              <w:t>中国企业联合会可持续发展工商委员会</w:t>
            </w:r>
          </w:p>
        </w:tc>
        <w:tc>
          <w:tcPr>
            <w:tcW w:w="5759" w:type="dxa"/>
            <w:shd w:val="clear" w:color="auto" w:fill="E0EDF8"/>
            <w:vAlign w:val="top"/>
          </w:tcPr>
          <w:p>
            <w:pPr>
              <w:pStyle w:val="6"/>
              <w:spacing w:before="58" w:line="202" w:lineRule="auto"/>
              <w:ind w:left="1224"/>
              <w:rPr>
                <w:sz w:val="14"/>
                <w:szCs w:val="14"/>
              </w:rPr>
            </w:pPr>
            <w:r>
              <w:rPr>
                <w:color w:val="221714"/>
                <w:spacing w:val="11"/>
                <w:sz w:val="14"/>
                <w:szCs w:val="14"/>
              </w:rPr>
              <w:t>本公司(理事单位)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5" w:hRule="atLeast"/>
        </w:trPr>
        <w:tc>
          <w:tcPr>
            <w:tcW w:w="3880" w:type="dxa"/>
            <w:vAlign w:val="top"/>
          </w:tcPr>
          <w:p>
            <w:pPr>
              <w:pStyle w:val="6"/>
              <w:spacing w:before="52" w:line="202" w:lineRule="auto"/>
              <w:ind w:left="138"/>
              <w:rPr>
                <w:sz w:val="14"/>
                <w:szCs w:val="14"/>
              </w:rPr>
            </w:pPr>
            <w:r>
              <w:rPr>
                <w:color w:val="221714"/>
                <w:spacing w:val="-7"/>
                <w:sz w:val="14"/>
                <w:szCs w:val="14"/>
              </w:rPr>
              <w:t>中国上市公司协会</w:t>
            </w:r>
          </w:p>
        </w:tc>
        <w:tc>
          <w:tcPr>
            <w:tcW w:w="5759" w:type="dxa"/>
            <w:vAlign w:val="top"/>
          </w:tcPr>
          <w:p>
            <w:pPr>
              <w:pStyle w:val="6"/>
              <w:spacing w:before="52" w:line="202" w:lineRule="auto"/>
              <w:ind w:left="1224"/>
              <w:rPr>
                <w:sz w:val="14"/>
                <w:szCs w:val="14"/>
              </w:rPr>
            </w:pPr>
            <w:r>
              <w:rPr>
                <w:color w:val="221714"/>
                <w:spacing w:val="10"/>
                <w:sz w:val="14"/>
                <w:szCs w:val="14"/>
              </w:rPr>
              <w:t>本公司(副会长单位)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6" w:hRule="atLeast"/>
        </w:trPr>
        <w:tc>
          <w:tcPr>
            <w:tcW w:w="3880" w:type="dxa"/>
            <w:shd w:val="clear" w:color="auto" w:fill="E0EDF8"/>
            <w:vAlign w:val="top"/>
          </w:tcPr>
          <w:p>
            <w:pPr>
              <w:pStyle w:val="6"/>
              <w:spacing w:before="67" w:line="206" w:lineRule="auto"/>
              <w:ind w:left="138"/>
              <w:rPr>
                <w:sz w:val="14"/>
                <w:szCs w:val="14"/>
              </w:rPr>
            </w:pPr>
            <w:r>
              <w:rPr>
                <w:color w:val="221714"/>
                <w:spacing w:val="-7"/>
                <w:sz w:val="14"/>
                <w:szCs w:val="14"/>
              </w:rPr>
              <w:t>中国交通企业管理协会</w:t>
            </w:r>
          </w:p>
        </w:tc>
        <w:tc>
          <w:tcPr>
            <w:tcW w:w="5759" w:type="dxa"/>
            <w:shd w:val="clear" w:color="auto" w:fill="E0EDF8"/>
            <w:vAlign w:val="top"/>
          </w:tcPr>
          <w:p>
            <w:pPr>
              <w:pStyle w:val="6"/>
              <w:spacing w:before="67" w:line="202" w:lineRule="auto"/>
              <w:ind w:left="1224"/>
              <w:rPr>
                <w:sz w:val="14"/>
                <w:szCs w:val="14"/>
              </w:rPr>
            </w:pPr>
            <w:r>
              <w:rPr>
                <w:color w:val="221714"/>
                <w:spacing w:val="10"/>
                <w:sz w:val="14"/>
                <w:szCs w:val="14"/>
              </w:rPr>
              <w:t>本公司(副会长单位)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4" w:hRule="atLeast"/>
        </w:trPr>
        <w:tc>
          <w:tcPr>
            <w:tcW w:w="3880" w:type="dxa"/>
            <w:vAlign w:val="top"/>
          </w:tcPr>
          <w:p>
            <w:pPr>
              <w:pStyle w:val="6"/>
              <w:spacing w:before="61" w:line="202" w:lineRule="auto"/>
              <w:ind w:left="138"/>
              <w:rPr>
                <w:sz w:val="14"/>
                <w:szCs w:val="14"/>
              </w:rPr>
            </w:pPr>
            <w:r>
              <w:rPr>
                <w:color w:val="221714"/>
                <w:spacing w:val="-7"/>
                <w:sz w:val="14"/>
                <w:szCs w:val="14"/>
              </w:rPr>
              <w:t>中国内部审计协会交通分会</w:t>
            </w:r>
          </w:p>
        </w:tc>
        <w:tc>
          <w:tcPr>
            <w:tcW w:w="5759" w:type="dxa"/>
            <w:vAlign w:val="top"/>
          </w:tcPr>
          <w:p>
            <w:pPr>
              <w:pStyle w:val="6"/>
              <w:spacing w:before="61" w:line="202" w:lineRule="auto"/>
              <w:ind w:left="1224"/>
              <w:rPr>
                <w:sz w:val="14"/>
                <w:szCs w:val="14"/>
              </w:rPr>
            </w:pPr>
            <w:r>
              <w:rPr>
                <w:color w:val="221714"/>
                <w:spacing w:val="6"/>
                <w:sz w:val="14"/>
                <w:szCs w:val="14"/>
              </w:rPr>
              <w:t>本公司(副会长、协会理事)</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6" w:hRule="atLeast"/>
        </w:trPr>
        <w:tc>
          <w:tcPr>
            <w:tcW w:w="3880" w:type="dxa"/>
            <w:shd w:val="clear" w:color="auto" w:fill="E0EDF8"/>
            <w:vAlign w:val="top"/>
          </w:tcPr>
          <w:p>
            <w:pPr>
              <w:pStyle w:val="6"/>
              <w:spacing w:before="67" w:line="206" w:lineRule="auto"/>
              <w:ind w:left="138"/>
              <w:rPr>
                <w:sz w:val="14"/>
                <w:szCs w:val="14"/>
              </w:rPr>
            </w:pPr>
            <w:r>
              <w:rPr>
                <w:color w:val="221714"/>
                <w:spacing w:val="-6"/>
                <w:w w:val="99"/>
                <w:sz w:val="14"/>
                <w:szCs w:val="14"/>
              </w:rPr>
              <w:t>中国商业会计学会风控与审计分会</w:t>
            </w:r>
          </w:p>
        </w:tc>
        <w:tc>
          <w:tcPr>
            <w:tcW w:w="5759" w:type="dxa"/>
            <w:shd w:val="clear" w:color="auto" w:fill="E0EDF8"/>
            <w:vAlign w:val="top"/>
          </w:tcPr>
          <w:p>
            <w:pPr>
              <w:pStyle w:val="6"/>
              <w:spacing w:before="67" w:line="202" w:lineRule="auto"/>
              <w:ind w:left="1224"/>
              <w:rPr>
                <w:sz w:val="14"/>
                <w:szCs w:val="14"/>
              </w:rPr>
            </w:pPr>
            <w:r>
              <w:rPr>
                <w:color w:val="221714"/>
                <w:spacing w:val="11"/>
                <w:sz w:val="14"/>
                <w:szCs w:val="14"/>
              </w:rPr>
              <w:t>本公司(理事单位)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5" w:hRule="atLeast"/>
        </w:trPr>
        <w:tc>
          <w:tcPr>
            <w:tcW w:w="3880" w:type="dxa"/>
            <w:vAlign w:val="top"/>
          </w:tcPr>
          <w:p>
            <w:pPr>
              <w:pStyle w:val="6"/>
              <w:spacing w:before="61" w:line="193" w:lineRule="auto"/>
              <w:ind w:left="138"/>
              <w:rPr>
                <w:sz w:val="14"/>
                <w:szCs w:val="14"/>
              </w:rPr>
            </w:pPr>
            <w:r>
              <w:rPr>
                <w:color w:val="221714"/>
                <w:spacing w:val="-7"/>
                <w:sz w:val="14"/>
                <w:szCs w:val="14"/>
              </w:rPr>
              <w:t>中国专利保护协会</w:t>
            </w:r>
          </w:p>
        </w:tc>
        <w:tc>
          <w:tcPr>
            <w:tcW w:w="5759" w:type="dxa"/>
            <w:vAlign w:val="top"/>
          </w:tcPr>
          <w:p>
            <w:pPr>
              <w:pStyle w:val="6"/>
              <w:spacing w:before="61" w:line="193" w:lineRule="auto"/>
              <w:ind w:left="1224"/>
              <w:rPr>
                <w:sz w:val="14"/>
                <w:szCs w:val="14"/>
              </w:rPr>
            </w:pPr>
            <w:r>
              <w:rPr>
                <w:color w:val="221714"/>
                <w:spacing w:val="10"/>
                <w:sz w:val="14"/>
                <w:szCs w:val="14"/>
              </w:rPr>
              <w:t>本公司(副会长单位)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6" w:hRule="atLeast"/>
        </w:trPr>
        <w:tc>
          <w:tcPr>
            <w:tcW w:w="3880" w:type="dxa"/>
            <w:shd w:val="clear" w:color="auto" w:fill="E0EDF8"/>
            <w:vAlign w:val="top"/>
          </w:tcPr>
          <w:p>
            <w:pPr>
              <w:pStyle w:val="6"/>
              <w:spacing w:before="76" w:line="199" w:lineRule="auto"/>
              <w:ind w:left="138"/>
              <w:rPr>
                <w:sz w:val="14"/>
                <w:szCs w:val="14"/>
              </w:rPr>
            </w:pPr>
            <w:r>
              <w:rPr>
                <w:color w:val="221714"/>
                <w:spacing w:val="-7"/>
                <w:sz w:val="14"/>
                <w:szCs w:val="14"/>
              </w:rPr>
              <w:t>中国机电产品进出口商会</w:t>
            </w:r>
          </w:p>
        </w:tc>
        <w:tc>
          <w:tcPr>
            <w:tcW w:w="5759" w:type="dxa"/>
            <w:shd w:val="clear" w:color="auto" w:fill="E0EDF8"/>
            <w:vAlign w:val="top"/>
          </w:tcPr>
          <w:p>
            <w:pPr>
              <w:pStyle w:val="6"/>
              <w:spacing w:before="76" w:line="199" w:lineRule="auto"/>
              <w:ind w:left="1224"/>
              <w:rPr>
                <w:sz w:val="14"/>
                <w:szCs w:val="14"/>
              </w:rPr>
            </w:pPr>
            <w:r>
              <w:rPr>
                <w:color w:val="221714"/>
                <w:spacing w:val="11"/>
                <w:sz w:val="14"/>
                <w:szCs w:val="14"/>
              </w:rPr>
              <w:t>本公司(理事单位)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8" w:hRule="atLeast"/>
        </w:trPr>
        <w:tc>
          <w:tcPr>
            <w:tcW w:w="3880" w:type="dxa"/>
            <w:vAlign w:val="top"/>
          </w:tcPr>
          <w:p>
            <w:pPr>
              <w:pStyle w:val="6"/>
              <w:spacing w:before="70" w:line="206" w:lineRule="auto"/>
              <w:ind w:left="138"/>
              <w:rPr>
                <w:sz w:val="14"/>
                <w:szCs w:val="14"/>
              </w:rPr>
            </w:pPr>
            <w:r>
              <w:rPr>
                <w:color w:val="221714"/>
                <w:spacing w:val="-7"/>
                <w:sz w:val="14"/>
                <w:szCs w:val="14"/>
              </w:rPr>
              <w:t>中国船舶工业协会</w:t>
            </w:r>
          </w:p>
        </w:tc>
        <w:tc>
          <w:tcPr>
            <w:tcW w:w="5759" w:type="dxa"/>
            <w:vAlign w:val="top"/>
          </w:tcPr>
          <w:p>
            <w:pPr>
              <w:pStyle w:val="6"/>
              <w:spacing w:before="70" w:line="202" w:lineRule="auto"/>
              <w:ind w:left="1224"/>
              <w:rPr>
                <w:sz w:val="14"/>
                <w:szCs w:val="14"/>
              </w:rPr>
            </w:pPr>
            <w:r>
              <w:rPr>
                <w:color w:val="221714"/>
                <w:spacing w:val="14"/>
                <w:sz w:val="14"/>
                <w:szCs w:val="14"/>
              </w:rPr>
              <w:t>本公司(副会长)</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6" w:hRule="atLeast"/>
        </w:trPr>
        <w:tc>
          <w:tcPr>
            <w:tcW w:w="3880" w:type="dxa"/>
            <w:shd w:val="clear" w:color="auto" w:fill="E0EDF8"/>
            <w:vAlign w:val="top"/>
          </w:tcPr>
          <w:p>
            <w:pPr>
              <w:pStyle w:val="6"/>
              <w:spacing w:before="62" w:line="206" w:lineRule="auto"/>
              <w:ind w:left="138"/>
              <w:rPr>
                <w:sz w:val="14"/>
                <w:szCs w:val="14"/>
              </w:rPr>
            </w:pPr>
            <w:r>
              <w:rPr>
                <w:color w:val="221714"/>
                <w:spacing w:val="-7"/>
                <w:sz w:val="14"/>
                <w:szCs w:val="14"/>
              </w:rPr>
              <w:t>中国质量协会</w:t>
            </w:r>
          </w:p>
        </w:tc>
        <w:tc>
          <w:tcPr>
            <w:tcW w:w="5759" w:type="dxa"/>
            <w:shd w:val="clear" w:color="auto" w:fill="E0EDF8"/>
            <w:vAlign w:val="top"/>
          </w:tcPr>
          <w:p>
            <w:pPr>
              <w:pStyle w:val="6"/>
              <w:spacing w:before="62" w:line="202" w:lineRule="auto"/>
              <w:ind w:left="1224"/>
              <w:rPr>
                <w:sz w:val="14"/>
                <w:szCs w:val="14"/>
              </w:rPr>
            </w:pPr>
            <w:r>
              <w:rPr>
                <w:color w:val="221714"/>
                <w:spacing w:val="11"/>
                <w:sz w:val="14"/>
                <w:szCs w:val="14"/>
              </w:rPr>
              <w:t>本公司(理事会员)</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6" w:hRule="atLeast"/>
        </w:trPr>
        <w:tc>
          <w:tcPr>
            <w:tcW w:w="3880" w:type="dxa"/>
            <w:vAlign w:val="top"/>
          </w:tcPr>
          <w:p>
            <w:pPr>
              <w:pStyle w:val="6"/>
              <w:spacing w:before="56" w:line="189" w:lineRule="auto"/>
              <w:ind w:left="129"/>
              <w:rPr>
                <w:sz w:val="14"/>
                <w:szCs w:val="14"/>
              </w:rPr>
            </w:pPr>
            <w:r>
              <w:rPr>
                <w:color w:val="221714"/>
                <w:spacing w:val="-2"/>
                <w:w w:val="97"/>
                <w:sz w:val="14"/>
                <w:szCs w:val="14"/>
              </w:rPr>
              <w:t>广东省机械工程学会</w:t>
            </w:r>
          </w:p>
        </w:tc>
        <w:tc>
          <w:tcPr>
            <w:tcW w:w="5759" w:type="dxa"/>
            <w:vAlign w:val="top"/>
          </w:tcPr>
          <w:p>
            <w:pPr>
              <w:pStyle w:val="6"/>
              <w:spacing w:before="56" w:line="189" w:lineRule="auto"/>
              <w:ind w:left="1224"/>
              <w:rPr>
                <w:sz w:val="14"/>
                <w:szCs w:val="14"/>
              </w:rPr>
            </w:pPr>
            <w:r>
              <w:rPr>
                <w:color w:val="221714"/>
                <w:spacing w:val="8"/>
                <w:sz w:val="14"/>
                <w:szCs w:val="14"/>
              </w:rPr>
              <w:t>本公司(副理事长单位)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6" w:hRule="atLeast"/>
        </w:trPr>
        <w:tc>
          <w:tcPr>
            <w:tcW w:w="3880" w:type="dxa"/>
            <w:shd w:val="clear" w:color="auto" w:fill="E0EDF8"/>
            <w:vAlign w:val="top"/>
          </w:tcPr>
          <w:p>
            <w:pPr>
              <w:pStyle w:val="6"/>
              <w:spacing w:before="80" w:line="195" w:lineRule="auto"/>
              <w:ind w:left="129"/>
              <w:rPr>
                <w:sz w:val="14"/>
                <w:szCs w:val="14"/>
              </w:rPr>
            </w:pPr>
            <w:r>
              <w:rPr>
                <w:color w:val="221714"/>
                <w:spacing w:val="-4"/>
                <w:w w:val="98"/>
                <w:sz w:val="14"/>
                <w:szCs w:val="14"/>
              </w:rPr>
              <w:t>广东省企业内部控制协会</w:t>
            </w:r>
          </w:p>
        </w:tc>
        <w:tc>
          <w:tcPr>
            <w:tcW w:w="5759" w:type="dxa"/>
            <w:shd w:val="clear" w:color="auto" w:fill="E0EDF8"/>
            <w:vAlign w:val="top"/>
          </w:tcPr>
          <w:p>
            <w:pPr>
              <w:pStyle w:val="6"/>
              <w:spacing w:before="80" w:line="195" w:lineRule="auto"/>
              <w:ind w:left="1224"/>
              <w:rPr>
                <w:sz w:val="14"/>
                <w:szCs w:val="14"/>
              </w:rPr>
            </w:pPr>
            <w:r>
              <w:rPr>
                <w:color w:val="221714"/>
                <w:spacing w:val="2"/>
                <w:sz w:val="14"/>
                <w:szCs w:val="14"/>
              </w:rPr>
              <w:t>本公司(副会长、专委会主任常务理事)</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5" w:hRule="atLeast"/>
        </w:trPr>
        <w:tc>
          <w:tcPr>
            <w:tcW w:w="3880" w:type="dxa"/>
            <w:vAlign w:val="top"/>
          </w:tcPr>
          <w:p>
            <w:pPr>
              <w:pStyle w:val="6"/>
              <w:spacing w:before="74" w:line="200" w:lineRule="auto"/>
              <w:ind w:left="129"/>
              <w:rPr>
                <w:sz w:val="14"/>
                <w:szCs w:val="14"/>
              </w:rPr>
            </w:pPr>
            <w:r>
              <w:rPr>
                <w:color w:val="221714"/>
                <w:spacing w:val="-3"/>
                <w:w w:val="98"/>
                <w:sz w:val="14"/>
                <w:szCs w:val="14"/>
              </w:rPr>
              <w:t>深圳上市公司协会</w:t>
            </w:r>
          </w:p>
        </w:tc>
        <w:tc>
          <w:tcPr>
            <w:tcW w:w="5759" w:type="dxa"/>
            <w:vAlign w:val="top"/>
          </w:tcPr>
          <w:p>
            <w:pPr>
              <w:pStyle w:val="6"/>
              <w:spacing w:before="74" w:line="200" w:lineRule="auto"/>
              <w:ind w:left="1224"/>
              <w:rPr>
                <w:sz w:val="14"/>
                <w:szCs w:val="14"/>
              </w:rPr>
            </w:pPr>
            <w:r>
              <w:rPr>
                <w:color w:val="221714"/>
                <w:spacing w:val="11"/>
                <w:sz w:val="14"/>
                <w:szCs w:val="14"/>
              </w:rPr>
              <w:t>本公司(会长单位)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6" w:hRule="atLeast"/>
        </w:trPr>
        <w:tc>
          <w:tcPr>
            <w:tcW w:w="3880" w:type="dxa"/>
            <w:shd w:val="clear" w:color="auto" w:fill="E0EDF8"/>
            <w:vAlign w:val="top"/>
          </w:tcPr>
          <w:p>
            <w:pPr>
              <w:pStyle w:val="6"/>
              <w:spacing w:before="69" w:line="206" w:lineRule="auto"/>
              <w:ind w:left="129"/>
              <w:rPr>
                <w:sz w:val="14"/>
                <w:szCs w:val="14"/>
              </w:rPr>
            </w:pPr>
            <w:r>
              <w:rPr>
                <w:color w:val="221714"/>
                <w:spacing w:val="-2"/>
                <w:w w:val="97"/>
                <w:sz w:val="14"/>
                <w:szCs w:val="14"/>
              </w:rPr>
              <w:t>深圳市企业联合会</w:t>
            </w:r>
          </w:p>
        </w:tc>
        <w:tc>
          <w:tcPr>
            <w:tcW w:w="5759" w:type="dxa"/>
            <w:shd w:val="clear" w:color="auto" w:fill="E0EDF8"/>
            <w:vAlign w:val="top"/>
          </w:tcPr>
          <w:p>
            <w:pPr>
              <w:pStyle w:val="6"/>
              <w:spacing w:before="69" w:line="202" w:lineRule="auto"/>
              <w:ind w:left="1224"/>
              <w:rPr>
                <w:sz w:val="14"/>
                <w:szCs w:val="14"/>
              </w:rPr>
            </w:pPr>
            <w:r>
              <w:rPr>
                <w:color w:val="221714"/>
                <w:spacing w:val="11"/>
                <w:sz w:val="14"/>
                <w:szCs w:val="14"/>
              </w:rPr>
              <w:t>本公司(会员单位)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8" w:hRule="atLeast"/>
        </w:trPr>
        <w:tc>
          <w:tcPr>
            <w:tcW w:w="3880" w:type="dxa"/>
            <w:vAlign w:val="top"/>
          </w:tcPr>
          <w:p>
            <w:pPr>
              <w:pStyle w:val="6"/>
              <w:spacing w:before="63" w:line="194" w:lineRule="auto"/>
              <w:ind w:left="129"/>
              <w:rPr>
                <w:sz w:val="14"/>
                <w:szCs w:val="14"/>
              </w:rPr>
            </w:pPr>
            <w:r>
              <w:rPr>
                <w:color w:val="221714"/>
                <w:spacing w:val="-3"/>
                <w:w w:val="98"/>
                <w:sz w:val="14"/>
                <w:szCs w:val="14"/>
              </w:rPr>
              <w:t>深圳工业总会</w:t>
            </w:r>
          </w:p>
        </w:tc>
        <w:tc>
          <w:tcPr>
            <w:tcW w:w="5759" w:type="dxa"/>
            <w:vAlign w:val="top"/>
          </w:tcPr>
          <w:p>
            <w:pPr>
              <w:pStyle w:val="6"/>
              <w:spacing w:before="63" w:line="194" w:lineRule="auto"/>
              <w:ind w:left="1224"/>
              <w:rPr>
                <w:sz w:val="14"/>
                <w:szCs w:val="14"/>
              </w:rPr>
            </w:pPr>
            <w:r>
              <w:rPr>
                <w:color w:val="221714"/>
                <w:spacing w:val="11"/>
                <w:sz w:val="14"/>
                <w:szCs w:val="14"/>
              </w:rPr>
              <w:t>本公司(会员单位)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6" w:hRule="atLeast"/>
        </w:trPr>
        <w:tc>
          <w:tcPr>
            <w:tcW w:w="3880" w:type="dxa"/>
            <w:shd w:val="clear" w:color="auto" w:fill="E0EDF8"/>
            <w:vAlign w:val="top"/>
          </w:tcPr>
          <w:p>
            <w:pPr>
              <w:pStyle w:val="6"/>
              <w:spacing w:before="75" w:line="200" w:lineRule="auto"/>
              <w:ind w:left="129"/>
              <w:rPr>
                <w:sz w:val="14"/>
                <w:szCs w:val="14"/>
              </w:rPr>
            </w:pPr>
            <w:r>
              <w:rPr>
                <w:color w:val="221714"/>
                <w:spacing w:val="-3"/>
                <w:w w:val="97"/>
                <w:sz w:val="14"/>
                <w:szCs w:val="14"/>
              </w:rPr>
              <w:t>深圳全球海洋中心城市建设促进会</w:t>
            </w:r>
          </w:p>
        </w:tc>
        <w:tc>
          <w:tcPr>
            <w:tcW w:w="5759" w:type="dxa"/>
            <w:shd w:val="clear" w:color="auto" w:fill="E0EDF8"/>
            <w:vAlign w:val="top"/>
          </w:tcPr>
          <w:p>
            <w:pPr>
              <w:pStyle w:val="6"/>
              <w:spacing w:before="75" w:line="200" w:lineRule="auto"/>
              <w:ind w:left="1224"/>
              <w:rPr>
                <w:sz w:val="14"/>
                <w:szCs w:val="14"/>
              </w:rPr>
            </w:pPr>
            <w:r>
              <w:rPr>
                <w:color w:val="221714"/>
                <w:spacing w:val="14"/>
                <w:sz w:val="14"/>
                <w:szCs w:val="14"/>
              </w:rPr>
              <w:t>本公司(副会长)</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5" w:hRule="atLeast"/>
        </w:trPr>
        <w:tc>
          <w:tcPr>
            <w:tcW w:w="3880" w:type="dxa"/>
            <w:vAlign w:val="top"/>
          </w:tcPr>
          <w:p>
            <w:pPr>
              <w:pStyle w:val="6"/>
              <w:spacing w:before="69" w:line="205" w:lineRule="auto"/>
              <w:ind w:left="129"/>
              <w:rPr>
                <w:sz w:val="14"/>
                <w:szCs w:val="14"/>
              </w:rPr>
            </w:pPr>
            <w:r>
              <w:rPr>
                <w:color w:val="221714"/>
                <w:spacing w:val="-3"/>
                <w:w w:val="97"/>
                <w:sz w:val="14"/>
                <w:szCs w:val="14"/>
              </w:rPr>
              <w:t>深圳市机械工程学会</w:t>
            </w:r>
          </w:p>
        </w:tc>
        <w:tc>
          <w:tcPr>
            <w:tcW w:w="5759" w:type="dxa"/>
            <w:vAlign w:val="top"/>
          </w:tcPr>
          <w:p>
            <w:pPr>
              <w:pStyle w:val="6"/>
              <w:spacing w:before="69" w:line="202" w:lineRule="auto"/>
              <w:ind w:left="1224"/>
              <w:rPr>
                <w:sz w:val="14"/>
                <w:szCs w:val="14"/>
              </w:rPr>
            </w:pPr>
            <w:r>
              <w:rPr>
                <w:color w:val="221714"/>
                <w:spacing w:val="8"/>
                <w:sz w:val="14"/>
                <w:szCs w:val="14"/>
              </w:rPr>
              <w:t>本公司(常务副理事长)</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6" w:hRule="atLeast"/>
        </w:trPr>
        <w:tc>
          <w:tcPr>
            <w:tcW w:w="3880" w:type="dxa"/>
            <w:shd w:val="clear" w:color="auto" w:fill="E0EDF8"/>
            <w:vAlign w:val="top"/>
          </w:tcPr>
          <w:p>
            <w:pPr>
              <w:pStyle w:val="6"/>
              <w:spacing w:before="64" w:line="206" w:lineRule="auto"/>
              <w:ind w:left="138"/>
              <w:rPr>
                <w:sz w:val="14"/>
                <w:szCs w:val="14"/>
              </w:rPr>
            </w:pPr>
            <w:r>
              <w:rPr>
                <w:color w:val="221714"/>
                <w:spacing w:val="-7"/>
                <w:sz w:val="14"/>
                <w:szCs w:val="14"/>
              </w:rPr>
              <w:t>中国集装箱行业协会</w:t>
            </w:r>
          </w:p>
        </w:tc>
        <w:tc>
          <w:tcPr>
            <w:tcW w:w="5759" w:type="dxa"/>
            <w:shd w:val="clear" w:color="auto" w:fill="E0EDF8"/>
            <w:vAlign w:val="top"/>
          </w:tcPr>
          <w:p>
            <w:pPr>
              <w:pStyle w:val="6"/>
              <w:spacing w:before="64" w:line="202" w:lineRule="auto"/>
              <w:ind w:left="1224"/>
              <w:rPr>
                <w:sz w:val="14"/>
                <w:szCs w:val="14"/>
              </w:rPr>
            </w:pPr>
            <w:r>
              <w:rPr>
                <w:color w:val="221714"/>
                <w:spacing w:val="11"/>
                <w:sz w:val="14"/>
                <w:szCs w:val="14"/>
              </w:rPr>
              <w:t>本公司(会长单位)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5" w:hRule="atLeast"/>
        </w:trPr>
        <w:tc>
          <w:tcPr>
            <w:tcW w:w="3880" w:type="dxa"/>
            <w:vAlign w:val="top"/>
          </w:tcPr>
          <w:p>
            <w:pPr>
              <w:pStyle w:val="6"/>
              <w:spacing w:before="58" w:line="196" w:lineRule="auto"/>
              <w:ind w:left="138"/>
              <w:rPr>
                <w:sz w:val="14"/>
                <w:szCs w:val="14"/>
              </w:rPr>
            </w:pPr>
            <w:r>
              <w:rPr>
                <w:color w:val="221714"/>
                <w:spacing w:val="-3"/>
                <w:w w:val="97"/>
                <w:sz w:val="14"/>
                <w:szCs w:val="14"/>
              </w:rPr>
              <w:t>中国物流与采购联合会冷链物流专业委员会</w:t>
            </w:r>
          </w:p>
        </w:tc>
        <w:tc>
          <w:tcPr>
            <w:tcW w:w="5759" w:type="dxa"/>
            <w:vAlign w:val="top"/>
          </w:tcPr>
          <w:p>
            <w:pPr>
              <w:pStyle w:val="6"/>
              <w:spacing w:before="58" w:line="196" w:lineRule="auto"/>
              <w:ind w:left="1233"/>
              <w:rPr>
                <w:sz w:val="14"/>
                <w:szCs w:val="14"/>
              </w:rPr>
            </w:pPr>
            <w:r>
              <w:rPr>
                <w:color w:val="221714"/>
                <w:spacing w:val="9"/>
                <w:sz w:val="14"/>
                <w:szCs w:val="14"/>
              </w:rPr>
              <w:t>中集集装箱(副会长)</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6" w:hRule="atLeast"/>
        </w:trPr>
        <w:tc>
          <w:tcPr>
            <w:tcW w:w="3880" w:type="dxa"/>
            <w:shd w:val="clear" w:color="auto" w:fill="E0EDF8"/>
            <w:vAlign w:val="top"/>
          </w:tcPr>
          <w:p>
            <w:pPr>
              <w:pStyle w:val="6"/>
              <w:spacing w:before="73" w:line="202" w:lineRule="auto"/>
              <w:ind w:left="129"/>
              <w:rPr>
                <w:sz w:val="14"/>
                <w:szCs w:val="14"/>
              </w:rPr>
            </w:pPr>
            <w:r>
              <w:rPr>
                <w:color w:val="221714"/>
                <w:spacing w:val="-3"/>
                <w:w w:val="97"/>
                <w:sz w:val="14"/>
                <w:szCs w:val="14"/>
              </w:rPr>
              <w:t>全国集装箱标准化技术委员会</w:t>
            </w:r>
          </w:p>
        </w:tc>
        <w:tc>
          <w:tcPr>
            <w:tcW w:w="5759" w:type="dxa"/>
            <w:shd w:val="clear" w:color="auto" w:fill="E0EDF8"/>
            <w:vAlign w:val="top"/>
          </w:tcPr>
          <w:p>
            <w:pPr>
              <w:pStyle w:val="6"/>
              <w:spacing w:before="73" w:line="202" w:lineRule="auto"/>
              <w:ind w:left="1233"/>
              <w:rPr>
                <w:sz w:val="14"/>
                <w:szCs w:val="14"/>
              </w:rPr>
            </w:pPr>
            <w:r>
              <w:rPr>
                <w:color w:val="221714"/>
                <w:spacing w:val="10"/>
                <w:sz w:val="14"/>
                <w:szCs w:val="14"/>
              </w:rPr>
              <w:t>中集集装箱(委员)</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5" w:hRule="atLeast"/>
        </w:trPr>
        <w:tc>
          <w:tcPr>
            <w:tcW w:w="3880" w:type="dxa"/>
            <w:vAlign w:val="top"/>
          </w:tcPr>
          <w:p>
            <w:pPr>
              <w:pStyle w:val="6"/>
              <w:spacing w:before="67" w:line="187" w:lineRule="auto"/>
              <w:ind w:left="138"/>
              <w:rPr>
                <w:sz w:val="14"/>
                <w:szCs w:val="14"/>
              </w:rPr>
            </w:pPr>
            <w:r>
              <w:rPr>
                <w:color w:val="221714"/>
                <w:spacing w:val="-7"/>
                <w:sz w:val="14"/>
                <w:szCs w:val="14"/>
              </w:rPr>
              <w:t>中国汽车工业协会</w:t>
            </w:r>
          </w:p>
        </w:tc>
        <w:tc>
          <w:tcPr>
            <w:tcW w:w="5759" w:type="dxa"/>
            <w:vAlign w:val="top"/>
          </w:tcPr>
          <w:p>
            <w:pPr>
              <w:pStyle w:val="6"/>
              <w:spacing w:before="67" w:line="187" w:lineRule="auto"/>
              <w:ind w:left="1233"/>
              <w:rPr>
                <w:sz w:val="14"/>
                <w:szCs w:val="14"/>
              </w:rPr>
            </w:pPr>
            <w:r>
              <w:rPr>
                <w:color w:val="221714"/>
                <w:spacing w:val="10"/>
                <w:sz w:val="14"/>
                <w:szCs w:val="14"/>
              </w:rPr>
              <w:t>中集车辆(副会长)</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6" w:hRule="atLeast"/>
        </w:trPr>
        <w:tc>
          <w:tcPr>
            <w:tcW w:w="3880" w:type="dxa"/>
            <w:shd w:val="clear" w:color="auto" w:fill="E0EDF8"/>
            <w:vAlign w:val="top"/>
          </w:tcPr>
          <w:p>
            <w:pPr>
              <w:pStyle w:val="6"/>
              <w:spacing w:before="82" w:line="193" w:lineRule="auto"/>
              <w:ind w:left="129"/>
              <w:rPr>
                <w:sz w:val="14"/>
                <w:szCs w:val="14"/>
              </w:rPr>
            </w:pPr>
            <w:r>
              <w:rPr>
                <w:color w:val="221714"/>
                <w:spacing w:val="-4"/>
                <w:w w:val="98"/>
                <w:sz w:val="14"/>
                <w:szCs w:val="14"/>
              </w:rPr>
              <w:t>全国汽车标准化技术委员会</w:t>
            </w:r>
          </w:p>
        </w:tc>
        <w:tc>
          <w:tcPr>
            <w:tcW w:w="5759" w:type="dxa"/>
            <w:shd w:val="clear" w:color="auto" w:fill="E0EDF8"/>
            <w:vAlign w:val="top"/>
          </w:tcPr>
          <w:p>
            <w:pPr>
              <w:pStyle w:val="6"/>
              <w:spacing w:before="82" w:line="193" w:lineRule="auto"/>
              <w:ind w:left="1233"/>
              <w:rPr>
                <w:sz w:val="14"/>
                <w:szCs w:val="14"/>
              </w:rPr>
            </w:pPr>
            <w:r>
              <w:rPr>
                <w:color w:val="221714"/>
                <w:spacing w:val="13"/>
                <w:sz w:val="14"/>
                <w:szCs w:val="14"/>
              </w:rPr>
              <w:t>中集车辆(委员)</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1" w:hRule="atLeast"/>
        </w:trPr>
        <w:tc>
          <w:tcPr>
            <w:tcW w:w="3880" w:type="dxa"/>
            <w:vAlign w:val="top"/>
          </w:tcPr>
          <w:p>
            <w:pPr>
              <w:pStyle w:val="6"/>
              <w:spacing w:before="76" w:line="184" w:lineRule="auto"/>
              <w:ind w:left="138"/>
              <w:rPr>
                <w:sz w:val="14"/>
                <w:szCs w:val="14"/>
              </w:rPr>
            </w:pPr>
            <w:r>
              <w:rPr>
                <w:color w:val="221714"/>
                <w:spacing w:val="-7"/>
                <w:sz w:val="14"/>
                <w:szCs w:val="14"/>
              </w:rPr>
              <w:t>中国化工装备协会</w:t>
            </w:r>
          </w:p>
        </w:tc>
        <w:tc>
          <w:tcPr>
            <w:tcW w:w="5759" w:type="dxa"/>
            <w:vAlign w:val="top"/>
          </w:tcPr>
          <w:p>
            <w:pPr>
              <w:pStyle w:val="6"/>
              <w:spacing w:before="76" w:line="184" w:lineRule="auto"/>
              <w:ind w:left="1233"/>
              <w:rPr>
                <w:sz w:val="14"/>
                <w:szCs w:val="14"/>
              </w:rPr>
            </w:pPr>
            <w:r>
              <w:rPr>
                <w:color w:val="221714"/>
                <w:spacing w:val="4"/>
                <w:sz w:val="14"/>
                <w:szCs w:val="14"/>
              </w:rPr>
              <w:t>中集荆门宏图(常务理事单位)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6" w:hRule="atLeast"/>
        </w:trPr>
        <w:tc>
          <w:tcPr>
            <w:tcW w:w="3880" w:type="dxa"/>
            <w:shd w:val="clear" w:color="auto" w:fill="E0EDF8"/>
            <w:vAlign w:val="top"/>
          </w:tcPr>
          <w:p>
            <w:pPr>
              <w:pStyle w:val="6"/>
              <w:spacing w:before="85" w:line="190" w:lineRule="auto"/>
              <w:ind w:left="138"/>
              <w:rPr>
                <w:sz w:val="14"/>
                <w:szCs w:val="14"/>
              </w:rPr>
            </w:pPr>
            <w:r>
              <w:rPr>
                <w:color w:val="221714"/>
                <w:spacing w:val="-7"/>
                <w:sz w:val="14"/>
                <w:szCs w:val="14"/>
              </w:rPr>
              <w:t>中国化工装备协会</w:t>
            </w:r>
          </w:p>
        </w:tc>
        <w:tc>
          <w:tcPr>
            <w:tcW w:w="5759" w:type="dxa"/>
            <w:shd w:val="clear" w:color="auto" w:fill="E0EDF8"/>
            <w:vAlign w:val="top"/>
          </w:tcPr>
          <w:p>
            <w:pPr>
              <w:pStyle w:val="6"/>
              <w:spacing w:before="85" w:line="190" w:lineRule="auto"/>
              <w:ind w:left="1233"/>
              <w:rPr>
                <w:sz w:val="14"/>
                <w:szCs w:val="14"/>
              </w:rPr>
            </w:pPr>
            <w:r>
              <w:rPr>
                <w:color w:val="221714"/>
                <w:spacing w:val="7"/>
                <w:sz w:val="14"/>
                <w:szCs w:val="14"/>
              </w:rPr>
              <w:t>中集圣达因(理事单位)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8" w:hRule="atLeast"/>
        </w:trPr>
        <w:tc>
          <w:tcPr>
            <w:tcW w:w="3880" w:type="dxa"/>
            <w:vAlign w:val="top"/>
          </w:tcPr>
          <w:p>
            <w:pPr>
              <w:pStyle w:val="6"/>
              <w:spacing w:before="79" w:line="198" w:lineRule="auto"/>
              <w:ind w:left="138"/>
              <w:rPr>
                <w:sz w:val="14"/>
                <w:szCs w:val="14"/>
              </w:rPr>
            </w:pPr>
            <w:r>
              <w:rPr>
                <w:color w:val="221714"/>
                <w:spacing w:val="-7"/>
                <w:sz w:val="14"/>
                <w:szCs w:val="14"/>
              </w:rPr>
              <w:t>中国工业气体工业协会</w:t>
            </w:r>
          </w:p>
        </w:tc>
        <w:tc>
          <w:tcPr>
            <w:tcW w:w="5759" w:type="dxa"/>
            <w:vAlign w:val="top"/>
          </w:tcPr>
          <w:p>
            <w:pPr>
              <w:pStyle w:val="6"/>
              <w:spacing w:before="79" w:line="198" w:lineRule="auto"/>
              <w:ind w:left="1223"/>
              <w:rPr>
                <w:sz w:val="14"/>
                <w:szCs w:val="14"/>
              </w:rPr>
            </w:pPr>
            <w:r>
              <w:rPr>
                <w:color w:val="221714"/>
                <w:spacing w:val="5"/>
                <w:sz w:val="14"/>
                <w:szCs w:val="14"/>
              </w:rPr>
              <w:t>石家庄安瑞科(副理事长单位)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6" w:hRule="atLeast"/>
        </w:trPr>
        <w:tc>
          <w:tcPr>
            <w:tcW w:w="3880" w:type="dxa"/>
            <w:shd w:val="clear" w:color="auto" w:fill="E0EDF8"/>
            <w:vAlign w:val="top"/>
          </w:tcPr>
          <w:p>
            <w:pPr>
              <w:pStyle w:val="6"/>
              <w:spacing w:before="71" w:line="204" w:lineRule="auto"/>
              <w:ind w:left="138"/>
              <w:rPr>
                <w:sz w:val="14"/>
                <w:szCs w:val="14"/>
              </w:rPr>
            </w:pPr>
            <w:r>
              <w:rPr>
                <w:color w:val="221714"/>
                <w:spacing w:val="-7"/>
                <w:sz w:val="14"/>
                <w:szCs w:val="14"/>
              </w:rPr>
              <w:t>中国造船工程学会</w:t>
            </w:r>
          </w:p>
        </w:tc>
        <w:tc>
          <w:tcPr>
            <w:tcW w:w="5759" w:type="dxa"/>
            <w:shd w:val="clear" w:color="auto" w:fill="E0EDF8"/>
            <w:vAlign w:val="top"/>
          </w:tcPr>
          <w:p>
            <w:pPr>
              <w:pStyle w:val="6"/>
              <w:spacing w:before="71" w:line="202" w:lineRule="auto"/>
              <w:ind w:left="1223"/>
              <w:rPr>
                <w:sz w:val="14"/>
                <w:szCs w:val="14"/>
              </w:rPr>
            </w:pPr>
            <w:r>
              <w:rPr>
                <w:color w:val="221714"/>
                <w:spacing w:val="2"/>
                <w:sz w:val="14"/>
                <w:szCs w:val="14"/>
              </w:rPr>
              <w:t>烟台中集来福士海洋工程有限公司(理事)</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7" w:hRule="atLeast"/>
        </w:trPr>
        <w:tc>
          <w:tcPr>
            <w:tcW w:w="3880" w:type="dxa"/>
            <w:vAlign w:val="top"/>
          </w:tcPr>
          <w:p>
            <w:pPr>
              <w:pStyle w:val="6"/>
              <w:spacing w:before="65" w:line="201" w:lineRule="auto"/>
              <w:ind w:left="138"/>
              <w:rPr>
                <w:sz w:val="14"/>
                <w:szCs w:val="14"/>
              </w:rPr>
            </w:pPr>
            <w:r>
              <w:rPr>
                <w:color w:val="221714"/>
                <w:spacing w:val="-7"/>
                <w:sz w:val="14"/>
                <w:szCs w:val="14"/>
              </w:rPr>
              <w:t>中国机械工业联合会</w:t>
            </w:r>
          </w:p>
        </w:tc>
        <w:tc>
          <w:tcPr>
            <w:tcW w:w="5759" w:type="dxa"/>
            <w:vAlign w:val="top"/>
          </w:tcPr>
          <w:p>
            <w:pPr>
              <w:pStyle w:val="6"/>
              <w:spacing w:before="65" w:line="201" w:lineRule="auto"/>
              <w:ind w:left="1233"/>
              <w:rPr>
                <w:sz w:val="14"/>
                <w:szCs w:val="14"/>
              </w:rPr>
            </w:pPr>
            <w:r>
              <w:rPr>
                <w:color w:val="221714"/>
                <w:spacing w:val="9"/>
                <w:sz w:val="14"/>
                <w:szCs w:val="14"/>
              </w:rPr>
              <w:t>中集天达(会员单位)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7" w:hRule="atLeast"/>
        </w:trPr>
        <w:tc>
          <w:tcPr>
            <w:tcW w:w="3880" w:type="dxa"/>
            <w:shd w:val="clear" w:color="auto" w:fill="E0EDF8"/>
            <w:vAlign w:val="top"/>
          </w:tcPr>
          <w:p>
            <w:pPr>
              <w:pStyle w:val="6"/>
              <w:spacing w:before="68" w:line="206" w:lineRule="auto"/>
              <w:ind w:left="138"/>
              <w:rPr>
                <w:sz w:val="14"/>
                <w:szCs w:val="14"/>
              </w:rPr>
            </w:pPr>
            <w:r>
              <w:rPr>
                <w:color w:val="221714"/>
                <w:spacing w:val="-7"/>
                <w:sz w:val="14"/>
                <w:szCs w:val="14"/>
              </w:rPr>
              <w:t>中国财务公司协会</w:t>
            </w:r>
          </w:p>
        </w:tc>
        <w:tc>
          <w:tcPr>
            <w:tcW w:w="5759" w:type="dxa"/>
            <w:shd w:val="clear" w:color="auto" w:fill="E0EDF8"/>
            <w:vAlign w:val="top"/>
          </w:tcPr>
          <w:p>
            <w:pPr>
              <w:pStyle w:val="6"/>
              <w:spacing w:before="68" w:line="202" w:lineRule="auto"/>
              <w:ind w:left="1233"/>
              <w:rPr>
                <w:sz w:val="14"/>
                <w:szCs w:val="14"/>
              </w:rPr>
            </w:pPr>
            <w:r>
              <w:rPr>
                <w:color w:val="221714"/>
                <w:spacing w:val="6"/>
                <w:sz w:val="14"/>
                <w:szCs w:val="14"/>
              </w:rPr>
              <w:t>中集财务公司(会员单位)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1" w:hRule="atLeast"/>
        </w:trPr>
        <w:tc>
          <w:tcPr>
            <w:tcW w:w="3880" w:type="dxa"/>
            <w:vAlign w:val="top"/>
          </w:tcPr>
          <w:p>
            <w:pPr>
              <w:pStyle w:val="6"/>
              <w:spacing w:before="61" w:line="199" w:lineRule="auto"/>
              <w:ind w:left="138"/>
              <w:rPr>
                <w:sz w:val="14"/>
                <w:szCs w:val="14"/>
              </w:rPr>
            </w:pPr>
            <w:r>
              <w:rPr>
                <w:color w:val="221714"/>
                <w:spacing w:val="-7"/>
                <w:sz w:val="14"/>
                <w:szCs w:val="14"/>
              </w:rPr>
              <w:t>中国银行间市场交易商协会</w:t>
            </w:r>
          </w:p>
        </w:tc>
        <w:tc>
          <w:tcPr>
            <w:tcW w:w="5759" w:type="dxa"/>
            <w:vAlign w:val="top"/>
          </w:tcPr>
          <w:p>
            <w:pPr>
              <w:pStyle w:val="6"/>
              <w:spacing w:before="61" w:line="199" w:lineRule="auto"/>
              <w:ind w:left="1233"/>
              <w:rPr>
                <w:sz w:val="14"/>
                <w:szCs w:val="14"/>
              </w:rPr>
            </w:pPr>
            <w:r>
              <w:rPr>
                <w:color w:val="221714"/>
                <w:spacing w:val="6"/>
                <w:sz w:val="14"/>
                <w:szCs w:val="14"/>
              </w:rPr>
              <w:t>中集财务公司(会员单位)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6" w:hRule="atLeast"/>
        </w:trPr>
        <w:tc>
          <w:tcPr>
            <w:tcW w:w="3880" w:type="dxa"/>
            <w:shd w:val="clear" w:color="auto" w:fill="E0EDF8"/>
            <w:vAlign w:val="top"/>
          </w:tcPr>
          <w:p>
            <w:pPr>
              <w:pStyle w:val="6"/>
              <w:spacing w:before="70" w:line="205" w:lineRule="auto"/>
              <w:ind w:left="138"/>
              <w:rPr>
                <w:sz w:val="14"/>
                <w:szCs w:val="14"/>
              </w:rPr>
            </w:pPr>
            <w:r>
              <w:rPr>
                <w:color w:val="221714"/>
                <w:spacing w:val="-3"/>
                <w:w w:val="97"/>
                <w:sz w:val="14"/>
                <w:szCs w:val="14"/>
              </w:rPr>
              <w:t>中国物流与采购联合会医药物流分会</w:t>
            </w:r>
          </w:p>
        </w:tc>
        <w:tc>
          <w:tcPr>
            <w:tcW w:w="5759" w:type="dxa"/>
            <w:shd w:val="clear" w:color="auto" w:fill="E0EDF8"/>
            <w:vAlign w:val="top"/>
          </w:tcPr>
          <w:p>
            <w:pPr>
              <w:pStyle w:val="6"/>
              <w:spacing w:before="70" w:line="202" w:lineRule="auto"/>
              <w:ind w:left="1233"/>
              <w:rPr>
                <w:sz w:val="14"/>
                <w:szCs w:val="14"/>
              </w:rPr>
            </w:pPr>
            <w:r>
              <w:rPr>
                <w:color w:val="221714"/>
                <w:spacing w:val="7"/>
                <w:sz w:val="14"/>
                <w:szCs w:val="14"/>
              </w:rPr>
              <w:t>中集冷云(副会长单位)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1" w:hRule="atLeast"/>
        </w:trPr>
        <w:tc>
          <w:tcPr>
            <w:tcW w:w="3880" w:type="dxa"/>
            <w:vAlign w:val="top"/>
          </w:tcPr>
          <w:p>
            <w:pPr>
              <w:pStyle w:val="6"/>
              <w:spacing w:before="64" w:line="196" w:lineRule="auto"/>
              <w:ind w:left="138"/>
              <w:rPr>
                <w:sz w:val="14"/>
                <w:szCs w:val="14"/>
              </w:rPr>
            </w:pPr>
            <w:r>
              <w:rPr>
                <w:color w:val="221714"/>
                <w:spacing w:val="-3"/>
                <w:w w:val="97"/>
                <w:sz w:val="14"/>
                <w:szCs w:val="14"/>
              </w:rPr>
              <w:t>中国物流与采购联合会医疗器械供应链分会</w:t>
            </w:r>
          </w:p>
        </w:tc>
        <w:tc>
          <w:tcPr>
            <w:tcW w:w="5759" w:type="dxa"/>
            <w:vAlign w:val="top"/>
          </w:tcPr>
          <w:p>
            <w:pPr>
              <w:pStyle w:val="6"/>
              <w:spacing w:before="64" w:line="196" w:lineRule="auto"/>
              <w:ind w:left="1233"/>
              <w:rPr>
                <w:sz w:val="14"/>
                <w:szCs w:val="14"/>
              </w:rPr>
            </w:pPr>
            <w:r>
              <w:rPr>
                <w:color w:val="221714"/>
                <w:spacing w:val="7"/>
                <w:sz w:val="14"/>
                <w:szCs w:val="14"/>
              </w:rPr>
              <w:t>中集冷云(副会长单位)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7" w:hRule="atLeast"/>
        </w:trPr>
        <w:tc>
          <w:tcPr>
            <w:tcW w:w="3880" w:type="dxa"/>
            <w:shd w:val="clear" w:color="auto" w:fill="E0EDF8"/>
            <w:vAlign w:val="top"/>
          </w:tcPr>
          <w:p>
            <w:pPr>
              <w:pStyle w:val="6"/>
              <w:spacing w:before="73" w:line="203" w:lineRule="auto"/>
              <w:ind w:left="138"/>
              <w:rPr>
                <w:sz w:val="14"/>
                <w:szCs w:val="14"/>
              </w:rPr>
            </w:pPr>
            <w:r>
              <w:rPr>
                <w:color w:val="221714"/>
                <w:spacing w:val="-7"/>
                <w:sz w:val="14"/>
                <w:szCs w:val="14"/>
              </w:rPr>
              <w:t>中国石油和化学工业联合会</w:t>
            </w:r>
          </w:p>
        </w:tc>
        <w:tc>
          <w:tcPr>
            <w:tcW w:w="5759" w:type="dxa"/>
            <w:shd w:val="clear" w:color="auto" w:fill="E0EDF8"/>
            <w:vAlign w:val="top"/>
          </w:tcPr>
          <w:p>
            <w:pPr>
              <w:pStyle w:val="6"/>
              <w:spacing w:before="73" w:line="202" w:lineRule="auto"/>
              <w:ind w:left="1223"/>
              <w:rPr>
                <w:sz w:val="14"/>
                <w:szCs w:val="14"/>
              </w:rPr>
            </w:pPr>
            <w:r>
              <w:rPr>
                <w:color w:val="221714"/>
                <w:spacing w:val="14"/>
                <w:sz w:val="14"/>
                <w:szCs w:val="14"/>
              </w:rPr>
              <w:t>瑞江罐车(会员)</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1" w:hRule="atLeast"/>
        </w:trPr>
        <w:tc>
          <w:tcPr>
            <w:tcW w:w="3880" w:type="dxa"/>
            <w:vAlign w:val="top"/>
          </w:tcPr>
          <w:p>
            <w:pPr>
              <w:pStyle w:val="6"/>
              <w:spacing w:before="66" w:line="194" w:lineRule="auto"/>
              <w:ind w:left="138"/>
              <w:rPr>
                <w:sz w:val="14"/>
                <w:szCs w:val="14"/>
              </w:rPr>
            </w:pPr>
            <w:r>
              <w:rPr>
                <w:color w:val="221714"/>
                <w:spacing w:val="-3"/>
                <w:w w:val="97"/>
                <w:sz w:val="14"/>
                <w:szCs w:val="14"/>
              </w:rPr>
              <w:t>中国建筑金属结构协会建筑钢结构分会</w:t>
            </w:r>
          </w:p>
        </w:tc>
        <w:tc>
          <w:tcPr>
            <w:tcW w:w="5759" w:type="dxa"/>
            <w:vAlign w:val="top"/>
          </w:tcPr>
          <w:p>
            <w:pPr>
              <w:pStyle w:val="6"/>
              <w:spacing w:before="66" w:line="194" w:lineRule="auto"/>
              <w:ind w:left="1233"/>
              <w:rPr>
                <w:sz w:val="14"/>
                <w:szCs w:val="14"/>
              </w:rPr>
            </w:pPr>
            <w:r>
              <w:rPr>
                <w:color w:val="221714"/>
                <w:spacing w:val="4"/>
                <w:sz w:val="14"/>
                <w:szCs w:val="14"/>
              </w:rPr>
              <w:t>中集模块化建筑(副会长单位)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7" w:hRule="atLeast"/>
        </w:trPr>
        <w:tc>
          <w:tcPr>
            <w:tcW w:w="3880" w:type="dxa"/>
            <w:shd w:val="clear" w:color="auto" w:fill="E0EDF8"/>
            <w:vAlign w:val="top"/>
          </w:tcPr>
          <w:p>
            <w:pPr>
              <w:pStyle w:val="6"/>
              <w:spacing w:before="75" w:line="201" w:lineRule="auto"/>
              <w:ind w:left="138"/>
              <w:rPr>
                <w:sz w:val="14"/>
                <w:szCs w:val="14"/>
              </w:rPr>
            </w:pPr>
            <w:r>
              <w:rPr>
                <w:color w:val="221714"/>
                <w:spacing w:val="-3"/>
                <w:w w:val="97"/>
                <w:sz w:val="14"/>
                <w:szCs w:val="14"/>
              </w:rPr>
              <w:t>中国物流与采购联合会物流装备专业委员会</w:t>
            </w:r>
          </w:p>
        </w:tc>
        <w:tc>
          <w:tcPr>
            <w:tcW w:w="5759" w:type="dxa"/>
            <w:shd w:val="clear" w:color="auto" w:fill="E0EDF8"/>
            <w:vAlign w:val="top"/>
          </w:tcPr>
          <w:p>
            <w:pPr>
              <w:pStyle w:val="6"/>
              <w:spacing w:before="75" w:line="201" w:lineRule="auto"/>
              <w:ind w:left="1233"/>
              <w:rPr>
                <w:sz w:val="14"/>
                <w:szCs w:val="14"/>
              </w:rPr>
            </w:pPr>
            <w:r>
              <w:rPr>
                <w:color w:val="221714"/>
                <w:spacing w:val="5"/>
                <w:sz w:val="14"/>
                <w:szCs w:val="14"/>
              </w:rPr>
              <w:t>中集运载科技(副会长单位)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1" w:hRule="atLeast"/>
        </w:trPr>
        <w:tc>
          <w:tcPr>
            <w:tcW w:w="3880" w:type="dxa"/>
            <w:vAlign w:val="top"/>
          </w:tcPr>
          <w:p>
            <w:pPr>
              <w:pStyle w:val="6"/>
              <w:spacing w:before="68" w:line="192" w:lineRule="auto"/>
              <w:ind w:left="138"/>
              <w:rPr>
                <w:sz w:val="14"/>
                <w:szCs w:val="14"/>
              </w:rPr>
            </w:pPr>
            <w:r>
              <w:rPr>
                <w:color w:val="221714"/>
                <w:spacing w:val="-6"/>
                <w:w w:val="99"/>
                <w:sz w:val="14"/>
                <w:szCs w:val="14"/>
              </w:rPr>
              <w:t>中国化学与物理电源行业协会</w:t>
            </w:r>
          </w:p>
        </w:tc>
        <w:tc>
          <w:tcPr>
            <w:tcW w:w="5759" w:type="dxa"/>
            <w:vAlign w:val="top"/>
          </w:tcPr>
          <w:p>
            <w:pPr>
              <w:pStyle w:val="6"/>
              <w:spacing w:before="68" w:line="192" w:lineRule="auto"/>
              <w:ind w:left="1233"/>
              <w:rPr>
                <w:sz w:val="14"/>
                <w:szCs w:val="14"/>
              </w:rPr>
            </w:pPr>
            <w:r>
              <w:rPr>
                <w:color w:val="221714"/>
                <w:spacing w:val="4"/>
                <w:sz w:val="14"/>
                <w:szCs w:val="14"/>
              </w:rPr>
              <w:t>中集苏州良才科技(会员单位)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7" w:hRule="atLeast"/>
        </w:trPr>
        <w:tc>
          <w:tcPr>
            <w:tcW w:w="3880" w:type="dxa"/>
            <w:shd w:val="clear" w:color="auto" w:fill="E0EDF8"/>
            <w:vAlign w:val="top"/>
          </w:tcPr>
          <w:p>
            <w:pPr>
              <w:pStyle w:val="6"/>
              <w:spacing w:before="77" w:line="199" w:lineRule="auto"/>
              <w:ind w:left="138"/>
              <w:rPr>
                <w:sz w:val="14"/>
                <w:szCs w:val="14"/>
              </w:rPr>
            </w:pPr>
            <w:r>
              <w:rPr>
                <w:color w:val="221714"/>
                <w:spacing w:val="-7"/>
                <w:sz w:val="14"/>
                <w:szCs w:val="14"/>
              </w:rPr>
              <w:t>中国橡胶工业协会</w:t>
            </w:r>
          </w:p>
        </w:tc>
        <w:tc>
          <w:tcPr>
            <w:tcW w:w="5759" w:type="dxa"/>
            <w:shd w:val="clear" w:color="auto" w:fill="E0EDF8"/>
            <w:vAlign w:val="top"/>
          </w:tcPr>
          <w:p>
            <w:pPr>
              <w:pStyle w:val="6"/>
              <w:spacing w:before="77" w:line="199" w:lineRule="auto"/>
              <w:ind w:left="1233"/>
              <w:rPr>
                <w:sz w:val="14"/>
                <w:szCs w:val="14"/>
              </w:rPr>
            </w:pPr>
            <w:r>
              <w:rPr>
                <w:color w:val="221714"/>
                <w:spacing w:val="-1"/>
                <w:sz w:val="14"/>
                <w:szCs w:val="14"/>
              </w:rPr>
              <w:t>中集智慧托盘有限公司  (常务理事)</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1" w:hRule="atLeast"/>
        </w:trPr>
        <w:tc>
          <w:tcPr>
            <w:tcW w:w="3880" w:type="dxa"/>
            <w:vAlign w:val="top"/>
          </w:tcPr>
          <w:p>
            <w:pPr>
              <w:pStyle w:val="6"/>
              <w:spacing w:before="70" w:line="190" w:lineRule="auto"/>
              <w:ind w:left="138"/>
              <w:rPr>
                <w:sz w:val="14"/>
                <w:szCs w:val="14"/>
              </w:rPr>
            </w:pPr>
            <w:r>
              <w:rPr>
                <w:color w:val="221714"/>
                <w:spacing w:val="-3"/>
                <w:w w:val="97"/>
                <w:sz w:val="14"/>
                <w:szCs w:val="14"/>
              </w:rPr>
              <w:t>中国物流与采购联合会托盘专业委员会</w:t>
            </w:r>
          </w:p>
        </w:tc>
        <w:tc>
          <w:tcPr>
            <w:tcW w:w="5759" w:type="dxa"/>
            <w:vAlign w:val="top"/>
          </w:tcPr>
          <w:p>
            <w:pPr>
              <w:pStyle w:val="6"/>
              <w:spacing w:before="70" w:line="190" w:lineRule="auto"/>
              <w:ind w:left="1224"/>
              <w:rPr>
                <w:sz w:val="14"/>
                <w:szCs w:val="14"/>
              </w:rPr>
            </w:pPr>
            <w:r>
              <w:rPr>
                <w:color w:val="221714"/>
                <w:spacing w:val="-1"/>
                <w:sz w:val="14"/>
                <w:szCs w:val="14"/>
              </w:rPr>
              <w:t>深圳中集智慧托盘有限公司  (副主任单位)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7" w:hRule="atLeast"/>
        </w:trPr>
        <w:tc>
          <w:tcPr>
            <w:tcW w:w="3880" w:type="dxa"/>
            <w:shd w:val="clear" w:color="auto" w:fill="E0EDF8"/>
            <w:vAlign w:val="top"/>
          </w:tcPr>
          <w:p>
            <w:pPr>
              <w:pStyle w:val="6"/>
              <w:spacing w:before="79" w:line="197" w:lineRule="auto"/>
              <w:ind w:left="138"/>
              <w:rPr>
                <w:sz w:val="14"/>
                <w:szCs w:val="14"/>
              </w:rPr>
            </w:pPr>
            <w:r>
              <w:rPr>
                <w:color w:val="221714"/>
                <w:spacing w:val="-7"/>
                <w:sz w:val="14"/>
                <w:szCs w:val="14"/>
              </w:rPr>
              <w:t>中国光伏行业协会</w:t>
            </w:r>
          </w:p>
        </w:tc>
        <w:tc>
          <w:tcPr>
            <w:tcW w:w="5759" w:type="dxa"/>
            <w:shd w:val="clear" w:color="auto" w:fill="E0EDF8"/>
            <w:vAlign w:val="top"/>
          </w:tcPr>
          <w:p>
            <w:pPr>
              <w:pStyle w:val="6"/>
              <w:spacing w:before="79" w:line="197" w:lineRule="auto"/>
              <w:ind w:left="1230"/>
              <w:rPr>
                <w:sz w:val="14"/>
                <w:szCs w:val="14"/>
              </w:rPr>
            </w:pPr>
            <w:r>
              <w:rPr>
                <w:color w:val="221714"/>
                <w:spacing w:val="1"/>
                <w:sz w:val="14"/>
                <w:szCs w:val="14"/>
              </w:rPr>
              <w:t>陕西中集供应链科技有限公司(会员单位)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1" w:hRule="atLeast"/>
        </w:trPr>
        <w:tc>
          <w:tcPr>
            <w:tcW w:w="3880" w:type="dxa"/>
            <w:vAlign w:val="top"/>
          </w:tcPr>
          <w:p>
            <w:pPr>
              <w:pStyle w:val="6"/>
              <w:spacing w:before="72" w:line="188" w:lineRule="auto"/>
              <w:ind w:left="138"/>
              <w:rPr>
                <w:sz w:val="14"/>
                <w:szCs w:val="14"/>
              </w:rPr>
            </w:pPr>
            <w:r>
              <w:rPr>
                <w:color w:val="221714"/>
                <w:spacing w:val="-7"/>
                <w:sz w:val="14"/>
                <w:szCs w:val="14"/>
              </w:rPr>
              <w:t>中国化工协会</w:t>
            </w:r>
          </w:p>
        </w:tc>
        <w:tc>
          <w:tcPr>
            <w:tcW w:w="5759" w:type="dxa"/>
            <w:vAlign w:val="top"/>
          </w:tcPr>
          <w:p>
            <w:pPr>
              <w:pStyle w:val="6"/>
              <w:spacing w:before="72" w:line="188" w:lineRule="auto"/>
              <w:ind w:left="1233"/>
              <w:rPr>
                <w:sz w:val="14"/>
                <w:szCs w:val="14"/>
              </w:rPr>
            </w:pPr>
            <w:r>
              <w:rPr>
                <w:color w:val="221714"/>
                <w:spacing w:val="6"/>
                <w:sz w:val="14"/>
                <w:szCs w:val="14"/>
              </w:rPr>
              <w:t>中集运载科技(会员单位)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6" w:hRule="atLeast"/>
        </w:trPr>
        <w:tc>
          <w:tcPr>
            <w:tcW w:w="3880" w:type="dxa"/>
            <w:shd w:val="clear" w:color="auto" w:fill="E0EDF8"/>
            <w:vAlign w:val="top"/>
          </w:tcPr>
          <w:p>
            <w:pPr>
              <w:pStyle w:val="6"/>
              <w:spacing w:before="81" w:line="194" w:lineRule="auto"/>
              <w:ind w:left="138"/>
              <w:rPr>
                <w:sz w:val="14"/>
                <w:szCs w:val="14"/>
              </w:rPr>
            </w:pPr>
            <w:r>
              <w:rPr>
                <w:color w:val="221714"/>
                <w:spacing w:val="-7"/>
                <w:sz w:val="14"/>
                <w:szCs w:val="14"/>
              </w:rPr>
              <w:t>中国商业联合会</w:t>
            </w:r>
          </w:p>
        </w:tc>
        <w:tc>
          <w:tcPr>
            <w:tcW w:w="5759" w:type="dxa"/>
            <w:shd w:val="clear" w:color="auto" w:fill="E0EDF8"/>
            <w:vAlign w:val="top"/>
          </w:tcPr>
          <w:p>
            <w:pPr>
              <w:pStyle w:val="6"/>
              <w:spacing w:before="81" w:line="194" w:lineRule="auto"/>
              <w:ind w:left="1233"/>
              <w:rPr>
                <w:sz w:val="14"/>
                <w:szCs w:val="14"/>
              </w:rPr>
            </w:pPr>
            <w:r>
              <w:rPr>
                <w:color w:val="221714"/>
                <w:spacing w:val="6"/>
                <w:sz w:val="14"/>
                <w:szCs w:val="14"/>
              </w:rPr>
              <w:t>中集易租科技(会员单位)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880" w:type="dxa"/>
            <w:tcBorders>
              <w:bottom w:val="single" w:color="2C6299" w:sz="8" w:space="0"/>
            </w:tcBorders>
            <w:vAlign w:val="top"/>
          </w:tcPr>
          <w:p>
            <w:pPr>
              <w:pStyle w:val="6"/>
              <w:spacing w:before="76" w:line="205" w:lineRule="auto"/>
              <w:ind w:left="138"/>
              <w:rPr>
                <w:sz w:val="14"/>
                <w:szCs w:val="14"/>
              </w:rPr>
            </w:pPr>
            <w:r>
              <w:rPr>
                <w:color w:val="221714"/>
                <w:spacing w:val="-7"/>
                <w:sz w:val="14"/>
                <w:szCs w:val="14"/>
              </w:rPr>
              <w:t>中国制冷空调工业协会</w:t>
            </w:r>
          </w:p>
        </w:tc>
        <w:tc>
          <w:tcPr>
            <w:tcW w:w="5759" w:type="dxa"/>
            <w:tcBorders>
              <w:bottom w:val="single" w:color="2C6299" w:sz="8" w:space="0"/>
            </w:tcBorders>
            <w:vAlign w:val="top"/>
          </w:tcPr>
          <w:p>
            <w:pPr>
              <w:pStyle w:val="6"/>
              <w:spacing w:before="75" w:line="202" w:lineRule="auto"/>
              <w:ind w:left="1233"/>
              <w:rPr>
                <w:sz w:val="14"/>
                <w:szCs w:val="14"/>
              </w:rPr>
            </w:pPr>
            <w:r>
              <w:rPr>
                <w:color w:val="221714"/>
                <w:spacing w:val="6"/>
                <w:sz w:val="14"/>
                <w:szCs w:val="14"/>
              </w:rPr>
              <w:t>中集天达吉荣(会员单位)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4" w:hRule="atLeast"/>
        </w:trPr>
        <w:tc>
          <w:tcPr>
            <w:tcW w:w="9639" w:type="dxa"/>
            <w:gridSpan w:val="2"/>
            <w:tcBorders>
              <w:top w:val="single" w:color="2C6299" w:sz="8" w:space="0"/>
            </w:tcBorders>
            <w:vAlign w:val="top"/>
          </w:tcPr>
          <w:p>
            <w:pPr>
              <w:pStyle w:val="6"/>
              <w:spacing w:before="114" w:line="209" w:lineRule="exact"/>
              <w:ind w:left="4"/>
              <w:rPr>
                <w:sz w:val="19"/>
                <w:szCs w:val="19"/>
              </w:rPr>
            </w:pPr>
            <w:r>
              <w:rPr>
                <w:color w:val="3D3A39"/>
                <w:spacing w:val="4"/>
                <w:sz w:val="19"/>
                <w:szCs w:val="19"/>
              </w:rPr>
              <w:t>备注</w:t>
            </w:r>
            <w:r>
              <w:rPr>
                <w:color w:val="3D3A39"/>
                <w:spacing w:val="43"/>
                <w:sz w:val="19"/>
                <w:szCs w:val="19"/>
              </w:rPr>
              <w:t xml:space="preserve"> </w:t>
            </w:r>
            <w:r>
              <w:rPr>
                <w:color w:val="3D3A39"/>
                <w:spacing w:val="4"/>
                <w:sz w:val="19"/>
                <w:szCs w:val="19"/>
              </w:rPr>
              <w:t>:仅摘录集团、板块和企业部分参与的行业协会</w:t>
            </w:r>
          </w:p>
        </w:tc>
      </w:tr>
    </w:tbl>
    <w:p>
      <w:pPr>
        <w:pStyle w:val="2"/>
        <w:rPr>
          <w:sz w:val="21"/>
        </w:rPr>
      </w:pPr>
    </w:p>
    <w:p>
      <w:pPr>
        <w:rPr>
          <w:sz w:val="21"/>
          <w:szCs w:val="21"/>
        </w:rPr>
        <w:sectPr>
          <w:pgSz w:w="11906" w:h="16158"/>
          <w:pgMar w:top="400" w:right="1127" w:bottom="400" w:left="1139" w:header="0" w:footer="0" w:gutter="0"/>
          <w:cols w:space="720" w:num="1"/>
        </w:sectPr>
      </w:pPr>
    </w:p>
    <w:p>
      <w:pPr>
        <w:pStyle w:val="2"/>
        <w:spacing w:line="315" w:lineRule="auto"/>
        <w:rPr>
          <w:sz w:val="21"/>
        </w:rPr>
      </w:pPr>
    </w:p>
    <w:p>
      <w:pPr>
        <w:pStyle w:val="2"/>
        <w:spacing w:before="124" w:line="186" w:lineRule="auto"/>
        <w:ind w:left="187"/>
        <w:rPr>
          <w:rFonts w:ascii="微软雅黑" w:hAnsi="微软雅黑" w:eastAsia="微软雅黑" w:cs="微软雅黑"/>
          <w:sz w:val="16"/>
          <w:szCs w:val="16"/>
        </w:rPr>
      </w:pPr>
      <w:r>
        <w:rPr>
          <w:rFonts w:ascii="Candara" w:hAnsi="Candara" w:eastAsia="Candara" w:cs="Candara"/>
          <w:color w:val="3D3A39"/>
          <w:spacing w:val="3"/>
          <w:position w:val="1"/>
        </w:rPr>
        <w:t xml:space="preserve">099               </w:t>
      </w:r>
      <w:r>
        <w:rPr>
          <w:color w:val="003F87"/>
          <w:sz w:val="29"/>
          <w:szCs w:val="29"/>
        </w:rPr>
        <w:t>C</w:t>
      </w:r>
      <w:r>
        <w:rPr>
          <w:position w:val="-4"/>
          <w:sz w:val="29"/>
          <w:szCs w:val="29"/>
        </w:rPr>
        <w:drawing>
          <wp:inline distT="0" distB="0" distL="0" distR="0">
            <wp:extent cx="61595" cy="149860"/>
            <wp:effectExtent l="0" t="0" r="0" b="0"/>
            <wp:docPr id="1946" name="IM 1946"/>
            <wp:cNvGraphicFramePr/>
            <a:graphic xmlns:a="http://schemas.openxmlformats.org/drawingml/2006/main">
              <a:graphicData uri="http://schemas.openxmlformats.org/drawingml/2006/picture">
                <pic:pic xmlns:pic="http://schemas.openxmlformats.org/drawingml/2006/picture">
                  <pic:nvPicPr>
                    <pic:cNvPr id="1946" name="IM 1946"/>
                    <pic:cNvPicPr/>
                  </pic:nvPicPr>
                  <pic:blipFill>
                    <a:blip r:embed="rId1100"/>
                    <a:stretch>
                      <a:fillRect/>
                    </a:stretch>
                  </pic:blipFill>
                  <pic:spPr>
                    <a:xfrm>
                      <a:off x="0" y="0"/>
                      <a:ext cx="62181" cy="150038"/>
                    </a:xfrm>
                    <a:prstGeom prst="rect">
                      <a:avLst/>
                    </a:prstGeom>
                  </pic:spPr>
                </pic:pic>
              </a:graphicData>
            </a:graphic>
          </wp:inline>
        </w:drawing>
      </w:r>
      <w:r>
        <w:rPr>
          <w:rFonts w:ascii="微软雅黑" w:hAnsi="微软雅黑" w:eastAsia="微软雅黑" w:cs="微软雅黑"/>
          <w:color w:val="003F87"/>
          <w:position w:val="-3"/>
          <w:sz w:val="29"/>
          <w:szCs w:val="29"/>
        </w:rPr>
        <w:t>MC</w:t>
      </w:r>
      <w:r>
        <w:rPr>
          <w:rFonts w:ascii="微软雅黑" w:hAnsi="微软雅黑" w:eastAsia="微软雅黑" w:cs="微软雅黑"/>
          <w:color w:val="003F87"/>
          <w:spacing w:val="3"/>
          <w:position w:val="-3"/>
          <w:sz w:val="29"/>
          <w:szCs w:val="29"/>
        </w:rPr>
        <w:t>中集</w:t>
      </w:r>
      <w:r>
        <w:rPr>
          <w:rFonts w:ascii="微软雅黑" w:hAnsi="微软雅黑" w:eastAsia="微软雅黑" w:cs="微软雅黑"/>
          <w:color w:val="003F87"/>
          <w:spacing w:val="81"/>
          <w:position w:val="-3"/>
          <w:sz w:val="29"/>
          <w:szCs w:val="29"/>
        </w:rPr>
        <w:t xml:space="preserve"> </w:t>
      </w:r>
      <w:r>
        <w:rPr>
          <w:color w:val="3D3A39"/>
          <w:spacing w:val="3"/>
          <w:position w:val="-3"/>
          <w:sz w:val="29"/>
          <w:szCs w:val="29"/>
        </w:rPr>
        <w:t xml:space="preserve">i  </w:t>
      </w:r>
      <w:r>
        <w:rPr>
          <w:rFonts w:ascii="微软雅黑" w:hAnsi="微软雅黑" w:eastAsia="微软雅黑" w:cs="微软雅黑"/>
          <w:color w:val="3D3A39"/>
          <w:spacing w:val="3"/>
          <w:position w:val="2"/>
          <w:sz w:val="16"/>
          <w:szCs w:val="16"/>
        </w:rPr>
        <w:t>社会责任暨环境、社会及管治报告2</w:t>
      </w:r>
      <w:r>
        <w:rPr>
          <w:rFonts w:ascii="微软雅黑" w:hAnsi="微软雅黑" w:eastAsia="微软雅黑" w:cs="微软雅黑"/>
          <w:color w:val="3D3A39"/>
          <w:spacing w:val="2"/>
          <w:position w:val="2"/>
          <w:sz w:val="16"/>
          <w:szCs w:val="16"/>
        </w:rPr>
        <w:t>023</w:t>
      </w:r>
    </w:p>
    <w:p>
      <w:pPr>
        <w:pStyle w:val="2"/>
        <w:spacing w:line="297" w:lineRule="auto"/>
        <w:rPr>
          <w:sz w:val="21"/>
        </w:rPr>
      </w:pPr>
    </w:p>
    <w:p>
      <w:pPr>
        <w:pStyle w:val="2"/>
        <w:spacing w:line="297" w:lineRule="auto"/>
        <w:rPr>
          <w:sz w:val="21"/>
        </w:rPr>
      </w:pPr>
    </w:p>
    <w:p>
      <w:pPr>
        <w:spacing w:before="120" w:line="177" w:lineRule="auto"/>
        <w:ind w:left="158"/>
        <w:rPr>
          <w:rFonts w:ascii="微软雅黑" w:hAnsi="微软雅黑" w:eastAsia="微软雅黑" w:cs="微软雅黑"/>
          <w:sz w:val="28"/>
          <w:szCs w:val="28"/>
        </w:rPr>
      </w:pPr>
      <w:r>
        <w:rPr>
          <w:rFonts w:ascii="微软雅黑" w:hAnsi="微软雅黑" w:eastAsia="微软雅黑" w:cs="微软雅黑"/>
          <w:color w:val="003F87"/>
          <w:spacing w:val="-2"/>
          <w:sz w:val="28"/>
          <w:szCs w:val="28"/>
        </w:rPr>
        <w:t>奖项荣誉</w:t>
      </w:r>
    </w:p>
    <w:p>
      <w:pPr>
        <w:spacing w:before="63" w:line="200" w:lineRule="auto"/>
        <w:ind w:left="154"/>
        <w:rPr>
          <w:rFonts w:ascii="微软雅黑" w:hAnsi="微软雅黑" w:eastAsia="微软雅黑" w:cs="微软雅黑"/>
          <w:sz w:val="19"/>
          <w:szCs w:val="19"/>
        </w:rPr>
      </w:pPr>
      <w:r>
        <w:rPr>
          <w:rFonts w:ascii="微软雅黑" w:hAnsi="微软雅黑" w:eastAsia="微软雅黑" w:cs="微软雅黑"/>
          <w:color w:val="3D3A39"/>
          <w:spacing w:val="12"/>
          <w:sz w:val="19"/>
          <w:szCs w:val="19"/>
        </w:rPr>
        <w:t>集团和板块部分评级展示(仅摘录部分)</w:t>
      </w:r>
    </w:p>
    <w:tbl>
      <w:tblPr>
        <w:tblStyle w:val="5"/>
        <w:tblW w:w="9639" w:type="dxa"/>
        <w:tblInd w:w="14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275"/>
        <w:gridCol w:w="215"/>
        <w:gridCol w:w="1861"/>
        <w:gridCol w:w="2620"/>
        <w:gridCol w:w="1439"/>
        <w:gridCol w:w="122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3" w:hRule="atLeast"/>
        </w:trPr>
        <w:tc>
          <w:tcPr>
            <w:tcW w:w="2490" w:type="dxa"/>
            <w:gridSpan w:val="2"/>
            <w:tcBorders>
              <w:top w:val="single" w:color="2C6299" w:sz="8" w:space="0"/>
              <w:bottom w:val="single" w:color="2C6299" w:sz="8" w:space="0"/>
            </w:tcBorders>
            <w:shd w:val="clear" w:color="auto" w:fill="60A0D0"/>
            <w:vAlign w:val="top"/>
          </w:tcPr>
          <w:p>
            <w:pPr>
              <w:pStyle w:val="6"/>
              <w:spacing w:before="61" w:line="176" w:lineRule="auto"/>
              <w:ind w:left="132"/>
              <w:rPr>
                <w:sz w:val="16"/>
                <w:szCs w:val="16"/>
              </w:rPr>
            </w:pPr>
            <w:r>
              <w:rPr>
                <w:color w:val="FFFFFF"/>
                <w:spacing w:val="-2"/>
                <w:w w:val="97"/>
                <w:sz w:val="16"/>
                <w:szCs w:val="16"/>
              </w:rPr>
              <w:t>评级名称</w:t>
            </w:r>
          </w:p>
        </w:tc>
        <w:tc>
          <w:tcPr>
            <w:tcW w:w="1861" w:type="dxa"/>
            <w:tcBorders>
              <w:top w:val="single" w:color="2C6299" w:sz="8" w:space="0"/>
              <w:bottom w:val="single" w:color="2C6299" w:sz="8" w:space="0"/>
            </w:tcBorders>
            <w:shd w:val="clear" w:color="auto" w:fill="60A0D0"/>
            <w:vAlign w:val="top"/>
          </w:tcPr>
          <w:p>
            <w:pPr>
              <w:pStyle w:val="6"/>
              <w:spacing w:before="63" w:line="174" w:lineRule="auto"/>
              <w:ind w:left="459"/>
              <w:rPr>
                <w:sz w:val="16"/>
                <w:szCs w:val="16"/>
              </w:rPr>
            </w:pPr>
            <w:r>
              <w:rPr>
                <w:color w:val="FFFFFF"/>
                <w:spacing w:val="-3"/>
                <w:sz w:val="16"/>
                <w:szCs w:val="16"/>
              </w:rPr>
              <w:t>公司</w:t>
            </w:r>
          </w:p>
        </w:tc>
        <w:tc>
          <w:tcPr>
            <w:tcW w:w="5288" w:type="dxa"/>
            <w:gridSpan w:val="3"/>
            <w:tcBorders>
              <w:top w:val="single" w:color="2C6299" w:sz="8" w:space="0"/>
              <w:bottom w:val="single" w:color="2C6299" w:sz="8" w:space="0"/>
            </w:tcBorders>
            <w:shd w:val="clear" w:color="auto" w:fill="60A0D0"/>
            <w:vAlign w:val="top"/>
          </w:tcPr>
          <w:p>
            <w:pPr>
              <w:pStyle w:val="6"/>
              <w:spacing w:before="61" w:line="176" w:lineRule="auto"/>
              <w:ind w:left="742"/>
              <w:rPr>
                <w:sz w:val="16"/>
                <w:szCs w:val="16"/>
              </w:rPr>
            </w:pPr>
            <w:r>
              <w:rPr>
                <w:color w:val="FFFFFF"/>
                <w:spacing w:val="-1"/>
                <w:sz w:val="16"/>
                <w:szCs w:val="16"/>
              </w:rPr>
              <w:t>2023年评级</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8" w:hRule="atLeast"/>
        </w:trPr>
        <w:tc>
          <w:tcPr>
            <w:tcW w:w="2490" w:type="dxa"/>
            <w:gridSpan w:val="2"/>
            <w:tcBorders>
              <w:top w:val="single" w:color="2C6299" w:sz="8" w:space="0"/>
            </w:tcBorders>
            <w:vAlign w:val="top"/>
          </w:tcPr>
          <w:p>
            <w:pPr>
              <w:pStyle w:val="6"/>
              <w:spacing w:before="30" w:line="177" w:lineRule="auto"/>
              <w:ind w:left="131"/>
              <w:rPr>
                <w:sz w:val="14"/>
                <w:szCs w:val="14"/>
              </w:rPr>
            </w:pPr>
            <w:r>
              <mc:AlternateContent>
                <mc:Choice Requires="wps">
                  <w:drawing>
                    <wp:anchor distT="0" distB="0" distL="0" distR="0" simplePos="0" relativeHeight="252499968" behindDoc="1" locked="0" layoutInCell="1" allowOverlap="1">
                      <wp:simplePos x="0" y="0"/>
                      <wp:positionH relativeFrom="column">
                        <wp:posOffset>1270</wp:posOffset>
                      </wp:positionH>
                      <wp:positionV relativeFrom="paragraph">
                        <wp:posOffset>-11430</wp:posOffset>
                      </wp:positionV>
                      <wp:extent cx="4425315" cy="151765"/>
                      <wp:effectExtent l="0" t="0" r="0" b="0"/>
                      <wp:wrapNone/>
                      <wp:docPr id="1948" name="Rect 1948"/>
                      <wp:cNvGraphicFramePr/>
                      <a:graphic xmlns:a="http://schemas.openxmlformats.org/drawingml/2006/main">
                        <a:graphicData uri="http://schemas.microsoft.com/office/word/2010/wordprocessingShape">
                          <wps:wsp>
                            <wps:cNvSpPr/>
                            <wps:spPr>
                              <a:xfrm>
                                <a:off x="1563" y="-12017"/>
                                <a:ext cx="4425315" cy="151764"/>
                              </a:xfrm>
                              <a:prstGeom prst="rect">
                                <a:avLst/>
                              </a:prstGeom>
                              <a:solidFill>
                                <a:srgbClr val="E0EDF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48" o:spid="_x0000_s1026" o:spt="1" style="position:absolute;left:0pt;margin-left:0.1pt;margin-top:-0.9pt;height:11.95pt;width:348.45pt;z-index:-250816512;mso-width-relative:page;mso-height-relative:page;" fillcolor="#E0EDF8" filled="t" stroked="f" coordsize="21600,21600" o:gfxdata="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xG3LJ0gAAAAYBAAAPAAAAAAAAAAEAIAAAACIAAABkcnMvZG93bnJldi54bWxQSwEC&#10;FAAUAAAACACHTuJAh1nkqjMCAABwBAAADgAAAAAAAAABACAAAAAhAQAAZHJzL2Uyb0RvYy54bWxQ&#10;SwUGAAAAAAYABgBZAQAAxgUAAAAA&#10;">
                      <v:fill on="t" focussize="0,0"/>
                      <v:stroke on="f" weight="0pt"/>
                      <v:imagedata o:title=""/>
                      <o:lock v:ext="edit" aspectratio="f"/>
                      <v:textbox inset="0mm,0mm,0mm,0mm"/>
                    </v:rect>
                  </w:pict>
                </mc:Fallback>
              </mc:AlternateContent>
            </w:r>
            <w:r>
              <w:rPr>
                <w:color w:val="221714"/>
                <w:sz w:val="14"/>
                <w:szCs w:val="14"/>
              </w:rPr>
              <w:t>恒生ESG指数成分股</w:t>
            </w:r>
          </w:p>
        </w:tc>
        <w:tc>
          <w:tcPr>
            <w:tcW w:w="1861" w:type="dxa"/>
            <w:tcBorders>
              <w:top w:val="single" w:color="2C6299" w:sz="8" w:space="0"/>
            </w:tcBorders>
            <w:vAlign w:val="top"/>
          </w:tcPr>
          <w:p>
            <w:pPr>
              <w:pStyle w:val="6"/>
              <w:spacing w:before="29" w:line="178" w:lineRule="auto"/>
              <w:ind w:left="469"/>
              <w:rPr>
                <w:sz w:val="14"/>
                <w:szCs w:val="14"/>
              </w:rPr>
            </w:pPr>
            <w:r>
              <w:rPr>
                <w:color w:val="221714"/>
                <w:spacing w:val="-7"/>
                <w:sz w:val="14"/>
                <w:szCs w:val="14"/>
              </w:rPr>
              <w:t>中集集团</w:t>
            </w:r>
          </w:p>
        </w:tc>
        <w:tc>
          <w:tcPr>
            <w:tcW w:w="5288" w:type="dxa"/>
            <w:gridSpan w:val="3"/>
            <w:tcBorders>
              <w:top w:val="single" w:color="2C6299" w:sz="8" w:space="0"/>
            </w:tcBorders>
            <w:vAlign w:val="top"/>
          </w:tcPr>
          <w:p>
            <w:pPr>
              <w:pStyle w:val="6"/>
              <w:spacing w:before="49" w:line="158" w:lineRule="auto"/>
              <w:ind w:left="736"/>
              <w:rPr>
                <w:sz w:val="14"/>
                <w:szCs w:val="14"/>
              </w:rPr>
            </w:pPr>
            <w:r>
              <w:rPr>
                <w:color w:val="221714"/>
                <w:spacing w:val="5"/>
                <w:sz w:val="14"/>
                <w:szCs w:val="14"/>
              </w:rPr>
              <w:t>A</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2" w:hRule="atLeast"/>
        </w:trPr>
        <w:tc>
          <w:tcPr>
            <w:tcW w:w="2490" w:type="dxa"/>
            <w:gridSpan w:val="2"/>
            <w:vAlign w:val="top"/>
          </w:tcPr>
          <w:p>
            <w:pPr>
              <w:pStyle w:val="6"/>
              <w:spacing w:before="52" w:line="189" w:lineRule="auto"/>
              <w:ind w:left="132"/>
              <w:rPr>
                <w:sz w:val="14"/>
                <w:szCs w:val="14"/>
              </w:rPr>
            </w:pPr>
            <w:r>
              <w:rPr>
                <w:color w:val="221714"/>
                <w:spacing w:val="14"/>
                <w:sz w:val="14"/>
                <w:szCs w:val="14"/>
              </w:rPr>
              <w:t>路孚特(</w:t>
            </w:r>
            <w:r>
              <w:rPr>
                <w:color w:val="221714"/>
                <w:sz w:val="14"/>
                <w:szCs w:val="14"/>
              </w:rPr>
              <w:t>Refinitiv</w:t>
            </w:r>
            <w:r>
              <w:rPr>
                <w:color w:val="221714"/>
                <w:spacing w:val="14"/>
                <w:sz w:val="14"/>
                <w:szCs w:val="14"/>
              </w:rPr>
              <w:t>)</w:t>
            </w:r>
          </w:p>
        </w:tc>
        <w:tc>
          <w:tcPr>
            <w:tcW w:w="1861" w:type="dxa"/>
            <w:vAlign w:val="top"/>
          </w:tcPr>
          <w:p>
            <w:pPr>
              <w:pStyle w:val="6"/>
              <w:spacing w:before="51" w:line="190" w:lineRule="auto"/>
              <w:ind w:left="469"/>
              <w:rPr>
                <w:sz w:val="14"/>
                <w:szCs w:val="14"/>
              </w:rPr>
            </w:pPr>
            <w:r>
              <w:rPr>
                <w:color w:val="221714"/>
                <w:spacing w:val="-7"/>
                <w:sz w:val="14"/>
                <w:szCs w:val="14"/>
              </w:rPr>
              <w:t>中集集团</w:t>
            </w:r>
          </w:p>
        </w:tc>
        <w:tc>
          <w:tcPr>
            <w:tcW w:w="5288" w:type="dxa"/>
            <w:gridSpan w:val="3"/>
            <w:vAlign w:val="top"/>
          </w:tcPr>
          <w:p>
            <w:pPr>
              <w:pStyle w:val="6"/>
              <w:spacing w:before="71" w:line="170" w:lineRule="auto"/>
              <w:ind w:left="748"/>
              <w:rPr>
                <w:sz w:val="14"/>
                <w:szCs w:val="14"/>
              </w:rPr>
            </w:pPr>
            <w:r>
              <w:rPr>
                <w:color w:val="221714"/>
                <w:spacing w:val="14"/>
                <w:sz w:val="14"/>
                <w:szCs w:val="14"/>
              </w:rPr>
              <w:t>B-</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64" w:hRule="atLeast"/>
        </w:trPr>
        <w:tc>
          <w:tcPr>
            <w:tcW w:w="2490" w:type="dxa"/>
            <w:gridSpan w:val="2"/>
            <w:vAlign w:val="top"/>
          </w:tcPr>
          <w:p>
            <w:pPr>
              <w:pStyle w:val="6"/>
              <w:spacing w:before="40" w:line="205" w:lineRule="auto"/>
              <w:ind w:left="137"/>
              <w:rPr>
                <w:sz w:val="14"/>
                <w:szCs w:val="14"/>
              </w:rPr>
            </w:pPr>
            <w:r>
              <mc:AlternateContent>
                <mc:Choice Requires="wps">
                  <w:drawing>
                    <wp:anchor distT="0" distB="0" distL="0" distR="0" simplePos="0" relativeHeight="252497920" behindDoc="1" locked="0" layoutInCell="1" allowOverlap="1">
                      <wp:simplePos x="0" y="0"/>
                      <wp:positionH relativeFrom="column">
                        <wp:posOffset>1270</wp:posOffset>
                      </wp:positionH>
                      <wp:positionV relativeFrom="paragraph">
                        <wp:posOffset>635</wp:posOffset>
                      </wp:positionV>
                      <wp:extent cx="4425315" cy="151765"/>
                      <wp:effectExtent l="0" t="0" r="0" b="0"/>
                      <wp:wrapNone/>
                      <wp:docPr id="1950" name="Rect 1950"/>
                      <wp:cNvGraphicFramePr/>
                      <a:graphic xmlns:a="http://schemas.openxmlformats.org/drawingml/2006/main">
                        <a:graphicData uri="http://schemas.microsoft.com/office/word/2010/wordprocessingShape">
                          <wps:wsp>
                            <wps:cNvSpPr/>
                            <wps:spPr>
                              <a:xfrm>
                                <a:off x="1563" y="980"/>
                                <a:ext cx="4425315" cy="151764"/>
                              </a:xfrm>
                              <a:prstGeom prst="rect">
                                <a:avLst/>
                              </a:prstGeom>
                              <a:solidFill>
                                <a:srgbClr val="E0EDF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50" o:spid="_x0000_s1026" o:spt="1" style="position:absolute;left:0pt;margin-left:0.1pt;margin-top:0.05pt;height:11.95pt;width:348.45pt;z-index:-250818560;mso-width-relative:page;mso-height-relative:page;" fillcolor="#E0EDF8" filled="t" stroked="f" coordsize="21600,21600" o:gfxdata="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vul0/RAAAABAEAAA8AAAAAAAAAAQAgAAAAIgAAAGRycy9kb3ducmV2LnhtbFBLAQIUABQA&#10;AAAIAIdO4kCl8ClAMAIAAG0EAAAOAAAAAAAAAAEAIAAAACABAABkcnMvZTJvRG9jLnhtbFBLBQYA&#10;AAAABgAGAFkBAADCBQAAAAA=&#10;">
                      <v:fill on="t" focussize="0,0"/>
                      <v:stroke on="f" weight="0pt"/>
                      <v:imagedata o:title=""/>
                      <o:lock v:ext="edit" aspectratio="f"/>
                      <v:textbox inset="0mm,0mm,0mm,0mm"/>
                    </v:rect>
                  </w:pict>
                </mc:Fallback>
              </mc:AlternateContent>
            </w:r>
            <w:r>
              <w:rPr>
                <w:color w:val="221714"/>
                <w:spacing w:val="-6"/>
                <w:sz w:val="14"/>
                <w:szCs w:val="14"/>
              </w:rPr>
              <w:t>富时罗素</w:t>
            </w:r>
          </w:p>
          <w:p>
            <w:pPr>
              <w:pStyle w:val="6"/>
              <w:spacing w:before="34" w:line="190" w:lineRule="auto"/>
              <w:ind w:left="132"/>
              <w:rPr>
                <w:sz w:val="14"/>
                <w:szCs w:val="14"/>
              </w:rPr>
            </w:pPr>
            <w:r>
              <w:rPr>
                <w:color w:val="221714"/>
                <w:spacing w:val="25"/>
                <w:sz w:val="14"/>
                <w:szCs w:val="14"/>
              </w:rPr>
              <w:t>晨星(</w:t>
            </w:r>
            <w:r>
              <w:rPr>
                <w:color w:val="221714"/>
                <w:sz w:val="14"/>
                <w:szCs w:val="14"/>
              </w:rPr>
              <w:t>Sustainalytics</w:t>
            </w:r>
            <w:r>
              <w:rPr>
                <w:color w:val="221714"/>
                <w:spacing w:val="25"/>
                <w:sz w:val="14"/>
                <w:szCs w:val="14"/>
              </w:rPr>
              <w:t>)</w:t>
            </w:r>
          </w:p>
          <w:p>
            <w:pPr>
              <w:pStyle w:val="6"/>
              <w:spacing w:before="49" w:line="235" w:lineRule="auto"/>
              <w:ind w:left="139" w:right="450" w:hanging="8"/>
              <w:rPr>
                <w:sz w:val="14"/>
                <w:szCs w:val="14"/>
              </w:rPr>
            </w:pPr>
            <w:r>
              <mc:AlternateContent>
                <mc:Choice Requires="wps">
                  <w:drawing>
                    <wp:anchor distT="0" distB="0" distL="0" distR="0" simplePos="0" relativeHeight="252500992" behindDoc="1" locked="0" layoutInCell="1" allowOverlap="1">
                      <wp:simplePos x="0" y="0"/>
                      <wp:positionH relativeFrom="column">
                        <wp:posOffset>1270</wp:posOffset>
                      </wp:positionH>
                      <wp:positionV relativeFrom="paragraph">
                        <wp:posOffset>9525</wp:posOffset>
                      </wp:positionV>
                      <wp:extent cx="4425315" cy="151765"/>
                      <wp:effectExtent l="0" t="0" r="0" b="0"/>
                      <wp:wrapNone/>
                      <wp:docPr id="1952" name="Rect 1952"/>
                      <wp:cNvGraphicFramePr/>
                      <a:graphic xmlns:a="http://schemas.openxmlformats.org/drawingml/2006/main">
                        <a:graphicData uri="http://schemas.microsoft.com/office/word/2010/wordprocessingShape">
                          <wps:wsp>
                            <wps:cNvSpPr/>
                            <wps:spPr>
                              <a:xfrm>
                                <a:off x="1563" y="9793"/>
                                <a:ext cx="4425315" cy="151764"/>
                              </a:xfrm>
                              <a:prstGeom prst="rect">
                                <a:avLst/>
                              </a:prstGeom>
                              <a:solidFill>
                                <a:srgbClr val="E0EDF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52" o:spid="_x0000_s1026" o:spt="1" style="position:absolute;left:0pt;margin-left:0.1pt;margin-top:0.75pt;height:11.95pt;width:348.45pt;z-index:-250815488;mso-width-relative:page;mso-height-relative:page;" fillcolor="#E0EDF8" filled="t" stroked="f" coordsize="21600,21600" o:gfxdata="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tB843SAAAABQEAAA8AAAAAAAAAAQAgAAAAIgAAAGRycy9kb3ducmV2LnhtbFBLAQIU&#10;ABQAAAAIAIdO4kBVIVy7MgIAAG4EAAAOAAAAAAAAAAEAIAAAACEBAABkcnMvZTJvRG9jLnhtbFBL&#10;BQYAAAAABgAGAFkBAADFBQAAAAA=&#10;">
                      <v:fill on="t" focussize="0,0"/>
                      <v:stroke on="f" weight="0pt"/>
                      <v:imagedata o:title=""/>
                      <o:lock v:ext="edit" aspectratio="f"/>
                      <v:textbox inset="0mm,0mm,0mm,0mm"/>
                    </v:rect>
                  </w:pict>
                </mc:Fallback>
              </mc:AlternateContent>
            </w:r>
            <w:r>
              <w:rPr>
                <w:color w:val="221714"/>
                <w:sz w:val="14"/>
                <w:szCs w:val="14"/>
              </w:rPr>
              <w:t>标普(S&amp;P</w:t>
            </w:r>
            <w:r>
              <w:rPr>
                <w:color w:val="221714"/>
                <w:spacing w:val="-4"/>
                <w:sz w:val="14"/>
                <w:szCs w:val="14"/>
              </w:rPr>
              <w:t xml:space="preserve"> </w:t>
            </w:r>
            <w:r>
              <w:rPr>
                <w:color w:val="221714"/>
                <w:sz w:val="14"/>
                <w:szCs w:val="14"/>
              </w:rPr>
              <w:t>Global ESG</w:t>
            </w:r>
            <w:r>
              <w:rPr>
                <w:color w:val="221714"/>
                <w:spacing w:val="-10"/>
                <w:sz w:val="14"/>
                <w:szCs w:val="14"/>
              </w:rPr>
              <w:t xml:space="preserve"> </w:t>
            </w:r>
            <w:r>
              <w:rPr>
                <w:color w:val="221714"/>
                <w:sz w:val="14"/>
                <w:szCs w:val="14"/>
              </w:rPr>
              <w:t xml:space="preserve">Scores) </w:t>
            </w:r>
            <w:r>
              <w:rPr>
                <w:color w:val="221714"/>
                <w:spacing w:val="3"/>
                <w:sz w:val="14"/>
                <w:szCs w:val="14"/>
              </w:rPr>
              <w:t>国证指数</w:t>
            </w:r>
            <w:r>
              <w:rPr>
                <w:color w:val="221714"/>
                <w:sz w:val="14"/>
                <w:szCs w:val="14"/>
              </w:rPr>
              <w:t>ESG</w:t>
            </w:r>
          </w:p>
          <w:p>
            <w:pPr>
              <w:pStyle w:val="6"/>
              <w:spacing w:before="10" w:line="235" w:lineRule="auto"/>
              <w:ind w:left="130" w:right="1822" w:firstLine="10"/>
              <w:rPr>
                <w:sz w:val="14"/>
                <w:szCs w:val="14"/>
              </w:rPr>
            </w:pPr>
            <w:r>
              <mc:AlternateContent>
                <mc:Choice Requires="wps">
                  <w:drawing>
                    <wp:anchor distT="0" distB="0" distL="0" distR="0" simplePos="0" relativeHeight="252498944" behindDoc="1" locked="0" layoutInCell="1" allowOverlap="1">
                      <wp:simplePos x="0" y="0"/>
                      <wp:positionH relativeFrom="column">
                        <wp:posOffset>1270</wp:posOffset>
                      </wp:positionH>
                      <wp:positionV relativeFrom="paragraph">
                        <wp:posOffset>-15240</wp:posOffset>
                      </wp:positionV>
                      <wp:extent cx="4425315" cy="151765"/>
                      <wp:effectExtent l="0" t="0" r="0" b="0"/>
                      <wp:wrapNone/>
                      <wp:docPr id="1954" name="Rect 1954"/>
                      <wp:cNvGraphicFramePr/>
                      <a:graphic xmlns:a="http://schemas.openxmlformats.org/drawingml/2006/main">
                        <a:graphicData uri="http://schemas.microsoft.com/office/word/2010/wordprocessingShape">
                          <wps:wsp>
                            <wps:cNvSpPr/>
                            <wps:spPr>
                              <a:xfrm>
                                <a:off x="1563" y="-15542"/>
                                <a:ext cx="4425315" cy="151764"/>
                              </a:xfrm>
                              <a:prstGeom prst="rect">
                                <a:avLst/>
                              </a:prstGeom>
                              <a:solidFill>
                                <a:srgbClr val="E0EDF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54" o:spid="_x0000_s1026" o:spt="1" style="position:absolute;left:0pt;margin-left:0.1pt;margin-top:-1.2pt;height:11.95pt;width:348.45pt;z-index:-250817536;mso-width-relative:page;mso-height-relative:page;" fillcolor="#E0EDF8" filled="t" stroked="f" coordsize="21600,21600" o:gfxdata="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AjSKd1AAAAAYBAAAPAAAAAAAAAAEAIAAAACIAAABkcnMvZG93bnJldi54bWxQ&#10;SwECFAAUAAAACACHTuJAKSHhPDQCAABwBAAADgAAAAAAAAABACAAAAAjAQAAZHJzL2Uyb0RvYy54&#10;bWxQSwUGAAAAAAYABgBZAQAAyQUAAAAA&#10;">
                      <v:fill on="t" focussize="0,0"/>
                      <v:stroke on="f" weight="0pt"/>
                      <v:imagedata o:title=""/>
                      <o:lock v:ext="edit" aspectratio="f"/>
                      <v:textbox inset="0mm,0mm,0mm,0mm"/>
                    </v:rect>
                  </w:pict>
                </mc:Fallback>
              </mc:AlternateContent>
            </w:r>
            <w:r>
              <w:rPr>
                <w:color w:val="221714"/>
                <w:spacing w:val="-9"/>
                <w:sz w:val="14"/>
                <w:szCs w:val="14"/>
              </w:rPr>
              <w:t>中国国新</w:t>
            </w:r>
            <w:r>
              <w:rPr>
                <w:color w:val="221714"/>
                <w:spacing w:val="1"/>
                <w:sz w:val="14"/>
                <w:szCs w:val="14"/>
              </w:rPr>
              <w:t xml:space="preserve"> </w:t>
            </w:r>
            <w:r>
              <w:rPr>
                <w:color w:val="221714"/>
                <w:spacing w:val="-3"/>
                <w:sz w:val="14"/>
                <w:szCs w:val="14"/>
              </w:rPr>
              <w:t>秩鼎</w:t>
            </w:r>
          </w:p>
          <w:p>
            <w:pPr>
              <w:pStyle w:val="6"/>
              <w:spacing w:before="8" w:line="207" w:lineRule="auto"/>
              <w:ind w:left="133"/>
              <w:rPr>
                <w:sz w:val="14"/>
                <w:szCs w:val="14"/>
              </w:rPr>
            </w:pPr>
            <w:r>
              <mc:AlternateContent>
                <mc:Choice Requires="wps">
                  <w:drawing>
                    <wp:anchor distT="0" distB="0" distL="0" distR="0" simplePos="0" relativeHeight="252502016" behindDoc="1" locked="0" layoutInCell="1" allowOverlap="1">
                      <wp:simplePos x="0" y="0"/>
                      <wp:positionH relativeFrom="column">
                        <wp:posOffset>1270</wp:posOffset>
                      </wp:positionH>
                      <wp:positionV relativeFrom="paragraph">
                        <wp:posOffset>-17145</wp:posOffset>
                      </wp:positionV>
                      <wp:extent cx="4425315" cy="151765"/>
                      <wp:effectExtent l="0" t="0" r="0" b="0"/>
                      <wp:wrapNone/>
                      <wp:docPr id="1956" name="Rect 1956"/>
                      <wp:cNvGraphicFramePr/>
                      <a:graphic xmlns:a="http://schemas.openxmlformats.org/drawingml/2006/main">
                        <a:graphicData uri="http://schemas.microsoft.com/office/word/2010/wordprocessingShape">
                          <wps:wsp>
                            <wps:cNvSpPr/>
                            <wps:spPr>
                              <a:xfrm>
                                <a:off x="1563" y="-17179"/>
                                <a:ext cx="4425315" cy="151764"/>
                              </a:xfrm>
                              <a:prstGeom prst="rect">
                                <a:avLst/>
                              </a:prstGeom>
                              <a:solidFill>
                                <a:srgbClr val="E0EDF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56" o:spid="_x0000_s1026" o:spt="1" style="position:absolute;left:0pt;margin-left:0.1pt;margin-top:-1.35pt;height:11.95pt;width:348.45pt;z-index:-250814464;mso-width-relative:page;mso-height-relative:page;" fillcolor="#E0EDF8" filled="t" stroked="f" coordsize="21600,21600" o:gfxdata="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1ffyz0wAAAAYBAAAPAAAAAAAAAAEAIAAAACIAAABkcnMvZG93bnJldi54bWxQ&#10;SwECFAAUAAAACACHTuJAh0u/wzUCAABwBAAADgAAAAAAAAABACAAAAAiAQAAZHJzL2Uyb0RvYy54&#10;bWxQSwUGAAAAAAYABgBZAQAAyQUAAAAA&#10;">
                      <v:fill on="t" focussize="0,0"/>
                      <v:stroke on="f" weight="0pt"/>
                      <v:imagedata o:title=""/>
                      <o:lock v:ext="edit" aspectratio="f"/>
                      <v:textbox inset="0mm,0mm,0mm,0mm"/>
                    </v:rect>
                  </w:pict>
                </mc:Fallback>
              </mc:AlternateContent>
            </w:r>
            <w:r>
              <w:rPr>
                <w:color w:val="221714"/>
                <w:spacing w:val="-3"/>
                <w:sz w:val="14"/>
                <w:szCs w:val="14"/>
              </w:rPr>
              <w:t>盟浪</w:t>
            </w:r>
          </w:p>
          <w:p>
            <w:pPr>
              <w:pStyle w:val="6"/>
              <w:spacing w:before="33" w:line="202" w:lineRule="auto"/>
              <w:ind w:left="132"/>
              <w:rPr>
                <w:sz w:val="14"/>
                <w:szCs w:val="14"/>
              </w:rPr>
            </w:pPr>
            <w:r>
              <w:rPr>
                <w:color w:val="221714"/>
                <w:spacing w:val="18"/>
                <w:sz w:val="14"/>
                <w:szCs w:val="14"/>
              </w:rPr>
              <w:t>万得(wind)ESG</w:t>
            </w:r>
          </w:p>
          <w:p>
            <w:pPr>
              <w:pStyle w:val="6"/>
              <w:spacing w:before="38" w:line="237" w:lineRule="auto"/>
              <w:ind w:left="132" w:right="1822"/>
              <w:jc w:val="both"/>
              <w:rPr>
                <w:sz w:val="14"/>
                <w:szCs w:val="14"/>
              </w:rPr>
            </w:pPr>
            <w:r>
              <mc:AlternateContent>
                <mc:Choice Requires="wps">
                  <w:drawing>
                    <wp:anchor distT="0" distB="0" distL="0" distR="0" simplePos="0" relativeHeight="252503040" behindDoc="1" locked="0" layoutInCell="1" allowOverlap="1">
                      <wp:simplePos x="0" y="0"/>
                      <wp:positionH relativeFrom="column">
                        <wp:posOffset>1270</wp:posOffset>
                      </wp:positionH>
                      <wp:positionV relativeFrom="paragraph">
                        <wp:posOffset>-5080</wp:posOffset>
                      </wp:positionV>
                      <wp:extent cx="4425315" cy="151765"/>
                      <wp:effectExtent l="0" t="0" r="0" b="0"/>
                      <wp:wrapNone/>
                      <wp:docPr id="1958" name="Rect 1958"/>
                      <wp:cNvGraphicFramePr/>
                      <a:graphic xmlns:a="http://schemas.openxmlformats.org/drawingml/2006/main">
                        <a:graphicData uri="http://schemas.microsoft.com/office/word/2010/wordprocessingShape">
                          <wps:wsp>
                            <wps:cNvSpPr/>
                            <wps:spPr>
                              <a:xfrm>
                                <a:off x="1563" y="-5707"/>
                                <a:ext cx="4425315" cy="151764"/>
                              </a:xfrm>
                              <a:prstGeom prst="rect">
                                <a:avLst/>
                              </a:prstGeom>
                              <a:solidFill>
                                <a:srgbClr val="E0EDF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58" o:spid="_x0000_s1026" o:spt="1" style="position:absolute;left:0pt;margin-left:0.1pt;margin-top:-0.4pt;height:11.95pt;width:348.45pt;z-index:-250813440;mso-width-relative:page;mso-height-relative:page;" fillcolor="#E0EDF8" filled="t" stroked="f" coordsize="21600,21600" o:gfxdata="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UyxM60gAAAAUBAAAPAAAAAAAAAAEAIAAAACIAAABkcnMvZG93bnJldi54bWxQSwEC&#10;FAAUAAAACACHTuJADo+wrTMCAABvBAAADgAAAAAAAAABACAAAAAhAQAAZHJzL2Uyb0RvYy54bWxQ&#10;SwUGAAAAAAYABgBZAQAAxgUAAAAA&#10;">
                      <v:fill on="t" focussize="0,0"/>
                      <v:stroke on="f" weight="0pt"/>
                      <v:imagedata o:title=""/>
                      <o:lock v:ext="edit" aspectratio="f"/>
                      <v:textbox inset="0mm,0mm,0mm,0mm"/>
                    </v:rect>
                  </w:pict>
                </mc:Fallback>
              </mc:AlternateContent>
            </w:r>
            <w:r>
              <mc:AlternateContent>
                <mc:Choice Requires="wps">
                  <w:drawing>
                    <wp:anchor distT="0" distB="0" distL="0" distR="0" simplePos="0" relativeHeight="252495872" behindDoc="1" locked="0" layoutInCell="1" allowOverlap="1">
                      <wp:simplePos x="0" y="0"/>
                      <wp:positionH relativeFrom="column">
                        <wp:posOffset>1270</wp:posOffset>
                      </wp:positionH>
                      <wp:positionV relativeFrom="paragraph">
                        <wp:posOffset>304165</wp:posOffset>
                      </wp:positionV>
                      <wp:extent cx="4425315" cy="151765"/>
                      <wp:effectExtent l="0" t="0" r="0" b="0"/>
                      <wp:wrapNone/>
                      <wp:docPr id="1960" name="Rect 1960"/>
                      <wp:cNvGraphicFramePr/>
                      <a:graphic xmlns:a="http://schemas.openxmlformats.org/drawingml/2006/main">
                        <a:graphicData uri="http://schemas.microsoft.com/office/word/2010/wordprocessingShape">
                          <wps:wsp>
                            <wps:cNvSpPr/>
                            <wps:spPr>
                              <a:xfrm>
                                <a:off x="1563" y="304388"/>
                                <a:ext cx="4425315" cy="151764"/>
                              </a:xfrm>
                              <a:prstGeom prst="rect">
                                <a:avLst/>
                              </a:prstGeom>
                              <a:solidFill>
                                <a:srgbClr val="E0EDF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60" o:spid="_x0000_s1026" o:spt="1" style="position:absolute;left:0pt;margin-left:0.1pt;margin-top:23.95pt;height:11.95pt;width:348.45pt;z-index:-250820608;mso-width-relative:page;mso-height-relative:page;" fillcolor="#E0EDF8" filled="t" stroked="f" coordsize="21600,21600" o:gfxdata="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PElKb1QAAAAYBAAAPAAAAAAAAAAEAIAAAACIAAABkcnMvZG93bnJldi54bWxQ&#10;SwECFAAUAAAACACHTuJAUvQ5STMCAABwBAAADgAAAAAAAAABACAAAAAkAQAAZHJzL2Uyb0RvYy54&#10;bWxQSwUGAAAAAAYABgBZAQAAyQUAAAAA&#10;">
                      <v:fill on="t" focussize="0,0"/>
                      <v:stroke on="f" weight="0pt"/>
                      <v:imagedata o:title=""/>
                      <o:lock v:ext="edit" aspectratio="f"/>
                      <v:textbox inset="0mm,0mm,0mm,0mm"/>
                    </v:rect>
                  </w:pict>
                </mc:Fallback>
              </mc:AlternateContent>
            </w:r>
            <w:r>
              <w:rPr>
                <w:color w:val="221714"/>
                <w:spacing w:val="-3"/>
                <w:w w:val="97"/>
                <w:sz w:val="14"/>
                <w:szCs w:val="14"/>
              </w:rPr>
              <w:t>华证指数</w:t>
            </w:r>
            <w:r>
              <w:rPr>
                <w:color w:val="221714"/>
                <w:spacing w:val="2"/>
                <w:sz w:val="14"/>
                <w:szCs w:val="14"/>
              </w:rPr>
              <w:t xml:space="preserve"> </w:t>
            </w:r>
            <w:r>
              <w:rPr>
                <w:color w:val="221714"/>
                <w:spacing w:val="-3"/>
                <w:w w:val="97"/>
                <w:sz w:val="14"/>
                <w:szCs w:val="14"/>
              </w:rPr>
              <w:t>商道融绿</w:t>
            </w:r>
            <w:r>
              <w:rPr>
                <w:color w:val="221714"/>
                <w:spacing w:val="2"/>
                <w:sz w:val="14"/>
                <w:szCs w:val="14"/>
              </w:rPr>
              <w:t xml:space="preserve"> </w:t>
            </w:r>
            <w:r>
              <w:rPr>
                <w:color w:val="221714"/>
                <w:spacing w:val="-5"/>
                <w:sz w:val="14"/>
                <w:szCs w:val="14"/>
              </w:rPr>
              <w:t>中诚信</w:t>
            </w:r>
          </w:p>
          <w:p>
            <w:pPr>
              <w:pStyle w:val="6"/>
              <w:spacing w:before="8" w:line="174" w:lineRule="auto"/>
              <w:ind w:left="132"/>
              <w:rPr>
                <w:sz w:val="14"/>
                <w:szCs w:val="14"/>
              </w:rPr>
            </w:pPr>
            <w:r>
              <w:rPr>
                <w:color w:val="221714"/>
                <w:spacing w:val="18"/>
                <w:sz w:val="14"/>
                <w:szCs w:val="14"/>
              </w:rPr>
              <w:t>万得(wind)ESG</w:t>
            </w:r>
          </w:p>
        </w:tc>
        <w:tc>
          <w:tcPr>
            <w:tcW w:w="1861" w:type="dxa"/>
            <w:vAlign w:val="top"/>
          </w:tcPr>
          <w:p>
            <w:pPr>
              <w:pStyle w:val="6"/>
              <w:spacing w:before="43" w:line="234" w:lineRule="auto"/>
              <w:ind w:left="469" w:right="865"/>
              <w:jc w:val="both"/>
              <w:rPr>
                <w:sz w:val="14"/>
                <w:szCs w:val="14"/>
              </w:rPr>
            </w:pPr>
            <w:r>
              <w:rPr>
                <w:color w:val="221714"/>
                <w:spacing w:val="-9"/>
                <w:sz w:val="14"/>
                <w:szCs w:val="14"/>
              </w:rPr>
              <w:t>中集集团</w:t>
            </w:r>
            <w:r>
              <w:rPr>
                <w:color w:val="221714"/>
                <w:spacing w:val="1"/>
                <w:sz w:val="14"/>
                <w:szCs w:val="14"/>
              </w:rPr>
              <w:t xml:space="preserve"> </w:t>
            </w:r>
            <w:r>
              <w:rPr>
                <w:color w:val="221714"/>
                <w:spacing w:val="-9"/>
                <w:sz w:val="14"/>
                <w:szCs w:val="14"/>
              </w:rPr>
              <w:t>中集集团</w:t>
            </w:r>
            <w:r>
              <w:rPr>
                <w:color w:val="221714"/>
                <w:spacing w:val="1"/>
                <w:sz w:val="14"/>
                <w:szCs w:val="14"/>
              </w:rPr>
              <w:t xml:space="preserve"> </w:t>
            </w:r>
            <w:r>
              <w:rPr>
                <w:color w:val="221714"/>
                <w:spacing w:val="-9"/>
                <w:sz w:val="14"/>
                <w:szCs w:val="14"/>
              </w:rPr>
              <w:t>中集集团</w:t>
            </w:r>
            <w:r>
              <w:rPr>
                <w:color w:val="221714"/>
                <w:spacing w:val="1"/>
                <w:sz w:val="14"/>
                <w:szCs w:val="14"/>
              </w:rPr>
              <w:t xml:space="preserve"> </w:t>
            </w:r>
            <w:r>
              <w:rPr>
                <w:color w:val="221714"/>
                <w:spacing w:val="-9"/>
                <w:sz w:val="14"/>
                <w:szCs w:val="14"/>
              </w:rPr>
              <w:t>中集集团</w:t>
            </w:r>
            <w:r>
              <w:rPr>
                <w:color w:val="221714"/>
                <w:spacing w:val="1"/>
                <w:sz w:val="14"/>
                <w:szCs w:val="14"/>
              </w:rPr>
              <w:t xml:space="preserve"> </w:t>
            </w:r>
            <w:r>
              <w:rPr>
                <w:color w:val="221714"/>
                <w:spacing w:val="-9"/>
                <w:sz w:val="14"/>
                <w:szCs w:val="14"/>
              </w:rPr>
              <w:t>中集集团</w:t>
            </w:r>
            <w:r>
              <w:rPr>
                <w:color w:val="221714"/>
                <w:spacing w:val="1"/>
                <w:sz w:val="14"/>
                <w:szCs w:val="14"/>
              </w:rPr>
              <w:t xml:space="preserve"> </w:t>
            </w:r>
            <w:r>
              <w:rPr>
                <w:color w:val="221714"/>
                <w:spacing w:val="-9"/>
                <w:sz w:val="14"/>
                <w:szCs w:val="14"/>
              </w:rPr>
              <w:t>中集集团</w:t>
            </w:r>
            <w:r>
              <w:rPr>
                <w:color w:val="221714"/>
                <w:spacing w:val="1"/>
                <w:sz w:val="14"/>
                <w:szCs w:val="14"/>
              </w:rPr>
              <w:t xml:space="preserve"> </w:t>
            </w:r>
            <w:r>
              <w:rPr>
                <w:color w:val="221714"/>
                <w:spacing w:val="-9"/>
                <w:sz w:val="14"/>
                <w:szCs w:val="14"/>
              </w:rPr>
              <w:t>中集集团</w:t>
            </w:r>
            <w:r>
              <w:rPr>
                <w:color w:val="221714"/>
                <w:spacing w:val="1"/>
                <w:sz w:val="14"/>
                <w:szCs w:val="14"/>
              </w:rPr>
              <w:t xml:space="preserve"> </w:t>
            </w:r>
            <w:r>
              <w:rPr>
                <w:color w:val="221714"/>
                <w:spacing w:val="-9"/>
                <w:sz w:val="14"/>
                <w:szCs w:val="14"/>
              </w:rPr>
              <w:t>中集集团</w:t>
            </w:r>
            <w:r>
              <w:rPr>
                <w:color w:val="221714"/>
                <w:spacing w:val="1"/>
                <w:sz w:val="14"/>
                <w:szCs w:val="14"/>
              </w:rPr>
              <w:t xml:space="preserve"> </w:t>
            </w:r>
            <w:r>
              <w:rPr>
                <w:color w:val="221714"/>
                <w:spacing w:val="-9"/>
                <w:sz w:val="14"/>
                <w:szCs w:val="14"/>
              </w:rPr>
              <w:t>中集集团</w:t>
            </w:r>
            <w:r>
              <w:rPr>
                <w:color w:val="221714"/>
                <w:spacing w:val="1"/>
                <w:sz w:val="14"/>
                <w:szCs w:val="14"/>
              </w:rPr>
              <w:t xml:space="preserve"> </w:t>
            </w:r>
            <w:r>
              <w:rPr>
                <w:color w:val="221714"/>
                <w:spacing w:val="-9"/>
                <w:sz w:val="14"/>
                <w:szCs w:val="14"/>
              </w:rPr>
              <w:t>中集集团</w:t>
            </w:r>
            <w:r>
              <w:rPr>
                <w:color w:val="221714"/>
                <w:spacing w:val="1"/>
                <w:sz w:val="14"/>
                <w:szCs w:val="14"/>
              </w:rPr>
              <w:t xml:space="preserve"> </w:t>
            </w:r>
            <w:r>
              <w:rPr>
                <w:color w:val="221714"/>
                <w:spacing w:val="-9"/>
                <w:sz w:val="14"/>
                <w:szCs w:val="14"/>
              </w:rPr>
              <w:t>中集集团</w:t>
            </w:r>
            <w:r>
              <w:rPr>
                <w:color w:val="221714"/>
                <w:spacing w:val="1"/>
                <w:sz w:val="14"/>
                <w:szCs w:val="14"/>
              </w:rPr>
              <w:t xml:space="preserve"> </w:t>
            </w:r>
            <w:r>
              <w:rPr>
                <w:color w:val="221714"/>
                <w:spacing w:val="-9"/>
                <w:sz w:val="14"/>
                <w:szCs w:val="14"/>
              </w:rPr>
              <w:t>中集车辆</w:t>
            </w:r>
          </w:p>
        </w:tc>
        <w:tc>
          <w:tcPr>
            <w:tcW w:w="2620" w:type="dxa"/>
            <w:vAlign w:val="top"/>
          </w:tcPr>
          <w:p>
            <w:pPr>
              <w:pStyle w:val="6"/>
              <w:spacing w:before="40" w:line="202" w:lineRule="auto"/>
              <w:ind w:left="741"/>
              <w:rPr>
                <w:sz w:val="14"/>
                <w:szCs w:val="14"/>
              </w:rPr>
            </w:pPr>
            <w:r>
              <w:rPr>
                <w:color w:val="221714"/>
                <w:spacing w:val="6"/>
                <w:sz w:val="14"/>
                <w:szCs w:val="14"/>
              </w:rPr>
              <w:t>1.6(截至2024年3月)</w:t>
            </w:r>
          </w:p>
          <w:p>
            <w:pPr>
              <w:pStyle w:val="6"/>
              <w:spacing w:before="38" w:line="233" w:lineRule="auto"/>
              <w:ind w:left="742" w:right="97" w:hanging="3"/>
              <w:rPr>
                <w:sz w:val="14"/>
                <w:szCs w:val="14"/>
              </w:rPr>
            </w:pPr>
            <w:r>
              <w:rPr>
                <w:color w:val="221714"/>
                <w:spacing w:val="10"/>
                <w:sz w:val="14"/>
                <w:szCs w:val="14"/>
              </w:rPr>
              <w:t>41.53(分数越低,表现越好)</w:t>
            </w:r>
            <w:r>
              <w:rPr>
                <w:color w:val="221714"/>
                <w:spacing w:val="12"/>
                <w:w w:val="101"/>
                <w:sz w:val="14"/>
                <w:szCs w:val="14"/>
              </w:rPr>
              <w:t xml:space="preserve"> </w:t>
            </w:r>
            <w:r>
              <w:rPr>
                <w:color w:val="221714"/>
                <w:spacing w:val="10"/>
                <w:sz w:val="14"/>
                <w:szCs w:val="14"/>
              </w:rPr>
              <w:t>35(2022年得分)</w:t>
            </w:r>
          </w:p>
          <w:p>
            <w:pPr>
              <w:pStyle w:val="6"/>
              <w:spacing w:before="31"/>
              <w:ind w:left="736" w:right="1588"/>
              <w:rPr>
                <w:sz w:val="14"/>
                <w:szCs w:val="14"/>
              </w:rPr>
            </w:pPr>
            <w:r>
              <w:rPr>
                <w:color w:val="221714"/>
                <w:spacing w:val="-1"/>
                <w:sz w:val="14"/>
                <w:szCs w:val="14"/>
              </w:rPr>
              <w:t>AAA</w:t>
            </w:r>
            <w:r>
              <w:rPr>
                <w:color w:val="221714"/>
                <w:spacing w:val="1"/>
                <w:sz w:val="14"/>
                <w:szCs w:val="14"/>
              </w:rPr>
              <w:t xml:space="preserve"> AA</w:t>
            </w:r>
            <w:r>
              <w:rPr>
                <w:color w:val="221714"/>
                <w:sz w:val="14"/>
                <w:szCs w:val="14"/>
              </w:rPr>
              <w:t xml:space="preserve">   </w:t>
            </w:r>
            <w:r>
              <w:rPr>
                <w:color w:val="221714"/>
                <w:spacing w:val="-1"/>
                <w:sz w:val="14"/>
                <w:szCs w:val="14"/>
              </w:rPr>
              <w:t>AAA</w:t>
            </w:r>
            <w:r>
              <w:rPr>
                <w:color w:val="221714"/>
                <w:spacing w:val="1"/>
                <w:sz w:val="14"/>
                <w:szCs w:val="14"/>
              </w:rPr>
              <w:t xml:space="preserve"> AA</w:t>
            </w:r>
            <w:r>
              <w:rPr>
                <w:color w:val="221714"/>
                <w:sz w:val="14"/>
                <w:szCs w:val="14"/>
              </w:rPr>
              <w:t xml:space="preserve">   </w:t>
            </w:r>
            <w:r>
              <w:rPr>
                <w:color w:val="221714"/>
                <w:spacing w:val="5"/>
                <w:sz w:val="14"/>
                <w:szCs w:val="14"/>
              </w:rPr>
              <w:t>A</w:t>
            </w:r>
          </w:p>
          <w:p>
            <w:pPr>
              <w:pStyle w:val="6"/>
              <w:spacing w:before="1" w:line="218" w:lineRule="auto"/>
              <w:ind w:left="736" w:right="1695"/>
              <w:rPr>
                <w:sz w:val="14"/>
                <w:szCs w:val="14"/>
              </w:rPr>
            </w:pPr>
            <w:r>
              <w:rPr>
                <w:color w:val="221714"/>
                <w:spacing w:val="5"/>
                <w:sz w:val="14"/>
                <w:szCs w:val="14"/>
              </w:rPr>
              <w:t>A</w:t>
            </w:r>
            <w:r>
              <w:rPr>
                <w:color w:val="221714"/>
                <w:sz w:val="14"/>
                <w:szCs w:val="14"/>
              </w:rPr>
              <w:t xml:space="preserve">   </w:t>
            </w:r>
            <w:r>
              <w:rPr>
                <w:color w:val="221714"/>
                <w:spacing w:val="14"/>
                <w:sz w:val="14"/>
                <w:szCs w:val="14"/>
              </w:rPr>
              <w:t>A-</w:t>
            </w:r>
            <w:r>
              <w:rPr>
                <w:color w:val="221714"/>
                <w:sz w:val="14"/>
                <w:szCs w:val="14"/>
              </w:rPr>
              <w:t xml:space="preserve"> </w:t>
            </w:r>
            <w:r>
              <w:rPr>
                <w:color w:val="221714"/>
                <w:spacing w:val="5"/>
                <w:sz w:val="14"/>
                <w:szCs w:val="14"/>
              </w:rPr>
              <w:t>A</w:t>
            </w:r>
            <w:r>
              <w:rPr>
                <w:color w:val="221714"/>
                <w:sz w:val="14"/>
                <w:szCs w:val="14"/>
              </w:rPr>
              <w:t xml:space="preserve">   </w:t>
            </w:r>
            <w:r>
              <w:rPr>
                <w:color w:val="221714"/>
                <w:spacing w:val="5"/>
                <w:sz w:val="14"/>
                <w:szCs w:val="14"/>
              </w:rPr>
              <w:t>A</w:t>
            </w:r>
          </w:p>
        </w:tc>
        <w:tc>
          <w:tcPr>
            <w:tcW w:w="2668" w:type="dxa"/>
            <w:gridSpan w:val="2"/>
            <w:vAlign w:val="top"/>
          </w:tcPr>
          <w:p>
            <w:pPr>
              <w:spacing w:before="112" w:line="240" w:lineRule="exact"/>
              <w:ind w:firstLine="390"/>
            </w:pPr>
            <w:r>
              <w:rPr>
                <w:position w:val="-4"/>
              </w:rPr>
              <w:drawing>
                <wp:inline distT="0" distB="0" distL="0" distR="0">
                  <wp:extent cx="590550" cy="152400"/>
                  <wp:effectExtent l="0" t="0" r="0" b="0"/>
                  <wp:docPr id="1962" name="IM 1962"/>
                  <wp:cNvGraphicFramePr/>
                  <a:graphic xmlns:a="http://schemas.openxmlformats.org/drawingml/2006/main">
                    <a:graphicData uri="http://schemas.openxmlformats.org/drawingml/2006/picture">
                      <pic:pic xmlns:pic="http://schemas.openxmlformats.org/drawingml/2006/picture">
                        <pic:nvPicPr>
                          <pic:cNvPr id="1962" name="IM 1962"/>
                          <pic:cNvPicPr/>
                        </pic:nvPicPr>
                        <pic:blipFill>
                          <a:blip r:embed="rId1101"/>
                          <a:stretch>
                            <a:fillRect/>
                          </a:stretch>
                        </pic:blipFill>
                        <pic:spPr>
                          <a:xfrm>
                            <a:off x="0" y="0"/>
                            <a:ext cx="591006" cy="152691"/>
                          </a:xfrm>
                          <a:prstGeom prst="rect">
                            <a:avLst/>
                          </a:prstGeom>
                        </pic:spPr>
                      </pic:pic>
                    </a:graphicData>
                  </a:graphic>
                </wp:inline>
              </w:drawing>
            </w:r>
          </w:p>
          <w:p>
            <w:pPr>
              <w:pStyle w:val="6"/>
              <w:spacing w:before="51" w:line="239" w:lineRule="auto"/>
              <w:ind w:left="403" w:right="1008"/>
              <w:rPr>
                <w:sz w:val="14"/>
                <w:szCs w:val="14"/>
              </w:rPr>
            </w:pPr>
            <w:r>
              <w:rPr>
                <w:color w:val="221714"/>
                <w:spacing w:val="9"/>
                <w:sz w:val="14"/>
                <w:szCs w:val="14"/>
              </w:rPr>
              <w:t>中集集团(000039)</w:t>
            </w:r>
            <w:r>
              <w:rPr>
                <w:color w:val="221714"/>
                <w:sz w:val="14"/>
                <w:szCs w:val="14"/>
              </w:rPr>
              <w:t xml:space="preserve"> ESG</w:t>
            </w:r>
            <w:r>
              <w:rPr>
                <w:color w:val="221714"/>
                <w:spacing w:val="13"/>
                <w:sz w:val="14"/>
                <w:szCs w:val="14"/>
              </w:rPr>
              <w:t>评级</w:t>
            </w:r>
          </w:p>
          <w:p>
            <w:pPr>
              <w:spacing w:before="31" w:line="1776" w:lineRule="exact"/>
              <w:ind w:firstLine="390"/>
            </w:pPr>
            <w:r>
              <w:rPr>
                <w:position w:val="-35"/>
              </w:rPr>
              <w:drawing>
                <wp:inline distT="0" distB="0" distL="0" distR="0">
                  <wp:extent cx="1206500" cy="1127760"/>
                  <wp:effectExtent l="0" t="0" r="0" b="0"/>
                  <wp:docPr id="1964" name="IM 1964"/>
                  <wp:cNvGraphicFramePr/>
                  <a:graphic xmlns:a="http://schemas.openxmlformats.org/drawingml/2006/main">
                    <a:graphicData uri="http://schemas.openxmlformats.org/drawingml/2006/picture">
                      <pic:pic xmlns:pic="http://schemas.openxmlformats.org/drawingml/2006/picture">
                        <pic:nvPicPr>
                          <pic:cNvPr id="1964" name="IM 1964"/>
                          <pic:cNvPicPr/>
                        </pic:nvPicPr>
                        <pic:blipFill>
                          <a:blip r:embed="rId1102"/>
                          <a:stretch>
                            <a:fillRect/>
                          </a:stretch>
                        </pic:blipFill>
                        <pic:spPr>
                          <a:xfrm>
                            <a:off x="0" y="0"/>
                            <a:ext cx="1206506" cy="1128105"/>
                          </a:xfrm>
                          <a:prstGeom prst="rect">
                            <a:avLst/>
                          </a:prstGeom>
                        </pic:spPr>
                      </pic:pic>
                    </a:graphicData>
                  </a:graphic>
                </wp:inline>
              </w:drawing>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8" w:hRule="atLeast"/>
        </w:trPr>
        <w:tc>
          <w:tcPr>
            <w:tcW w:w="2490" w:type="dxa"/>
            <w:gridSpan w:val="2"/>
            <w:vAlign w:val="top"/>
          </w:tcPr>
          <w:p>
            <w:pPr>
              <w:pStyle w:val="6"/>
              <w:spacing w:before="55" w:line="172" w:lineRule="auto"/>
              <w:ind w:left="130"/>
              <w:rPr>
                <w:sz w:val="14"/>
                <w:szCs w:val="14"/>
              </w:rPr>
            </w:pPr>
            <w:r>
              <mc:AlternateContent>
                <mc:Choice Requires="wps">
                  <w:drawing>
                    <wp:anchor distT="0" distB="0" distL="0" distR="0" simplePos="0" relativeHeight="252496896" behindDoc="1" locked="0" layoutInCell="1" allowOverlap="1">
                      <wp:simplePos x="0" y="0"/>
                      <wp:positionH relativeFrom="column">
                        <wp:posOffset>1270</wp:posOffset>
                      </wp:positionH>
                      <wp:positionV relativeFrom="paragraph">
                        <wp:posOffset>4445</wp:posOffset>
                      </wp:positionV>
                      <wp:extent cx="4425315" cy="151765"/>
                      <wp:effectExtent l="0" t="0" r="0" b="0"/>
                      <wp:wrapNone/>
                      <wp:docPr id="1966" name="Rect 1966"/>
                      <wp:cNvGraphicFramePr/>
                      <a:graphic xmlns:a="http://schemas.openxmlformats.org/drawingml/2006/main">
                        <a:graphicData uri="http://schemas.microsoft.com/office/word/2010/wordprocessingShape">
                          <wps:wsp>
                            <wps:cNvSpPr/>
                            <wps:spPr>
                              <a:xfrm>
                                <a:off x="1563" y="4926"/>
                                <a:ext cx="4425315" cy="151764"/>
                              </a:xfrm>
                              <a:prstGeom prst="rect">
                                <a:avLst/>
                              </a:prstGeom>
                              <a:solidFill>
                                <a:srgbClr val="E0EDF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66" o:spid="_x0000_s1026" o:spt="1" style="position:absolute;left:0pt;margin-left:0.1pt;margin-top:0.35pt;height:11.95pt;width:348.45pt;z-index:-250819584;mso-width-relative:page;mso-height-relative:page;" fillcolor="#E0EDF8" filled="t" stroked="f" coordsize="21600,21600" o:gfxdata="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QSixvSAAAABAEAAA8AAAAAAAAAAQAgAAAAIgAAAGRycy9kb3ducmV2LnhtbFBLAQIU&#10;ABQAAAAIAIdO4kADqDo7MgIAAG4EAAAOAAAAAAAAAAEAIAAAACEBAABkcnMvZTJvRG9jLnhtbFBL&#10;BQYAAAAABgAGAFkBAADFBQAAAAA=&#10;">
                      <v:fill on="t" focussize="0,0"/>
                      <v:stroke on="f" weight="0pt"/>
                      <v:imagedata o:title=""/>
                      <o:lock v:ext="edit" aspectratio="f"/>
                      <v:textbox inset="0mm,0mm,0mm,0mm"/>
                    </v:rect>
                  </w:pict>
                </mc:Fallback>
              </mc:AlternateContent>
            </w:r>
            <w:r>
              <w:rPr>
                <w:color w:val="221714"/>
                <w:spacing w:val="-3"/>
                <w:sz w:val="14"/>
                <w:szCs w:val="14"/>
              </w:rPr>
              <w:t>秩鼎</w:t>
            </w:r>
          </w:p>
        </w:tc>
        <w:tc>
          <w:tcPr>
            <w:tcW w:w="1861" w:type="dxa"/>
            <w:vAlign w:val="top"/>
          </w:tcPr>
          <w:p>
            <w:pPr>
              <w:pStyle w:val="6"/>
              <w:spacing w:before="55" w:line="172" w:lineRule="auto"/>
              <w:ind w:left="469"/>
              <w:rPr>
                <w:sz w:val="14"/>
                <w:szCs w:val="14"/>
              </w:rPr>
            </w:pPr>
            <w:r>
              <w:rPr>
                <w:color w:val="221714"/>
                <w:spacing w:val="-7"/>
                <w:sz w:val="14"/>
                <w:szCs w:val="14"/>
              </w:rPr>
              <w:t>中集车辆</w:t>
            </w:r>
          </w:p>
        </w:tc>
        <w:tc>
          <w:tcPr>
            <w:tcW w:w="5288" w:type="dxa"/>
            <w:gridSpan w:val="3"/>
            <w:vAlign w:val="top"/>
          </w:tcPr>
          <w:p>
            <w:pPr>
              <w:pStyle w:val="6"/>
              <w:spacing w:before="75" w:line="152" w:lineRule="exact"/>
              <w:ind w:left="736"/>
              <w:rPr>
                <w:sz w:val="14"/>
                <w:szCs w:val="14"/>
              </w:rPr>
            </w:pPr>
            <w:r>
              <w:rPr>
                <w:color w:val="221714"/>
                <w:spacing w:val="2"/>
                <w:position w:val="-1"/>
                <w:sz w:val="14"/>
                <w:szCs w:val="14"/>
              </w:rPr>
              <w:t>AA</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3" w:hRule="atLeast"/>
        </w:trPr>
        <w:tc>
          <w:tcPr>
            <w:tcW w:w="2490" w:type="dxa"/>
            <w:gridSpan w:val="2"/>
            <w:vAlign w:val="top"/>
          </w:tcPr>
          <w:p>
            <w:pPr>
              <w:pStyle w:val="6"/>
              <w:spacing w:before="75" w:line="157" w:lineRule="auto"/>
              <w:ind w:left="140"/>
              <w:rPr>
                <w:sz w:val="14"/>
                <w:szCs w:val="14"/>
              </w:rPr>
            </w:pPr>
            <w:r>
              <w:rPr>
                <w:color w:val="221714"/>
                <w:spacing w:val="5"/>
                <w:sz w:val="14"/>
                <w:szCs w:val="14"/>
              </w:rPr>
              <w:t>MSCl</w:t>
            </w:r>
            <w:r>
              <w:rPr>
                <w:color w:val="221714"/>
                <w:spacing w:val="32"/>
                <w:sz w:val="14"/>
                <w:szCs w:val="14"/>
              </w:rPr>
              <w:t xml:space="preserve"> </w:t>
            </w:r>
            <w:r>
              <w:rPr>
                <w:color w:val="221714"/>
                <w:spacing w:val="5"/>
                <w:sz w:val="14"/>
                <w:szCs w:val="14"/>
              </w:rPr>
              <w:t>ESG</w:t>
            </w:r>
          </w:p>
        </w:tc>
        <w:tc>
          <w:tcPr>
            <w:tcW w:w="1861" w:type="dxa"/>
            <w:vAlign w:val="top"/>
          </w:tcPr>
          <w:p>
            <w:pPr>
              <w:pStyle w:val="6"/>
              <w:spacing w:before="57" w:line="175" w:lineRule="auto"/>
              <w:ind w:left="469"/>
              <w:rPr>
                <w:sz w:val="14"/>
                <w:szCs w:val="14"/>
              </w:rPr>
            </w:pPr>
            <w:r>
              <w:rPr>
                <w:color w:val="221714"/>
                <w:spacing w:val="-7"/>
                <w:sz w:val="14"/>
                <w:szCs w:val="14"/>
              </w:rPr>
              <w:t>中集安瑞科</w:t>
            </w:r>
          </w:p>
        </w:tc>
        <w:tc>
          <w:tcPr>
            <w:tcW w:w="5288" w:type="dxa"/>
            <w:gridSpan w:val="3"/>
            <w:vAlign w:val="top"/>
          </w:tcPr>
          <w:p>
            <w:pPr>
              <w:pStyle w:val="6"/>
              <w:spacing w:before="77" w:line="155" w:lineRule="exact"/>
              <w:ind w:left="736"/>
              <w:rPr>
                <w:sz w:val="14"/>
                <w:szCs w:val="14"/>
              </w:rPr>
            </w:pPr>
            <w:r>
              <w:rPr>
                <w:color w:val="221714"/>
                <w:spacing w:val="2"/>
                <w:position w:val="-1"/>
                <w:sz w:val="14"/>
                <w:szCs w:val="14"/>
              </w:rPr>
              <w:t>AA</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7" w:hRule="atLeast"/>
        </w:trPr>
        <w:tc>
          <w:tcPr>
            <w:tcW w:w="2490" w:type="dxa"/>
            <w:gridSpan w:val="2"/>
            <w:tcBorders>
              <w:bottom w:val="single" w:color="2C6299" w:sz="8" w:space="0"/>
            </w:tcBorders>
            <w:vAlign w:val="top"/>
          </w:tcPr>
          <w:p>
            <w:pPr>
              <w:pStyle w:val="6"/>
              <w:spacing w:before="54" w:line="172" w:lineRule="auto"/>
              <w:ind w:left="132"/>
              <w:rPr>
                <w:sz w:val="14"/>
                <w:szCs w:val="14"/>
              </w:rPr>
            </w:pPr>
            <w:r>
              <mc:AlternateContent>
                <mc:Choice Requires="wps">
                  <w:drawing>
                    <wp:anchor distT="0" distB="0" distL="0" distR="0" simplePos="0" relativeHeight="252504064" behindDoc="1" locked="0" layoutInCell="1" allowOverlap="1">
                      <wp:simplePos x="0" y="0"/>
                      <wp:positionH relativeFrom="column">
                        <wp:posOffset>1270</wp:posOffset>
                      </wp:positionH>
                      <wp:positionV relativeFrom="paragraph">
                        <wp:posOffset>5080</wp:posOffset>
                      </wp:positionV>
                      <wp:extent cx="4425315" cy="151765"/>
                      <wp:effectExtent l="0" t="0" r="0" b="0"/>
                      <wp:wrapNone/>
                      <wp:docPr id="1968" name="Rect 1968"/>
                      <wp:cNvGraphicFramePr/>
                      <a:graphic xmlns:a="http://schemas.openxmlformats.org/drawingml/2006/main">
                        <a:graphicData uri="http://schemas.microsoft.com/office/word/2010/wordprocessingShape">
                          <wps:wsp>
                            <wps:cNvSpPr/>
                            <wps:spPr>
                              <a:xfrm>
                                <a:off x="1563" y="5409"/>
                                <a:ext cx="4425315" cy="151764"/>
                              </a:xfrm>
                              <a:prstGeom prst="rect">
                                <a:avLst/>
                              </a:prstGeom>
                              <a:solidFill>
                                <a:srgbClr val="E0EDF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68" o:spid="_x0000_s1026" o:spt="1" style="position:absolute;left:0pt;margin-left:0.1pt;margin-top:0.4pt;height:11.95pt;width:348.45pt;z-index:-250812416;mso-width-relative:page;mso-height-relative:page;" fillcolor="#E0EDF8" filled="t" stroked="f" coordsize="21600,21600" o:gfxdata="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wB54NIAAAAEAQAADwAAAAAAAAABACAAAAAiAAAAZHJzL2Rvd25yZXYueG1sUEsBAhQA&#10;FAAAAAgAh07iQBbK+coxAgAAbgQAAA4AAAAAAAAAAQAgAAAAIQEAAGRycy9lMm9Eb2MueG1sUEsF&#10;BgAAAAAGAAYAWQEAAMQFAAAAAA==&#10;">
                      <v:fill on="t" focussize="0,0"/>
                      <v:stroke on="f" weight="0pt"/>
                      <v:imagedata o:title=""/>
                      <o:lock v:ext="edit" aspectratio="f"/>
                      <v:textbox inset="0mm,0mm,0mm,0mm"/>
                    </v:rect>
                  </w:pict>
                </mc:Fallback>
              </mc:AlternateContent>
            </w:r>
            <w:r>
              <w:rPr>
                <w:color w:val="221714"/>
                <w:spacing w:val="18"/>
                <w:sz w:val="14"/>
                <w:szCs w:val="14"/>
              </w:rPr>
              <w:t>万得(wind)ESG</w:t>
            </w:r>
          </w:p>
        </w:tc>
        <w:tc>
          <w:tcPr>
            <w:tcW w:w="1861" w:type="dxa"/>
            <w:tcBorders>
              <w:bottom w:val="single" w:color="2C6299" w:sz="8" w:space="0"/>
            </w:tcBorders>
            <w:vAlign w:val="top"/>
          </w:tcPr>
          <w:p>
            <w:pPr>
              <w:pStyle w:val="6"/>
              <w:spacing w:before="54" w:line="172" w:lineRule="auto"/>
              <w:ind w:left="469"/>
              <w:rPr>
                <w:sz w:val="14"/>
                <w:szCs w:val="14"/>
              </w:rPr>
            </w:pPr>
            <w:r>
              <w:rPr>
                <w:color w:val="221714"/>
                <w:spacing w:val="-7"/>
                <w:sz w:val="14"/>
                <w:szCs w:val="14"/>
              </w:rPr>
              <w:t>中集安瑞科</w:t>
            </w:r>
          </w:p>
        </w:tc>
        <w:tc>
          <w:tcPr>
            <w:tcW w:w="5288" w:type="dxa"/>
            <w:gridSpan w:val="3"/>
            <w:tcBorders>
              <w:bottom w:val="single" w:color="2C6299" w:sz="8" w:space="0"/>
            </w:tcBorders>
            <w:vAlign w:val="top"/>
          </w:tcPr>
          <w:p>
            <w:pPr>
              <w:pStyle w:val="6"/>
              <w:spacing w:before="74" w:line="153" w:lineRule="exact"/>
              <w:ind w:left="736"/>
              <w:rPr>
                <w:sz w:val="14"/>
                <w:szCs w:val="14"/>
              </w:rPr>
            </w:pPr>
            <w:r>
              <w:rPr>
                <w:color w:val="221714"/>
                <w:spacing w:val="2"/>
                <w:position w:val="-1"/>
                <w:sz w:val="14"/>
                <w:szCs w:val="14"/>
              </w:rPr>
              <w:t>AA</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0" w:hRule="atLeast"/>
        </w:trPr>
        <w:tc>
          <w:tcPr>
            <w:tcW w:w="9639" w:type="dxa"/>
            <w:gridSpan w:val="6"/>
            <w:tcBorders>
              <w:top w:val="single" w:color="2C6299" w:sz="8" w:space="0"/>
              <w:bottom w:val="single" w:color="2C6299" w:sz="8" w:space="0"/>
            </w:tcBorders>
            <w:vAlign w:val="top"/>
          </w:tcPr>
          <w:p>
            <w:pPr>
              <w:pStyle w:val="6"/>
              <w:spacing w:before="204" w:line="206" w:lineRule="auto"/>
              <w:ind w:left="9"/>
              <w:rPr>
                <w:sz w:val="19"/>
                <w:szCs w:val="19"/>
              </w:rPr>
            </w:pPr>
            <w:r>
              <w:rPr>
                <w:color w:val="3D3A39"/>
                <w:spacing w:val="7"/>
                <w:sz w:val="19"/>
                <w:szCs w:val="19"/>
              </w:rPr>
              <w:t>2023年,集团在社会责任及投资者关系方面获得的主要荣誉:</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3" w:hRule="atLeast"/>
        </w:trPr>
        <w:tc>
          <w:tcPr>
            <w:tcW w:w="2275" w:type="dxa"/>
            <w:tcBorders>
              <w:top w:val="single" w:color="2C6299" w:sz="8" w:space="0"/>
              <w:bottom w:val="single" w:color="2C6299" w:sz="8" w:space="0"/>
            </w:tcBorders>
            <w:vAlign w:val="top"/>
          </w:tcPr>
          <w:p>
            <w:pPr>
              <w:pStyle w:val="6"/>
              <w:spacing w:before="61" w:line="167" w:lineRule="auto"/>
              <w:ind w:left="129"/>
              <w:rPr>
                <w:sz w:val="16"/>
                <w:szCs w:val="16"/>
              </w:rPr>
            </w:pPr>
            <w:r>
              <w:drawing>
                <wp:anchor distT="0" distB="0" distL="0" distR="0" simplePos="0" relativeHeight="252487680" behindDoc="1" locked="0" layoutInCell="1" allowOverlap="1">
                  <wp:simplePos x="0" y="0"/>
                  <wp:positionH relativeFrom="column">
                    <wp:posOffset>0</wp:posOffset>
                  </wp:positionH>
                  <wp:positionV relativeFrom="paragraph">
                    <wp:posOffset>-5080</wp:posOffset>
                  </wp:positionV>
                  <wp:extent cx="6117590" cy="331470"/>
                  <wp:effectExtent l="0" t="0" r="0" b="0"/>
                  <wp:wrapNone/>
                  <wp:docPr id="1970" name="IM 1970"/>
                  <wp:cNvGraphicFramePr/>
                  <a:graphic xmlns:a="http://schemas.openxmlformats.org/drawingml/2006/main">
                    <a:graphicData uri="http://schemas.openxmlformats.org/drawingml/2006/picture">
                      <pic:pic xmlns:pic="http://schemas.openxmlformats.org/drawingml/2006/picture">
                        <pic:nvPicPr>
                          <pic:cNvPr id="1970" name="IM 1970"/>
                          <pic:cNvPicPr/>
                        </pic:nvPicPr>
                        <pic:blipFill>
                          <a:blip r:embed="rId1103"/>
                          <a:stretch>
                            <a:fillRect/>
                          </a:stretch>
                        </pic:blipFill>
                        <pic:spPr>
                          <a:xfrm>
                            <a:off x="0" y="0"/>
                            <a:ext cx="6117831" cy="331584"/>
                          </a:xfrm>
                          <a:prstGeom prst="rect">
                            <a:avLst/>
                          </a:prstGeom>
                        </pic:spPr>
                      </pic:pic>
                    </a:graphicData>
                  </a:graphic>
                </wp:anchor>
              </w:drawing>
            </w:r>
            <w:r>
              <w:rPr>
                <w:color w:val="FFFFFF"/>
                <w:spacing w:val="-2"/>
                <w:w w:val="98"/>
                <w:sz w:val="16"/>
                <w:szCs w:val="16"/>
              </w:rPr>
              <w:t>发布机构</w:t>
            </w:r>
          </w:p>
        </w:tc>
        <w:tc>
          <w:tcPr>
            <w:tcW w:w="4696" w:type="dxa"/>
            <w:gridSpan w:val="3"/>
            <w:tcBorders>
              <w:top w:val="single" w:color="2C6299" w:sz="8" w:space="0"/>
              <w:bottom w:val="single" w:color="2C6299" w:sz="8" w:space="0"/>
            </w:tcBorders>
            <w:vAlign w:val="top"/>
          </w:tcPr>
          <w:p>
            <w:pPr>
              <w:pStyle w:val="6"/>
              <w:spacing w:before="63" w:line="166" w:lineRule="auto"/>
              <w:ind w:left="152"/>
              <w:rPr>
                <w:sz w:val="16"/>
                <w:szCs w:val="16"/>
              </w:rPr>
            </w:pPr>
            <w:r>
              <w:rPr>
                <w:color w:val="FFFFFF"/>
                <w:spacing w:val="-3"/>
                <w:sz w:val="16"/>
                <w:szCs w:val="16"/>
              </w:rPr>
              <w:t>奖项</w:t>
            </w:r>
          </w:p>
        </w:tc>
        <w:tc>
          <w:tcPr>
            <w:tcW w:w="2668" w:type="dxa"/>
            <w:gridSpan w:val="2"/>
            <w:tcBorders>
              <w:top w:val="single" w:color="2C6299" w:sz="8" w:space="0"/>
              <w:bottom w:val="single" w:color="2C6299" w:sz="8"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48" w:hRule="atLeast"/>
        </w:trPr>
        <w:tc>
          <w:tcPr>
            <w:tcW w:w="2275" w:type="dxa"/>
            <w:tcBorders>
              <w:top w:val="single" w:color="2C6299" w:sz="8" w:space="0"/>
            </w:tcBorders>
            <w:vAlign w:val="top"/>
          </w:tcPr>
          <w:p>
            <w:pPr>
              <w:pStyle w:val="6"/>
              <w:spacing w:before="42" w:line="206" w:lineRule="auto"/>
              <w:ind w:left="138"/>
              <w:rPr>
                <w:sz w:val="14"/>
                <w:szCs w:val="14"/>
              </w:rPr>
            </w:pPr>
            <w:r>
              <w:rPr>
                <w:color w:val="221714"/>
                <w:spacing w:val="-7"/>
                <w:sz w:val="14"/>
                <w:szCs w:val="14"/>
              </w:rPr>
              <w:t>中国可持续发展工商理事会</w:t>
            </w:r>
          </w:p>
          <w:p>
            <w:pPr>
              <w:pStyle w:val="6"/>
              <w:spacing w:before="32" w:line="237" w:lineRule="auto"/>
              <w:ind w:left="129" w:right="1609" w:firstLine="9"/>
              <w:rPr>
                <w:sz w:val="14"/>
                <w:szCs w:val="14"/>
              </w:rPr>
            </w:pPr>
            <w:r>
              <mc:AlternateContent>
                <mc:Choice Requires="wps">
                  <w:drawing>
                    <wp:anchor distT="0" distB="0" distL="0" distR="0" simplePos="0" relativeHeight="252489728" behindDoc="1" locked="0" layoutInCell="1" allowOverlap="1">
                      <wp:simplePos x="0" y="0"/>
                      <wp:positionH relativeFrom="column">
                        <wp:posOffset>0</wp:posOffset>
                      </wp:positionH>
                      <wp:positionV relativeFrom="paragraph">
                        <wp:posOffset>147955</wp:posOffset>
                      </wp:positionV>
                      <wp:extent cx="4340225" cy="151765"/>
                      <wp:effectExtent l="0" t="0" r="0" b="0"/>
                      <wp:wrapNone/>
                      <wp:docPr id="1972" name="Rect 1972"/>
                      <wp:cNvGraphicFramePr/>
                      <a:graphic xmlns:a="http://schemas.openxmlformats.org/drawingml/2006/main">
                        <a:graphicData uri="http://schemas.microsoft.com/office/word/2010/wordprocessingShape">
                          <wps:wsp>
                            <wps:cNvSpPr/>
                            <wps:spPr>
                              <a:xfrm>
                                <a:off x="0" y="148486"/>
                                <a:ext cx="4340225" cy="151764"/>
                              </a:xfrm>
                              <a:prstGeom prst="rect">
                                <a:avLst/>
                              </a:prstGeom>
                              <a:solidFill>
                                <a:srgbClr val="E0EDF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72" o:spid="_x0000_s1026" o:spt="1" style="position:absolute;left:0pt;margin-left:0pt;margin-top:11.65pt;height:11.95pt;width:341.75pt;z-index:-250826752;mso-width-relative:page;mso-height-relative:page;" fillcolor="#E0EDF8" filled="t" stroked="f" coordsize="21600,21600" o:gfxdata="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oaAg91gAAAAYBAAAPAAAAAAAAAAEAIAAAACIAAABkcnMvZG93bnJldi54bWxQSwEC&#10;FAAUAAAACACHTuJAFly3OC8CAABtBAAADgAAAAAAAAABACAAAAAlAQAAZHJzL2Uyb0RvYy54bWxQ&#10;SwUGAAAAAAYABgBZAQAAxgUAAAAA&#10;">
                      <v:fill on="t" focussize="0,0"/>
                      <v:stroke on="f" weight="0pt"/>
                      <v:imagedata o:title=""/>
                      <o:lock v:ext="edit" aspectratio="f"/>
                      <v:textbox inset="0mm,0mm,0mm,0mm"/>
                    </v:rect>
                  </w:pict>
                </mc:Fallback>
              </mc:AlternateContent>
            </w:r>
            <w:r>
              <w:rPr>
                <w:color w:val="221714"/>
                <w:spacing w:val="-9"/>
                <w:sz w:val="14"/>
                <w:szCs w:val="14"/>
              </w:rPr>
              <w:t>中企联</w:t>
            </w:r>
            <w:r>
              <w:rPr>
                <w:color w:val="221714"/>
                <w:sz w:val="14"/>
                <w:szCs w:val="14"/>
              </w:rPr>
              <w:t xml:space="preserve">    </w:t>
            </w:r>
            <w:r>
              <w:rPr>
                <w:color w:val="221714"/>
                <w:spacing w:val="-2"/>
                <w:w w:val="97"/>
                <w:sz w:val="14"/>
                <w:szCs w:val="14"/>
              </w:rPr>
              <w:t>证券时报</w:t>
            </w:r>
            <w:r>
              <w:rPr>
                <w:color w:val="221714"/>
                <w:sz w:val="14"/>
                <w:szCs w:val="14"/>
              </w:rPr>
              <w:t xml:space="preserve"> </w:t>
            </w:r>
            <w:r>
              <w:rPr>
                <w:color w:val="221714"/>
                <w:spacing w:val="-3"/>
                <w:w w:val="97"/>
                <w:sz w:val="14"/>
                <w:szCs w:val="14"/>
              </w:rPr>
              <w:t>证券之星</w:t>
            </w:r>
          </w:p>
          <w:p>
            <w:pPr>
              <w:pStyle w:val="6"/>
              <w:spacing w:before="9" w:line="236" w:lineRule="auto"/>
              <w:ind w:left="99" w:right="1184"/>
              <w:rPr>
                <w:sz w:val="14"/>
                <w:szCs w:val="14"/>
              </w:rPr>
            </w:pPr>
            <w:r>
              <mc:AlternateContent>
                <mc:Choice Requires="wps">
                  <w:drawing>
                    <wp:anchor distT="0" distB="0" distL="0" distR="0" simplePos="0" relativeHeight="252490752" behindDoc="1" locked="0" layoutInCell="1" allowOverlap="1">
                      <wp:simplePos x="0" y="0"/>
                      <wp:positionH relativeFrom="column">
                        <wp:posOffset>0</wp:posOffset>
                      </wp:positionH>
                      <wp:positionV relativeFrom="paragraph">
                        <wp:posOffset>-15240</wp:posOffset>
                      </wp:positionV>
                      <wp:extent cx="4340225" cy="151765"/>
                      <wp:effectExtent l="0" t="0" r="0" b="0"/>
                      <wp:wrapNone/>
                      <wp:docPr id="1974" name="Rect 1974"/>
                      <wp:cNvGraphicFramePr/>
                      <a:graphic xmlns:a="http://schemas.openxmlformats.org/drawingml/2006/main">
                        <a:graphicData uri="http://schemas.microsoft.com/office/word/2010/wordprocessingShape">
                          <wps:wsp>
                            <wps:cNvSpPr/>
                            <wps:spPr>
                              <a:xfrm>
                                <a:off x="0" y="-15867"/>
                                <a:ext cx="4340225" cy="151764"/>
                              </a:xfrm>
                              <a:prstGeom prst="rect">
                                <a:avLst/>
                              </a:prstGeom>
                              <a:solidFill>
                                <a:srgbClr val="E0EDF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74" o:spid="_x0000_s1026" o:spt="1" style="position:absolute;left:0pt;margin-left:0pt;margin-top:-1.2pt;height:11.95pt;width:341.75pt;z-index:-250825728;mso-width-relative:page;mso-height-relative:page;" fillcolor="#E0EDF8" filled="t" stroked="f" coordsize="21600,21600" o:gfxdata="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bvjzdUAAAAGAQAADwAAAAAAAAABACAAAAAiAAAAZHJzL2Rvd25yZXYueG1sUEsB&#10;AhQAFAAAAAgAh07iQIBFZfYxAgAAbQQAAA4AAAAAAAAAAQAgAAAAJAEAAGRycy9lMm9Eb2MueG1s&#10;UEsFBgAAAAAGAAYAWQEAAMcFAAAAAA==&#10;">
                      <v:fill on="t" focussize="0,0"/>
                      <v:stroke on="f" weight="0pt"/>
                      <v:imagedata o:title=""/>
                      <o:lock v:ext="edit" aspectratio="f"/>
                      <v:textbox inset="0mm,0mm,0mm,0mm"/>
                    </v:rect>
                  </w:pict>
                </mc:Fallback>
              </mc:AlternateContent>
            </w:r>
            <w:r>
              <w:rPr>
                <w:color w:val="221714"/>
                <w:spacing w:val="1"/>
                <w:sz w:val="14"/>
                <w:szCs w:val="14"/>
              </w:rPr>
              <w:t>《中国证券报》</w:t>
            </w:r>
            <w:r>
              <w:rPr>
                <w:color w:val="221714"/>
                <w:spacing w:val="2"/>
                <w:sz w:val="14"/>
                <w:szCs w:val="14"/>
              </w:rPr>
              <w:t xml:space="preserve"> </w:t>
            </w:r>
            <w:r>
              <w:rPr>
                <w:color w:val="221714"/>
                <w:spacing w:val="7"/>
                <w:sz w:val="14"/>
                <w:szCs w:val="14"/>
              </w:rPr>
              <w:t>《财经》</w:t>
            </w:r>
          </w:p>
          <w:p>
            <w:pPr>
              <w:pStyle w:val="6"/>
              <w:spacing w:before="8" w:line="207" w:lineRule="auto"/>
              <w:ind w:left="99"/>
              <w:rPr>
                <w:sz w:val="14"/>
                <w:szCs w:val="14"/>
              </w:rPr>
            </w:pPr>
            <w:r>
              <mc:AlternateContent>
                <mc:Choice Requires="wps">
                  <w:drawing>
                    <wp:anchor distT="0" distB="0" distL="0" distR="0" simplePos="0" relativeHeight="252491776" behindDoc="1" locked="0" layoutInCell="1" allowOverlap="1">
                      <wp:simplePos x="0" y="0"/>
                      <wp:positionH relativeFrom="column">
                        <wp:posOffset>0</wp:posOffset>
                      </wp:positionH>
                      <wp:positionV relativeFrom="paragraph">
                        <wp:posOffset>-16510</wp:posOffset>
                      </wp:positionV>
                      <wp:extent cx="4340225" cy="151765"/>
                      <wp:effectExtent l="0" t="0" r="0" b="0"/>
                      <wp:wrapNone/>
                      <wp:docPr id="1976" name="Rect 1976"/>
                      <wp:cNvGraphicFramePr/>
                      <a:graphic xmlns:a="http://schemas.openxmlformats.org/drawingml/2006/main">
                        <a:graphicData uri="http://schemas.microsoft.com/office/word/2010/wordprocessingShape">
                          <wps:wsp>
                            <wps:cNvSpPr/>
                            <wps:spPr>
                              <a:xfrm>
                                <a:off x="0" y="-16999"/>
                                <a:ext cx="4340225" cy="151764"/>
                              </a:xfrm>
                              <a:prstGeom prst="rect">
                                <a:avLst/>
                              </a:prstGeom>
                              <a:solidFill>
                                <a:srgbClr val="E0EDF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76" o:spid="_x0000_s1026" o:spt="1" style="position:absolute;left:0pt;margin-left:0pt;margin-top:-1.3pt;height:11.95pt;width:341.75pt;z-index:-250824704;mso-width-relative:page;mso-height-relative:page;" fillcolor="#E0EDF8" filled="t" stroked="f" coordsize="21600,21600" o:gfxdata="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pH6+h1QAAAAYBAAAPAAAAAAAAAAEAIAAAACIAAABkcnMvZG93bnJldi54bWxQSwEC&#10;FAAUAAAACACHTuJAfhrY8TACAABtBAAADgAAAAAAAAABACAAAAAkAQAAZHJzL2Uyb0RvYy54bWxQ&#10;SwUGAAAAAAYABgBZAQAAxgUAAAAA&#10;">
                      <v:fill on="t" focussize="0,0"/>
                      <v:stroke on="f" weight="0pt"/>
                      <v:imagedata o:title=""/>
                      <o:lock v:ext="edit" aspectratio="f"/>
                      <v:textbox inset="0mm,0mm,0mm,0mm"/>
                    </v:rect>
                  </w:pict>
                </mc:Fallback>
              </mc:AlternateContent>
            </w:r>
            <w:r>
              <w:rPr>
                <w:color w:val="221714"/>
                <w:spacing w:val="4"/>
                <w:sz w:val="14"/>
                <w:szCs w:val="14"/>
              </w:rPr>
              <w:t>《财联社》</w:t>
            </w:r>
          </w:p>
          <w:p>
            <w:pPr>
              <w:pStyle w:val="6"/>
              <w:spacing w:before="31" w:line="208" w:lineRule="auto"/>
              <w:ind w:left="99" w:right="652"/>
              <w:rPr>
                <w:sz w:val="14"/>
                <w:szCs w:val="14"/>
              </w:rPr>
            </w:pPr>
            <w:r>
              <mc:AlternateContent>
                <mc:Choice Requires="wps">
                  <w:drawing>
                    <wp:anchor distT="0" distB="0" distL="0" distR="0" simplePos="0" relativeHeight="252486656" behindDoc="1" locked="0" layoutInCell="1" allowOverlap="1">
                      <wp:simplePos x="0" y="0"/>
                      <wp:positionH relativeFrom="column">
                        <wp:posOffset>0</wp:posOffset>
                      </wp:positionH>
                      <wp:positionV relativeFrom="paragraph">
                        <wp:posOffset>149860</wp:posOffset>
                      </wp:positionV>
                      <wp:extent cx="4340225" cy="151765"/>
                      <wp:effectExtent l="0" t="0" r="0" b="0"/>
                      <wp:wrapNone/>
                      <wp:docPr id="1978" name="Rect 1978"/>
                      <wp:cNvGraphicFramePr/>
                      <a:graphic xmlns:a="http://schemas.openxmlformats.org/drawingml/2006/main">
                        <a:graphicData uri="http://schemas.microsoft.com/office/word/2010/wordprocessingShape">
                          <wps:wsp>
                            <wps:cNvSpPr/>
                            <wps:spPr>
                              <a:xfrm>
                                <a:off x="0" y="150140"/>
                                <a:ext cx="4340225" cy="151764"/>
                              </a:xfrm>
                              <a:prstGeom prst="rect">
                                <a:avLst/>
                              </a:prstGeom>
                              <a:solidFill>
                                <a:srgbClr val="E0EDF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78" o:spid="_x0000_s1026" o:spt="1" style="position:absolute;left:0pt;margin-left:0pt;margin-top:11.8pt;height:11.95pt;width:341.75pt;z-index:-250829824;mso-width-relative:page;mso-height-relative:page;" fillcolor="#E0EDF8" filled="t" stroked="f" coordsize="21600,21600" o:gfxdata="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W8W2tYAAAAGAQAADwAAAAAAAAABACAAAAAiAAAAZHJzL2Rvd25yZXYueG1sUEsBAhQA&#10;FAAAAAgAh07iQK4/KpwtAgAAbQQAAA4AAAAAAAAAAQAgAAAAJQEAAGRycy9lMm9Eb2MueG1sUEsF&#10;BgAAAAAGAAYAWQEAAMQFAAAAAA==&#10;">
                      <v:fill on="t" focussize="0,0"/>
                      <v:stroke on="f" weight="0pt"/>
                      <v:imagedata o:title=""/>
                      <o:lock v:ext="edit" aspectratio="f"/>
                      <v:textbox inset="0mm,0mm,0mm,0mm"/>
                    </v:rect>
                  </w:pict>
                </mc:Fallback>
              </mc:AlternateContent>
            </w:r>
            <w:r>
              <w:rPr>
                <w:color w:val="221714"/>
                <w:spacing w:val="-2"/>
                <w:sz w:val="14"/>
                <w:szCs w:val="14"/>
              </w:rPr>
              <w:t>《可持续发展经济导刊》</w:t>
            </w:r>
            <w:r>
              <w:rPr>
                <w:color w:val="221714"/>
                <w:spacing w:val="3"/>
                <w:sz w:val="14"/>
                <w:szCs w:val="14"/>
              </w:rPr>
              <w:t xml:space="preserve"> </w:t>
            </w:r>
            <w:r>
              <w:rPr>
                <w:color w:val="221714"/>
                <w:spacing w:val="1"/>
                <w:sz w:val="14"/>
                <w:szCs w:val="14"/>
              </w:rPr>
              <w:t>《南方都市报》</w:t>
            </w:r>
          </w:p>
        </w:tc>
        <w:tc>
          <w:tcPr>
            <w:tcW w:w="4696" w:type="dxa"/>
            <w:gridSpan w:val="3"/>
            <w:tcBorders>
              <w:top w:val="single" w:color="2C6299" w:sz="8" w:space="0"/>
            </w:tcBorders>
            <w:vAlign w:val="top"/>
          </w:tcPr>
          <w:p>
            <w:pPr>
              <w:pStyle w:val="6"/>
              <w:spacing w:before="41" w:line="206" w:lineRule="auto"/>
              <w:ind w:left="153"/>
              <w:rPr>
                <w:sz w:val="14"/>
                <w:szCs w:val="14"/>
              </w:rPr>
            </w:pPr>
            <w:r>
              <w:rPr>
                <w:color w:val="221714"/>
                <w:spacing w:val="-4"/>
                <w:sz w:val="14"/>
                <w:szCs w:val="14"/>
              </w:rPr>
              <w:t>2023</w:t>
            </w:r>
            <w:r>
              <w:rPr>
                <w:color w:val="221714"/>
                <w:spacing w:val="-7"/>
                <w:sz w:val="14"/>
                <w:szCs w:val="14"/>
              </w:rPr>
              <w:t xml:space="preserve"> </w:t>
            </w:r>
            <w:r>
              <w:rPr>
                <w:color w:val="221714"/>
                <w:spacing w:val="-4"/>
                <w:sz w:val="14"/>
                <w:szCs w:val="14"/>
              </w:rPr>
              <w:t>CBCSD 中国企业可持续发展100佳【并列第—】</w:t>
            </w:r>
          </w:p>
          <w:p>
            <w:pPr>
              <w:pStyle w:val="6"/>
              <w:spacing w:before="33" w:line="206" w:lineRule="auto"/>
              <w:ind w:left="153"/>
              <w:rPr>
                <w:sz w:val="14"/>
                <w:szCs w:val="14"/>
              </w:rPr>
            </w:pPr>
            <w:r>
              <w:rPr>
                <w:color w:val="221714"/>
                <w:spacing w:val="-6"/>
                <w:sz w:val="14"/>
                <w:szCs w:val="14"/>
              </w:rPr>
              <w:t>2022企业绿色低碳发展优秀实践案例</w:t>
            </w:r>
          </w:p>
          <w:p>
            <w:pPr>
              <w:pStyle w:val="6"/>
              <w:spacing w:before="34" w:line="235" w:lineRule="auto"/>
              <w:ind w:left="161" w:right="3138" w:firstLine="31"/>
              <w:rPr>
                <w:sz w:val="14"/>
                <w:szCs w:val="14"/>
              </w:rPr>
            </w:pPr>
            <w:r>
              <w:rPr>
                <w:color w:val="221714"/>
                <w:spacing w:val="-2"/>
                <w:sz w:val="14"/>
                <w:szCs w:val="14"/>
              </w:rPr>
              <w:t>中国上市公司ESG百强</w:t>
            </w:r>
            <w:r>
              <w:rPr>
                <w:color w:val="221714"/>
                <w:spacing w:val="3"/>
                <w:sz w:val="14"/>
                <w:szCs w:val="14"/>
              </w:rPr>
              <w:t xml:space="preserve"> </w:t>
            </w:r>
            <w:r>
              <w:rPr>
                <w:color w:val="221714"/>
                <w:sz w:val="14"/>
                <w:szCs w:val="14"/>
              </w:rPr>
              <w:t>ESG新标杆企业奖</w:t>
            </w:r>
          </w:p>
          <w:p>
            <w:pPr>
              <w:pStyle w:val="6"/>
              <w:spacing w:before="9" w:line="206" w:lineRule="auto"/>
              <w:ind w:left="161"/>
              <w:rPr>
                <w:sz w:val="14"/>
                <w:szCs w:val="14"/>
              </w:rPr>
            </w:pPr>
            <w:r>
              <w:rPr>
                <w:color w:val="221714"/>
                <w:sz w:val="14"/>
                <w:szCs w:val="14"/>
              </w:rPr>
              <w:t>ESG</w:t>
            </w:r>
            <w:r>
              <w:rPr>
                <w:color w:val="221714"/>
                <w:spacing w:val="1"/>
                <w:sz w:val="14"/>
                <w:szCs w:val="14"/>
              </w:rPr>
              <w:t>金牛奖百强</w:t>
            </w:r>
          </w:p>
          <w:p>
            <w:pPr>
              <w:pStyle w:val="6"/>
              <w:spacing w:before="34" w:line="235" w:lineRule="auto"/>
              <w:ind w:left="160" w:right="2541" w:hanging="7"/>
              <w:rPr>
                <w:sz w:val="14"/>
                <w:szCs w:val="14"/>
              </w:rPr>
            </w:pPr>
            <w:r>
              <w:rPr>
                <w:color w:val="221714"/>
                <w:spacing w:val="-4"/>
                <w:sz w:val="14"/>
                <w:szCs w:val="14"/>
              </w:rPr>
              <w:t>2023年长青奖-可持续发展绿色奖</w:t>
            </w:r>
            <w:r>
              <w:rPr>
                <w:color w:val="221714"/>
                <w:sz w:val="14"/>
                <w:szCs w:val="14"/>
              </w:rPr>
              <w:t xml:space="preserve"> ESG</w:t>
            </w:r>
            <w:r>
              <w:rPr>
                <w:color w:val="221714"/>
                <w:spacing w:val="6"/>
                <w:sz w:val="14"/>
                <w:szCs w:val="14"/>
              </w:rPr>
              <w:t>先锋奖</w:t>
            </w:r>
          </w:p>
          <w:p>
            <w:pPr>
              <w:pStyle w:val="6"/>
              <w:spacing w:before="9" w:line="208" w:lineRule="auto"/>
              <w:ind w:left="152" w:right="3162"/>
              <w:rPr>
                <w:sz w:val="14"/>
                <w:szCs w:val="14"/>
              </w:rPr>
            </w:pPr>
            <w:r>
              <w:rPr>
                <w:color w:val="221714"/>
                <w:spacing w:val="2"/>
                <w:sz w:val="14"/>
                <w:szCs w:val="14"/>
              </w:rPr>
              <w:t>金钥匙</w:t>
            </w:r>
            <w:r>
              <w:rPr>
                <w:color w:val="221714"/>
                <w:spacing w:val="17"/>
                <w:w w:val="101"/>
                <w:sz w:val="14"/>
                <w:szCs w:val="14"/>
              </w:rPr>
              <w:t xml:space="preserve"> </w:t>
            </w:r>
            <w:r>
              <w:rPr>
                <w:color w:val="221714"/>
                <w:spacing w:val="2"/>
                <w:sz w:val="14"/>
                <w:szCs w:val="14"/>
              </w:rPr>
              <w:t>.</w:t>
            </w:r>
            <w:r>
              <w:rPr>
                <w:color w:val="221714"/>
                <w:sz w:val="14"/>
                <w:szCs w:val="14"/>
              </w:rPr>
              <w:t>SDG</w:t>
            </w:r>
            <w:r>
              <w:rPr>
                <w:color w:val="221714"/>
                <w:spacing w:val="2"/>
                <w:sz w:val="14"/>
                <w:szCs w:val="14"/>
              </w:rPr>
              <w:t>领跑企业</w:t>
            </w:r>
            <w:r>
              <w:rPr>
                <w:color w:val="221714"/>
                <w:sz w:val="14"/>
                <w:szCs w:val="14"/>
              </w:rPr>
              <w:t xml:space="preserve"> </w:t>
            </w:r>
            <w:r>
              <w:rPr>
                <w:color w:val="221714"/>
                <w:spacing w:val="-2"/>
                <w:w w:val="97"/>
                <w:sz w:val="14"/>
                <w:szCs w:val="14"/>
              </w:rPr>
              <w:t>绿色低碳创新实践案例</w:t>
            </w:r>
          </w:p>
        </w:tc>
        <w:tc>
          <w:tcPr>
            <w:tcW w:w="1439" w:type="dxa"/>
            <w:tcBorders>
              <w:top w:val="single" w:color="2C6299" w:sz="8" w:space="0"/>
            </w:tcBorders>
            <w:vAlign w:val="top"/>
          </w:tcPr>
          <w:p>
            <w:pPr>
              <w:spacing w:before="47" w:line="2032" w:lineRule="exact"/>
              <w:ind w:firstLine="192"/>
            </w:pPr>
            <w:r>
              <w:rPr>
                <w:position w:val="-40"/>
              </w:rPr>
              <w:drawing>
                <wp:inline distT="0" distB="0" distL="0" distR="0">
                  <wp:extent cx="747395" cy="1290320"/>
                  <wp:effectExtent l="0" t="0" r="0" b="0"/>
                  <wp:docPr id="1980" name="IM 1980"/>
                  <wp:cNvGraphicFramePr/>
                  <a:graphic xmlns:a="http://schemas.openxmlformats.org/drawingml/2006/main">
                    <a:graphicData uri="http://schemas.openxmlformats.org/drawingml/2006/picture">
                      <pic:pic xmlns:pic="http://schemas.openxmlformats.org/drawingml/2006/picture">
                        <pic:nvPicPr>
                          <pic:cNvPr id="1980" name="IM 1980"/>
                          <pic:cNvPicPr/>
                        </pic:nvPicPr>
                        <pic:blipFill>
                          <a:blip r:embed="rId1104"/>
                          <a:stretch>
                            <a:fillRect/>
                          </a:stretch>
                        </pic:blipFill>
                        <pic:spPr>
                          <a:xfrm>
                            <a:off x="0" y="0"/>
                            <a:ext cx="747730" cy="1290589"/>
                          </a:xfrm>
                          <a:prstGeom prst="rect">
                            <a:avLst/>
                          </a:prstGeom>
                        </pic:spPr>
                      </pic:pic>
                    </a:graphicData>
                  </a:graphic>
                </wp:inline>
              </w:drawing>
            </w:r>
          </w:p>
        </w:tc>
        <w:tc>
          <w:tcPr>
            <w:tcW w:w="1229" w:type="dxa"/>
            <w:tcBorders>
              <w:top w:val="single" w:color="2C6299" w:sz="8" w:space="0"/>
            </w:tcBorders>
            <w:vAlign w:val="top"/>
          </w:tcPr>
          <w:p>
            <w:pPr>
              <w:spacing w:before="47" w:line="2036" w:lineRule="exact"/>
              <w:ind w:firstLine="69"/>
            </w:pPr>
            <w:r>
              <w:rPr>
                <w:position w:val="-40"/>
              </w:rPr>
              <w:drawing>
                <wp:inline distT="0" distB="0" distL="0" distR="0">
                  <wp:extent cx="516255" cy="1292860"/>
                  <wp:effectExtent l="0" t="0" r="0" b="0"/>
                  <wp:docPr id="1982" name="IM 1982"/>
                  <wp:cNvGraphicFramePr/>
                  <a:graphic xmlns:a="http://schemas.openxmlformats.org/drawingml/2006/main">
                    <a:graphicData uri="http://schemas.openxmlformats.org/drawingml/2006/picture">
                      <pic:pic xmlns:pic="http://schemas.openxmlformats.org/drawingml/2006/picture">
                        <pic:nvPicPr>
                          <pic:cNvPr id="1982" name="IM 1982"/>
                          <pic:cNvPicPr/>
                        </pic:nvPicPr>
                        <pic:blipFill>
                          <a:blip r:embed="rId1105"/>
                          <a:stretch>
                            <a:fillRect/>
                          </a:stretch>
                        </pic:blipFill>
                        <pic:spPr>
                          <a:xfrm>
                            <a:off x="0" y="0"/>
                            <a:ext cx="516880" cy="1293330"/>
                          </a:xfrm>
                          <a:prstGeom prst="rect">
                            <a:avLst/>
                          </a:prstGeom>
                        </pic:spPr>
                      </pic:pic>
                    </a:graphicData>
                  </a:graphic>
                </wp:inline>
              </w:drawing>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65" w:hRule="atLeast"/>
        </w:trPr>
        <w:tc>
          <w:tcPr>
            <w:tcW w:w="2275" w:type="dxa"/>
            <w:tcBorders>
              <w:bottom w:val="single" w:color="2C6299" w:sz="8" w:space="0"/>
            </w:tcBorders>
            <w:vAlign w:val="top"/>
          </w:tcPr>
          <w:p>
            <w:pPr>
              <w:pStyle w:val="6"/>
              <w:spacing w:before="53" w:line="236" w:lineRule="auto"/>
              <w:ind w:left="99" w:right="412" w:firstLine="31"/>
              <w:rPr>
                <w:sz w:val="14"/>
                <w:szCs w:val="14"/>
              </w:rPr>
            </w:pPr>
            <w:r>
              <mc:AlternateContent>
                <mc:Choice Requires="wps">
                  <w:drawing>
                    <wp:anchor distT="0" distB="0" distL="0" distR="0" simplePos="0" relativeHeight="252488704" behindDoc="1" locked="0" layoutInCell="1" allowOverlap="1">
                      <wp:simplePos x="0" y="0"/>
                      <wp:positionH relativeFrom="column">
                        <wp:posOffset>0</wp:posOffset>
                      </wp:positionH>
                      <wp:positionV relativeFrom="paragraph">
                        <wp:posOffset>159385</wp:posOffset>
                      </wp:positionV>
                      <wp:extent cx="4340225" cy="151765"/>
                      <wp:effectExtent l="0" t="0" r="0" b="0"/>
                      <wp:wrapNone/>
                      <wp:docPr id="1984" name="Rect 1984"/>
                      <wp:cNvGraphicFramePr/>
                      <a:graphic xmlns:a="http://schemas.openxmlformats.org/drawingml/2006/main">
                        <a:graphicData uri="http://schemas.microsoft.com/office/word/2010/wordprocessingShape">
                          <wps:wsp>
                            <wps:cNvSpPr/>
                            <wps:spPr>
                              <a:xfrm>
                                <a:off x="0" y="159550"/>
                                <a:ext cx="4340225" cy="151764"/>
                              </a:xfrm>
                              <a:prstGeom prst="rect">
                                <a:avLst/>
                              </a:prstGeom>
                              <a:solidFill>
                                <a:srgbClr val="E0EDF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84" o:spid="_x0000_s1026" o:spt="1" style="position:absolute;left:0pt;margin-left:0pt;margin-top:12.55pt;height:11.95pt;width:341.75pt;z-index:-250827776;mso-width-relative:page;mso-height-relative:page;" fillcolor="#E0EDF8" filled="t" stroked="f" coordsize="21600,21600" o:gfxdata="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V9BYV1QAAAAYBAAAPAAAAAAAAAAEAIAAAACIAAABkcnMvZG93bnJldi54bWxQSwECFAAU&#10;AAAACACHTuJAGsih/y0CAABtBAAADgAAAAAAAAABACAAAAAkAQAAZHJzL2Uyb0RvYy54bWxQSwUG&#10;AAAAAAYABgBZAQAAwwUAAAAA&#10;">
                      <v:fill on="t" focussize="0,0"/>
                      <v:stroke on="f" weight="0pt"/>
                      <v:imagedata o:title=""/>
                      <o:lock v:ext="edit" aspectratio="f"/>
                      <v:textbox inset="0mm,0mm,0mm,0mm"/>
                    </v:rect>
                  </w:pict>
                </mc:Fallback>
              </mc:AlternateContent>
            </w:r>
            <w:r>
              <w:rPr>
                <w:color w:val="221714"/>
                <w:spacing w:val="-4"/>
                <w:w w:val="97"/>
                <w:sz w:val="14"/>
                <w:szCs w:val="14"/>
              </w:rPr>
              <w:t>粤港澳大湾区上市公司联合会</w:t>
            </w:r>
            <w:r>
              <w:rPr>
                <w:color w:val="221714"/>
                <w:spacing w:val="16"/>
                <w:w w:val="101"/>
                <w:sz w:val="14"/>
                <w:szCs w:val="14"/>
              </w:rPr>
              <w:t xml:space="preserve"> </w:t>
            </w:r>
            <w:r>
              <w:rPr>
                <w:color w:val="221714"/>
                <w:spacing w:val="2"/>
                <w:sz w:val="14"/>
                <w:szCs w:val="14"/>
              </w:rPr>
              <w:t>《时代周报》</w:t>
            </w:r>
          </w:p>
          <w:p>
            <w:pPr>
              <w:pStyle w:val="6"/>
              <w:spacing w:before="8" w:line="207" w:lineRule="auto"/>
              <w:ind w:left="99"/>
              <w:rPr>
                <w:sz w:val="14"/>
                <w:szCs w:val="14"/>
              </w:rPr>
            </w:pPr>
            <w:r>
              <w:rPr>
                <w:color w:val="221714"/>
                <w:spacing w:val="4"/>
                <w:sz w:val="14"/>
                <w:szCs w:val="14"/>
              </w:rPr>
              <w:t>《金融界》</w:t>
            </w:r>
          </w:p>
          <w:p>
            <w:pPr>
              <w:pStyle w:val="6"/>
              <w:spacing w:before="32" w:line="206" w:lineRule="auto"/>
              <w:ind w:left="129"/>
              <w:rPr>
                <w:sz w:val="14"/>
                <w:szCs w:val="14"/>
              </w:rPr>
            </w:pPr>
            <w:r>
              <mc:AlternateContent>
                <mc:Choice Requires="wps">
                  <w:drawing>
                    <wp:anchor distT="0" distB="0" distL="0" distR="0" simplePos="0" relativeHeight="252493824" behindDoc="1" locked="0" layoutInCell="1" allowOverlap="1">
                      <wp:simplePos x="0" y="0"/>
                      <wp:positionH relativeFrom="column">
                        <wp:posOffset>0</wp:posOffset>
                      </wp:positionH>
                      <wp:positionV relativeFrom="paragraph">
                        <wp:posOffset>-5715</wp:posOffset>
                      </wp:positionV>
                      <wp:extent cx="4340225" cy="151765"/>
                      <wp:effectExtent l="0" t="0" r="0" b="0"/>
                      <wp:wrapNone/>
                      <wp:docPr id="1986" name="Rect 1986"/>
                      <wp:cNvGraphicFramePr/>
                      <a:graphic xmlns:a="http://schemas.openxmlformats.org/drawingml/2006/main">
                        <a:graphicData uri="http://schemas.microsoft.com/office/word/2010/wordprocessingShape">
                          <wps:wsp>
                            <wps:cNvSpPr/>
                            <wps:spPr>
                              <a:xfrm>
                                <a:off x="0" y="-6169"/>
                                <a:ext cx="4340225" cy="151764"/>
                              </a:xfrm>
                              <a:prstGeom prst="rect">
                                <a:avLst/>
                              </a:prstGeom>
                              <a:solidFill>
                                <a:srgbClr val="E0EDF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86" o:spid="_x0000_s1026" o:spt="1" style="position:absolute;left:0pt;margin-left:0pt;margin-top:-0.45pt;height:11.95pt;width:341.75pt;z-index:-250822656;mso-width-relative:page;mso-height-relative:page;" fillcolor="#E0EDF8" filled="t" stroked="f" coordsize="21600,21600" o:gfxdata="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jQ38tQAAAAFAQAADwAAAAAAAAABACAAAAAiAAAAZHJzL2Rvd25yZXYueG1sUEsBAhQA&#10;FAAAAAgAh07iQPtw1GUvAgAAbAQAAA4AAAAAAAAAAQAgAAAAIwEAAGRycy9lMm9Eb2MueG1sUEsF&#10;BgAAAAAGAAYAWQEAAMQFAAAAAA==&#10;">
                      <v:fill on="t" focussize="0,0"/>
                      <v:stroke on="f" weight="0pt"/>
                      <v:imagedata o:title=""/>
                      <o:lock v:ext="edit" aspectratio="f"/>
                      <v:textbox inset="0mm,0mm,0mm,0mm"/>
                    </v:rect>
                  </w:pict>
                </mc:Fallback>
              </mc:AlternateContent>
            </w:r>
            <w:r>
              <w:rPr>
                <w:color w:val="221714"/>
                <w:spacing w:val="-2"/>
                <w:w w:val="97"/>
                <w:sz w:val="14"/>
                <w:szCs w:val="14"/>
              </w:rPr>
              <w:t>深圳公司治理研究会</w:t>
            </w:r>
          </w:p>
          <w:p>
            <w:pPr>
              <w:pStyle w:val="6"/>
              <w:spacing w:before="34" w:line="206" w:lineRule="auto"/>
              <w:ind w:left="99"/>
              <w:rPr>
                <w:sz w:val="14"/>
                <w:szCs w:val="14"/>
              </w:rPr>
            </w:pPr>
            <w:r>
              <w:rPr>
                <w:color w:val="221714"/>
                <w:spacing w:val="-5"/>
                <w:sz w:val="14"/>
                <w:szCs w:val="14"/>
              </w:rPr>
              <w:t>《环球网》和《国资报告》杂志社</w:t>
            </w:r>
          </w:p>
          <w:p>
            <w:pPr>
              <w:pStyle w:val="6"/>
              <w:spacing w:before="33" w:line="235" w:lineRule="auto"/>
              <w:ind w:left="130" w:right="1107" w:firstLine="8"/>
              <w:rPr>
                <w:sz w:val="14"/>
                <w:szCs w:val="14"/>
              </w:rPr>
            </w:pPr>
            <w:r>
              <mc:AlternateContent>
                <mc:Choice Requires="wps">
                  <w:drawing>
                    <wp:anchor distT="0" distB="0" distL="0" distR="0" simplePos="0" relativeHeight="252492800" behindDoc="1" locked="0" layoutInCell="1" allowOverlap="1">
                      <wp:simplePos x="0" y="0"/>
                      <wp:positionH relativeFrom="column">
                        <wp:posOffset>0</wp:posOffset>
                      </wp:positionH>
                      <wp:positionV relativeFrom="paragraph">
                        <wp:posOffset>-1905</wp:posOffset>
                      </wp:positionV>
                      <wp:extent cx="4340225" cy="151765"/>
                      <wp:effectExtent l="0" t="0" r="0" b="0"/>
                      <wp:wrapNone/>
                      <wp:docPr id="1988" name="Rect 1988"/>
                      <wp:cNvGraphicFramePr/>
                      <a:graphic xmlns:a="http://schemas.openxmlformats.org/drawingml/2006/main">
                        <a:graphicData uri="http://schemas.microsoft.com/office/word/2010/wordprocessingShape">
                          <wps:wsp>
                            <wps:cNvSpPr/>
                            <wps:spPr>
                              <a:xfrm>
                                <a:off x="0" y="-2278"/>
                                <a:ext cx="4340225" cy="151764"/>
                              </a:xfrm>
                              <a:prstGeom prst="rect">
                                <a:avLst/>
                              </a:prstGeom>
                              <a:solidFill>
                                <a:srgbClr val="E0EDF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88" o:spid="_x0000_s1026" o:spt="1" style="position:absolute;left:0pt;margin-left:0pt;margin-top:-0.15pt;height:11.95pt;width:341.75pt;z-index:-250823680;mso-width-relative:page;mso-height-relative:page;" fillcolor="#E0EDF8" filled="t" stroked="f" coordsize="21600,21600" o:gfxdata="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sIdvu1QAAAAUBAAAPAAAAAAAAAAEAIAAAACIAAABkcnMvZG93bnJldi54bWxQSwEC&#10;FAAUAAAACACHTuJAkUKjDTACAABsBAAADgAAAAAAAAABACAAAAAkAQAAZHJzL2Uyb0RvYy54bWxQ&#10;SwUGAAAAAAYABgBZAQAAxgUAAAAA&#10;">
                      <v:fill on="t" focussize="0,0"/>
                      <v:stroke on="f" weight="0pt"/>
                      <v:imagedata o:title=""/>
                      <o:lock v:ext="edit" aspectratio="f"/>
                      <v:textbox inset="0mm,0mm,0mm,0mm"/>
                    </v:rect>
                  </w:pict>
                </mc:Fallback>
              </mc:AlternateContent>
            </w:r>
            <w:r>
              <w:rPr>
                <w:color w:val="221714"/>
                <w:spacing w:val="-5"/>
                <w:w w:val="96"/>
                <w:sz w:val="14"/>
                <w:szCs w:val="14"/>
              </w:rPr>
              <w:t>中诚信&amp;凤凰卫视</w:t>
            </w:r>
            <w:r>
              <w:rPr>
                <w:color w:val="221714"/>
                <w:spacing w:val="9"/>
                <w:sz w:val="14"/>
                <w:szCs w:val="14"/>
              </w:rPr>
              <w:t xml:space="preserve"> </w:t>
            </w:r>
            <w:r>
              <w:rPr>
                <w:color w:val="221714"/>
                <w:spacing w:val="1"/>
                <w:sz w:val="14"/>
                <w:szCs w:val="14"/>
              </w:rPr>
              <w:t xml:space="preserve">易董 </w:t>
            </w:r>
            <w:r>
              <w:rPr>
                <w:color w:val="221714"/>
                <w:sz w:val="14"/>
                <w:szCs w:val="14"/>
              </w:rPr>
              <w:t>ESG</w:t>
            </w:r>
            <w:r>
              <w:rPr>
                <w:color w:val="221714"/>
                <w:spacing w:val="1"/>
                <w:sz w:val="14"/>
                <w:szCs w:val="14"/>
              </w:rPr>
              <w:t>+8</w:t>
            </w:r>
          </w:p>
          <w:p>
            <w:pPr>
              <w:pStyle w:val="6"/>
              <w:spacing w:before="8" w:line="211" w:lineRule="auto"/>
              <w:ind w:left="99" w:right="1051" w:firstLine="38"/>
              <w:rPr>
                <w:sz w:val="14"/>
                <w:szCs w:val="14"/>
              </w:rPr>
            </w:pPr>
            <w:r>
              <mc:AlternateContent>
                <mc:Choice Requires="wps">
                  <w:drawing>
                    <wp:anchor distT="0" distB="0" distL="0" distR="0" simplePos="0" relativeHeight="252494848" behindDoc="1" locked="0" layoutInCell="1" allowOverlap="1">
                      <wp:simplePos x="0" y="0"/>
                      <wp:positionH relativeFrom="column">
                        <wp:posOffset>0</wp:posOffset>
                      </wp:positionH>
                      <wp:positionV relativeFrom="paragraph">
                        <wp:posOffset>-15240</wp:posOffset>
                      </wp:positionV>
                      <wp:extent cx="4340225" cy="151765"/>
                      <wp:effectExtent l="0" t="0" r="0" b="0"/>
                      <wp:wrapNone/>
                      <wp:docPr id="1990" name="Rect 1990"/>
                      <wp:cNvGraphicFramePr/>
                      <a:graphic xmlns:a="http://schemas.openxmlformats.org/drawingml/2006/main">
                        <a:graphicData uri="http://schemas.microsoft.com/office/word/2010/wordprocessingShape">
                          <wps:wsp>
                            <wps:cNvSpPr/>
                            <wps:spPr>
                              <a:xfrm>
                                <a:off x="0" y="-15615"/>
                                <a:ext cx="4340225" cy="151764"/>
                              </a:xfrm>
                              <a:prstGeom prst="rect">
                                <a:avLst/>
                              </a:prstGeom>
                              <a:solidFill>
                                <a:srgbClr val="E0EDF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90" o:spid="_x0000_s1026" o:spt="1" style="position:absolute;left:0pt;margin-left:0pt;margin-top:-1.2pt;height:11.95pt;width:341.75pt;z-index:-250821632;mso-width-relative:page;mso-height-relative:page;" fillcolor="#E0EDF8" filled="t" stroked="f" coordsize="21600,21600" o:gfxdata="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Ru+PN1QAAAAYBAAAPAAAAAAAAAAEAIAAAACIAAABkcnMvZG93bnJldi54bWxQSwEC&#10;FAAUAAAACACHTuJArZ0uZzACAABtBAAADgAAAAAAAAABACAAAAAkAQAAZHJzL2Uyb0RvYy54bWxQ&#10;SwUGAAAAAAYABgBZAQAAxgUAAAAA&#10;">
                      <v:fill on="t" focussize="0,0"/>
                      <v:stroke on="f" weight="0pt"/>
                      <v:imagedata o:title=""/>
                      <o:lock v:ext="edit" aspectratio="f"/>
                      <v:textbox inset="0mm,0mm,0mm,0mm"/>
                    </v:rect>
                  </w:pict>
                </mc:Fallback>
              </mc:AlternateContent>
            </w:r>
            <w:r>
              <w:rPr>
                <w:color w:val="221714"/>
                <w:spacing w:val="-8"/>
                <w:sz w:val="14"/>
                <w:szCs w:val="14"/>
              </w:rPr>
              <w:t>中国经济信息社</w:t>
            </w:r>
            <w:r>
              <w:rPr>
                <w:color w:val="221714"/>
                <w:sz w:val="14"/>
                <w:szCs w:val="14"/>
              </w:rPr>
              <w:t xml:space="preserve">     《每日经济新闻》</w:t>
            </w:r>
          </w:p>
        </w:tc>
        <w:tc>
          <w:tcPr>
            <w:tcW w:w="4696" w:type="dxa"/>
            <w:gridSpan w:val="3"/>
            <w:tcBorders>
              <w:bottom w:val="single" w:color="2C6299" w:sz="8" w:space="0"/>
            </w:tcBorders>
            <w:vAlign w:val="top"/>
          </w:tcPr>
          <w:p>
            <w:pPr>
              <w:pStyle w:val="6"/>
              <w:spacing w:before="52" w:line="238" w:lineRule="auto"/>
              <w:ind w:left="153" w:right="2669"/>
              <w:rPr>
                <w:sz w:val="14"/>
                <w:szCs w:val="14"/>
              </w:rPr>
            </w:pPr>
            <w:r>
              <w:rPr>
                <w:color w:val="221714"/>
                <w:spacing w:val="1"/>
                <w:sz w:val="14"/>
                <w:szCs w:val="14"/>
              </w:rPr>
              <w:t>粤港澳大湾区</w:t>
            </w:r>
            <w:r>
              <w:rPr>
                <w:color w:val="221714"/>
                <w:spacing w:val="18"/>
                <w:sz w:val="14"/>
                <w:szCs w:val="14"/>
              </w:rPr>
              <w:t xml:space="preserve"> </w:t>
            </w:r>
            <w:r>
              <w:rPr>
                <w:color w:val="221714"/>
                <w:spacing w:val="1"/>
                <w:sz w:val="14"/>
                <w:szCs w:val="14"/>
              </w:rPr>
              <w:t>“</w:t>
            </w:r>
            <w:r>
              <w:rPr>
                <w:color w:val="221714"/>
                <w:sz w:val="14"/>
                <w:szCs w:val="14"/>
              </w:rPr>
              <w:t>ESG</w:t>
            </w:r>
            <w:r>
              <w:rPr>
                <w:color w:val="221714"/>
                <w:spacing w:val="1"/>
                <w:sz w:val="14"/>
                <w:szCs w:val="14"/>
              </w:rPr>
              <w:t>领先奖”</w:t>
            </w:r>
            <w:r>
              <w:rPr>
                <w:color w:val="221714"/>
                <w:sz w:val="14"/>
                <w:szCs w:val="14"/>
              </w:rPr>
              <w:t xml:space="preserve"> </w:t>
            </w:r>
            <w:r>
              <w:rPr>
                <w:color w:val="221714"/>
                <w:spacing w:val="-2"/>
                <w:sz w:val="14"/>
                <w:szCs w:val="14"/>
              </w:rPr>
              <w:t>2023上市公司ESG典范企业奖</w:t>
            </w:r>
            <w:r>
              <w:rPr>
                <w:color w:val="221714"/>
                <w:spacing w:val="1"/>
                <w:sz w:val="14"/>
                <w:szCs w:val="14"/>
              </w:rPr>
              <w:t xml:space="preserve">  </w:t>
            </w:r>
            <w:r>
              <w:rPr>
                <w:color w:val="221714"/>
                <w:spacing w:val="-2"/>
                <w:sz w:val="14"/>
                <w:szCs w:val="14"/>
              </w:rPr>
              <w:t>2023年度ESG践行卓越案例</w:t>
            </w:r>
            <w:r>
              <w:rPr>
                <w:color w:val="221714"/>
                <w:spacing w:val="1"/>
                <w:sz w:val="14"/>
                <w:szCs w:val="14"/>
              </w:rPr>
              <w:t xml:space="preserve">     </w:t>
            </w:r>
            <w:r>
              <w:rPr>
                <w:color w:val="221714"/>
                <w:spacing w:val="-1"/>
                <w:sz w:val="14"/>
                <w:szCs w:val="14"/>
              </w:rPr>
              <w:t>大湾区绿色治理T0P20</w:t>
            </w:r>
          </w:p>
          <w:p>
            <w:pPr>
              <w:pStyle w:val="6"/>
              <w:spacing w:before="7" w:line="206" w:lineRule="auto"/>
              <w:ind w:left="153"/>
              <w:rPr>
                <w:sz w:val="14"/>
                <w:szCs w:val="14"/>
              </w:rPr>
            </w:pPr>
            <w:r>
              <w:rPr>
                <w:color w:val="221714"/>
                <w:spacing w:val="-2"/>
                <w:sz w:val="14"/>
                <w:szCs w:val="14"/>
              </w:rPr>
              <w:t>2023年中国ESG实践最佳案例</w:t>
            </w:r>
          </w:p>
          <w:p>
            <w:pPr>
              <w:pStyle w:val="6"/>
              <w:spacing w:before="34" w:line="235" w:lineRule="auto"/>
              <w:ind w:left="153" w:right="3131"/>
              <w:rPr>
                <w:sz w:val="14"/>
                <w:szCs w:val="14"/>
              </w:rPr>
            </w:pPr>
            <w:r>
              <w:rPr>
                <w:color w:val="221714"/>
                <w:spacing w:val="-1"/>
                <w:sz w:val="14"/>
                <w:szCs w:val="14"/>
              </w:rPr>
              <w:t>粤港澳大湾区ESG百强</w:t>
            </w:r>
            <w:r>
              <w:rPr>
                <w:color w:val="221714"/>
                <w:sz w:val="14"/>
                <w:szCs w:val="14"/>
              </w:rPr>
              <w:t xml:space="preserve">  </w:t>
            </w:r>
            <w:r>
              <w:rPr>
                <w:color w:val="221714"/>
                <w:spacing w:val="-1"/>
                <w:sz w:val="14"/>
                <w:szCs w:val="14"/>
              </w:rPr>
              <w:t>2023年度“价值100”</w:t>
            </w:r>
          </w:p>
          <w:p>
            <w:pPr>
              <w:pStyle w:val="6"/>
              <w:spacing w:before="8" w:line="211" w:lineRule="auto"/>
              <w:ind w:left="153" w:right="1695" w:hanging="1"/>
              <w:rPr>
                <w:sz w:val="14"/>
                <w:szCs w:val="14"/>
              </w:rPr>
            </w:pPr>
            <w:r>
              <w:rPr>
                <w:color w:val="221714"/>
                <w:spacing w:val="2"/>
                <w:sz w:val="14"/>
                <w:szCs w:val="14"/>
              </w:rPr>
              <w:t>新华</w:t>
            </w:r>
            <w:r>
              <w:rPr>
                <w:color w:val="221714"/>
                <w:sz w:val="14"/>
                <w:szCs w:val="14"/>
              </w:rPr>
              <w:t>CB</w:t>
            </w:r>
            <w:r>
              <w:rPr>
                <w:color w:val="221714"/>
                <w:spacing w:val="2"/>
                <w:sz w:val="14"/>
                <w:szCs w:val="14"/>
              </w:rPr>
              <w:t>-</w:t>
            </w:r>
            <w:r>
              <w:rPr>
                <w:color w:val="221714"/>
                <w:sz w:val="14"/>
                <w:szCs w:val="14"/>
              </w:rPr>
              <w:t>ESG</w:t>
            </w:r>
            <w:r>
              <w:rPr>
                <w:color w:val="221714"/>
                <w:spacing w:val="-3"/>
                <w:sz w:val="14"/>
                <w:szCs w:val="14"/>
              </w:rPr>
              <w:t xml:space="preserve"> </w:t>
            </w:r>
            <w:r>
              <w:rPr>
                <w:color w:val="221714"/>
                <w:spacing w:val="2"/>
                <w:sz w:val="14"/>
                <w:szCs w:val="14"/>
              </w:rPr>
              <w:t>2023年度中国上市公司</w:t>
            </w:r>
            <w:r>
              <w:rPr>
                <w:color w:val="221714"/>
                <w:sz w:val="14"/>
                <w:szCs w:val="14"/>
              </w:rPr>
              <w:t>ESG</w:t>
            </w:r>
            <w:r>
              <w:rPr>
                <w:color w:val="221714"/>
                <w:spacing w:val="2"/>
                <w:sz w:val="14"/>
                <w:szCs w:val="14"/>
              </w:rPr>
              <w:t>百强</w:t>
            </w:r>
            <w:r>
              <w:rPr>
                <w:color w:val="221714"/>
                <w:sz w:val="14"/>
                <w:szCs w:val="14"/>
              </w:rPr>
              <w:t xml:space="preserve"> </w:t>
            </w:r>
            <w:r>
              <w:rPr>
                <w:color w:val="221714"/>
                <w:spacing w:val="-6"/>
                <w:sz w:val="14"/>
                <w:szCs w:val="14"/>
              </w:rPr>
              <w:t>2023中国上市公司品牌价值榜总榜第52位</w:t>
            </w:r>
          </w:p>
        </w:tc>
        <w:tc>
          <w:tcPr>
            <w:tcW w:w="2668" w:type="dxa"/>
            <w:gridSpan w:val="2"/>
            <w:tcBorders>
              <w:bottom w:val="single" w:color="2C6299" w:sz="8" w:space="0"/>
            </w:tcBorders>
            <w:vAlign w:val="top"/>
          </w:tcPr>
          <w:p>
            <w:pPr>
              <w:spacing w:before="45" w:line="1828" w:lineRule="exact"/>
              <w:ind w:firstLine="128"/>
            </w:pPr>
            <w:r>
              <w:rPr>
                <w:position w:val="-36"/>
              </w:rPr>
              <w:drawing>
                <wp:inline distT="0" distB="0" distL="0" distR="0">
                  <wp:extent cx="1449070" cy="1160145"/>
                  <wp:effectExtent l="0" t="0" r="0" b="0"/>
                  <wp:docPr id="1992" name="IM 1992"/>
                  <wp:cNvGraphicFramePr/>
                  <a:graphic xmlns:a="http://schemas.openxmlformats.org/drawingml/2006/main">
                    <a:graphicData uri="http://schemas.openxmlformats.org/drawingml/2006/picture">
                      <pic:pic xmlns:pic="http://schemas.openxmlformats.org/drawingml/2006/picture">
                        <pic:nvPicPr>
                          <pic:cNvPr id="1992" name="IM 1992"/>
                          <pic:cNvPicPr/>
                        </pic:nvPicPr>
                        <pic:blipFill>
                          <a:blip r:embed="rId1106"/>
                          <a:stretch>
                            <a:fillRect/>
                          </a:stretch>
                        </pic:blipFill>
                        <pic:spPr>
                          <a:xfrm>
                            <a:off x="0" y="0"/>
                            <a:ext cx="1449641" cy="1160728"/>
                          </a:xfrm>
                          <a:prstGeom prst="rect">
                            <a:avLst/>
                          </a:prstGeom>
                        </pic:spPr>
                      </pic:pic>
                    </a:graphicData>
                  </a:graphic>
                </wp:inline>
              </w:drawing>
            </w:r>
          </w:p>
          <w:p>
            <w:pPr>
              <w:pStyle w:val="6"/>
              <w:spacing w:before="75" w:line="202" w:lineRule="auto"/>
              <w:ind w:left="592"/>
              <w:rPr>
                <w:sz w:val="14"/>
                <w:szCs w:val="14"/>
              </w:rPr>
            </w:pPr>
            <w:r>
              <w:rPr>
                <w:color w:val="221714"/>
                <w:sz w:val="14"/>
                <w:szCs w:val="14"/>
              </w:rPr>
              <w:t>(仅展示部分获奖图片)</w:t>
            </w:r>
          </w:p>
        </w:tc>
      </w:tr>
    </w:tbl>
    <w:p>
      <w:pPr>
        <w:spacing w:before="177" w:line="178" w:lineRule="auto"/>
        <w:ind w:left="157"/>
        <w:rPr>
          <w:rFonts w:ascii="微软雅黑" w:hAnsi="微软雅黑" w:eastAsia="微软雅黑" w:cs="微软雅黑"/>
          <w:sz w:val="28"/>
          <w:szCs w:val="28"/>
        </w:rPr>
      </w:pPr>
      <w:r>
        <w:rPr>
          <w:rFonts w:ascii="微软雅黑" w:hAnsi="微软雅黑" w:eastAsia="微软雅黑" w:cs="微软雅黑"/>
          <w:color w:val="003F87"/>
          <w:spacing w:val="-1"/>
          <w:sz w:val="28"/>
          <w:szCs w:val="28"/>
        </w:rPr>
        <w:t>报告编制组织架构</w:t>
      </w:r>
    </w:p>
    <w:p>
      <w:pPr>
        <w:spacing w:line="66" w:lineRule="exact"/>
      </w:pPr>
    </w:p>
    <w:p>
      <w:pPr>
        <w:spacing w:line="66" w:lineRule="exact"/>
        <w:sectPr>
          <w:pgSz w:w="11906" w:h="16158"/>
          <w:pgMar w:top="400" w:right="1127" w:bottom="400" w:left="991" w:header="0" w:footer="0" w:gutter="0"/>
          <w:cols w:equalWidth="0" w:num="1">
            <w:col w:w="9787"/>
          </w:cols>
        </w:sectPr>
      </w:pPr>
    </w:p>
    <w:p>
      <w:pPr>
        <w:spacing w:before="52" w:line="178" w:lineRule="auto"/>
        <w:ind w:left="152" w:right="644"/>
        <w:rPr>
          <w:rFonts w:ascii="微软雅黑" w:hAnsi="微软雅黑" w:eastAsia="微软雅黑" w:cs="微软雅黑"/>
          <w:sz w:val="14"/>
          <w:szCs w:val="14"/>
        </w:rPr>
      </w:pPr>
      <w:r>
        <w:rPr>
          <w:rFonts w:ascii="微软雅黑" w:hAnsi="微软雅黑" w:eastAsia="微软雅黑" w:cs="微软雅黑"/>
          <w:color w:val="3D3A39"/>
          <w:spacing w:val="1"/>
          <w:sz w:val="14"/>
          <w:szCs w:val="14"/>
        </w:rPr>
        <w:t>领导小组</w:t>
      </w:r>
      <w:r>
        <w:rPr>
          <w:rFonts w:ascii="微软雅黑" w:hAnsi="微软雅黑" w:eastAsia="微软雅黑" w:cs="微软雅黑"/>
          <w:color w:val="3D3A39"/>
          <w:spacing w:val="2"/>
          <w:sz w:val="14"/>
          <w:szCs w:val="14"/>
        </w:rPr>
        <w:t xml:space="preserve"> </w:t>
      </w:r>
      <w:r>
        <w:rPr>
          <w:rFonts w:ascii="微软雅黑" w:hAnsi="微软雅黑" w:eastAsia="微软雅黑" w:cs="微软雅黑"/>
          <w:color w:val="3D3A39"/>
          <w:spacing w:val="1"/>
          <w:sz w:val="14"/>
          <w:szCs w:val="14"/>
        </w:rPr>
        <w:t>编写小组</w:t>
      </w:r>
    </w:p>
    <w:p>
      <w:pPr>
        <w:pStyle w:val="2"/>
        <w:spacing w:line="14" w:lineRule="auto"/>
        <w:rPr>
          <w:sz w:val="2"/>
        </w:rPr>
      </w:pPr>
      <w:r>
        <w:rPr>
          <w:sz w:val="2"/>
          <w:szCs w:val="2"/>
        </w:rPr>
        <w:br w:type="column"/>
      </w:r>
    </w:p>
    <w:p>
      <w:pPr>
        <w:spacing w:before="31" w:line="206" w:lineRule="auto"/>
        <w:rPr>
          <w:rFonts w:ascii="微软雅黑" w:hAnsi="微软雅黑" w:eastAsia="微软雅黑" w:cs="微软雅黑"/>
          <w:sz w:val="14"/>
          <w:szCs w:val="14"/>
        </w:rPr>
      </w:pPr>
      <w:r>
        <w:rPr>
          <w:rFonts w:ascii="微软雅黑" w:hAnsi="微软雅黑" w:eastAsia="微软雅黑" w:cs="微软雅黑"/>
          <w:color w:val="3D3A39"/>
          <w:spacing w:val="2"/>
          <w:sz w:val="14"/>
          <w:szCs w:val="14"/>
        </w:rPr>
        <w:t>集团可持续发展报告领导小组</w:t>
      </w:r>
    </w:p>
    <w:p>
      <w:pPr>
        <w:spacing w:before="8" w:line="161" w:lineRule="auto"/>
        <w:rPr>
          <w:rFonts w:ascii="微软雅黑" w:hAnsi="微软雅黑" w:eastAsia="微软雅黑" w:cs="微软雅黑"/>
          <w:sz w:val="14"/>
          <w:szCs w:val="14"/>
        </w:rPr>
      </w:pPr>
      <w:r>
        <w:drawing>
          <wp:anchor distT="0" distB="0" distL="0" distR="0" simplePos="0" relativeHeight="252505088" behindDoc="0" locked="0" layoutInCell="1" allowOverlap="1">
            <wp:simplePos x="0" y="0"/>
            <wp:positionH relativeFrom="column">
              <wp:posOffset>4384675</wp:posOffset>
            </wp:positionH>
            <wp:positionV relativeFrom="paragraph">
              <wp:posOffset>488950</wp:posOffset>
            </wp:positionV>
            <wp:extent cx="768985" cy="746760"/>
            <wp:effectExtent l="0" t="0" r="0" b="0"/>
            <wp:wrapNone/>
            <wp:docPr id="1994" name="IM 1994"/>
            <wp:cNvGraphicFramePr/>
            <a:graphic xmlns:a="http://schemas.openxmlformats.org/drawingml/2006/main">
              <a:graphicData uri="http://schemas.openxmlformats.org/drawingml/2006/picture">
                <pic:pic xmlns:pic="http://schemas.openxmlformats.org/drawingml/2006/picture">
                  <pic:nvPicPr>
                    <pic:cNvPr id="1994" name="IM 1994"/>
                    <pic:cNvPicPr/>
                  </pic:nvPicPr>
                  <pic:blipFill>
                    <a:blip r:embed="rId1107"/>
                    <a:stretch>
                      <a:fillRect/>
                    </a:stretch>
                  </pic:blipFill>
                  <pic:spPr>
                    <a:xfrm>
                      <a:off x="0" y="0"/>
                      <a:ext cx="769237" cy="747007"/>
                    </a:xfrm>
                    <a:prstGeom prst="rect">
                      <a:avLst/>
                    </a:prstGeom>
                  </pic:spPr>
                </pic:pic>
              </a:graphicData>
            </a:graphic>
          </wp:anchor>
        </w:drawing>
      </w:r>
      <w:r>
        <w:rPr>
          <w:rFonts w:ascii="微软雅黑" w:hAnsi="微软雅黑" w:eastAsia="微软雅黑" w:cs="微软雅黑"/>
          <w:color w:val="3D3A39"/>
          <w:spacing w:val="6"/>
          <w:sz w:val="14"/>
          <w:szCs w:val="14"/>
        </w:rPr>
        <w:t>集团可持续发展报告领导小组秘书处    集团各职能部门</w:t>
      </w:r>
      <w:r>
        <w:rPr>
          <w:rFonts w:ascii="微软雅黑" w:hAnsi="微软雅黑" w:eastAsia="微软雅黑" w:cs="微软雅黑"/>
          <w:color w:val="3D3A39"/>
          <w:sz w:val="14"/>
          <w:szCs w:val="14"/>
        </w:rPr>
        <w:t>ESG</w:t>
      </w:r>
      <w:r>
        <w:rPr>
          <w:rFonts w:ascii="微软雅黑" w:hAnsi="微软雅黑" w:eastAsia="微软雅黑" w:cs="微软雅黑"/>
          <w:color w:val="3D3A39"/>
          <w:spacing w:val="6"/>
          <w:sz w:val="14"/>
          <w:szCs w:val="14"/>
        </w:rPr>
        <w:t xml:space="preserve">报告工作代表   </w:t>
      </w:r>
      <w:r>
        <w:rPr>
          <w:rFonts w:ascii="微软雅黑" w:hAnsi="微软雅黑" w:eastAsia="微软雅黑" w:cs="微软雅黑"/>
          <w:color w:val="3D3A39"/>
          <w:spacing w:val="5"/>
          <w:sz w:val="14"/>
          <w:szCs w:val="14"/>
        </w:rPr>
        <w:t xml:space="preserve"> 各板块、直管企业及创新企业的</w:t>
      </w:r>
      <w:r>
        <w:rPr>
          <w:rFonts w:ascii="微软雅黑" w:hAnsi="微软雅黑" w:eastAsia="微软雅黑" w:cs="微软雅黑"/>
          <w:color w:val="3D3A39"/>
          <w:sz w:val="14"/>
          <w:szCs w:val="14"/>
        </w:rPr>
        <w:t>ESG</w:t>
      </w:r>
      <w:r>
        <w:rPr>
          <w:rFonts w:ascii="微软雅黑" w:hAnsi="微软雅黑" w:eastAsia="微软雅黑" w:cs="微软雅黑"/>
          <w:color w:val="3D3A39"/>
          <w:spacing w:val="5"/>
          <w:sz w:val="14"/>
          <w:szCs w:val="14"/>
        </w:rPr>
        <w:t>报告工作代表</w:t>
      </w:r>
    </w:p>
    <w:p>
      <w:pPr>
        <w:spacing w:line="161" w:lineRule="auto"/>
        <w:rPr>
          <w:rFonts w:ascii="微软雅黑" w:hAnsi="微软雅黑" w:eastAsia="微软雅黑" w:cs="微软雅黑"/>
          <w:sz w:val="14"/>
          <w:szCs w:val="14"/>
        </w:rPr>
        <w:sectPr>
          <w:type w:val="continuous"/>
          <w:pgSz w:w="11906" w:h="16158"/>
          <w:pgMar w:top="400" w:right="1127" w:bottom="400" w:left="991" w:header="0" w:footer="0" w:gutter="0"/>
          <w:cols w:equalWidth="0" w:num="2">
            <w:col w:w="1365" w:space="100"/>
            <w:col w:w="8323"/>
          </w:cols>
        </w:sectPr>
      </w:pPr>
    </w:p>
    <w:p>
      <w:pPr>
        <w:spacing w:before="214" w:line="178" w:lineRule="auto"/>
        <w:ind w:left="158"/>
        <w:rPr>
          <w:rFonts w:ascii="微软雅黑" w:hAnsi="微软雅黑" w:eastAsia="微软雅黑" w:cs="微软雅黑"/>
          <w:sz w:val="28"/>
          <w:szCs w:val="28"/>
        </w:rPr>
      </w:pPr>
      <w:r>
        <w:pict>
          <v:shape id="_x0000_s3113" o:spid="_x0000_s3113" o:spt="202" type="#_x0000_t202" style="position:absolute;left:0pt;margin-left:421.15pt;margin-top:13.95pt;height:18.9pt;width:40.55pt;z-index:252506112;mso-width-relative:page;mso-height-relative:page;" filled="f" stroked="f" coordsize="21600,21600">
            <v:path/>
            <v:fill on="f" focussize="0,0"/>
            <v:stroke on="f"/>
            <v:imagedata o:title=""/>
            <o:lock v:ext="edit" aspectratio="f"/>
            <v:textbox inset="0mm,0mm,0mm,0mm">
              <w:txbxContent>
                <w:p>
                  <w:pPr>
                    <w:spacing w:before="20" w:line="186" w:lineRule="auto"/>
                    <w:ind w:left="20"/>
                    <w:rPr>
                      <w:rFonts w:ascii="微软雅黑" w:hAnsi="微软雅黑" w:eastAsia="微软雅黑" w:cs="微软雅黑"/>
                      <w:sz w:val="12"/>
                      <w:szCs w:val="12"/>
                    </w:rPr>
                  </w:pPr>
                  <w:r>
                    <w:rPr>
                      <w:rFonts w:ascii="微软雅黑" w:hAnsi="微软雅黑" w:eastAsia="微软雅黑" w:cs="微软雅黑"/>
                      <w:color w:val="060001"/>
                      <w:spacing w:val="8"/>
                      <w:sz w:val="12"/>
                      <w:szCs w:val="12"/>
                    </w:rPr>
                    <w:t>扫描二维码</w:t>
                  </w:r>
                </w:p>
                <w:p>
                  <w:pPr>
                    <w:spacing w:line="206" w:lineRule="auto"/>
                    <w:ind w:left="20"/>
                    <w:rPr>
                      <w:rFonts w:ascii="微软雅黑" w:hAnsi="微软雅黑" w:eastAsia="微软雅黑" w:cs="微软雅黑"/>
                      <w:sz w:val="12"/>
                      <w:szCs w:val="12"/>
                    </w:rPr>
                  </w:pPr>
                  <w:r>
                    <w:rPr>
                      <w:rFonts w:ascii="微软雅黑" w:hAnsi="微软雅黑" w:eastAsia="微软雅黑" w:cs="微软雅黑"/>
                      <w:color w:val="060001"/>
                      <w:spacing w:val="8"/>
                      <w:sz w:val="12"/>
                      <w:szCs w:val="12"/>
                    </w:rPr>
                    <w:t>反馈报告意见</w:t>
                  </w:r>
                </w:p>
              </w:txbxContent>
            </v:textbox>
          </v:shape>
        </w:pict>
      </w:r>
      <w:r>
        <w:rPr>
          <w:rFonts w:ascii="微软雅黑" w:hAnsi="微软雅黑" w:eastAsia="微软雅黑" w:cs="微软雅黑"/>
          <w:color w:val="003F87"/>
          <w:spacing w:val="-2"/>
          <w:sz w:val="28"/>
          <w:szCs w:val="28"/>
        </w:rPr>
        <w:t>意见及反馈</w:t>
      </w:r>
    </w:p>
    <w:p>
      <w:pPr>
        <w:spacing w:line="69" w:lineRule="exact"/>
      </w:pPr>
    </w:p>
    <w:tbl>
      <w:tblPr>
        <w:tblStyle w:val="5"/>
        <w:tblW w:w="8124" w:type="dxa"/>
        <w:tblInd w:w="135" w:type="dxa"/>
        <w:tblBorders>
          <w:top w:val="single" w:color="221714" w:sz="4" w:space="0"/>
          <w:left w:val="single" w:color="221714" w:sz="4" w:space="0"/>
          <w:bottom w:val="single" w:color="221714" w:sz="4" w:space="0"/>
          <w:right w:val="single" w:color="221714" w:sz="4" w:space="0"/>
          <w:insideH w:val="single" w:color="221714" w:sz="4" w:space="0"/>
          <w:insideV w:val="single" w:color="221714" w:sz="4" w:space="0"/>
        </w:tblBorders>
        <w:tblLayout w:type="fixed"/>
        <w:tblCellMar>
          <w:top w:w="0" w:type="dxa"/>
          <w:left w:w="0" w:type="dxa"/>
          <w:bottom w:w="0" w:type="dxa"/>
          <w:right w:w="0" w:type="dxa"/>
        </w:tblCellMar>
      </w:tblPr>
      <w:tblGrid>
        <w:gridCol w:w="5903"/>
        <w:gridCol w:w="2221"/>
      </w:tblGrid>
      <w:tr>
        <w:tblPrEx>
          <w:tblBorders>
            <w:top w:val="single" w:color="221714" w:sz="4" w:space="0"/>
            <w:left w:val="single" w:color="221714" w:sz="4" w:space="0"/>
            <w:bottom w:val="single" w:color="221714" w:sz="4" w:space="0"/>
            <w:right w:val="single" w:color="221714" w:sz="4" w:space="0"/>
            <w:insideH w:val="single" w:color="221714" w:sz="4" w:space="0"/>
            <w:insideV w:val="single" w:color="221714" w:sz="4" w:space="0"/>
          </w:tblBorders>
          <w:tblCellMar>
            <w:top w:w="0" w:type="dxa"/>
            <w:left w:w="0" w:type="dxa"/>
            <w:bottom w:w="0" w:type="dxa"/>
            <w:right w:w="0" w:type="dxa"/>
          </w:tblCellMar>
        </w:tblPrEx>
        <w:trPr>
          <w:trHeight w:val="267" w:hRule="atLeast"/>
        </w:trPr>
        <w:tc>
          <w:tcPr>
            <w:tcW w:w="5903" w:type="dxa"/>
            <w:vAlign w:val="top"/>
          </w:tcPr>
          <w:p>
            <w:pPr>
              <w:pStyle w:val="6"/>
              <w:spacing w:before="60" w:line="196" w:lineRule="auto"/>
              <w:ind w:left="131"/>
              <w:rPr>
                <w:sz w:val="14"/>
                <w:szCs w:val="14"/>
              </w:rPr>
            </w:pPr>
            <w:r>
              <w:rPr>
                <w:color w:val="3D3A39"/>
                <w:spacing w:val="15"/>
                <w:sz w:val="14"/>
                <w:szCs w:val="14"/>
              </w:rPr>
              <w:t>关于投资者关系,请联系中集集团董秘办</w:t>
            </w:r>
          </w:p>
        </w:tc>
        <w:tc>
          <w:tcPr>
            <w:tcW w:w="2221" w:type="dxa"/>
            <w:vAlign w:val="top"/>
          </w:tcPr>
          <w:p>
            <w:pPr>
              <w:pStyle w:val="6"/>
              <w:spacing w:before="60" w:line="196" w:lineRule="auto"/>
              <w:ind w:left="259"/>
              <w:rPr>
                <w:sz w:val="14"/>
                <w:szCs w:val="14"/>
              </w:rPr>
            </w:pPr>
            <w:r>
              <w:rPr>
                <w:color w:val="3D3A39"/>
                <w:spacing w:val="7"/>
                <w:sz w:val="14"/>
                <w:szCs w:val="14"/>
              </w:rPr>
              <w:t>ir@cimc.com</w:t>
            </w:r>
          </w:p>
        </w:tc>
      </w:tr>
      <w:tr>
        <w:tblPrEx>
          <w:tblBorders>
            <w:top w:val="single" w:color="221714" w:sz="4" w:space="0"/>
            <w:left w:val="single" w:color="221714" w:sz="4" w:space="0"/>
            <w:bottom w:val="single" w:color="221714" w:sz="4" w:space="0"/>
            <w:right w:val="single" w:color="221714" w:sz="4" w:space="0"/>
            <w:insideH w:val="single" w:color="221714" w:sz="4" w:space="0"/>
            <w:insideV w:val="single" w:color="221714" w:sz="4" w:space="0"/>
          </w:tblBorders>
          <w:tblCellMar>
            <w:top w:w="0" w:type="dxa"/>
            <w:left w:w="0" w:type="dxa"/>
            <w:bottom w:w="0" w:type="dxa"/>
            <w:right w:w="0" w:type="dxa"/>
          </w:tblCellMar>
        </w:tblPrEx>
        <w:trPr>
          <w:trHeight w:val="253" w:hRule="atLeast"/>
        </w:trPr>
        <w:tc>
          <w:tcPr>
            <w:tcW w:w="5903" w:type="dxa"/>
            <w:vAlign w:val="top"/>
          </w:tcPr>
          <w:p>
            <w:pPr>
              <w:pStyle w:val="6"/>
              <w:spacing w:before="59" w:line="183" w:lineRule="auto"/>
              <w:ind w:left="131"/>
              <w:rPr>
                <w:sz w:val="14"/>
                <w:szCs w:val="14"/>
              </w:rPr>
            </w:pPr>
            <w:r>
              <w:rPr>
                <w:color w:val="3D3A39"/>
                <w:spacing w:val="13"/>
                <w:sz w:val="14"/>
                <w:szCs w:val="14"/>
              </w:rPr>
              <w:t>关于员工或单位违反职业道德准则的行为,请联系中集集团审计监察部</w:t>
            </w:r>
          </w:p>
        </w:tc>
        <w:tc>
          <w:tcPr>
            <w:tcW w:w="2221" w:type="dxa"/>
            <w:vAlign w:val="top"/>
          </w:tcPr>
          <w:p>
            <w:pPr>
              <w:pStyle w:val="6"/>
              <w:spacing w:before="59" w:line="183" w:lineRule="auto"/>
              <w:ind w:left="255"/>
              <w:rPr>
                <w:sz w:val="14"/>
                <w:szCs w:val="14"/>
              </w:rPr>
            </w:pPr>
            <w:r>
              <w:rPr>
                <w:color w:val="3D3A39"/>
                <w:spacing w:val="19"/>
                <w:sz w:val="14"/>
                <w:szCs w:val="14"/>
              </w:rPr>
              <w:t>5198@</w:t>
            </w:r>
            <w:r>
              <w:rPr>
                <w:color w:val="3D3A39"/>
                <w:sz w:val="14"/>
                <w:szCs w:val="14"/>
              </w:rPr>
              <w:t>cimc</w:t>
            </w:r>
            <w:r>
              <w:rPr>
                <w:color w:val="3D3A39"/>
                <w:spacing w:val="19"/>
                <w:sz w:val="14"/>
                <w:szCs w:val="14"/>
              </w:rPr>
              <w:t>.</w:t>
            </w:r>
            <w:r>
              <w:rPr>
                <w:color w:val="3D3A39"/>
                <w:sz w:val="14"/>
                <w:szCs w:val="14"/>
              </w:rPr>
              <w:t>com</w:t>
            </w:r>
          </w:p>
        </w:tc>
      </w:tr>
      <w:tr>
        <w:tblPrEx>
          <w:tblBorders>
            <w:top w:val="single" w:color="221714" w:sz="4" w:space="0"/>
            <w:left w:val="single" w:color="221714" w:sz="4" w:space="0"/>
            <w:bottom w:val="single" w:color="221714" w:sz="4" w:space="0"/>
            <w:right w:val="single" w:color="221714" w:sz="4" w:space="0"/>
            <w:insideH w:val="single" w:color="221714" w:sz="4" w:space="0"/>
            <w:insideV w:val="single" w:color="221714" w:sz="4" w:space="0"/>
          </w:tblBorders>
          <w:tblCellMar>
            <w:top w:w="0" w:type="dxa"/>
            <w:left w:w="0" w:type="dxa"/>
            <w:bottom w:w="0" w:type="dxa"/>
            <w:right w:w="0" w:type="dxa"/>
          </w:tblCellMar>
        </w:tblPrEx>
        <w:trPr>
          <w:trHeight w:val="252" w:hRule="atLeast"/>
        </w:trPr>
        <w:tc>
          <w:tcPr>
            <w:tcW w:w="5903" w:type="dxa"/>
            <w:vAlign w:val="top"/>
          </w:tcPr>
          <w:p>
            <w:pPr>
              <w:pStyle w:val="6"/>
              <w:spacing w:before="60" w:line="181" w:lineRule="auto"/>
              <w:ind w:left="131"/>
              <w:rPr>
                <w:sz w:val="14"/>
                <w:szCs w:val="14"/>
              </w:rPr>
            </w:pPr>
            <w:r>
              <w:rPr>
                <w:color w:val="3D3A39"/>
                <w:spacing w:val="13"/>
                <w:sz w:val="14"/>
                <w:szCs w:val="14"/>
              </w:rPr>
              <w:t>关于可持续发展管理及可持续发展报告,请联系中集集团可持续发展报告领导小组</w:t>
            </w:r>
          </w:p>
        </w:tc>
        <w:tc>
          <w:tcPr>
            <w:tcW w:w="2221" w:type="dxa"/>
            <w:vAlign w:val="top"/>
          </w:tcPr>
          <w:p>
            <w:pPr>
              <w:pStyle w:val="6"/>
              <w:spacing w:before="60" w:line="181" w:lineRule="auto"/>
              <w:ind w:left="262"/>
              <w:rPr>
                <w:sz w:val="14"/>
                <w:szCs w:val="14"/>
              </w:rPr>
            </w:pPr>
            <w:r>
              <w:rPr>
                <w:color w:val="3D3A39"/>
                <w:spacing w:val="15"/>
                <w:sz w:val="14"/>
                <w:szCs w:val="14"/>
              </w:rPr>
              <w:t>ESG&amp;CSR@cimc.com</w:t>
            </w:r>
          </w:p>
        </w:tc>
      </w:tr>
    </w:tbl>
    <w:p>
      <w:pPr>
        <w:spacing w:before="178" w:line="161" w:lineRule="auto"/>
        <w:ind w:left="139"/>
        <w:rPr>
          <w:rFonts w:ascii="微软雅黑" w:hAnsi="微软雅黑" w:eastAsia="微软雅黑" w:cs="微软雅黑"/>
          <w:sz w:val="14"/>
          <w:szCs w:val="14"/>
        </w:rPr>
      </w:pPr>
      <w:r>
        <w:rPr>
          <w:rFonts w:ascii="微软雅黑" w:hAnsi="微软雅黑" w:eastAsia="微软雅黑" w:cs="微软雅黑"/>
          <w:color w:val="3D3A39"/>
          <w:spacing w:val="13"/>
          <w:sz w:val="14"/>
          <w:szCs w:val="14"/>
        </w:rPr>
        <w:t>我们将充分考虑您的意见和建议,并承诺妥善保管您的信息。</w:t>
      </w:r>
    </w:p>
    <w:p>
      <w:pPr>
        <w:spacing w:line="161" w:lineRule="auto"/>
        <w:rPr>
          <w:rFonts w:ascii="微软雅黑" w:hAnsi="微软雅黑" w:eastAsia="微软雅黑" w:cs="微软雅黑"/>
          <w:sz w:val="14"/>
          <w:szCs w:val="14"/>
        </w:rPr>
        <w:sectPr>
          <w:type w:val="continuous"/>
          <w:pgSz w:w="11906" w:h="16158"/>
          <w:pgMar w:top="400" w:right="1127" w:bottom="400" w:left="991" w:header="0" w:footer="0" w:gutter="0"/>
          <w:cols w:equalWidth="0" w:num="1">
            <w:col w:w="9787"/>
          </w:cols>
        </w:sectPr>
      </w:pPr>
    </w:p>
    <w:p>
      <w:pPr>
        <w:pStyle w:val="2"/>
        <w:spacing w:line="242" w:lineRule="auto"/>
        <w:rPr>
          <w:sz w:val="21"/>
        </w:rPr>
      </w:pPr>
      <w:r>
        <w:drawing>
          <wp:anchor distT="0" distB="0" distL="0" distR="0" simplePos="0" relativeHeight="252511232" behindDoc="0" locked="0" layoutInCell="1" allowOverlap="1">
            <wp:simplePos x="0" y="0"/>
            <wp:positionH relativeFrom="column">
              <wp:posOffset>6815455</wp:posOffset>
            </wp:positionH>
            <wp:positionV relativeFrom="paragraph">
              <wp:posOffset>-253365</wp:posOffset>
            </wp:positionV>
            <wp:extent cx="6350" cy="10259695"/>
            <wp:effectExtent l="0" t="0" r="0" b="0"/>
            <wp:wrapNone/>
            <wp:docPr id="1996" name="IM 1996"/>
            <wp:cNvGraphicFramePr/>
            <a:graphic xmlns:a="http://schemas.openxmlformats.org/drawingml/2006/main">
              <a:graphicData uri="http://schemas.openxmlformats.org/drawingml/2006/picture">
                <pic:pic xmlns:pic="http://schemas.openxmlformats.org/drawingml/2006/picture">
                  <pic:nvPicPr>
                    <pic:cNvPr id="1996" name="IM 1996"/>
                    <pic:cNvPicPr/>
                  </pic:nvPicPr>
                  <pic:blipFill>
                    <a:blip r:embed="rId1108"/>
                    <a:stretch>
                      <a:fillRect/>
                    </a:stretch>
                  </pic:blipFill>
                  <pic:spPr>
                    <a:xfrm>
                      <a:off x="0" y="0"/>
                      <a:ext cx="6350" cy="10260000"/>
                    </a:xfrm>
                    <a:prstGeom prst="rect">
                      <a:avLst/>
                    </a:prstGeom>
                  </pic:spPr>
                </pic:pic>
              </a:graphicData>
            </a:graphic>
          </wp:anchor>
        </w:drawing>
      </w:r>
    </w:p>
    <w:p>
      <w:pPr>
        <w:pStyle w:val="2"/>
        <w:spacing w:line="242" w:lineRule="auto"/>
        <w:rPr>
          <w:sz w:val="21"/>
        </w:rPr>
      </w:pPr>
    </w:p>
    <w:p>
      <w:pPr>
        <w:pStyle w:val="2"/>
        <w:spacing w:line="242" w:lineRule="auto"/>
        <w:rPr>
          <w:sz w:val="21"/>
        </w:rPr>
      </w:pPr>
    </w:p>
    <w:p>
      <w:pPr>
        <w:pStyle w:val="2"/>
        <w:spacing w:line="242" w:lineRule="auto"/>
        <w:rPr>
          <w:sz w:val="21"/>
        </w:rPr>
      </w:pPr>
    </w:p>
    <w:p>
      <w:pPr>
        <w:pStyle w:val="2"/>
        <w:spacing w:line="242" w:lineRule="auto"/>
        <w:rPr>
          <w:sz w:val="21"/>
        </w:rPr>
      </w:pPr>
    </w:p>
    <w:p>
      <w:pPr>
        <w:pStyle w:val="2"/>
        <w:spacing w:line="242" w:lineRule="auto"/>
        <w:rPr>
          <w:sz w:val="21"/>
        </w:rPr>
      </w:pPr>
    </w:p>
    <w:p>
      <w:pPr>
        <w:pStyle w:val="2"/>
        <w:spacing w:line="242" w:lineRule="auto"/>
        <w:rPr>
          <w:sz w:val="21"/>
        </w:rPr>
      </w:pPr>
    </w:p>
    <w:p>
      <w:pPr>
        <w:pStyle w:val="2"/>
        <w:spacing w:line="242" w:lineRule="auto"/>
        <w:rPr>
          <w:sz w:val="21"/>
        </w:rPr>
      </w:pPr>
    </w:p>
    <w:p>
      <w:pPr>
        <w:pStyle w:val="2"/>
        <w:spacing w:line="242" w:lineRule="auto"/>
        <w:rPr>
          <w:sz w:val="21"/>
        </w:rPr>
      </w:pPr>
    </w:p>
    <w:p>
      <w:pPr>
        <w:pStyle w:val="2"/>
        <w:spacing w:line="242" w:lineRule="auto"/>
        <w:rPr>
          <w:sz w:val="21"/>
        </w:rPr>
      </w:pPr>
    </w:p>
    <w:p>
      <w:pPr>
        <w:pStyle w:val="2"/>
        <w:spacing w:line="242" w:lineRule="auto"/>
        <w:rPr>
          <w:sz w:val="21"/>
        </w:rPr>
      </w:pPr>
    </w:p>
    <w:p>
      <w:pPr>
        <w:pStyle w:val="2"/>
        <w:spacing w:line="242" w:lineRule="auto"/>
        <w:rPr>
          <w:sz w:val="21"/>
        </w:rPr>
      </w:pPr>
    </w:p>
    <w:p>
      <w:pPr>
        <w:pStyle w:val="2"/>
        <w:spacing w:line="242"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spacing w:before="180" w:line="205" w:lineRule="auto"/>
        <w:ind w:left="2773"/>
        <w:rPr>
          <w:rFonts w:ascii="微软雅黑" w:hAnsi="微软雅黑" w:eastAsia="微软雅黑" w:cs="微软雅黑"/>
          <w:sz w:val="42"/>
          <w:szCs w:val="42"/>
        </w:rPr>
      </w:pPr>
      <w:r>
        <w:rPr>
          <w:rFonts w:ascii="微软雅黑" w:hAnsi="微软雅黑" w:eastAsia="微软雅黑" w:cs="微软雅黑"/>
          <w:color w:val="003F87"/>
          <w:spacing w:val="30"/>
          <w:sz w:val="42"/>
          <w:szCs w:val="42"/>
        </w:rPr>
        <w:t>自强不息   追求卓越</w:t>
      </w: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r>
        <w:drawing>
          <wp:anchor distT="0" distB="0" distL="0" distR="0" simplePos="0" relativeHeight="252513280" behindDoc="0" locked="0" layoutInCell="1" allowOverlap="1">
            <wp:simplePos x="0" y="0"/>
            <wp:positionH relativeFrom="column">
              <wp:posOffset>-1270</wp:posOffset>
            </wp:positionH>
            <wp:positionV relativeFrom="paragraph">
              <wp:posOffset>118110</wp:posOffset>
            </wp:positionV>
            <wp:extent cx="6350" cy="19050"/>
            <wp:effectExtent l="0" t="0" r="0" b="0"/>
            <wp:wrapNone/>
            <wp:docPr id="1998" name="IM 1998"/>
            <wp:cNvGraphicFramePr/>
            <a:graphic xmlns:a="http://schemas.openxmlformats.org/drawingml/2006/main">
              <a:graphicData uri="http://schemas.openxmlformats.org/drawingml/2006/picture">
                <pic:pic xmlns:pic="http://schemas.openxmlformats.org/drawingml/2006/picture">
                  <pic:nvPicPr>
                    <pic:cNvPr id="1998" name="IM 1998"/>
                    <pic:cNvPicPr/>
                  </pic:nvPicPr>
                  <pic:blipFill>
                    <a:blip r:embed="rId1109"/>
                    <a:stretch>
                      <a:fillRect/>
                    </a:stretch>
                  </pic:blipFill>
                  <pic:spPr>
                    <a:xfrm>
                      <a:off x="0" y="0"/>
                      <a:ext cx="6350" cy="19151"/>
                    </a:xfrm>
                    <a:prstGeom prst="rect">
                      <a:avLst/>
                    </a:prstGeom>
                  </pic:spPr>
                </pic:pic>
              </a:graphicData>
            </a:graphic>
          </wp:anchor>
        </w:drawing>
      </w:r>
    </w:p>
    <w:p>
      <w:pPr>
        <w:pStyle w:val="2"/>
        <w:spacing w:line="246" w:lineRule="auto"/>
        <w:rPr>
          <w:sz w:val="21"/>
        </w:rPr>
      </w:pPr>
    </w:p>
    <w:p>
      <w:pPr>
        <w:pStyle w:val="2"/>
        <w:spacing w:line="247" w:lineRule="auto"/>
        <w:rPr>
          <w:sz w:val="21"/>
        </w:rPr>
      </w:pPr>
    </w:p>
    <w:p>
      <w:pPr>
        <w:pStyle w:val="2"/>
        <w:spacing w:line="247" w:lineRule="auto"/>
        <w:rPr>
          <w:sz w:val="21"/>
        </w:rPr>
      </w:pPr>
    </w:p>
    <w:p>
      <w:pPr>
        <w:pStyle w:val="2"/>
        <w:spacing w:line="247" w:lineRule="auto"/>
        <w:rPr>
          <w:sz w:val="21"/>
        </w:rPr>
      </w:pPr>
    </w:p>
    <w:p>
      <w:pPr>
        <w:pStyle w:val="2"/>
        <w:spacing w:before="219" w:line="531" w:lineRule="exact"/>
        <w:ind w:left="22"/>
        <w:rPr>
          <w:rFonts w:ascii="微软雅黑" w:hAnsi="微软雅黑" w:eastAsia="微软雅黑" w:cs="微软雅黑"/>
          <w:sz w:val="51"/>
          <w:szCs w:val="51"/>
        </w:rPr>
      </w:pPr>
      <w:r>
        <w:rPr>
          <w:color w:val="003F87"/>
          <w:spacing w:val="70"/>
          <w:sz w:val="51"/>
          <w:szCs w:val="51"/>
        </w:rPr>
        <w:t>C</w:t>
      </w:r>
      <w:r>
        <w:rPr>
          <w:position w:val="-7"/>
          <w:sz w:val="51"/>
          <w:szCs w:val="51"/>
        </w:rPr>
        <w:drawing>
          <wp:inline distT="0" distB="0" distL="0" distR="0">
            <wp:extent cx="114935" cy="276860"/>
            <wp:effectExtent l="0" t="0" r="0" b="0"/>
            <wp:docPr id="2000" name="IM 2000"/>
            <wp:cNvGraphicFramePr/>
            <a:graphic xmlns:a="http://schemas.openxmlformats.org/drawingml/2006/main">
              <a:graphicData uri="http://schemas.openxmlformats.org/drawingml/2006/picture">
                <pic:pic xmlns:pic="http://schemas.openxmlformats.org/drawingml/2006/picture">
                  <pic:nvPicPr>
                    <pic:cNvPr id="2000" name="IM 2000"/>
                    <pic:cNvPicPr/>
                  </pic:nvPicPr>
                  <pic:blipFill>
                    <a:blip r:embed="rId1110"/>
                    <a:stretch>
                      <a:fillRect/>
                    </a:stretch>
                  </pic:blipFill>
                  <pic:spPr>
                    <a:xfrm>
                      <a:off x="0" y="0"/>
                      <a:ext cx="114969" cy="277418"/>
                    </a:xfrm>
                    <a:prstGeom prst="rect">
                      <a:avLst/>
                    </a:prstGeom>
                  </pic:spPr>
                </pic:pic>
              </a:graphicData>
            </a:graphic>
          </wp:inline>
        </w:drawing>
      </w:r>
      <w:r>
        <w:rPr>
          <w:rFonts w:ascii="微软雅黑" w:hAnsi="微软雅黑" w:eastAsia="微软雅黑" w:cs="微软雅黑"/>
          <w:color w:val="003F87"/>
          <w:spacing w:val="70"/>
          <w:position w:val="-2"/>
          <w:sz w:val="51"/>
          <w:szCs w:val="51"/>
        </w:rPr>
        <w:t>MC中集</w:t>
      </w:r>
    </w:p>
    <w:p>
      <w:pPr>
        <w:spacing w:before="206" w:line="188" w:lineRule="auto"/>
        <w:ind w:left="21"/>
        <w:rPr>
          <w:rFonts w:ascii="微软雅黑" w:hAnsi="微软雅黑" w:eastAsia="微软雅黑" w:cs="微软雅黑"/>
          <w:sz w:val="26"/>
          <w:szCs w:val="26"/>
        </w:rPr>
      </w:pPr>
      <w:r>
        <w:rPr>
          <w:rFonts w:ascii="微软雅黑" w:hAnsi="微软雅黑" w:eastAsia="微软雅黑" w:cs="微软雅黑"/>
          <w:color w:val="3D3A39"/>
          <w:spacing w:val="20"/>
          <w:sz w:val="26"/>
          <w:szCs w:val="26"/>
        </w:rPr>
        <w:t>中国国际海运集装箱(集团)股份有限公司</w:t>
      </w:r>
    </w:p>
    <w:p>
      <w:pPr>
        <w:pStyle w:val="2"/>
        <w:spacing w:line="209" w:lineRule="auto"/>
        <w:ind w:left="19"/>
        <w:rPr>
          <w:sz w:val="22"/>
          <w:szCs w:val="22"/>
        </w:rPr>
      </w:pPr>
      <w:r>
        <w:rPr>
          <w:color w:val="3D3A39"/>
          <w:sz w:val="22"/>
          <w:szCs w:val="22"/>
        </w:rPr>
        <w:t>china</w:t>
      </w:r>
      <w:r>
        <w:rPr>
          <w:color w:val="3D3A39"/>
          <w:spacing w:val="13"/>
          <w:sz w:val="22"/>
          <w:szCs w:val="22"/>
        </w:rPr>
        <w:t xml:space="preserve"> </w:t>
      </w:r>
      <w:r>
        <w:rPr>
          <w:color w:val="3D3A39"/>
          <w:sz w:val="22"/>
          <w:szCs w:val="22"/>
        </w:rPr>
        <w:t>International</w:t>
      </w:r>
      <w:r>
        <w:rPr>
          <w:color w:val="3D3A39"/>
          <w:spacing w:val="13"/>
          <w:sz w:val="22"/>
          <w:szCs w:val="22"/>
        </w:rPr>
        <w:t xml:space="preserve"> </w:t>
      </w:r>
      <w:r>
        <w:rPr>
          <w:color w:val="3D3A39"/>
          <w:sz w:val="22"/>
          <w:szCs w:val="22"/>
        </w:rPr>
        <w:t>Marine</w:t>
      </w:r>
      <w:r>
        <w:rPr>
          <w:color w:val="3D3A39"/>
          <w:spacing w:val="13"/>
          <w:sz w:val="22"/>
          <w:szCs w:val="22"/>
        </w:rPr>
        <w:t xml:space="preserve"> </w:t>
      </w:r>
      <w:r>
        <w:rPr>
          <w:color w:val="3D3A39"/>
          <w:sz w:val="22"/>
          <w:szCs w:val="22"/>
        </w:rPr>
        <w:t>containers</w:t>
      </w:r>
      <w:r>
        <w:rPr>
          <w:color w:val="3D3A39"/>
          <w:spacing w:val="13"/>
          <w:sz w:val="22"/>
          <w:szCs w:val="22"/>
        </w:rPr>
        <w:t xml:space="preserve"> (</w:t>
      </w:r>
      <w:r>
        <w:rPr>
          <w:color w:val="3D3A39"/>
          <w:sz w:val="22"/>
          <w:szCs w:val="22"/>
        </w:rPr>
        <w:t>Group</w:t>
      </w:r>
      <w:r>
        <w:rPr>
          <w:color w:val="3D3A39"/>
          <w:spacing w:val="13"/>
          <w:sz w:val="22"/>
          <w:szCs w:val="22"/>
        </w:rPr>
        <w:t>)</w:t>
      </w:r>
      <w:r>
        <w:rPr>
          <w:color w:val="3D3A39"/>
          <w:spacing w:val="23"/>
          <w:sz w:val="22"/>
          <w:szCs w:val="22"/>
        </w:rPr>
        <w:t xml:space="preserve"> </w:t>
      </w:r>
      <w:r>
        <w:rPr>
          <w:color w:val="3D3A39"/>
          <w:sz w:val="22"/>
          <w:szCs w:val="22"/>
        </w:rPr>
        <w:t>Ltd</w:t>
      </w:r>
      <w:r>
        <w:rPr>
          <w:color w:val="3D3A39"/>
          <w:spacing w:val="13"/>
          <w:sz w:val="22"/>
          <w:szCs w:val="22"/>
        </w:rPr>
        <w:t>.</w:t>
      </w:r>
    </w:p>
    <w:p>
      <w:pPr>
        <w:pStyle w:val="2"/>
        <w:spacing w:line="367" w:lineRule="auto"/>
        <w:rPr>
          <w:sz w:val="21"/>
        </w:rPr>
      </w:pPr>
      <w:r>
        <w:pict>
          <v:group id="_x0000_s3114" o:spid="_x0000_s3114" o:spt="203" style="position:absolute;left:0pt;margin-left:199.9pt;margin-top:18.2pt;height:59.05pt;width:59.05pt;z-index:252507136;mso-width-relative:page;mso-height-relative:page;" coordsize="1180,1180">
            <o:lock v:ext="edit"/>
            <v:shape id="_x0000_s3115" o:spid="_x0000_s3115" o:spt="75" type="#_x0000_t75" style="position:absolute;left:2;top:2;height:1175;width:1175;" filled="f" stroked="f" coordsize="21600,21600">
              <v:path/>
              <v:fill on="f" focussize="0,0"/>
              <v:stroke on="f"/>
              <v:imagedata r:id="rId1111" o:title=""/>
              <o:lock v:ext="edit" aspectratio="t"/>
            </v:shape>
            <v:shape id="_x0000_s3116" o:spid="_x0000_s3116" o:spt="202" type="#_x0000_t202" style="position:absolute;left:-20;top:-20;height:1220;width:1220;" filled="f" stroked="f" coordsize="21600,21600">
              <v:path/>
              <v:fill on="f" focussize="0,0"/>
              <v:stroke on="f"/>
              <v:imagedata o:title=""/>
              <o:lock v:ext="edit" aspectratio="f"/>
              <v:textbox inset="0mm,0mm,0mm,0mm">
                <w:txbxContent>
                  <w:p>
                    <w:pPr>
                      <w:spacing w:line="20" w:lineRule="exact"/>
                    </w:pPr>
                  </w:p>
                  <w:tbl>
                    <w:tblPr>
                      <w:tblStyle w:val="5"/>
                      <w:tblW w:w="1175" w:type="dxa"/>
                      <w:tblInd w:w="22" w:type="dxa"/>
                      <w:tblBorders>
                        <w:top w:val="single" w:color="221714" w:sz="2" w:space="0"/>
                        <w:left w:val="single" w:color="221714" w:sz="2" w:space="0"/>
                        <w:bottom w:val="single" w:color="221714" w:sz="2" w:space="0"/>
                        <w:right w:val="single" w:color="221714" w:sz="2" w:space="0"/>
                        <w:insideH w:val="none" w:color="auto" w:sz="0" w:space="0"/>
                        <w:insideV w:val="none" w:color="auto" w:sz="0" w:space="0"/>
                      </w:tblBorders>
                      <w:tblLayout w:type="fixed"/>
                      <w:tblCellMar>
                        <w:top w:w="0" w:type="dxa"/>
                        <w:left w:w="0" w:type="dxa"/>
                        <w:bottom w:w="0" w:type="dxa"/>
                        <w:right w:w="0" w:type="dxa"/>
                      </w:tblCellMar>
                    </w:tblPr>
                    <w:tblGrid>
                      <w:gridCol w:w="1175"/>
                    </w:tblGrid>
                    <w:tr>
                      <w:tblPrEx>
                        <w:tblBorders>
                          <w:top w:val="single" w:color="221714" w:sz="2" w:space="0"/>
                          <w:left w:val="single" w:color="221714" w:sz="2" w:space="0"/>
                          <w:bottom w:val="single" w:color="221714" w:sz="2" w:space="0"/>
                          <w:right w:val="single" w:color="221714" w:sz="2" w:space="0"/>
                          <w:insideH w:val="none" w:color="auto" w:sz="0" w:space="0"/>
                          <w:insideV w:val="none" w:color="auto" w:sz="0" w:space="0"/>
                        </w:tblBorders>
                        <w:tblCellMar>
                          <w:top w:w="0" w:type="dxa"/>
                          <w:left w:w="0" w:type="dxa"/>
                          <w:bottom w:w="0" w:type="dxa"/>
                          <w:right w:w="0" w:type="dxa"/>
                        </w:tblCellMar>
                      </w:tblPrEx>
                      <w:trPr>
                        <w:trHeight w:val="1170" w:hRule="atLeast"/>
                      </w:trPr>
                      <w:tc>
                        <w:tcPr>
                          <w:tcW w:w="1175" w:type="dxa"/>
                          <w:vAlign w:val="top"/>
                        </w:tcPr>
                        <w:p>
                          <w:pPr>
                            <w:rPr>
                              <w:rFonts w:ascii="Arial"/>
                              <w:sz w:val="21"/>
                            </w:rPr>
                          </w:pPr>
                        </w:p>
                      </w:tc>
                    </w:tr>
                  </w:tbl>
                  <w:p>
                    <w:pPr>
                      <w:pStyle w:val="2"/>
                      <w:rPr>
                        <w:sz w:val="21"/>
                      </w:rPr>
                    </w:pPr>
                  </w:p>
                </w:txbxContent>
              </v:textbox>
            </v:shape>
          </v:group>
        </w:pict>
      </w:r>
      <w:r>
        <w:pict>
          <v:group id="_x0000_s3117" o:spid="_x0000_s3117" o:spt="203" style="position:absolute;left:0pt;margin-left:133.65pt;margin-top:18.2pt;height:59.05pt;width:59.05pt;z-index:252510208;mso-width-relative:page;mso-height-relative:page;" coordsize="1180,1180">
            <o:lock v:ext="edit"/>
            <v:shape id="_x0000_s3118" o:spid="_x0000_s3118" o:spt="75" type="#_x0000_t75" style="position:absolute;left:2;top:2;height:1175;width:1175;" filled="f" stroked="f" coordsize="21600,21600">
              <v:path/>
              <v:fill on="f" focussize="0,0"/>
              <v:stroke on="f"/>
              <v:imagedata r:id="rId1112" o:title=""/>
              <o:lock v:ext="edit" aspectratio="t"/>
            </v:shape>
            <v:shape id="_x0000_s3119" o:spid="_x0000_s3119" o:spt="202" type="#_x0000_t202" style="position:absolute;left:-20;top:-20;height:1220;width:1220;" filled="f" stroked="f" coordsize="21600,21600">
              <v:path/>
              <v:fill on="f" focussize="0,0"/>
              <v:stroke on="f"/>
              <v:imagedata o:title=""/>
              <o:lock v:ext="edit" aspectratio="f"/>
              <v:textbox inset="0mm,0mm,0mm,0mm">
                <w:txbxContent>
                  <w:p>
                    <w:pPr>
                      <w:spacing w:line="20" w:lineRule="exact"/>
                    </w:pPr>
                  </w:p>
                  <w:tbl>
                    <w:tblPr>
                      <w:tblStyle w:val="5"/>
                      <w:tblW w:w="1175" w:type="dxa"/>
                      <w:tblInd w:w="22" w:type="dxa"/>
                      <w:tblBorders>
                        <w:top w:val="single" w:color="221714" w:sz="2" w:space="0"/>
                        <w:left w:val="single" w:color="221714" w:sz="2" w:space="0"/>
                        <w:bottom w:val="single" w:color="221714" w:sz="2" w:space="0"/>
                        <w:right w:val="single" w:color="221714" w:sz="2" w:space="0"/>
                        <w:insideH w:val="none" w:color="auto" w:sz="0" w:space="0"/>
                        <w:insideV w:val="none" w:color="auto" w:sz="0" w:space="0"/>
                      </w:tblBorders>
                      <w:tblLayout w:type="fixed"/>
                      <w:tblCellMar>
                        <w:top w:w="0" w:type="dxa"/>
                        <w:left w:w="0" w:type="dxa"/>
                        <w:bottom w:w="0" w:type="dxa"/>
                        <w:right w:w="0" w:type="dxa"/>
                      </w:tblCellMar>
                    </w:tblPr>
                    <w:tblGrid>
                      <w:gridCol w:w="1175"/>
                    </w:tblGrid>
                    <w:tr>
                      <w:tblPrEx>
                        <w:tblBorders>
                          <w:top w:val="single" w:color="221714" w:sz="2" w:space="0"/>
                          <w:left w:val="single" w:color="221714" w:sz="2" w:space="0"/>
                          <w:bottom w:val="single" w:color="221714" w:sz="2" w:space="0"/>
                          <w:right w:val="single" w:color="221714" w:sz="2" w:space="0"/>
                          <w:insideH w:val="none" w:color="auto" w:sz="0" w:space="0"/>
                          <w:insideV w:val="none" w:color="auto" w:sz="0" w:space="0"/>
                        </w:tblBorders>
                        <w:tblCellMar>
                          <w:top w:w="0" w:type="dxa"/>
                          <w:left w:w="0" w:type="dxa"/>
                          <w:bottom w:w="0" w:type="dxa"/>
                          <w:right w:w="0" w:type="dxa"/>
                        </w:tblCellMar>
                      </w:tblPrEx>
                      <w:trPr>
                        <w:trHeight w:val="1170" w:hRule="atLeast"/>
                      </w:trPr>
                      <w:tc>
                        <w:tcPr>
                          <w:tcW w:w="1175" w:type="dxa"/>
                          <w:vAlign w:val="top"/>
                        </w:tcPr>
                        <w:p>
                          <w:pPr>
                            <w:rPr>
                              <w:rFonts w:ascii="Arial"/>
                              <w:sz w:val="21"/>
                            </w:rPr>
                          </w:pPr>
                        </w:p>
                      </w:tc>
                    </w:tr>
                  </w:tbl>
                  <w:p>
                    <w:pPr>
                      <w:pStyle w:val="2"/>
                      <w:rPr>
                        <w:sz w:val="21"/>
                      </w:rPr>
                    </w:pPr>
                  </w:p>
                </w:txbxContent>
              </v:textbox>
            </v:shape>
          </v:group>
        </w:pict>
      </w:r>
      <w:r>
        <w:drawing>
          <wp:anchor distT="0" distB="0" distL="0" distR="0" simplePos="0" relativeHeight="252508160" behindDoc="0" locked="0" layoutInCell="1" allowOverlap="1">
            <wp:simplePos x="0" y="0"/>
            <wp:positionH relativeFrom="column">
              <wp:posOffset>3383915</wp:posOffset>
            </wp:positionH>
            <wp:positionV relativeFrom="paragraph">
              <wp:posOffset>227330</wp:posOffset>
            </wp:positionV>
            <wp:extent cx="749300" cy="749300"/>
            <wp:effectExtent l="0" t="0" r="0" b="0"/>
            <wp:wrapNone/>
            <wp:docPr id="2002" name="IM 2002"/>
            <wp:cNvGraphicFramePr/>
            <a:graphic xmlns:a="http://schemas.openxmlformats.org/drawingml/2006/main">
              <a:graphicData uri="http://schemas.openxmlformats.org/drawingml/2006/picture">
                <pic:pic xmlns:pic="http://schemas.openxmlformats.org/drawingml/2006/picture">
                  <pic:nvPicPr>
                    <pic:cNvPr id="2002" name="IM 2002"/>
                    <pic:cNvPicPr/>
                  </pic:nvPicPr>
                  <pic:blipFill>
                    <a:blip r:embed="rId1113"/>
                    <a:stretch>
                      <a:fillRect/>
                    </a:stretch>
                  </pic:blipFill>
                  <pic:spPr>
                    <a:xfrm>
                      <a:off x="0" y="0"/>
                      <a:ext cx="749337" cy="749318"/>
                    </a:xfrm>
                    <a:prstGeom prst="rect">
                      <a:avLst/>
                    </a:prstGeom>
                  </pic:spPr>
                </pic:pic>
              </a:graphicData>
            </a:graphic>
          </wp:anchor>
        </w:drawing>
      </w:r>
    </w:p>
    <w:p>
      <w:pPr>
        <w:pStyle w:val="2"/>
        <w:spacing w:line="1185" w:lineRule="exact"/>
        <w:ind w:firstLine="26"/>
      </w:pPr>
      <w:r>
        <w:pict>
          <v:group id="_x0000_s3120" o:spid="_x0000_s3120" o:spt="203" style="position:absolute;left:0pt;margin-left:68.1pt;margin-top:0pt;height:59.05pt;width:59.05pt;z-index:252509184;mso-width-relative:page;mso-height-relative:page;" coordsize="1180,1180">
            <o:lock v:ext="edit"/>
            <v:shape id="_x0000_s3121" o:spid="_x0000_s3121" o:spt="75" type="#_x0000_t75" style="position:absolute;left:2;top:2;height:1175;width:1175;" filled="f" stroked="f" coordsize="21600,21600">
              <v:path/>
              <v:fill on="f" focussize="0,0"/>
              <v:stroke on="f"/>
              <v:imagedata r:id="rId1114" o:title=""/>
              <o:lock v:ext="edit" aspectratio="t"/>
            </v:shape>
            <v:shape id="_x0000_s3122" o:spid="_x0000_s3122" o:spt="202" type="#_x0000_t202" style="position:absolute;left:-20;top:-20;height:1220;width:1220;" filled="f" stroked="f" coordsize="21600,21600">
              <v:path/>
              <v:fill on="f" focussize="0,0"/>
              <v:stroke on="f"/>
              <v:imagedata o:title=""/>
              <o:lock v:ext="edit" aspectratio="f"/>
              <v:textbox inset="0mm,0mm,0mm,0mm">
                <w:txbxContent>
                  <w:p>
                    <w:pPr>
                      <w:spacing w:line="20" w:lineRule="exact"/>
                    </w:pPr>
                  </w:p>
                  <w:tbl>
                    <w:tblPr>
                      <w:tblStyle w:val="5"/>
                      <w:tblW w:w="1175" w:type="dxa"/>
                      <w:tblInd w:w="22" w:type="dxa"/>
                      <w:tblBorders>
                        <w:top w:val="single" w:color="221714" w:sz="2" w:space="0"/>
                        <w:left w:val="single" w:color="221714" w:sz="2" w:space="0"/>
                        <w:bottom w:val="single" w:color="221714" w:sz="2" w:space="0"/>
                        <w:right w:val="single" w:color="221714" w:sz="2" w:space="0"/>
                        <w:insideH w:val="none" w:color="auto" w:sz="0" w:space="0"/>
                        <w:insideV w:val="none" w:color="auto" w:sz="0" w:space="0"/>
                      </w:tblBorders>
                      <w:tblLayout w:type="fixed"/>
                      <w:tblCellMar>
                        <w:top w:w="0" w:type="dxa"/>
                        <w:left w:w="0" w:type="dxa"/>
                        <w:bottom w:w="0" w:type="dxa"/>
                        <w:right w:w="0" w:type="dxa"/>
                      </w:tblCellMar>
                    </w:tblPr>
                    <w:tblGrid>
                      <w:gridCol w:w="1175"/>
                    </w:tblGrid>
                    <w:tr>
                      <w:tblPrEx>
                        <w:tblBorders>
                          <w:top w:val="single" w:color="221714" w:sz="2" w:space="0"/>
                          <w:left w:val="single" w:color="221714" w:sz="2" w:space="0"/>
                          <w:bottom w:val="single" w:color="221714" w:sz="2" w:space="0"/>
                          <w:right w:val="single" w:color="221714" w:sz="2" w:space="0"/>
                          <w:insideH w:val="none" w:color="auto" w:sz="0" w:space="0"/>
                          <w:insideV w:val="none" w:color="auto" w:sz="0" w:space="0"/>
                        </w:tblBorders>
                        <w:tblCellMar>
                          <w:top w:w="0" w:type="dxa"/>
                          <w:left w:w="0" w:type="dxa"/>
                          <w:bottom w:w="0" w:type="dxa"/>
                          <w:right w:w="0" w:type="dxa"/>
                        </w:tblCellMar>
                      </w:tblPrEx>
                      <w:trPr>
                        <w:trHeight w:val="1170" w:hRule="atLeast"/>
                      </w:trPr>
                      <w:tc>
                        <w:tcPr>
                          <w:tcW w:w="1175" w:type="dxa"/>
                          <w:vAlign w:val="top"/>
                        </w:tcPr>
                        <w:p>
                          <w:pPr>
                            <w:rPr>
                              <w:rFonts w:ascii="Arial"/>
                              <w:sz w:val="21"/>
                            </w:rPr>
                          </w:pPr>
                        </w:p>
                      </w:tc>
                    </w:tr>
                  </w:tbl>
                  <w:p>
                    <w:pPr>
                      <w:pStyle w:val="2"/>
                      <w:rPr>
                        <w:sz w:val="21"/>
                      </w:rPr>
                    </w:pPr>
                  </w:p>
                </w:txbxContent>
              </v:textbox>
            </v:shape>
          </v:group>
        </w:pict>
      </w:r>
      <w:r>
        <w:rPr>
          <w:position w:val="-23"/>
        </w:rPr>
        <w:pict>
          <v:group id="_x0000_s3123" o:spid="_x0000_s3123" o:spt="203" style="height:59.25pt;width:59.25pt;" coordsize="1185,1185">
            <o:lock v:ext="edit"/>
            <v:shape id="_x0000_s3124" o:spid="_x0000_s3124" o:spt="75" type="#_x0000_t75" style="position:absolute;left:2;top:2;height:1180;width:1180;" filled="f" stroked="f" coordsize="21600,21600">
              <v:path/>
              <v:fill on="f" focussize="0,0"/>
              <v:stroke on="f"/>
              <v:imagedata r:id="rId1115" o:title=""/>
              <o:lock v:ext="edit" aspectratio="t"/>
            </v:shape>
            <v:shape id="_x0000_s3125" o:spid="_x0000_s3125" o:spt="202" type="#_x0000_t202" style="position:absolute;left:-20;top:-20;height:1225;width:1225;" filled="f" stroked="f" coordsize="21600,21600">
              <v:path/>
              <v:fill on="f" focussize="0,0"/>
              <v:stroke on="f"/>
              <v:imagedata o:title=""/>
              <o:lock v:ext="edit" aspectratio="f"/>
              <v:textbox inset="0mm,0mm,0mm,0mm">
                <w:txbxContent>
                  <w:p>
                    <w:pPr>
                      <w:spacing w:line="20" w:lineRule="exact"/>
                    </w:pPr>
                  </w:p>
                  <w:tbl>
                    <w:tblPr>
                      <w:tblStyle w:val="5"/>
                      <w:tblW w:w="1179" w:type="dxa"/>
                      <w:tblInd w:w="22" w:type="dxa"/>
                      <w:tblBorders>
                        <w:top w:val="single" w:color="221714" w:sz="2" w:space="0"/>
                        <w:left w:val="single" w:color="221714" w:sz="2" w:space="0"/>
                        <w:bottom w:val="single" w:color="221714" w:sz="2" w:space="0"/>
                        <w:right w:val="single" w:color="221714" w:sz="2" w:space="0"/>
                        <w:insideH w:val="none" w:color="auto" w:sz="0" w:space="0"/>
                        <w:insideV w:val="none" w:color="auto" w:sz="0" w:space="0"/>
                      </w:tblBorders>
                      <w:tblLayout w:type="fixed"/>
                      <w:tblCellMar>
                        <w:top w:w="0" w:type="dxa"/>
                        <w:left w:w="0" w:type="dxa"/>
                        <w:bottom w:w="0" w:type="dxa"/>
                        <w:right w:w="0" w:type="dxa"/>
                      </w:tblCellMar>
                    </w:tblPr>
                    <w:tblGrid>
                      <w:gridCol w:w="1179"/>
                    </w:tblGrid>
                    <w:tr>
                      <w:tblPrEx>
                        <w:tblBorders>
                          <w:top w:val="single" w:color="221714" w:sz="2" w:space="0"/>
                          <w:left w:val="single" w:color="221714" w:sz="2" w:space="0"/>
                          <w:bottom w:val="single" w:color="221714" w:sz="2" w:space="0"/>
                          <w:right w:val="single" w:color="221714" w:sz="2" w:space="0"/>
                          <w:insideH w:val="none" w:color="auto" w:sz="0" w:space="0"/>
                          <w:insideV w:val="none" w:color="auto" w:sz="0" w:space="0"/>
                        </w:tblBorders>
                        <w:tblCellMar>
                          <w:top w:w="0" w:type="dxa"/>
                          <w:left w:w="0" w:type="dxa"/>
                          <w:bottom w:w="0" w:type="dxa"/>
                          <w:right w:w="0" w:type="dxa"/>
                        </w:tblCellMar>
                      </w:tblPrEx>
                      <w:trPr>
                        <w:trHeight w:val="1174" w:hRule="atLeast"/>
                      </w:trPr>
                      <w:tc>
                        <w:tcPr>
                          <w:tcW w:w="1179" w:type="dxa"/>
                          <w:vAlign w:val="top"/>
                        </w:tcPr>
                        <w:p>
                          <w:pPr>
                            <w:rPr>
                              <w:rFonts w:ascii="Arial"/>
                              <w:sz w:val="21"/>
                            </w:rPr>
                          </w:pPr>
                        </w:p>
                      </w:tc>
                    </w:tr>
                  </w:tbl>
                  <w:p>
                    <w:pPr>
                      <w:rPr>
                        <w:rFonts w:ascii="Arial"/>
                        <w:sz w:val="21"/>
                      </w:rPr>
                    </w:pPr>
                  </w:p>
                </w:txbxContent>
              </v:textbox>
            </v:shape>
            <w10:wrap type="none"/>
            <w10:anchorlock/>
          </v:group>
        </w:pict>
      </w:r>
    </w:p>
    <w:p>
      <w:pPr>
        <w:spacing w:before="56" w:line="192" w:lineRule="auto"/>
        <w:ind w:left="1729"/>
        <w:rPr>
          <w:rFonts w:ascii="微软雅黑" w:hAnsi="微软雅黑" w:eastAsia="微软雅黑" w:cs="微软雅黑"/>
          <w:sz w:val="12"/>
          <w:szCs w:val="12"/>
        </w:rPr>
      </w:pPr>
      <w:r>
        <w:pict>
          <v:shape id="_x0000_s3126" o:spid="_x0000_s3126" o:spt="202" type="#_x0000_t202" style="position:absolute;left:0pt;margin-left:15.85pt;margin-top:1.8pt;height:9.95pt;width:33.35pt;z-index:252512256;mso-width-relative:page;mso-height-relative:page;" filled="f" stroked="f" coordsize="21600,21600">
            <v:path/>
            <v:fill on="f" focussize="0,0"/>
            <v:stroke on="f"/>
            <v:imagedata o:title=""/>
            <o:lock v:ext="edit" aspectratio="f"/>
            <v:textbox inset="0mm,0mm,0mm,0mm">
              <w:txbxContent>
                <w:p>
                  <w:pPr>
                    <w:spacing w:before="20" w:line="185" w:lineRule="auto"/>
                    <w:ind w:left="20"/>
                    <w:rPr>
                      <w:rFonts w:ascii="微软雅黑" w:hAnsi="微软雅黑" w:eastAsia="微软雅黑" w:cs="微软雅黑"/>
                      <w:sz w:val="12"/>
                      <w:szCs w:val="12"/>
                    </w:rPr>
                  </w:pPr>
                  <w:r>
                    <w:rPr>
                      <w:rFonts w:ascii="微软雅黑" w:hAnsi="微软雅黑" w:eastAsia="微软雅黑" w:cs="微软雅黑"/>
                      <w:color w:val="3D3A39"/>
                      <w:spacing w:val="5"/>
                      <w:sz w:val="12"/>
                      <w:szCs w:val="12"/>
                    </w:rPr>
                    <w:t>扫描二维码</w:t>
                  </w:r>
                </w:p>
              </w:txbxContent>
            </v:textbox>
          </v:shape>
        </w:pict>
      </w:r>
      <w:r>
        <w:rPr>
          <w:rFonts w:ascii="微软雅黑" w:hAnsi="微软雅黑" w:eastAsia="微软雅黑" w:cs="微软雅黑"/>
          <w:color w:val="3D3A39"/>
          <w:spacing w:val="2"/>
          <w:sz w:val="12"/>
          <w:szCs w:val="12"/>
        </w:rPr>
        <w:t>视频号</w:t>
      </w:r>
      <w:r>
        <w:rPr>
          <w:rFonts w:ascii="微软雅黑" w:hAnsi="微软雅黑" w:eastAsia="微软雅黑" w:cs="微软雅黑"/>
          <w:color w:val="3D3A39"/>
          <w:spacing w:val="1"/>
          <w:sz w:val="12"/>
          <w:szCs w:val="12"/>
        </w:rPr>
        <w:t xml:space="preserve">                            </w:t>
      </w:r>
      <w:r>
        <w:rPr>
          <w:rFonts w:ascii="微软雅黑" w:hAnsi="微软雅黑" w:eastAsia="微软雅黑" w:cs="微软雅黑"/>
          <w:color w:val="3D3A39"/>
          <w:spacing w:val="2"/>
          <w:sz w:val="12"/>
          <w:szCs w:val="12"/>
        </w:rPr>
        <w:t>官微                             微博</w:t>
      </w:r>
      <w:r>
        <w:rPr>
          <w:rFonts w:ascii="微软雅黑" w:hAnsi="微软雅黑" w:eastAsia="微软雅黑" w:cs="微软雅黑"/>
          <w:color w:val="3D3A39"/>
          <w:sz w:val="12"/>
          <w:szCs w:val="12"/>
        </w:rPr>
        <w:t xml:space="preserve">                              </w:t>
      </w:r>
      <w:r>
        <w:rPr>
          <w:rFonts w:ascii="微软雅黑" w:hAnsi="微软雅黑" w:eastAsia="微软雅黑" w:cs="微软雅黑"/>
          <w:color w:val="3D3A39"/>
          <w:spacing w:val="2"/>
          <w:sz w:val="12"/>
          <w:szCs w:val="12"/>
        </w:rPr>
        <w:t>抖音</w:t>
      </w:r>
    </w:p>
    <w:p>
      <w:pPr>
        <w:spacing w:before="1" w:line="185" w:lineRule="auto"/>
        <w:ind w:left="202"/>
        <w:rPr>
          <w:rFonts w:ascii="微软雅黑" w:hAnsi="微软雅黑" w:eastAsia="微软雅黑" w:cs="微软雅黑"/>
          <w:sz w:val="12"/>
          <w:szCs w:val="12"/>
        </w:rPr>
      </w:pPr>
      <w:r>
        <w:rPr>
          <w:rFonts w:ascii="微软雅黑" w:hAnsi="微软雅黑" w:eastAsia="微软雅黑" w:cs="微软雅黑"/>
          <w:color w:val="3D3A39"/>
          <w:spacing w:val="4"/>
          <w:sz w:val="12"/>
          <w:szCs w:val="12"/>
        </w:rPr>
        <w:t>阅读电子版报告</w:t>
      </w:r>
    </w:p>
    <w:p>
      <w:pPr>
        <w:spacing w:before="111"/>
      </w:pPr>
    </w:p>
    <w:p>
      <w:pPr>
        <w:spacing w:before="110"/>
      </w:pPr>
    </w:p>
    <w:p>
      <w:pPr>
        <w:sectPr>
          <w:pgSz w:w="11906" w:h="16158"/>
          <w:pgMar w:top="400" w:right="0" w:bottom="400" w:left="1164" w:header="0" w:footer="0" w:gutter="0"/>
          <w:cols w:equalWidth="0" w:num="1">
            <w:col w:w="10742"/>
          </w:cols>
        </w:sectPr>
      </w:pPr>
    </w:p>
    <w:p>
      <w:pPr>
        <w:spacing w:before="36" w:line="234" w:lineRule="auto"/>
        <w:ind w:right="1047"/>
        <w:rPr>
          <w:rFonts w:ascii="微软雅黑" w:hAnsi="微软雅黑" w:eastAsia="微软雅黑" w:cs="微软雅黑"/>
          <w:sz w:val="15"/>
          <w:szCs w:val="15"/>
        </w:rPr>
      </w:pPr>
      <w:r>
        <w:rPr>
          <w:rFonts w:ascii="微软雅黑" w:hAnsi="微软雅黑" w:eastAsia="微软雅黑" w:cs="微软雅黑"/>
          <w:color w:val="3D3A39"/>
          <w:spacing w:val="-1"/>
          <w:sz w:val="19"/>
          <w:szCs w:val="19"/>
        </w:rPr>
        <w:t>报告出版的环境考虑</w:t>
      </w:r>
      <w:r>
        <w:rPr>
          <w:rFonts w:ascii="微软雅黑" w:hAnsi="微软雅黑" w:eastAsia="微软雅黑" w:cs="微软雅黑"/>
          <w:color w:val="3D3A39"/>
          <w:spacing w:val="3"/>
          <w:sz w:val="19"/>
          <w:szCs w:val="19"/>
        </w:rPr>
        <w:t xml:space="preserve"> </w:t>
      </w:r>
      <w:r>
        <w:rPr>
          <w:rFonts w:ascii="微软雅黑" w:hAnsi="微软雅黑" w:eastAsia="微软雅黑" w:cs="微软雅黑"/>
          <w:color w:val="3D3A39"/>
          <w:spacing w:val="9"/>
          <w:sz w:val="15"/>
          <w:szCs w:val="15"/>
        </w:rPr>
        <w:t>纸张:采用环保纸张印刷</w:t>
      </w:r>
    </w:p>
    <w:p>
      <w:pPr>
        <w:spacing w:before="1" w:line="160" w:lineRule="auto"/>
        <w:rPr>
          <w:rFonts w:ascii="微软雅黑" w:hAnsi="微软雅黑" w:eastAsia="微软雅黑" w:cs="微软雅黑"/>
          <w:sz w:val="15"/>
          <w:szCs w:val="15"/>
        </w:rPr>
      </w:pPr>
      <w:r>
        <w:rPr>
          <w:rFonts w:ascii="微软雅黑" w:hAnsi="微软雅黑" w:eastAsia="微软雅黑" w:cs="微软雅黑"/>
          <w:color w:val="3D3A39"/>
          <w:spacing w:val="6"/>
          <w:sz w:val="15"/>
          <w:szCs w:val="15"/>
        </w:rPr>
        <w:t>油墨:采用环保油墨以减少空气污染</w:t>
      </w:r>
    </w:p>
    <w:p>
      <w:pPr>
        <w:pStyle w:val="2"/>
        <w:spacing w:line="14" w:lineRule="auto"/>
        <w:rPr>
          <w:sz w:val="2"/>
        </w:rPr>
      </w:pPr>
      <w:r>
        <w:rPr>
          <w:sz w:val="2"/>
          <w:szCs w:val="2"/>
        </w:rPr>
        <w:br w:type="column"/>
      </w:r>
    </w:p>
    <w:p>
      <w:pPr>
        <w:spacing w:before="120" w:line="265" w:lineRule="auto"/>
        <w:ind w:right="4232" w:firstLine="4"/>
        <w:rPr>
          <w:rFonts w:ascii="微软雅黑" w:hAnsi="微软雅黑" w:eastAsia="微软雅黑" w:cs="微软雅黑"/>
          <w:sz w:val="12"/>
          <w:szCs w:val="12"/>
        </w:rPr>
      </w:pPr>
      <w:r>
        <w:rPr>
          <w:rFonts w:ascii="微软雅黑" w:hAnsi="微软雅黑" w:eastAsia="微软雅黑" w:cs="微软雅黑"/>
          <w:color w:val="3D3A39"/>
          <w:position w:val="-3"/>
          <w:sz w:val="12"/>
          <w:szCs w:val="12"/>
        </w:rPr>
        <w:drawing>
          <wp:inline distT="0" distB="0" distL="0" distR="0">
            <wp:extent cx="109220" cy="109220"/>
            <wp:effectExtent l="0" t="0" r="0" b="0"/>
            <wp:docPr id="2004" name="IM 2004"/>
            <wp:cNvGraphicFramePr/>
            <a:graphic xmlns:a="http://schemas.openxmlformats.org/drawingml/2006/main">
              <a:graphicData uri="http://schemas.openxmlformats.org/drawingml/2006/picture">
                <pic:pic xmlns:pic="http://schemas.openxmlformats.org/drawingml/2006/picture">
                  <pic:nvPicPr>
                    <pic:cNvPr id="2004" name="IM 2004"/>
                    <pic:cNvPicPr/>
                  </pic:nvPicPr>
                  <pic:blipFill>
                    <a:blip r:embed="rId1116"/>
                    <a:stretch>
                      <a:fillRect/>
                    </a:stretch>
                  </pic:blipFill>
                  <pic:spPr>
                    <a:xfrm>
                      <a:off x="0" y="0"/>
                      <a:ext cx="109372" cy="109372"/>
                    </a:xfrm>
                    <a:prstGeom prst="rect">
                      <a:avLst/>
                    </a:prstGeom>
                  </pic:spPr>
                </pic:pic>
              </a:graphicData>
            </a:graphic>
          </wp:inline>
        </w:drawing>
      </w:r>
      <w:r>
        <w:rPr>
          <w:rFonts w:ascii="微软雅黑" w:hAnsi="微软雅黑" w:eastAsia="微软雅黑" w:cs="微软雅黑"/>
          <w:color w:val="3D3A39"/>
          <w:spacing w:val="6"/>
          <w:sz w:val="12"/>
          <w:szCs w:val="12"/>
        </w:rPr>
        <w:t xml:space="preserve">   中国广东省深圳市南山区蛇口港湾大道2号中集集团研发中心</w:t>
      </w:r>
      <w:r>
        <w:rPr>
          <w:rFonts w:ascii="微软雅黑" w:hAnsi="微软雅黑" w:eastAsia="微软雅黑" w:cs="微软雅黑"/>
          <w:color w:val="3D3A39"/>
          <w:sz w:val="12"/>
          <w:szCs w:val="12"/>
        </w:rPr>
        <w:t xml:space="preserve"> </w:t>
      </w:r>
      <w:r>
        <w:rPr>
          <w:rFonts w:ascii="微软雅黑" w:hAnsi="微软雅黑" w:eastAsia="微软雅黑" w:cs="微软雅黑"/>
          <w:color w:val="3D3A39"/>
          <w:position w:val="-2"/>
          <w:sz w:val="12"/>
          <w:szCs w:val="12"/>
        </w:rPr>
        <w:drawing>
          <wp:inline distT="0" distB="0" distL="0" distR="0">
            <wp:extent cx="109220" cy="109220"/>
            <wp:effectExtent l="0" t="0" r="0" b="0"/>
            <wp:docPr id="2006" name="IM 2006"/>
            <wp:cNvGraphicFramePr/>
            <a:graphic xmlns:a="http://schemas.openxmlformats.org/drawingml/2006/main">
              <a:graphicData uri="http://schemas.openxmlformats.org/drawingml/2006/picture">
                <pic:pic xmlns:pic="http://schemas.openxmlformats.org/drawingml/2006/picture">
                  <pic:nvPicPr>
                    <pic:cNvPr id="2006" name="IM 2006"/>
                    <pic:cNvPicPr/>
                  </pic:nvPicPr>
                  <pic:blipFill>
                    <a:blip r:embed="rId1117"/>
                    <a:stretch>
                      <a:fillRect/>
                    </a:stretch>
                  </pic:blipFill>
                  <pic:spPr>
                    <a:xfrm>
                      <a:off x="0" y="0"/>
                      <a:ext cx="109372" cy="109372"/>
                    </a:xfrm>
                    <a:prstGeom prst="rect">
                      <a:avLst/>
                    </a:prstGeom>
                  </pic:spPr>
                </pic:pic>
              </a:graphicData>
            </a:graphic>
          </wp:inline>
        </w:drawing>
      </w:r>
      <w:r>
        <w:rPr>
          <w:rFonts w:ascii="微软雅黑" w:hAnsi="微软雅黑" w:eastAsia="微软雅黑" w:cs="微软雅黑"/>
          <w:color w:val="3D3A39"/>
          <w:spacing w:val="10"/>
          <w:sz w:val="12"/>
          <w:szCs w:val="12"/>
        </w:rPr>
        <w:t xml:space="preserve">   </w:t>
      </w:r>
      <w:r>
        <w:rPr>
          <w:rFonts w:ascii="微软雅黑" w:hAnsi="微软雅黑" w:eastAsia="微软雅黑" w:cs="微软雅黑"/>
          <w:color w:val="3D3A39"/>
          <w:spacing w:val="14"/>
          <w:sz w:val="12"/>
          <w:szCs w:val="12"/>
        </w:rPr>
        <w:t>86-755-26691130</w:t>
      </w:r>
      <w:r>
        <w:rPr>
          <w:rFonts w:ascii="微软雅黑" w:hAnsi="微软雅黑" w:eastAsia="微软雅黑" w:cs="微软雅黑"/>
          <w:color w:val="3D3A39"/>
          <w:spacing w:val="4"/>
          <w:sz w:val="12"/>
          <w:szCs w:val="12"/>
        </w:rPr>
        <w:t xml:space="preserve">     </w:t>
      </w:r>
      <w:r>
        <w:rPr>
          <w:position w:val="-2"/>
          <w:sz w:val="12"/>
          <w:szCs w:val="12"/>
        </w:rPr>
        <w:drawing>
          <wp:inline distT="0" distB="0" distL="0" distR="0">
            <wp:extent cx="109220" cy="109220"/>
            <wp:effectExtent l="0" t="0" r="0" b="0"/>
            <wp:docPr id="2008" name="IM 2008"/>
            <wp:cNvGraphicFramePr/>
            <a:graphic xmlns:a="http://schemas.openxmlformats.org/drawingml/2006/main">
              <a:graphicData uri="http://schemas.openxmlformats.org/drawingml/2006/picture">
                <pic:pic xmlns:pic="http://schemas.openxmlformats.org/drawingml/2006/picture">
                  <pic:nvPicPr>
                    <pic:cNvPr id="2008" name="IM 2008"/>
                    <pic:cNvPicPr/>
                  </pic:nvPicPr>
                  <pic:blipFill>
                    <a:blip r:embed="rId1118"/>
                    <a:stretch>
                      <a:fillRect/>
                    </a:stretch>
                  </pic:blipFill>
                  <pic:spPr>
                    <a:xfrm>
                      <a:off x="0" y="0"/>
                      <a:ext cx="109372" cy="109372"/>
                    </a:xfrm>
                    <a:prstGeom prst="rect">
                      <a:avLst/>
                    </a:prstGeom>
                  </pic:spPr>
                </pic:pic>
              </a:graphicData>
            </a:graphic>
          </wp:inline>
        </w:drawing>
      </w:r>
      <w:r>
        <w:rPr>
          <w:rFonts w:ascii="微软雅黑" w:hAnsi="微软雅黑" w:eastAsia="微软雅黑" w:cs="微软雅黑"/>
          <w:color w:val="3D3A39"/>
          <w:spacing w:val="3"/>
          <w:sz w:val="12"/>
          <w:szCs w:val="12"/>
        </w:rPr>
        <w:t xml:space="preserve">   </w:t>
      </w:r>
      <w:r>
        <w:rPr>
          <w:rFonts w:ascii="微软雅黑" w:hAnsi="微软雅黑" w:eastAsia="微软雅黑" w:cs="微软雅黑"/>
          <w:color w:val="3D3A39"/>
          <w:spacing w:val="14"/>
          <w:sz w:val="12"/>
          <w:szCs w:val="12"/>
        </w:rPr>
        <w:t>86-755-26692707</w:t>
      </w:r>
    </w:p>
    <w:p>
      <w:pPr>
        <w:spacing w:before="21" w:line="208" w:lineRule="auto"/>
        <w:ind w:left="1"/>
        <w:rPr>
          <w:rFonts w:ascii="微软雅黑" w:hAnsi="微软雅黑" w:eastAsia="微软雅黑" w:cs="微软雅黑"/>
          <w:sz w:val="12"/>
          <w:szCs w:val="12"/>
        </w:rPr>
      </w:pPr>
      <w:r>
        <w:rPr>
          <w:rFonts w:ascii="微软雅黑" w:hAnsi="微软雅黑" w:eastAsia="微软雅黑" w:cs="微软雅黑"/>
          <w:color w:val="3D3A39"/>
          <w:position w:val="-4"/>
          <w:sz w:val="12"/>
          <w:szCs w:val="12"/>
        </w:rPr>
        <w:drawing>
          <wp:inline distT="0" distB="0" distL="0" distR="0">
            <wp:extent cx="109220" cy="109220"/>
            <wp:effectExtent l="0" t="0" r="0" b="0"/>
            <wp:docPr id="2010" name="IM 2010"/>
            <wp:cNvGraphicFramePr/>
            <a:graphic xmlns:a="http://schemas.openxmlformats.org/drawingml/2006/main">
              <a:graphicData uri="http://schemas.openxmlformats.org/drawingml/2006/picture">
                <pic:pic xmlns:pic="http://schemas.openxmlformats.org/drawingml/2006/picture">
                  <pic:nvPicPr>
                    <pic:cNvPr id="2010" name="IM 2010"/>
                    <pic:cNvPicPr/>
                  </pic:nvPicPr>
                  <pic:blipFill>
                    <a:blip r:embed="rId1119"/>
                    <a:stretch>
                      <a:fillRect/>
                    </a:stretch>
                  </pic:blipFill>
                  <pic:spPr>
                    <a:xfrm>
                      <a:off x="0" y="0"/>
                      <a:ext cx="109385" cy="109372"/>
                    </a:xfrm>
                    <a:prstGeom prst="rect">
                      <a:avLst/>
                    </a:prstGeom>
                  </pic:spPr>
                </pic:pic>
              </a:graphicData>
            </a:graphic>
          </wp:inline>
        </w:drawing>
      </w:r>
      <w:r>
        <w:rPr>
          <w:rFonts w:ascii="微软雅黑" w:hAnsi="微软雅黑" w:eastAsia="微软雅黑" w:cs="微软雅黑"/>
          <w:color w:val="3D3A39"/>
          <w:spacing w:val="7"/>
          <w:sz w:val="12"/>
          <w:szCs w:val="12"/>
        </w:rPr>
        <w:t xml:space="preserve">   </w:t>
      </w:r>
      <w:r>
        <w:rPr>
          <w:rFonts w:ascii="微软雅黑" w:hAnsi="微软雅黑" w:eastAsia="微软雅黑" w:cs="微软雅黑"/>
          <w:color w:val="3D3A39"/>
          <w:spacing w:val="14"/>
          <w:sz w:val="12"/>
          <w:szCs w:val="12"/>
        </w:rPr>
        <w:t>www.cimc.com</w:t>
      </w:r>
    </w:p>
    <w:sectPr>
      <w:type w:val="continuous"/>
      <w:pgSz w:w="11906" w:h="16158"/>
      <w:pgMar w:top="400" w:right="0" w:bottom="400" w:left="1164" w:header="0" w:footer="0" w:gutter="0"/>
      <w:cols w:equalWidth="0" w:num="2">
        <w:col w:w="2753" w:space="100"/>
        <w:col w:w="7889"/>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Arial Unicode MS">
    <w:altName w:val="Arial"/>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Candara">
    <w:panose1 w:val="020E0502030303020204"/>
    <w:charset w:val="00"/>
    <w:family w:val="auto"/>
    <w:pitch w:val="default"/>
    <w:sig w:usb0="A00002EF" w:usb1="4000A44B" w:usb2="00000000" w:usb3="00000000" w:csb0="2000019F" w:csb1="00000000"/>
  </w:font>
  <w:font w:name="Ebrima">
    <w:panose1 w:val="02000000000000000000"/>
    <w:charset w:val="00"/>
    <w:family w:val="auto"/>
    <w:pitch w:val="default"/>
    <w:sig w:usb0="A000505F" w:usb1="02000041" w:usb2="00000800" w:usb3="00000404" w:csb0="00000093" w:csb1="00000000"/>
  </w:font>
  <w:font w:name="Nirmala UI">
    <w:panose1 w:val="020B0502040204020203"/>
    <w:charset w:val="00"/>
    <w:family w:val="auto"/>
    <w:pitch w:val="default"/>
    <w:sig w:usb0="80FF8023" w:usb1="0200004A" w:usb2="00000200" w:usb3="00040000" w:csb0="00000001" w:csb1="00000000"/>
  </w:font>
  <w:font w:name="Mongolian Baiti">
    <w:panose1 w:val="03000500000000000000"/>
    <w:charset w:val="00"/>
    <w:family w:val="auto"/>
    <w:pitch w:val="default"/>
    <w:sig w:usb0="80000023" w:usb1="00000000" w:usb2="00020000" w:usb3="00000000" w:csb0="00000001" w:csb1="00000000"/>
  </w:font>
  <w:font w:name="MS Gothic">
    <w:panose1 w:val="020B0609070205080204"/>
    <w:charset w:val="80"/>
    <w:family w:val="auto"/>
    <w:pitch w:val="default"/>
    <w:sig w:usb0="E00002FF" w:usb1="6AC7FDFB" w:usb2="08000012" w:usb3="00000000" w:csb0="4002009F" w:csb1="DFD70000"/>
  </w:font>
  <w:font w:name="Arial">
    <w:panose1 w:val="020B0604020202020204"/>
    <w:charset w:val="00"/>
    <w:family w:val="auto"/>
    <w:pitch w:val="default"/>
    <w:sig w:usb0="E0002EFF" w:usb1="C000785B" w:usb2="00000009" w:usb3="00000000" w:csb0="400001FF" w:csb1="FFFF0000"/>
  </w:font>
  <w:font w:name="Microsoft Himalaya">
    <w:panose1 w:val="01010100010101010101"/>
    <w:charset w:val="00"/>
    <w:family w:val="auto"/>
    <w:pitch w:val="default"/>
    <w:sig w:usb0="80000003" w:usb1="00010000" w:usb2="0000004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15875</wp:posOffset>
          </wp:positionV>
          <wp:extent cx="7559675" cy="9694545"/>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
                  <a:stretch>
                    <a:fillRect/>
                  </a:stretch>
                </pic:blipFill>
                <pic:spPr>
                  <a:xfrm>
                    <a:off x="0" y="0"/>
                    <a:ext cx="7559992" cy="9694468"/>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91" w:lineRule="auto"/>
      <w:ind w:left="190"/>
      <w:rPr>
        <w:rFonts w:ascii="Candara" w:hAnsi="Candara" w:eastAsia="Candara" w:cs="Candara"/>
        <w:sz w:val="18"/>
        <w:szCs w:val="18"/>
      </w:rPr>
    </w:pPr>
    <w:r>
      <w:drawing>
        <wp:anchor distT="0" distB="0" distL="0" distR="0" simplePos="0" relativeHeight="251668480" behindDoc="0" locked="0" layoutInCell="0" allowOverlap="1">
          <wp:simplePos x="0" y="0"/>
          <wp:positionH relativeFrom="page">
            <wp:posOffset>732790</wp:posOffset>
          </wp:positionH>
          <wp:positionV relativeFrom="page">
            <wp:posOffset>693420</wp:posOffset>
          </wp:positionV>
          <wp:extent cx="5552440" cy="6350"/>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
                  <a:stretch>
                    <a:fillRect/>
                  </a:stretch>
                </pic:blipFill>
                <pic:spPr>
                  <a:xfrm>
                    <a:off x="0" y="0"/>
                    <a:ext cx="5552391" cy="6350"/>
                  </a:xfrm>
                  <a:prstGeom prst="rect">
                    <a:avLst/>
                  </a:prstGeom>
                </pic:spPr>
              </pic:pic>
            </a:graphicData>
          </a:graphic>
        </wp:anchor>
      </w:drawing>
    </w:r>
    <w:r>
      <w:rPr>
        <w:rFonts w:ascii="微软雅黑" w:hAnsi="微软雅黑" w:eastAsia="微软雅黑" w:cs="微软雅黑"/>
        <w:color w:val="3D3A39"/>
        <w:sz w:val="16"/>
        <w:szCs w:val="16"/>
      </w:rPr>
      <w:t xml:space="preserve">深化责任管理                              助力全球物流                              应对气候变化           </w:t>
    </w:r>
    <w:r>
      <w:rPr>
        <w:rFonts w:ascii="微软雅黑" w:hAnsi="微软雅黑" w:eastAsia="微软雅黑" w:cs="微软雅黑"/>
        <w:color w:val="3D3A39"/>
        <w:spacing w:val="-1"/>
        <w:sz w:val="16"/>
        <w:szCs w:val="16"/>
      </w:rPr>
      <w:t xml:space="preserve">                   同心聚力发展                       </w:t>
    </w:r>
    <w:r>
      <w:rPr>
        <w:rFonts w:ascii="Candara" w:hAnsi="Candara" w:eastAsia="Candara" w:cs="Candara"/>
        <w:color w:val="3D3A39"/>
        <w:spacing w:val="-1"/>
        <w:position w:val="-5"/>
        <w:sz w:val="18"/>
        <w:szCs w:val="18"/>
      </w:rPr>
      <w:t>010</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91" w:lineRule="auto"/>
      <w:ind w:left="198"/>
      <w:rPr>
        <w:rFonts w:ascii="Candara" w:hAnsi="Candara" w:eastAsia="Candara" w:cs="Candara"/>
        <w:sz w:val="18"/>
        <w:szCs w:val="18"/>
      </w:rPr>
    </w:pPr>
    <w:r>
      <w:drawing>
        <wp:anchor distT="0" distB="0" distL="0" distR="0" simplePos="0" relativeHeight="251670528" behindDoc="0" locked="0" layoutInCell="0" allowOverlap="1">
          <wp:simplePos x="0" y="0"/>
          <wp:positionH relativeFrom="page">
            <wp:posOffset>732790</wp:posOffset>
          </wp:positionH>
          <wp:positionV relativeFrom="page">
            <wp:posOffset>693420</wp:posOffset>
          </wp:positionV>
          <wp:extent cx="5552440" cy="6350"/>
          <wp:effectExtent l="0" t="0" r="0" b="0"/>
          <wp:wrapNone/>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
                  <a:stretch>
                    <a:fillRect/>
                  </a:stretch>
                </pic:blipFill>
                <pic:spPr>
                  <a:xfrm>
                    <a:off x="0" y="0"/>
                    <a:ext cx="5552399" cy="6350"/>
                  </a:xfrm>
                  <a:prstGeom prst="rect">
                    <a:avLst/>
                  </a:prstGeom>
                </pic:spPr>
              </pic:pic>
            </a:graphicData>
          </a:graphic>
        </wp:anchor>
      </w:drawing>
    </w:r>
    <w:r>
      <w:rPr>
        <w:rFonts w:ascii="微软雅黑" w:hAnsi="微软雅黑" w:eastAsia="微软雅黑" w:cs="微软雅黑"/>
        <w:color w:val="3D3A39"/>
        <w:sz w:val="16"/>
        <w:szCs w:val="16"/>
      </w:rPr>
      <w:t xml:space="preserve">深化责任管理                              助力全球物流                              应对气候变化        </w:t>
    </w:r>
    <w:r>
      <w:rPr>
        <w:rFonts w:ascii="微软雅黑" w:hAnsi="微软雅黑" w:eastAsia="微软雅黑" w:cs="微软雅黑"/>
        <w:color w:val="3D3A39"/>
        <w:spacing w:val="-1"/>
        <w:sz w:val="16"/>
        <w:szCs w:val="16"/>
      </w:rPr>
      <w:t xml:space="preserve">                      同心聚力发展                       </w:t>
    </w:r>
    <w:r>
      <w:rPr>
        <w:rFonts w:ascii="Candara" w:hAnsi="Candara" w:eastAsia="Candara" w:cs="Candara"/>
        <w:color w:val="3D3A39"/>
        <w:spacing w:val="-1"/>
        <w:position w:val="-5"/>
        <w:sz w:val="18"/>
        <w:szCs w:val="18"/>
      </w:rPr>
      <w:t>012</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 w:line="190" w:lineRule="auto"/>
      <w:ind w:left="177"/>
      <w:rPr>
        <w:rFonts w:ascii="Candara" w:hAnsi="Candara" w:eastAsia="Candara" w:cs="Candara"/>
        <w:sz w:val="18"/>
        <w:szCs w:val="18"/>
      </w:rPr>
    </w:pPr>
    <w:r>
      <w:drawing>
        <wp:anchor distT="0" distB="0" distL="0" distR="0" simplePos="0" relativeHeight="251674624" behindDoc="0" locked="0" layoutInCell="0" allowOverlap="1">
          <wp:simplePos x="0" y="0"/>
          <wp:positionH relativeFrom="page">
            <wp:posOffset>732790</wp:posOffset>
          </wp:positionH>
          <wp:positionV relativeFrom="page">
            <wp:posOffset>693420</wp:posOffset>
          </wp:positionV>
          <wp:extent cx="5552440" cy="6350"/>
          <wp:effectExtent l="0" t="0" r="0" b="0"/>
          <wp:wrapNone/>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
                  <a:stretch>
                    <a:fillRect/>
                  </a:stretch>
                </pic:blipFill>
                <pic:spPr>
                  <a:xfrm>
                    <a:off x="0" y="0"/>
                    <a:ext cx="5552396" cy="6350"/>
                  </a:xfrm>
                  <a:prstGeom prst="rect">
                    <a:avLst/>
                  </a:prstGeom>
                </pic:spPr>
              </pic:pic>
            </a:graphicData>
          </a:graphic>
        </wp:anchor>
      </w:drawing>
    </w:r>
    <w:r>
      <w:rPr>
        <w:rFonts w:ascii="微软雅黑" w:hAnsi="微软雅黑" w:eastAsia="微软雅黑" w:cs="微软雅黑"/>
        <w:color w:val="3D3A39"/>
        <w:sz w:val="16"/>
        <w:szCs w:val="16"/>
      </w:rPr>
      <w:t xml:space="preserve">深化责任管理                              助力全球物流                              应对气候变化 </w:t>
    </w:r>
    <w:r>
      <w:rPr>
        <w:rFonts w:ascii="微软雅黑" w:hAnsi="微软雅黑" w:eastAsia="微软雅黑" w:cs="微软雅黑"/>
        <w:color w:val="3D3A39"/>
        <w:spacing w:val="-1"/>
        <w:sz w:val="16"/>
        <w:szCs w:val="16"/>
      </w:rPr>
      <w:t xml:space="preserve">                              同心聚力发展                      </w:t>
    </w:r>
    <w:r>
      <w:rPr>
        <w:rFonts w:ascii="Candara" w:hAnsi="Candara" w:eastAsia="Candara" w:cs="Candara"/>
        <w:color w:val="3D3A39"/>
        <w:spacing w:val="-1"/>
        <w:position w:val="-5"/>
        <w:sz w:val="18"/>
        <w:szCs w:val="18"/>
      </w:rPr>
      <w:t>016</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 w:line="192" w:lineRule="auto"/>
      <w:ind w:left="288"/>
      <w:rPr>
        <w:rFonts w:ascii="Candara" w:hAnsi="Candara" w:eastAsia="Candara" w:cs="Candara"/>
        <w:sz w:val="18"/>
        <w:szCs w:val="18"/>
      </w:rPr>
    </w:pPr>
    <w:r>
      <w:drawing>
        <wp:anchor distT="0" distB="0" distL="0" distR="0" simplePos="0" relativeHeight="251676672" behindDoc="0" locked="0" layoutInCell="0" allowOverlap="1">
          <wp:simplePos x="0" y="0"/>
          <wp:positionH relativeFrom="page">
            <wp:posOffset>732790</wp:posOffset>
          </wp:positionH>
          <wp:positionV relativeFrom="page">
            <wp:posOffset>693420</wp:posOffset>
          </wp:positionV>
          <wp:extent cx="5552440" cy="6350"/>
          <wp:effectExtent l="0" t="0" r="0" b="0"/>
          <wp:wrapNone/>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1"/>
                  <a:stretch>
                    <a:fillRect/>
                  </a:stretch>
                </pic:blipFill>
                <pic:spPr>
                  <a:xfrm>
                    <a:off x="0" y="0"/>
                    <a:ext cx="5552393" cy="6350"/>
                  </a:xfrm>
                  <a:prstGeom prst="rect">
                    <a:avLst/>
                  </a:prstGeom>
                </pic:spPr>
              </pic:pic>
            </a:graphicData>
          </a:graphic>
        </wp:anchor>
      </w:drawing>
    </w:r>
    <w:r>
      <w:rPr>
        <w:rFonts w:ascii="微软雅黑" w:hAnsi="微软雅黑" w:eastAsia="微软雅黑" w:cs="微软雅黑"/>
        <w:color w:val="3D3A39"/>
        <w:sz w:val="16"/>
        <w:szCs w:val="16"/>
      </w:rPr>
      <w:t>深化责任管理                              助力全球物流                              应对</w:t>
    </w:r>
    <w:r>
      <w:rPr>
        <w:rFonts w:ascii="微软雅黑" w:hAnsi="微软雅黑" w:eastAsia="微软雅黑" w:cs="微软雅黑"/>
        <w:color w:val="3D3A39"/>
        <w:spacing w:val="-1"/>
        <w:sz w:val="16"/>
        <w:szCs w:val="16"/>
      </w:rPr>
      <w:t xml:space="preserve">气候变化                               同心聚力发展                      </w:t>
    </w:r>
    <w:r>
      <w:rPr>
        <w:rFonts w:ascii="Candara" w:hAnsi="Candara" w:eastAsia="Candara" w:cs="Candara"/>
        <w:color w:val="3D3A39"/>
        <w:spacing w:val="-1"/>
        <w:position w:val="-5"/>
        <w:sz w:val="18"/>
        <w:szCs w:val="18"/>
      </w:rPr>
      <w:t>018</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78720" behindDoc="0" locked="0" layoutInCell="0" allowOverlap="1">
          <wp:simplePos x="0" y="0"/>
          <wp:positionH relativeFrom="page">
            <wp:posOffset>0</wp:posOffset>
          </wp:positionH>
          <wp:positionV relativeFrom="page">
            <wp:posOffset>0</wp:posOffset>
          </wp:positionV>
          <wp:extent cx="7560310" cy="10259695"/>
          <wp:effectExtent l="0" t="0" r="0" b="0"/>
          <wp:wrapNone/>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1"/>
                  <a:stretch>
                    <a:fillRect/>
                  </a:stretch>
                </pic:blipFill>
                <pic:spPr>
                  <a:xfrm>
                    <a:off x="0" y="0"/>
                    <a:ext cx="7560005" cy="10260000"/>
                  </a:xfrm>
                  <a:prstGeom prst="rect">
                    <a:avLst/>
                  </a:prstGeom>
                </pic:spPr>
              </pic:pic>
            </a:graphicData>
          </a:graphic>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60288" behindDoc="0" locked="0" layoutInCell="0" allowOverlap="1">
          <wp:simplePos x="0" y="0"/>
          <wp:positionH relativeFrom="page">
            <wp:posOffset>0</wp:posOffset>
          </wp:positionH>
          <wp:positionV relativeFrom="page">
            <wp:posOffset>15875</wp:posOffset>
          </wp:positionV>
          <wp:extent cx="7559040" cy="9694545"/>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7559345" cy="9694468"/>
                  </a:xfrm>
                  <a:prstGeom prst="rect">
                    <a:avLst/>
                  </a:prstGeom>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31"/>
      </w:tabs>
      <w:spacing w:before="5" w:line="147" w:lineRule="auto"/>
      <w:rPr>
        <w:rFonts w:ascii="Candara" w:hAnsi="Candara" w:eastAsia="Candara" w:cs="Candara"/>
        <w:sz w:val="18"/>
        <w:szCs w:val="18"/>
      </w:rPr>
    </w:pPr>
    <w:r>
      <w:rPr>
        <w:rFonts w:ascii="微软雅黑" w:hAnsi="微软雅黑" w:eastAsia="微软雅黑" w:cs="微软雅黑"/>
        <w:color w:val="1F889E"/>
        <w:sz w:val="16"/>
        <w:szCs w:val="16"/>
        <w:u w:val="single" w:color="000000"/>
      </w:rPr>
      <w:tab/>
    </w:r>
    <w:r>
      <w:rPr>
        <w:rFonts w:ascii="微软雅黑" w:hAnsi="微软雅黑" w:eastAsia="微软雅黑" w:cs="微软雅黑"/>
        <w:color w:val="1F889E"/>
        <w:sz w:val="16"/>
        <w:szCs w:val="16"/>
        <w:u w:val="single" w:color="auto"/>
      </w:rPr>
      <w:t>深化责任管理</w:t>
    </w:r>
    <w:r>
      <w:rPr>
        <w:rFonts w:ascii="微软雅黑" w:hAnsi="微软雅黑" w:eastAsia="微软雅黑" w:cs="微软雅黑"/>
        <w:color w:val="1F889E"/>
        <w:sz w:val="16"/>
        <w:szCs w:val="16"/>
        <w:u w:val="single" w:color="000000"/>
      </w:rPr>
      <w:t xml:space="preserve">                              </w:t>
    </w:r>
    <w:r>
      <w:rPr>
        <w:rFonts w:ascii="微软雅黑" w:hAnsi="微软雅黑" w:eastAsia="微软雅黑" w:cs="微软雅黑"/>
        <w:color w:val="3D3A39"/>
        <w:sz w:val="16"/>
        <w:szCs w:val="16"/>
        <w:u w:val="single" w:color="auto"/>
      </w:rPr>
      <w:t>助力全球物流</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应对气候变化</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同心聚力发展</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rPr>
      <w:t xml:space="preserve">            </w:t>
    </w:r>
    <w:r>
      <w:rPr>
        <w:rFonts w:ascii="Candara" w:hAnsi="Candara" w:eastAsia="Candara" w:cs="Candara"/>
        <w:color w:val="3D3A39"/>
        <w:position w:val="-5"/>
        <w:sz w:val="18"/>
        <w:szCs w:val="18"/>
      </w:rPr>
      <w:t>022</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31"/>
      </w:tabs>
      <w:spacing w:before="5" w:line="147" w:lineRule="auto"/>
      <w:rPr>
        <w:rFonts w:ascii="Candara" w:hAnsi="Candara" w:eastAsia="Candara" w:cs="Candara"/>
        <w:sz w:val="18"/>
        <w:szCs w:val="18"/>
      </w:rPr>
    </w:pPr>
    <w:r>
      <w:rPr>
        <w:rFonts w:ascii="微软雅黑" w:hAnsi="微软雅黑" w:eastAsia="微软雅黑" w:cs="微软雅黑"/>
        <w:color w:val="1F889E"/>
        <w:sz w:val="16"/>
        <w:szCs w:val="16"/>
        <w:u w:val="single" w:color="000000"/>
      </w:rPr>
      <w:tab/>
    </w:r>
    <w:r>
      <w:rPr>
        <w:rFonts w:ascii="微软雅黑" w:hAnsi="微软雅黑" w:eastAsia="微软雅黑" w:cs="微软雅黑"/>
        <w:color w:val="1F889E"/>
        <w:sz w:val="16"/>
        <w:szCs w:val="16"/>
        <w:u w:val="single" w:color="auto"/>
      </w:rPr>
      <w:t>深化责任管理</w:t>
    </w:r>
    <w:r>
      <w:rPr>
        <w:rFonts w:ascii="微软雅黑" w:hAnsi="微软雅黑" w:eastAsia="微软雅黑" w:cs="微软雅黑"/>
        <w:color w:val="1F889E"/>
        <w:sz w:val="16"/>
        <w:szCs w:val="16"/>
        <w:u w:val="single" w:color="000000"/>
      </w:rPr>
      <w:t xml:space="preserve">                              </w:t>
    </w:r>
    <w:r>
      <w:rPr>
        <w:rFonts w:ascii="微软雅黑" w:hAnsi="微软雅黑" w:eastAsia="微软雅黑" w:cs="微软雅黑"/>
        <w:color w:val="3D3A39"/>
        <w:sz w:val="16"/>
        <w:szCs w:val="16"/>
        <w:u w:val="single" w:color="auto"/>
      </w:rPr>
      <w:t>助力全球物流</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应对气候变化</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u w:val="single" w:color="auto"/>
      </w:rPr>
      <w:t>同心聚力发展</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rPr>
      <w:t xml:space="preserve">             </w:t>
    </w:r>
    <w:r>
      <w:rPr>
        <w:rFonts w:ascii="Candara" w:hAnsi="Candara" w:eastAsia="Candara" w:cs="Candara"/>
        <w:color w:val="3D3A39"/>
        <w:spacing w:val="-1"/>
        <w:position w:val="-5"/>
        <w:sz w:val="18"/>
        <w:szCs w:val="18"/>
      </w:rPr>
      <w:t>024</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31"/>
      </w:tabs>
      <w:spacing w:before="5" w:line="156" w:lineRule="auto"/>
      <w:rPr>
        <w:rFonts w:ascii="Candara" w:hAnsi="Candara" w:eastAsia="Candara" w:cs="Candara"/>
        <w:sz w:val="18"/>
        <w:szCs w:val="18"/>
      </w:rPr>
    </w:pPr>
    <w:r>
      <w:rPr>
        <w:rFonts w:ascii="微软雅黑" w:hAnsi="微软雅黑" w:eastAsia="微软雅黑" w:cs="微软雅黑"/>
        <w:color w:val="1F889E"/>
        <w:sz w:val="16"/>
        <w:szCs w:val="16"/>
        <w:u w:val="single" w:color="000000"/>
      </w:rPr>
      <w:tab/>
    </w:r>
    <w:r>
      <w:rPr>
        <w:rFonts w:ascii="微软雅黑" w:hAnsi="微软雅黑" w:eastAsia="微软雅黑" w:cs="微软雅黑"/>
        <w:color w:val="1F889E"/>
        <w:sz w:val="16"/>
        <w:szCs w:val="16"/>
        <w:u w:val="single" w:color="auto"/>
      </w:rPr>
      <w:t>深化责任管理</w:t>
    </w:r>
    <w:r>
      <w:rPr>
        <w:rFonts w:ascii="微软雅黑" w:hAnsi="微软雅黑" w:eastAsia="微软雅黑" w:cs="微软雅黑"/>
        <w:color w:val="1F889E"/>
        <w:sz w:val="16"/>
        <w:szCs w:val="16"/>
        <w:u w:val="single" w:color="000000"/>
      </w:rPr>
      <w:t xml:space="preserve">                              </w:t>
    </w:r>
    <w:r>
      <w:rPr>
        <w:rFonts w:ascii="微软雅黑" w:hAnsi="微软雅黑" w:eastAsia="微软雅黑" w:cs="微软雅黑"/>
        <w:color w:val="3D3A39"/>
        <w:sz w:val="16"/>
        <w:szCs w:val="16"/>
        <w:u w:val="single" w:color="auto"/>
      </w:rPr>
      <w:t>助力全球物流</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应对气候变化</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u w:val="single" w:color="auto"/>
      </w:rPr>
      <w:t>同心聚力发展</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rPr>
      <w:t xml:space="preserve">             </w:t>
    </w:r>
    <w:r>
      <w:rPr>
        <w:rFonts w:ascii="Candara" w:hAnsi="Candara" w:eastAsia="Candara" w:cs="Candara"/>
        <w:color w:val="3D3A39"/>
        <w:spacing w:val="-1"/>
        <w:position w:val="-4"/>
        <w:sz w:val="18"/>
        <w:szCs w:val="18"/>
      </w:rPr>
      <w:t>026</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31"/>
      </w:tabs>
      <w:spacing w:before="5" w:line="147" w:lineRule="auto"/>
      <w:rPr>
        <w:rFonts w:ascii="Candara" w:hAnsi="Candara" w:eastAsia="Candara" w:cs="Candara"/>
        <w:sz w:val="18"/>
        <w:szCs w:val="18"/>
      </w:rPr>
    </w:pPr>
    <w:r>
      <w:rPr>
        <w:rFonts w:ascii="微软雅黑" w:hAnsi="微软雅黑" w:eastAsia="微软雅黑" w:cs="微软雅黑"/>
        <w:color w:val="1F889E"/>
        <w:sz w:val="16"/>
        <w:szCs w:val="16"/>
        <w:u w:val="single" w:color="000000"/>
      </w:rPr>
      <w:tab/>
    </w:r>
    <w:r>
      <w:rPr>
        <w:rFonts w:ascii="微软雅黑" w:hAnsi="微软雅黑" w:eastAsia="微软雅黑" w:cs="微软雅黑"/>
        <w:color w:val="1F889E"/>
        <w:sz w:val="16"/>
        <w:szCs w:val="16"/>
        <w:u w:val="single" w:color="auto"/>
      </w:rPr>
      <w:t>深化责任管理</w:t>
    </w:r>
    <w:r>
      <w:rPr>
        <w:rFonts w:ascii="微软雅黑" w:hAnsi="微软雅黑" w:eastAsia="微软雅黑" w:cs="微软雅黑"/>
        <w:color w:val="1F889E"/>
        <w:sz w:val="16"/>
        <w:szCs w:val="16"/>
        <w:u w:val="single" w:color="000000"/>
      </w:rPr>
      <w:t xml:space="preserve">                              </w:t>
    </w:r>
    <w:r>
      <w:rPr>
        <w:rFonts w:ascii="微软雅黑" w:hAnsi="微软雅黑" w:eastAsia="微软雅黑" w:cs="微软雅黑"/>
        <w:color w:val="3D3A39"/>
        <w:sz w:val="16"/>
        <w:szCs w:val="16"/>
        <w:u w:val="single" w:color="auto"/>
      </w:rPr>
      <w:t>助力全球物流</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应对气候变化</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u w:val="single" w:color="auto"/>
      </w:rPr>
      <w:t>同心聚力发展</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rPr>
      <w:t xml:space="preserve">            </w:t>
    </w:r>
    <w:r>
      <w:rPr>
        <w:rFonts w:ascii="Candara" w:hAnsi="Candara" w:eastAsia="Candara" w:cs="Candara"/>
        <w:color w:val="3D3A39"/>
        <w:spacing w:val="-1"/>
        <w:position w:val="-5"/>
        <w:sz w:val="18"/>
        <w:szCs w:val="18"/>
      </w:rPr>
      <w:t>028</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31"/>
      </w:tabs>
      <w:spacing w:before="5" w:line="147" w:lineRule="auto"/>
      <w:rPr>
        <w:rFonts w:ascii="Candara" w:hAnsi="Candara" w:eastAsia="Candara" w:cs="Candara"/>
        <w:sz w:val="18"/>
        <w:szCs w:val="18"/>
      </w:rPr>
    </w:pPr>
    <w:r>
      <w:rPr>
        <w:rFonts w:ascii="微软雅黑" w:hAnsi="微软雅黑" w:eastAsia="微软雅黑" w:cs="微软雅黑"/>
        <w:color w:val="1F889E"/>
        <w:sz w:val="16"/>
        <w:szCs w:val="16"/>
        <w:u w:val="single" w:color="000000"/>
      </w:rPr>
      <w:tab/>
    </w:r>
    <w:r>
      <w:rPr>
        <w:rFonts w:ascii="微软雅黑" w:hAnsi="微软雅黑" w:eastAsia="微软雅黑" w:cs="微软雅黑"/>
        <w:color w:val="1F889E"/>
        <w:sz w:val="16"/>
        <w:szCs w:val="16"/>
        <w:u w:val="single" w:color="auto"/>
      </w:rPr>
      <w:t>深化责任管理</w:t>
    </w:r>
    <w:r>
      <w:rPr>
        <w:rFonts w:ascii="微软雅黑" w:hAnsi="微软雅黑" w:eastAsia="微软雅黑" w:cs="微软雅黑"/>
        <w:color w:val="1F889E"/>
        <w:sz w:val="16"/>
        <w:szCs w:val="16"/>
        <w:u w:val="single" w:color="000000"/>
      </w:rPr>
      <w:t xml:space="preserve">                              </w:t>
    </w:r>
    <w:r>
      <w:rPr>
        <w:rFonts w:ascii="微软雅黑" w:hAnsi="微软雅黑" w:eastAsia="微软雅黑" w:cs="微软雅黑"/>
        <w:color w:val="3D3A39"/>
        <w:sz w:val="16"/>
        <w:szCs w:val="16"/>
        <w:u w:val="single" w:color="auto"/>
      </w:rPr>
      <w:t>助力全球物流</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应对气候变化</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同心聚力发展</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rPr>
      <w:t xml:space="preserve">            </w:t>
    </w:r>
    <w:r>
      <w:rPr>
        <w:rFonts w:ascii="Candara" w:hAnsi="Candara" w:eastAsia="Candara" w:cs="Candara"/>
        <w:color w:val="3D3A39"/>
        <w:position w:val="-5"/>
        <w:sz w:val="18"/>
        <w:szCs w:val="18"/>
      </w:rPr>
      <w:t>030</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31"/>
      </w:tabs>
      <w:spacing w:before="5" w:line="147" w:lineRule="auto"/>
      <w:rPr>
        <w:rFonts w:ascii="Candara" w:hAnsi="Candara" w:eastAsia="Candara" w:cs="Candara"/>
        <w:sz w:val="18"/>
        <w:szCs w:val="18"/>
      </w:rPr>
    </w:pPr>
    <w:r>
      <w:rPr>
        <w:rFonts w:ascii="微软雅黑" w:hAnsi="微软雅黑" w:eastAsia="微软雅黑" w:cs="微软雅黑"/>
        <w:color w:val="1F889E"/>
        <w:sz w:val="16"/>
        <w:szCs w:val="16"/>
        <w:u w:val="single" w:color="000000"/>
      </w:rPr>
      <w:tab/>
    </w:r>
    <w:r>
      <w:rPr>
        <w:rFonts w:ascii="微软雅黑" w:hAnsi="微软雅黑" w:eastAsia="微软雅黑" w:cs="微软雅黑"/>
        <w:color w:val="1F889E"/>
        <w:sz w:val="16"/>
        <w:szCs w:val="16"/>
        <w:u w:val="single" w:color="auto"/>
      </w:rPr>
      <w:t>深化责任管理</w:t>
    </w:r>
    <w:r>
      <w:rPr>
        <w:rFonts w:ascii="微软雅黑" w:hAnsi="微软雅黑" w:eastAsia="微软雅黑" w:cs="微软雅黑"/>
        <w:color w:val="1F889E"/>
        <w:sz w:val="16"/>
        <w:szCs w:val="16"/>
        <w:u w:val="single" w:color="000000"/>
      </w:rPr>
      <w:t xml:space="preserve">                              </w:t>
    </w:r>
    <w:r>
      <w:rPr>
        <w:rFonts w:ascii="微软雅黑" w:hAnsi="微软雅黑" w:eastAsia="微软雅黑" w:cs="微软雅黑"/>
        <w:color w:val="3D3A39"/>
        <w:sz w:val="16"/>
        <w:szCs w:val="16"/>
        <w:u w:val="single" w:color="auto"/>
      </w:rPr>
      <w:t>助力全球物流</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应对气候变化</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u w:val="single" w:color="auto"/>
      </w:rPr>
      <w:t>同心聚力发展</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rPr>
      <w:t xml:space="preserve">             </w:t>
    </w:r>
    <w:r>
      <w:rPr>
        <w:rFonts w:ascii="Candara" w:hAnsi="Candara" w:eastAsia="Candara" w:cs="Candara"/>
        <w:color w:val="3D3A39"/>
        <w:spacing w:val="-1"/>
        <w:position w:val="-5"/>
        <w:sz w:val="18"/>
        <w:szCs w:val="18"/>
      </w:rPr>
      <w:t>032</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31"/>
      </w:tabs>
      <w:spacing w:before="5" w:line="147" w:lineRule="auto"/>
      <w:rPr>
        <w:rFonts w:ascii="Candara" w:hAnsi="Candara" w:eastAsia="Candara" w:cs="Candara"/>
        <w:sz w:val="18"/>
        <w:szCs w:val="18"/>
      </w:rPr>
    </w:pPr>
    <w:r>
      <w:rPr>
        <w:rFonts w:ascii="微软雅黑" w:hAnsi="微软雅黑" w:eastAsia="微软雅黑" w:cs="微软雅黑"/>
        <w:color w:val="1F889E"/>
        <w:sz w:val="16"/>
        <w:szCs w:val="16"/>
        <w:u w:val="single" w:color="000000"/>
      </w:rPr>
      <w:tab/>
    </w:r>
    <w:r>
      <w:rPr>
        <w:rFonts w:ascii="微软雅黑" w:hAnsi="微软雅黑" w:eastAsia="微软雅黑" w:cs="微软雅黑"/>
        <w:color w:val="1F889E"/>
        <w:sz w:val="16"/>
        <w:szCs w:val="16"/>
        <w:u w:val="single" w:color="auto"/>
      </w:rPr>
      <w:t>深化责任管理</w:t>
    </w:r>
    <w:r>
      <w:rPr>
        <w:rFonts w:ascii="微软雅黑" w:hAnsi="微软雅黑" w:eastAsia="微软雅黑" w:cs="微软雅黑"/>
        <w:color w:val="1F889E"/>
        <w:sz w:val="16"/>
        <w:szCs w:val="16"/>
        <w:u w:val="single" w:color="000000"/>
      </w:rPr>
      <w:t xml:space="preserve">                              </w:t>
    </w:r>
    <w:r>
      <w:rPr>
        <w:rFonts w:ascii="微软雅黑" w:hAnsi="微软雅黑" w:eastAsia="微软雅黑" w:cs="微软雅黑"/>
        <w:color w:val="3D3A39"/>
        <w:sz w:val="16"/>
        <w:szCs w:val="16"/>
        <w:u w:val="single" w:color="auto"/>
      </w:rPr>
      <w:t>助力全球物流</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应对气候变化</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u w:val="single" w:color="auto"/>
      </w:rPr>
      <w:t>同心聚力发展</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rPr>
      <w:t xml:space="preserve">            </w:t>
    </w:r>
    <w:r>
      <w:rPr>
        <w:rFonts w:ascii="Candara" w:hAnsi="Candara" w:eastAsia="Candara" w:cs="Candara"/>
        <w:color w:val="3D3A39"/>
        <w:spacing w:val="-1"/>
        <w:position w:val="-5"/>
        <w:sz w:val="18"/>
        <w:szCs w:val="18"/>
      </w:rPr>
      <w:t>036</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94080" behindDoc="1" locked="0" layoutInCell="0" allowOverlap="1">
          <wp:simplePos x="0" y="0"/>
          <wp:positionH relativeFrom="page">
            <wp:posOffset>3175</wp:posOffset>
          </wp:positionH>
          <wp:positionV relativeFrom="page">
            <wp:posOffset>3301365</wp:posOffset>
          </wp:positionV>
          <wp:extent cx="7556500" cy="6958330"/>
          <wp:effectExtent l="0" t="0" r="0" b="0"/>
          <wp:wrapNone/>
          <wp:docPr id="668" name="IM 668"/>
          <wp:cNvGraphicFramePr/>
          <a:graphic xmlns:a="http://schemas.openxmlformats.org/drawingml/2006/main">
            <a:graphicData uri="http://schemas.openxmlformats.org/drawingml/2006/picture">
              <pic:pic xmlns:pic="http://schemas.openxmlformats.org/drawingml/2006/picture">
                <pic:nvPicPr>
                  <pic:cNvPr id="668" name="IM 668"/>
                  <pic:cNvPicPr/>
                </pic:nvPicPr>
                <pic:blipFill>
                  <a:blip r:embed="rId1"/>
                  <a:stretch>
                    <a:fillRect/>
                  </a:stretch>
                </pic:blipFill>
                <pic:spPr>
                  <a:xfrm>
                    <a:off x="0" y="0"/>
                    <a:ext cx="7556627" cy="6958514"/>
                  </a:xfrm>
                  <a:prstGeom prst="rect">
                    <a:avLst/>
                  </a:prstGeom>
                </pic:spPr>
              </pic:pic>
            </a:graphicData>
          </a:graphic>
        </wp:anchor>
      </w:drawing>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31"/>
      </w:tabs>
      <w:spacing w:before="5" w:line="147" w:lineRule="auto"/>
      <w:rPr>
        <w:rFonts w:ascii="Candara" w:hAnsi="Candara" w:eastAsia="Candara" w:cs="Candara"/>
        <w:sz w:val="18"/>
        <w:szCs w:val="18"/>
      </w:rPr>
    </w:pPr>
    <w:r>
      <w:drawing>
        <wp:anchor distT="0" distB="0" distL="0" distR="0" simplePos="0" relativeHeight="251695104" behindDoc="1" locked="0" layoutInCell="0" allowOverlap="1">
          <wp:simplePos x="0" y="0"/>
          <wp:positionH relativeFrom="page">
            <wp:posOffset>0</wp:posOffset>
          </wp:positionH>
          <wp:positionV relativeFrom="page">
            <wp:posOffset>3301365</wp:posOffset>
          </wp:positionV>
          <wp:extent cx="7560310" cy="6958330"/>
          <wp:effectExtent l="0" t="0" r="0" b="0"/>
          <wp:wrapNone/>
          <wp:docPr id="692" name="IM 692"/>
          <wp:cNvGraphicFramePr/>
          <a:graphic xmlns:a="http://schemas.openxmlformats.org/drawingml/2006/main">
            <a:graphicData uri="http://schemas.openxmlformats.org/drawingml/2006/picture">
              <pic:pic xmlns:pic="http://schemas.openxmlformats.org/drawingml/2006/picture">
                <pic:nvPicPr>
                  <pic:cNvPr id="692" name="IM 692"/>
                  <pic:cNvPicPr/>
                </pic:nvPicPr>
                <pic:blipFill>
                  <a:blip r:embed="rId1"/>
                  <a:stretch>
                    <a:fillRect/>
                  </a:stretch>
                </pic:blipFill>
                <pic:spPr>
                  <a:xfrm>
                    <a:off x="0" y="0"/>
                    <a:ext cx="7560005" cy="6958514"/>
                  </a:xfrm>
                  <a:prstGeom prst="rect">
                    <a:avLst/>
                  </a:prstGeom>
                </pic:spPr>
              </pic:pic>
            </a:graphicData>
          </a:graphic>
        </wp:anchor>
      </w:drawing>
    </w:r>
    <w:r>
      <w:rPr>
        <w:rFonts w:ascii="微软雅黑" w:hAnsi="微软雅黑" w:eastAsia="微软雅黑" w:cs="微软雅黑"/>
        <w:color w:val="1F889E"/>
        <w:sz w:val="16"/>
        <w:szCs w:val="16"/>
        <w:u w:val="single" w:color="000000"/>
      </w:rPr>
      <w:tab/>
    </w:r>
    <w:r>
      <w:rPr>
        <w:rFonts w:ascii="微软雅黑" w:hAnsi="微软雅黑" w:eastAsia="微软雅黑" w:cs="微软雅黑"/>
        <w:color w:val="1F889E"/>
        <w:sz w:val="16"/>
        <w:szCs w:val="16"/>
        <w:u w:val="single" w:color="auto"/>
      </w:rPr>
      <w:t>深化责任管理</w:t>
    </w:r>
    <w:r>
      <w:rPr>
        <w:rFonts w:ascii="微软雅黑" w:hAnsi="微软雅黑" w:eastAsia="微软雅黑" w:cs="微软雅黑"/>
        <w:color w:val="1F889E"/>
        <w:sz w:val="16"/>
        <w:szCs w:val="16"/>
        <w:u w:val="single" w:color="000000"/>
      </w:rPr>
      <w:t xml:space="preserve">                              </w:t>
    </w:r>
    <w:r>
      <w:rPr>
        <w:rFonts w:ascii="微软雅黑" w:hAnsi="微软雅黑" w:eastAsia="微软雅黑" w:cs="微软雅黑"/>
        <w:color w:val="3D3A39"/>
        <w:sz w:val="16"/>
        <w:szCs w:val="16"/>
        <w:u w:val="single" w:color="auto"/>
      </w:rPr>
      <w:t>助力全球物流</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应对气候变化</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u w:val="single" w:color="auto"/>
      </w:rPr>
      <w:t>同心聚力发展</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rPr>
      <w:t xml:space="preserve">            </w:t>
    </w:r>
    <w:r>
      <w:rPr>
        <w:rFonts w:ascii="Candara" w:hAnsi="Candara" w:eastAsia="Candara" w:cs="Candara"/>
        <w:color w:val="3D3A39"/>
        <w:spacing w:val="-1"/>
        <w:position w:val="-5"/>
        <w:sz w:val="18"/>
        <w:szCs w:val="18"/>
      </w:rPr>
      <w:t>038</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96128" behindDoc="1" locked="0" layoutInCell="0" allowOverlap="1">
          <wp:simplePos x="0" y="0"/>
          <wp:positionH relativeFrom="page">
            <wp:posOffset>635</wp:posOffset>
          </wp:positionH>
          <wp:positionV relativeFrom="page">
            <wp:posOffset>3301365</wp:posOffset>
          </wp:positionV>
          <wp:extent cx="7559040" cy="6958330"/>
          <wp:effectExtent l="0" t="0" r="0" b="0"/>
          <wp:wrapNone/>
          <wp:docPr id="706" name="IM 706"/>
          <wp:cNvGraphicFramePr/>
          <a:graphic xmlns:a="http://schemas.openxmlformats.org/drawingml/2006/main">
            <a:graphicData uri="http://schemas.openxmlformats.org/drawingml/2006/picture">
              <pic:pic xmlns:pic="http://schemas.openxmlformats.org/drawingml/2006/picture">
                <pic:nvPicPr>
                  <pic:cNvPr id="706" name="IM 706"/>
                  <pic:cNvPicPr/>
                </pic:nvPicPr>
                <pic:blipFill>
                  <a:blip r:embed="rId1"/>
                  <a:stretch>
                    <a:fillRect/>
                  </a:stretch>
                </pic:blipFill>
                <pic:spPr>
                  <a:xfrm>
                    <a:off x="0" y="0"/>
                    <a:ext cx="7559254" cy="6958514"/>
                  </a:xfrm>
                  <a:prstGeom prst="rect">
                    <a:avLst/>
                  </a:prstGeom>
                </pic:spPr>
              </pic:pic>
            </a:graphicData>
          </a:graphic>
        </wp:anchor>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31"/>
      </w:tabs>
      <w:spacing w:before="5" w:line="147" w:lineRule="auto"/>
      <w:rPr>
        <w:rFonts w:ascii="Candara" w:hAnsi="Candara" w:eastAsia="Candara" w:cs="Candara"/>
        <w:sz w:val="18"/>
        <w:szCs w:val="18"/>
      </w:rPr>
    </w:pPr>
    <w:r>
      <w:drawing>
        <wp:anchor distT="0" distB="0" distL="0" distR="0" simplePos="0" relativeHeight="251697152" behindDoc="1" locked="0" layoutInCell="0" allowOverlap="1">
          <wp:simplePos x="0" y="0"/>
          <wp:positionH relativeFrom="page">
            <wp:posOffset>0</wp:posOffset>
          </wp:positionH>
          <wp:positionV relativeFrom="page">
            <wp:posOffset>3301365</wp:posOffset>
          </wp:positionV>
          <wp:extent cx="7560310" cy="6958330"/>
          <wp:effectExtent l="0" t="0" r="0" b="0"/>
          <wp:wrapNone/>
          <wp:docPr id="718" name="IM 718"/>
          <wp:cNvGraphicFramePr/>
          <a:graphic xmlns:a="http://schemas.openxmlformats.org/drawingml/2006/main">
            <a:graphicData uri="http://schemas.openxmlformats.org/drawingml/2006/picture">
              <pic:pic xmlns:pic="http://schemas.openxmlformats.org/drawingml/2006/picture">
                <pic:nvPicPr>
                  <pic:cNvPr id="718" name="IM 718"/>
                  <pic:cNvPicPr/>
                </pic:nvPicPr>
                <pic:blipFill>
                  <a:blip r:embed="rId1"/>
                  <a:stretch>
                    <a:fillRect/>
                  </a:stretch>
                </pic:blipFill>
                <pic:spPr>
                  <a:xfrm>
                    <a:off x="0" y="0"/>
                    <a:ext cx="7560005" cy="6958514"/>
                  </a:xfrm>
                  <a:prstGeom prst="rect">
                    <a:avLst/>
                  </a:prstGeom>
                </pic:spPr>
              </pic:pic>
            </a:graphicData>
          </a:graphic>
        </wp:anchor>
      </w:drawing>
    </w:r>
    <w:r>
      <w:rPr>
        <w:rFonts w:ascii="微软雅黑" w:hAnsi="微软雅黑" w:eastAsia="微软雅黑" w:cs="微软雅黑"/>
        <w:color w:val="1F889E"/>
        <w:sz w:val="16"/>
        <w:szCs w:val="16"/>
        <w:u w:val="single" w:color="000000"/>
      </w:rPr>
      <w:tab/>
    </w:r>
    <w:r>
      <w:rPr>
        <w:rFonts w:ascii="微软雅黑" w:hAnsi="微软雅黑" w:eastAsia="微软雅黑" w:cs="微软雅黑"/>
        <w:color w:val="1F889E"/>
        <w:sz w:val="16"/>
        <w:szCs w:val="16"/>
        <w:u w:val="single" w:color="auto"/>
      </w:rPr>
      <w:t>深化责任管理</w:t>
    </w:r>
    <w:r>
      <w:rPr>
        <w:rFonts w:ascii="微软雅黑" w:hAnsi="微软雅黑" w:eastAsia="微软雅黑" w:cs="微软雅黑"/>
        <w:color w:val="1F889E"/>
        <w:sz w:val="16"/>
        <w:szCs w:val="16"/>
        <w:u w:val="single" w:color="000000"/>
      </w:rPr>
      <w:t xml:space="preserve">                              </w:t>
    </w:r>
    <w:r>
      <w:rPr>
        <w:rFonts w:ascii="微软雅黑" w:hAnsi="微软雅黑" w:eastAsia="微软雅黑" w:cs="微软雅黑"/>
        <w:color w:val="3D3A39"/>
        <w:sz w:val="16"/>
        <w:szCs w:val="16"/>
        <w:u w:val="single" w:color="auto"/>
      </w:rPr>
      <w:t>助力全球物流</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应对气候变化</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u w:val="single" w:color="auto"/>
      </w:rPr>
      <w:t>同心聚力发展</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rPr>
      <w:t xml:space="preserve">             </w:t>
    </w:r>
    <w:r>
      <w:rPr>
        <w:rFonts w:ascii="Candara" w:hAnsi="Candara" w:eastAsia="Candara" w:cs="Candara"/>
        <w:color w:val="3D3A39"/>
        <w:spacing w:val="-1"/>
        <w:position w:val="-5"/>
        <w:sz w:val="18"/>
        <w:szCs w:val="18"/>
      </w:rPr>
      <w:t>040</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98176" behindDoc="0" locked="0" layoutInCell="0" allowOverlap="1">
          <wp:simplePos x="0" y="0"/>
          <wp:positionH relativeFrom="page">
            <wp:posOffset>0</wp:posOffset>
          </wp:positionH>
          <wp:positionV relativeFrom="page">
            <wp:posOffset>42545</wp:posOffset>
          </wp:positionV>
          <wp:extent cx="7559675" cy="10217150"/>
          <wp:effectExtent l="0" t="0" r="0" b="0"/>
          <wp:wrapNone/>
          <wp:docPr id="726" name="IM 726"/>
          <wp:cNvGraphicFramePr/>
          <a:graphic xmlns:a="http://schemas.openxmlformats.org/drawingml/2006/main">
            <a:graphicData uri="http://schemas.openxmlformats.org/drawingml/2006/picture">
              <pic:pic xmlns:pic="http://schemas.openxmlformats.org/drawingml/2006/picture">
                <pic:nvPicPr>
                  <pic:cNvPr id="726" name="IM 726"/>
                  <pic:cNvPicPr/>
                </pic:nvPicPr>
                <pic:blipFill>
                  <a:blip r:embed="rId1"/>
                  <a:stretch>
                    <a:fillRect/>
                  </a:stretch>
                </pic:blipFill>
                <pic:spPr>
                  <a:xfrm>
                    <a:off x="0" y="0"/>
                    <a:ext cx="7559497" cy="10217429"/>
                  </a:xfrm>
                  <a:prstGeom prst="rect">
                    <a:avLst/>
                  </a:prstGeom>
                </pic:spPr>
              </pic:pic>
            </a:graphicData>
          </a:graphic>
        </wp:anchor>
      </w:drawing>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31"/>
      </w:tabs>
      <w:spacing w:before="5" w:line="147" w:lineRule="auto"/>
      <w:rPr>
        <w:rFonts w:ascii="Candara" w:hAnsi="Candara" w:eastAsia="Candara" w:cs="Candara"/>
        <w:sz w:val="18"/>
        <w:szCs w:val="18"/>
      </w:rPr>
    </w:pPr>
    <w:r>
      <w:rPr>
        <w:rFonts w:ascii="微软雅黑" w:hAnsi="微软雅黑" w:eastAsia="微软雅黑" w:cs="微软雅黑"/>
        <w:color w:val="3D3A39"/>
        <w:sz w:val="16"/>
        <w:szCs w:val="16"/>
        <w:u w:val="single" w:color="000000"/>
      </w:rPr>
      <w:tab/>
    </w:r>
    <w:r>
      <w:rPr>
        <w:rFonts w:ascii="微软雅黑" w:hAnsi="微软雅黑" w:eastAsia="微软雅黑" w:cs="微软雅黑"/>
        <w:color w:val="3D3A39"/>
        <w:sz w:val="16"/>
        <w:szCs w:val="16"/>
        <w:u w:val="single" w:color="auto"/>
      </w:rPr>
      <w:t>深化责任管理</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D9791E"/>
        <w:sz w:val="16"/>
        <w:szCs w:val="16"/>
        <w:u w:val="single" w:color="auto"/>
      </w:rPr>
      <w:t>助力全球物流</w:t>
    </w:r>
    <w:r>
      <w:rPr>
        <w:rFonts w:ascii="微软雅黑" w:hAnsi="微软雅黑" w:eastAsia="微软雅黑" w:cs="微软雅黑"/>
        <w:color w:val="D9791E"/>
        <w:sz w:val="16"/>
        <w:szCs w:val="16"/>
        <w:u w:val="single" w:color="000000"/>
      </w:rPr>
      <w:t xml:space="preserve">                              </w:t>
    </w:r>
    <w:r>
      <w:rPr>
        <w:rFonts w:ascii="微软雅黑" w:hAnsi="微软雅黑" w:eastAsia="微软雅黑" w:cs="微软雅黑"/>
        <w:color w:val="3D3A39"/>
        <w:sz w:val="16"/>
        <w:szCs w:val="16"/>
        <w:u w:val="single" w:color="auto"/>
      </w:rPr>
      <w:t>应对气候变化</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u w:val="single" w:color="auto"/>
      </w:rPr>
      <w:t>同心聚力发展</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rPr>
      <w:t xml:space="preserve">             </w:t>
    </w:r>
    <w:r>
      <w:rPr>
        <w:rFonts w:ascii="Candara" w:hAnsi="Candara" w:eastAsia="Candara" w:cs="Candara"/>
        <w:color w:val="3D3A39"/>
        <w:spacing w:val="-1"/>
        <w:position w:val="-5"/>
        <w:sz w:val="18"/>
        <w:szCs w:val="18"/>
      </w:rPr>
      <w:t>042</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 w:line="168" w:lineRule="auto"/>
      <w:jc w:val="right"/>
      <w:rPr>
        <w:rFonts w:ascii="Candara" w:hAnsi="Candara" w:eastAsia="Candara" w:cs="Candara"/>
        <w:sz w:val="18"/>
        <w:szCs w:val="18"/>
      </w:rPr>
    </w:pPr>
    <w:r>
      <w:drawing>
        <wp:anchor distT="0" distB="0" distL="0" distR="0" simplePos="0" relativeHeight="251662336" behindDoc="0" locked="0" layoutInCell="0" allowOverlap="1">
          <wp:simplePos x="0" y="0"/>
          <wp:positionH relativeFrom="page">
            <wp:posOffset>732790</wp:posOffset>
          </wp:positionH>
          <wp:positionV relativeFrom="page">
            <wp:posOffset>693420</wp:posOffset>
          </wp:positionV>
          <wp:extent cx="5552440" cy="6350"/>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
                  <a:stretch>
                    <a:fillRect/>
                  </a:stretch>
                </pic:blipFill>
                <pic:spPr>
                  <a:xfrm>
                    <a:off x="0" y="0"/>
                    <a:ext cx="5552396" cy="6350"/>
                  </a:xfrm>
                  <a:prstGeom prst="rect">
                    <a:avLst/>
                  </a:prstGeom>
                </pic:spPr>
              </pic:pic>
            </a:graphicData>
          </a:graphic>
        </wp:anchor>
      </w:drawing>
    </w:r>
    <w:r>
      <w:rPr>
        <w:rFonts w:ascii="微软雅黑" w:hAnsi="微软雅黑" w:eastAsia="微软雅黑" w:cs="微软雅黑"/>
        <w:color w:val="3D3A39"/>
        <w:sz w:val="16"/>
        <w:szCs w:val="16"/>
      </w:rPr>
      <w:t xml:space="preserve">深化责任管理                              助力全球物流                              应对气候变化                  </w:t>
    </w:r>
    <w:r>
      <w:rPr>
        <w:rFonts w:ascii="微软雅黑" w:hAnsi="微软雅黑" w:eastAsia="微软雅黑" w:cs="微软雅黑"/>
        <w:color w:val="3D3A39"/>
        <w:spacing w:val="-1"/>
        <w:sz w:val="16"/>
        <w:szCs w:val="16"/>
      </w:rPr>
      <w:t xml:space="preserve">            同心聚力发展                       </w:t>
    </w:r>
    <w:r>
      <w:rPr>
        <w:rFonts w:ascii="Candara" w:hAnsi="Candara" w:eastAsia="Candara" w:cs="Candara"/>
        <w:color w:val="3D3A39"/>
        <w:spacing w:val="-1"/>
        <w:position w:val="-5"/>
        <w:sz w:val="18"/>
        <w:szCs w:val="18"/>
      </w:rPr>
      <w:t>004</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31"/>
      </w:tabs>
      <w:spacing w:before="5" w:line="147" w:lineRule="auto"/>
      <w:rPr>
        <w:rFonts w:ascii="Candara" w:hAnsi="Candara" w:eastAsia="Candara" w:cs="Candara"/>
        <w:sz w:val="18"/>
        <w:szCs w:val="18"/>
      </w:rPr>
    </w:pPr>
    <w:r>
      <w:rPr>
        <w:rFonts w:ascii="微软雅黑" w:hAnsi="微软雅黑" w:eastAsia="微软雅黑" w:cs="微软雅黑"/>
        <w:color w:val="3D3A39"/>
        <w:sz w:val="16"/>
        <w:szCs w:val="16"/>
        <w:u w:val="single" w:color="000000"/>
      </w:rPr>
      <w:tab/>
    </w:r>
    <w:r>
      <w:rPr>
        <w:rFonts w:ascii="微软雅黑" w:hAnsi="微软雅黑" w:eastAsia="微软雅黑" w:cs="微软雅黑"/>
        <w:color w:val="3D3A39"/>
        <w:sz w:val="16"/>
        <w:szCs w:val="16"/>
        <w:u w:val="single" w:color="auto"/>
      </w:rPr>
      <w:t>深化责任管理</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D9791E"/>
        <w:sz w:val="16"/>
        <w:szCs w:val="16"/>
        <w:u w:val="single" w:color="auto"/>
      </w:rPr>
      <w:t>助力全球物流</w:t>
    </w:r>
    <w:r>
      <w:rPr>
        <w:rFonts w:ascii="微软雅黑" w:hAnsi="微软雅黑" w:eastAsia="微软雅黑" w:cs="微软雅黑"/>
        <w:color w:val="D9791E"/>
        <w:sz w:val="16"/>
        <w:szCs w:val="16"/>
        <w:u w:val="single" w:color="000000"/>
      </w:rPr>
      <w:t xml:space="preserve">                              </w:t>
    </w:r>
    <w:r>
      <w:rPr>
        <w:rFonts w:ascii="微软雅黑" w:hAnsi="微软雅黑" w:eastAsia="微软雅黑" w:cs="微软雅黑"/>
        <w:color w:val="3D3A39"/>
        <w:sz w:val="16"/>
        <w:szCs w:val="16"/>
        <w:u w:val="single" w:color="auto"/>
      </w:rPr>
      <w:t>应对气候变化</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u w:val="single" w:color="auto"/>
      </w:rPr>
      <w:t>同心聚力发展</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rPr>
      <w:t xml:space="preserve">            </w:t>
    </w:r>
    <w:r>
      <w:rPr>
        <w:rFonts w:ascii="Candara" w:hAnsi="Candara" w:eastAsia="Candara" w:cs="Candara"/>
        <w:color w:val="3D3A39"/>
        <w:spacing w:val="-1"/>
        <w:position w:val="-5"/>
        <w:sz w:val="18"/>
        <w:szCs w:val="18"/>
      </w:rPr>
      <w:t>044</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28"/>
      </w:tabs>
      <w:spacing w:before="5" w:line="147" w:lineRule="auto"/>
      <w:rPr>
        <w:rFonts w:ascii="Candara" w:hAnsi="Candara" w:eastAsia="Candara" w:cs="Candara"/>
        <w:sz w:val="18"/>
        <w:szCs w:val="18"/>
      </w:rPr>
    </w:pPr>
    <w:r>
      <w:rPr>
        <w:rFonts w:ascii="微软雅黑" w:hAnsi="微软雅黑" w:eastAsia="微软雅黑" w:cs="微软雅黑"/>
        <w:color w:val="3D3A39"/>
        <w:sz w:val="16"/>
        <w:szCs w:val="16"/>
        <w:u w:val="single" w:color="000000"/>
      </w:rPr>
      <w:tab/>
    </w:r>
    <w:r>
      <w:rPr>
        <w:rFonts w:ascii="微软雅黑" w:hAnsi="微软雅黑" w:eastAsia="微软雅黑" w:cs="微软雅黑"/>
        <w:color w:val="3D3A39"/>
        <w:sz w:val="16"/>
        <w:szCs w:val="16"/>
        <w:u w:val="single" w:color="auto"/>
      </w:rPr>
      <w:t>深化责任管理</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D9791E"/>
        <w:sz w:val="16"/>
        <w:szCs w:val="16"/>
        <w:u w:val="single" w:color="auto"/>
      </w:rPr>
      <w:t>助力全球物流</w:t>
    </w:r>
    <w:r>
      <w:rPr>
        <w:rFonts w:ascii="微软雅黑" w:hAnsi="微软雅黑" w:eastAsia="微软雅黑" w:cs="微软雅黑"/>
        <w:color w:val="D9791E"/>
        <w:sz w:val="16"/>
        <w:szCs w:val="16"/>
        <w:u w:val="single" w:color="000000"/>
      </w:rPr>
      <w:t xml:space="preserve">                              </w:t>
    </w:r>
    <w:r>
      <w:rPr>
        <w:rFonts w:ascii="微软雅黑" w:hAnsi="微软雅黑" w:eastAsia="微软雅黑" w:cs="微软雅黑"/>
        <w:color w:val="3D3A39"/>
        <w:sz w:val="16"/>
        <w:szCs w:val="16"/>
        <w:u w:val="single" w:color="auto"/>
      </w:rPr>
      <w:t>应对气候变化</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u w:val="single" w:color="auto"/>
      </w:rPr>
      <w:t>同心聚力发展</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rPr>
      <w:t xml:space="preserve">            </w:t>
    </w:r>
    <w:r>
      <w:rPr>
        <w:rFonts w:ascii="Candara" w:hAnsi="Candara" w:eastAsia="Candara" w:cs="Candara"/>
        <w:color w:val="3D3A39"/>
        <w:spacing w:val="-1"/>
        <w:position w:val="-5"/>
        <w:sz w:val="18"/>
        <w:szCs w:val="18"/>
      </w:rPr>
      <w:t>046</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30"/>
      </w:tabs>
      <w:spacing w:before="5" w:line="147" w:lineRule="auto"/>
      <w:rPr>
        <w:rFonts w:ascii="Candara" w:hAnsi="Candara" w:eastAsia="Candara" w:cs="Candara"/>
        <w:sz w:val="18"/>
        <w:szCs w:val="18"/>
      </w:rPr>
    </w:pPr>
    <w:r>
      <w:rPr>
        <w:rFonts w:ascii="微软雅黑" w:hAnsi="微软雅黑" w:eastAsia="微软雅黑" w:cs="微软雅黑"/>
        <w:color w:val="3D3A39"/>
        <w:sz w:val="16"/>
        <w:szCs w:val="16"/>
        <w:u w:val="single" w:color="000000"/>
      </w:rPr>
      <w:tab/>
    </w:r>
    <w:r>
      <w:rPr>
        <w:rFonts w:ascii="微软雅黑" w:hAnsi="微软雅黑" w:eastAsia="微软雅黑" w:cs="微软雅黑"/>
        <w:color w:val="3D3A39"/>
        <w:sz w:val="16"/>
        <w:szCs w:val="16"/>
        <w:u w:val="single" w:color="auto"/>
      </w:rPr>
      <w:t>深化责任管理</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D9791E"/>
        <w:sz w:val="16"/>
        <w:szCs w:val="16"/>
        <w:u w:val="single" w:color="auto"/>
      </w:rPr>
      <w:t>助力全球物流</w:t>
    </w:r>
    <w:r>
      <w:rPr>
        <w:rFonts w:ascii="微软雅黑" w:hAnsi="微软雅黑" w:eastAsia="微软雅黑" w:cs="微软雅黑"/>
        <w:color w:val="D9791E"/>
        <w:sz w:val="16"/>
        <w:szCs w:val="16"/>
        <w:u w:val="single" w:color="000000"/>
      </w:rPr>
      <w:t xml:space="preserve">                              </w:t>
    </w:r>
    <w:r>
      <w:rPr>
        <w:rFonts w:ascii="微软雅黑" w:hAnsi="微软雅黑" w:eastAsia="微软雅黑" w:cs="微软雅黑"/>
        <w:color w:val="3D3A39"/>
        <w:sz w:val="16"/>
        <w:szCs w:val="16"/>
        <w:u w:val="single" w:color="auto"/>
      </w:rPr>
      <w:t>应对气候变化</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同心聚力发展</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rPr>
      <w:t xml:space="preserve">            </w:t>
    </w:r>
    <w:r>
      <w:rPr>
        <w:rFonts w:ascii="Candara" w:hAnsi="Candara" w:eastAsia="Candara" w:cs="Candara"/>
        <w:color w:val="3D3A39"/>
        <w:position w:val="-5"/>
        <w:sz w:val="18"/>
        <w:szCs w:val="18"/>
      </w:rPr>
      <w:t>050</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36"/>
      </w:tabs>
      <w:spacing w:before="5" w:line="147" w:lineRule="auto"/>
      <w:rPr>
        <w:rFonts w:ascii="Candara" w:hAnsi="Candara" w:eastAsia="Candara" w:cs="Candara"/>
        <w:sz w:val="18"/>
        <w:szCs w:val="18"/>
      </w:rPr>
    </w:pPr>
    <w:r>
      <w:rPr>
        <w:rFonts w:ascii="微软雅黑" w:hAnsi="微软雅黑" w:eastAsia="微软雅黑" w:cs="微软雅黑"/>
        <w:color w:val="3D3A39"/>
        <w:sz w:val="16"/>
        <w:szCs w:val="16"/>
        <w:u w:val="single" w:color="000000"/>
      </w:rPr>
      <w:tab/>
    </w:r>
    <w:r>
      <w:rPr>
        <w:rFonts w:ascii="微软雅黑" w:hAnsi="微软雅黑" w:eastAsia="微软雅黑" w:cs="微软雅黑"/>
        <w:color w:val="3D3A39"/>
        <w:sz w:val="16"/>
        <w:szCs w:val="16"/>
        <w:u w:val="single" w:color="auto"/>
      </w:rPr>
      <w:t>深化责任管理</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D9791E"/>
        <w:sz w:val="16"/>
        <w:szCs w:val="16"/>
        <w:u w:val="single" w:color="auto"/>
      </w:rPr>
      <w:t>助力全球物流</w:t>
    </w:r>
    <w:r>
      <w:rPr>
        <w:rFonts w:ascii="微软雅黑" w:hAnsi="微软雅黑" w:eastAsia="微软雅黑" w:cs="微软雅黑"/>
        <w:color w:val="D9791E"/>
        <w:sz w:val="16"/>
        <w:szCs w:val="16"/>
        <w:u w:val="single" w:color="000000"/>
      </w:rPr>
      <w:t xml:space="preserve">                              </w:t>
    </w:r>
    <w:r>
      <w:rPr>
        <w:rFonts w:ascii="微软雅黑" w:hAnsi="微软雅黑" w:eastAsia="微软雅黑" w:cs="微软雅黑"/>
        <w:color w:val="3D3A39"/>
        <w:sz w:val="16"/>
        <w:szCs w:val="16"/>
        <w:u w:val="single" w:color="auto"/>
      </w:rPr>
      <w:t>应对气候变化</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u w:val="single" w:color="auto"/>
      </w:rPr>
      <w:t>同心聚力发展</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rPr>
      <w:t xml:space="preserve">             </w:t>
    </w:r>
    <w:r>
      <w:rPr>
        <w:rFonts w:ascii="Candara" w:hAnsi="Candara" w:eastAsia="Candara" w:cs="Candara"/>
        <w:color w:val="3D3A39"/>
        <w:spacing w:val="-1"/>
        <w:position w:val="-5"/>
        <w:sz w:val="18"/>
        <w:szCs w:val="18"/>
      </w:rPr>
      <w:t>052</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31"/>
      </w:tabs>
      <w:spacing w:before="5" w:line="156" w:lineRule="auto"/>
      <w:rPr>
        <w:rFonts w:ascii="Candara" w:hAnsi="Candara" w:eastAsia="Candara" w:cs="Candara"/>
        <w:sz w:val="18"/>
        <w:szCs w:val="18"/>
      </w:rPr>
    </w:pPr>
    <w:r>
      <w:rPr>
        <w:rFonts w:ascii="微软雅黑" w:hAnsi="微软雅黑" w:eastAsia="微软雅黑" w:cs="微软雅黑"/>
        <w:color w:val="3D3A39"/>
        <w:sz w:val="16"/>
        <w:szCs w:val="16"/>
        <w:u w:val="single" w:color="000000"/>
      </w:rPr>
      <w:tab/>
    </w:r>
    <w:r>
      <w:rPr>
        <w:rFonts w:ascii="微软雅黑" w:hAnsi="微软雅黑" w:eastAsia="微软雅黑" w:cs="微软雅黑"/>
        <w:color w:val="3D3A39"/>
        <w:sz w:val="16"/>
        <w:szCs w:val="16"/>
        <w:u w:val="single" w:color="auto"/>
      </w:rPr>
      <w:t>深化责任管理</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D9791E"/>
        <w:sz w:val="16"/>
        <w:szCs w:val="16"/>
        <w:u w:val="single" w:color="auto"/>
      </w:rPr>
      <w:t>助力全球物流</w:t>
    </w:r>
    <w:r>
      <w:rPr>
        <w:rFonts w:ascii="微软雅黑" w:hAnsi="微软雅黑" w:eastAsia="微软雅黑" w:cs="微软雅黑"/>
        <w:color w:val="D9791E"/>
        <w:sz w:val="16"/>
        <w:szCs w:val="16"/>
        <w:u w:val="single" w:color="000000"/>
      </w:rPr>
      <w:t xml:space="preserve">                              </w:t>
    </w:r>
    <w:r>
      <w:rPr>
        <w:rFonts w:ascii="微软雅黑" w:hAnsi="微软雅黑" w:eastAsia="微软雅黑" w:cs="微软雅黑"/>
        <w:color w:val="3D3A39"/>
        <w:sz w:val="16"/>
        <w:szCs w:val="16"/>
        <w:u w:val="single" w:color="auto"/>
      </w:rPr>
      <w:t>应对气候变化</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u w:val="single" w:color="auto"/>
      </w:rPr>
      <w:t>同心聚力发展</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rPr>
      <w:t xml:space="preserve">            </w:t>
    </w:r>
    <w:r>
      <w:rPr>
        <w:rFonts w:ascii="Candara" w:hAnsi="Candara" w:eastAsia="Candara" w:cs="Candara"/>
        <w:color w:val="3D3A39"/>
        <w:spacing w:val="-1"/>
        <w:position w:val="-4"/>
        <w:sz w:val="18"/>
        <w:szCs w:val="18"/>
      </w:rPr>
      <w:t>054</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pict>
        <v:shape id="_x0000_s2049" o:spid="_x0000_s2049" o:spt="202" type="#_x0000_t202" style="position:absolute;left:0pt;margin-left:106.5pt;margin-top:199.9pt;height:23.85pt;width:70.1pt;mso-position-horizontal-relative:page;mso-position-vertical-relative:page;z-index:251699200;mso-width-relative:page;mso-height-relative:page;" filled="f" stroked="f" coordsize="21600,21600" o:allowincell="f">
          <v:path/>
          <v:fill on="f" focussize="0,0"/>
          <v:stroke on="f"/>
          <v:imagedata o:title=""/>
          <o:lock v:ext="edit" aspectratio="f"/>
          <v:textbox inset="0mm,0mm,0mm,0mm">
            <w:txbxContent>
              <w:p>
                <w:pPr>
                  <w:spacing w:before="20" w:line="209" w:lineRule="auto"/>
                  <w:ind w:left="242" w:right="20" w:hanging="223"/>
                  <w:rPr>
                    <w:rFonts w:ascii="微软雅黑" w:hAnsi="微软雅黑" w:eastAsia="微软雅黑" w:cs="微软雅黑"/>
                    <w:sz w:val="15"/>
                    <w:szCs w:val="15"/>
                  </w:rPr>
                </w:pPr>
                <w:r>
                  <w:rPr>
                    <w:rFonts w:ascii="微软雅黑" w:hAnsi="微软雅黑" w:eastAsia="微软雅黑" w:cs="微软雅黑"/>
                    <w:color w:val="D17723"/>
                    <w:spacing w:val="1"/>
                    <w:sz w:val="15"/>
                    <w:szCs w:val="15"/>
                  </w:rPr>
                  <w:t xml:space="preserve">国内地区供应商数量 </w:t>
                </w:r>
                <w:r>
                  <w:rPr>
                    <w:rFonts w:ascii="微软雅黑" w:hAnsi="微软雅黑" w:eastAsia="微软雅黑" w:cs="微软雅黑"/>
                    <w:color w:val="D17723"/>
                    <w:spacing w:val="9"/>
                    <w:w w:val="115"/>
                    <w:sz w:val="15"/>
                    <w:szCs w:val="15"/>
                  </w:rPr>
                  <w:t>合计:4,667</w:t>
                </w:r>
              </w:p>
            </w:txbxContent>
          </v:textbox>
        </v:shape>
      </w:pict>
    </w:r>
    <w:r>
      <w:pict>
        <v:shape id="_x0000_s2050" o:spid="_x0000_s2050" o:spt="202" type="#_x0000_t202" style="position:absolute;left:0pt;margin-left:368.45pt;margin-top:198.85pt;height:23.85pt;width:70.1pt;mso-position-horizontal-relative:page;mso-position-vertical-relative:page;z-index:251700224;mso-width-relative:page;mso-height-relative:page;" filled="f" stroked="f" coordsize="21600,21600" o:allowincell="f">
          <v:path/>
          <v:fill on="f" focussize="0,0"/>
          <v:stroke on="f"/>
          <v:imagedata o:title=""/>
          <o:lock v:ext="edit" aspectratio="f"/>
          <v:textbox inset="0mm,0mm,0mm,0mm">
            <w:txbxContent>
              <w:p>
                <w:pPr>
                  <w:spacing w:before="20" w:line="209" w:lineRule="auto"/>
                  <w:ind w:left="253" w:right="20" w:hanging="234"/>
                  <w:rPr>
                    <w:rFonts w:ascii="微软雅黑" w:hAnsi="微软雅黑" w:eastAsia="微软雅黑" w:cs="微软雅黑"/>
                    <w:sz w:val="15"/>
                    <w:szCs w:val="15"/>
                  </w:rPr>
                </w:pPr>
                <w:r>
                  <w:rPr>
                    <w:rFonts w:ascii="微软雅黑" w:hAnsi="微软雅黑" w:eastAsia="微软雅黑" w:cs="微软雅黑"/>
                    <w:color w:val="D17723"/>
                    <w:spacing w:val="1"/>
                    <w:sz w:val="15"/>
                    <w:szCs w:val="15"/>
                  </w:rPr>
                  <w:t xml:space="preserve">国外地区供应商数量 </w:t>
                </w:r>
                <w:r>
                  <w:rPr>
                    <w:rFonts w:ascii="微软雅黑" w:hAnsi="微软雅黑" w:eastAsia="微软雅黑" w:cs="微软雅黑"/>
                    <w:color w:val="D17723"/>
                    <w:spacing w:val="20"/>
                    <w:sz w:val="15"/>
                    <w:szCs w:val="15"/>
                  </w:rPr>
                  <w:t>合计:1,022</w:t>
                </w: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28"/>
      </w:tabs>
      <w:spacing w:before="5" w:line="147" w:lineRule="auto"/>
      <w:rPr>
        <w:rFonts w:ascii="Candara" w:hAnsi="Candara" w:eastAsia="Candara" w:cs="Candara"/>
        <w:sz w:val="18"/>
        <w:szCs w:val="18"/>
      </w:rPr>
    </w:pPr>
    <w:r>
      <w:rPr>
        <w:rFonts w:ascii="微软雅黑" w:hAnsi="微软雅黑" w:eastAsia="微软雅黑" w:cs="微软雅黑"/>
        <w:color w:val="3D3A39"/>
        <w:sz w:val="16"/>
        <w:szCs w:val="16"/>
        <w:u w:val="single" w:color="000000"/>
      </w:rPr>
      <w:tab/>
    </w:r>
    <w:r>
      <w:rPr>
        <w:rFonts w:ascii="微软雅黑" w:hAnsi="微软雅黑" w:eastAsia="微软雅黑" w:cs="微软雅黑"/>
        <w:color w:val="3D3A39"/>
        <w:sz w:val="16"/>
        <w:szCs w:val="16"/>
        <w:u w:val="single" w:color="auto"/>
      </w:rPr>
      <w:t>深化责任管理</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D9791E"/>
        <w:sz w:val="16"/>
        <w:szCs w:val="16"/>
        <w:u w:val="single" w:color="auto"/>
      </w:rPr>
      <w:t>助力全球物流</w:t>
    </w:r>
    <w:r>
      <w:rPr>
        <w:rFonts w:ascii="微软雅黑" w:hAnsi="微软雅黑" w:eastAsia="微软雅黑" w:cs="微软雅黑"/>
        <w:color w:val="D9791E"/>
        <w:sz w:val="16"/>
        <w:szCs w:val="16"/>
        <w:u w:val="single" w:color="000000"/>
      </w:rPr>
      <w:t xml:space="preserve">                              </w:t>
    </w:r>
    <w:r>
      <w:rPr>
        <w:rFonts w:ascii="微软雅黑" w:hAnsi="微软雅黑" w:eastAsia="微软雅黑" w:cs="微软雅黑"/>
        <w:color w:val="3D3A39"/>
        <w:sz w:val="16"/>
        <w:szCs w:val="16"/>
        <w:u w:val="single" w:color="auto"/>
      </w:rPr>
      <w:t>应对气候变化</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u w:val="single" w:color="auto"/>
      </w:rPr>
      <w:t>同心聚力发展</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rPr>
      <w:t xml:space="preserve">            </w:t>
    </w:r>
    <w:r>
      <w:rPr>
        <w:rFonts w:ascii="Candara" w:hAnsi="Candara" w:eastAsia="Candara" w:cs="Candara"/>
        <w:color w:val="3D3A39"/>
        <w:spacing w:val="-1"/>
        <w:position w:val="-5"/>
        <w:sz w:val="18"/>
        <w:szCs w:val="18"/>
      </w:rPr>
      <w:t>056</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21"/>
      </w:tabs>
      <w:spacing w:before="5" w:line="156" w:lineRule="auto"/>
      <w:rPr>
        <w:rFonts w:ascii="Candara" w:hAnsi="Candara" w:eastAsia="Candara" w:cs="Candara"/>
        <w:sz w:val="18"/>
        <w:szCs w:val="18"/>
      </w:rPr>
    </w:pPr>
    <w:r>
      <w:rPr>
        <w:rFonts w:ascii="微软雅黑" w:hAnsi="微软雅黑" w:eastAsia="微软雅黑" w:cs="微软雅黑"/>
        <w:color w:val="3D3A39"/>
        <w:sz w:val="16"/>
        <w:szCs w:val="16"/>
        <w:u w:val="single" w:color="000000"/>
      </w:rPr>
      <w:tab/>
    </w:r>
    <w:r>
      <w:rPr>
        <w:rFonts w:ascii="微软雅黑" w:hAnsi="微软雅黑" w:eastAsia="微软雅黑" w:cs="微软雅黑"/>
        <w:color w:val="3D3A39"/>
        <w:sz w:val="16"/>
        <w:szCs w:val="16"/>
        <w:u w:val="single" w:color="auto"/>
      </w:rPr>
      <w:t>深化责任管理</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D9791E"/>
        <w:sz w:val="16"/>
        <w:szCs w:val="16"/>
        <w:u w:val="single" w:color="auto"/>
      </w:rPr>
      <w:t>助力全球物流</w:t>
    </w:r>
    <w:r>
      <w:rPr>
        <w:rFonts w:ascii="微软雅黑" w:hAnsi="微软雅黑" w:eastAsia="微软雅黑" w:cs="微软雅黑"/>
        <w:color w:val="D9791E"/>
        <w:sz w:val="16"/>
        <w:szCs w:val="16"/>
        <w:u w:val="single" w:color="000000"/>
      </w:rPr>
      <w:t xml:space="preserve">                              </w:t>
    </w:r>
    <w:r>
      <w:rPr>
        <w:rFonts w:ascii="微软雅黑" w:hAnsi="微软雅黑" w:eastAsia="微软雅黑" w:cs="微软雅黑"/>
        <w:color w:val="3D3A39"/>
        <w:sz w:val="16"/>
        <w:szCs w:val="16"/>
        <w:u w:val="single" w:color="auto"/>
      </w:rPr>
      <w:t>应对气候变化</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u w:val="single" w:color="auto"/>
      </w:rPr>
      <w:t>同心聚力发展</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rPr>
      <w:t xml:space="preserve">            </w:t>
    </w:r>
    <w:r>
      <w:rPr>
        <w:rFonts w:ascii="Candara" w:hAnsi="Candara" w:eastAsia="Candara" w:cs="Candara"/>
        <w:color w:val="3D3A39"/>
        <w:spacing w:val="-1"/>
        <w:position w:val="-4"/>
        <w:sz w:val="18"/>
        <w:szCs w:val="18"/>
      </w:rPr>
      <w:t>058</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701248" behindDoc="0" locked="0" layoutInCell="0" allowOverlap="1">
          <wp:simplePos x="0" y="0"/>
          <wp:positionH relativeFrom="page">
            <wp:posOffset>0</wp:posOffset>
          </wp:positionH>
          <wp:positionV relativeFrom="page">
            <wp:posOffset>146685</wp:posOffset>
          </wp:positionV>
          <wp:extent cx="7559675" cy="10113010"/>
          <wp:effectExtent l="0" t="0" r="0" b="0"/>
          <wp:wrapNone/>
          <wp:docPr id="1112" name="IM 1112"/>
          <wp:cNvGraphicFramePr/>
          <a:graphic xmlns:a="http://schemas.openxmlformats.org/drawingml/2006/main">
            <a:graphicData uri="http://schemas.openxmlformats.org/drawingml/2006/picture">
              <pic:pic xmlns:pic="http://schemas.openxmlformats.org/drawingml/2006/picture">
                <pic:nvPicPr>
                  <pic:cNvPr id="1112" name="IM 1112"/>
                  <pic:cNvPicPr/>
                </pic:nvPicPr>
                <pic:blipFill>
                  <a:blip r:embed="rId1"/>
                  <a:stretch>
                    <a:fillRect/>
                  </a:stretch>
                </pic:blipFill>
                <pic:spPr>
                  <a:xfrm>
                    <a:off x="0" y="0"/>
                    <a:ext cx="7559891" cy="10113200"/>
                  </a:xfrm>
                  <a:prstGeom prst="rect">
                    <a:avLst/>
                  </a:prstGeom>
                </pic:spPr>
              </pic:pic>
            </a:graphicData>
          </a:graphic>
        </wp:anchor>
      </w:drawing>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08"/>
      </w:tabs>
      <w:spacing w:before="5" w:line="147" w:lineRule="auto"/>
      <w:rPr>
        <w:rFonts w:ascii="Candara" w:hAnsi="Candara" w:eastAsia="Candara" w:cs="Candara"/>
        <w:sz w:val="18"/>
        <w:szCs w:val="18"/>
      </w:rPr>
    </w:pPr>
    <w:r>
      <w:rPr>
        <w:rFonts w:ascii="微软雅黑" w:hAnsi="微软雅黑" w:eastAsia="微软雅黑" w:cs="微软雅黑"/>
        <w:color w:val="3D3A39"/>
        <w:sz w:val="16"/>
        <w:szCs w:val="16"/>
        <w:u w:val="single" w:color="000000"/>
      </w:rPr>
      <w:tab/>
    </w:r>
    <w:r>
      <w:rPr>
        <w:rFonts w:ascii="微软雅黑" w:hAnsi="微软雅黑" w:eastAsia="微软雅黑" w:cs="微软雅黑"/>
        <w:color w:val="3D3A39"/>
        <w:sz w:val="16"/>
        <w:szCs w:val="16"/>
        <w:u w:val="single" w:color="auto"/>
      </w:rPr>
      <w:t>深化责任管理</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助力全球物流</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39268"/>
        <w:sz w:val="16"/>
        <w:szCs w:val="16"/>
        <w:u w:val="single" w:color="auto"/>
      </w:rPr>
      <w:t>应对气候变化</w:t>
    </w:r>
    <w:r>
      <w:rPr>
        <w:rFonts w:ascii="微软雅黑" w:hAnsi="微软雅黑" w:eastAsia="微软雅黑" w:cs="微软雅黑"/>
        <w:color w:val="339268"/>
        <w:sz w:val="16"/>
        <w:szCs w:val="16"/>
        <w:u w:val="single" w:color="000000"/>
      </w:rPr>
      <w:t xml:space="preserve">             </w:t>
    </w:r>
    <w:r>
      <w:rPr>
        <w:rFonts w:ascii="微软雅黑" w:hAnsi="微软雅黑" w:eastAsia="微软雅黑" w:cs="微软雅黑"/>
        <w:color w:val="339268"/>
        <w:spacing w:val="-1"/>
        <w:sz w:val="16"/>
        <w:szCs w:val="16"/>
        <w:u w:val="single" w:color="000000"/>
      </w:rPr>
      <w:t xml:space="preserve">                 </w:t>
    </w:r>
    <w:r>
      <w:rPr>
        <w:rFonts w:ascii="微软雅黑" w:hAnsi="微软雅黑" w:eastAsia="微软雅黑" w:cs="微软雅黑"/>
        <w:color w:val="3D3A39"/>
        <w:spacing w:val="-1"/>
        <w:sz w:val="16"/>
        <w:szCs w:val="16"/>
        <w:u w:val="single" w:color="auto"/>
      </w:rPr>
      <w:t>同心聚力发展</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rPr>
      <w:t xml:space="preserve">             </w:t>
    </w:r>
    <w:r>
      <w:rPr>
        <w:rFonts w:ascii="Candara" w:hAnsi="Candara" w:eastAsia="Candara" w:cs="Candara"/>
        <w:color w:val="3D3A39"/>
        <w:spacing w:val="-1"/>
        <w:position w:val="-5"/>
        <w:sz w:val="18"/>
        <w:szCs w:val="18"/>
      </w:rPr>
      <w:t>062</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23"/>
      </w:tabs>
      <w:spacing w:before="5" w:line="147" w:lineRule="auto"/>
      <w:rPr>
        <w:rFonts w:ascii="Candara" w:hAnsi="Candara" w:eastAsia="Candara" w:cs="Candara"/>
        <w:sz w:val="18"/>
        <w:szCs w:val="18"/>
      </w:rPr>
    </w:pPr>
    <w:r>
      <w:rPr>
        <w:rFonts w:ascii="微软雅黑" w:hAnsi="微软雅黑" w:eastAsia="微软雅黑" w:cs="微软雅黑"/>
        <w:color w:val="3D3A39"/>
        <w:sz w:val="16"/>
        <w:szCs w:val="16"/>
        <w:u w:val="single" w:color="000000"/>
      </w:rPr>
      <w:tab/>
    </w:r>
    <w:r>
      <w:rPr>
        <w:rFonts w:ascii="微软雅黑" w:hAnsi="微软雅黑" w:eastAsia="微软雅黑" w:cs="微软雅黑"/>
        <w:color w:val="3D3A39"/>
        <w:sz w:val="16"/>
        <w:szCs w:val="16"/>
        <w:u w:val="single" w:color="auto"/>
      </w:rPr>
      <w:t>深化责任管理</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助力全球物流</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39268"/>
        <w:sz w:val="16"/>
        <w:szCs w:val="16"/>
        <w:u w:val="single" w:color="auto"/>
      </w:rPr>
      <w:t>应对气候变化</w:t>
    </w:r>
    <w:r>
      <w:rPr>
        <w:rFonts w:ascii="微软雅黑" w:hAnsi="微软雅黑" w:eastAsia="微软雅黑" w:cs="微软雅黑"/>
        <w:color w:val="339268"/>
        <w:sz w:val="16"/>
        <w:szCs w:val="16"/>
        <w:u w:val="single" w:color="000000"/>
      </w:rPr>
      <w:t xml:space="preserve">      </w:t>
    </w:r>
    <w:r>
      <w:rPr>
        <w:rFonts w:ascii="微软雅黑" w:hAnsi="微软雅黑" w:eastAsia="微软雅黑" w:cs="微软雅黑"/>
        <w:color w:val="339268"/>
        <w:spacing w:val="-1"/>
        <w:sz w:val="16"/>
        <w:szCs w:val="16"/>
        <w:u w:val="single" w:color="000000"/>
      </w:rPr>
      <w:t xml:space="preserve">                        </w:t>
    </w:r>
    <w:r>
      <w:rPr>
        <w:rFonts w:ascii="微软雅黑" w:hAnsi="微软雅黑" w:eastAsia="微软雅黑" w:cs="微软雅黑"/>
        <w:color w:val="3D3A39"/>
        <w:spacing w:val="-1"/>
        <w:sz w:val="16"/>
        <w:szCs w:val="16"/>
        <w:u w:val="single" w:color="auto"/>
      </w:rPr>
      <w:t>同心聚力发展</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rPr>
      <w:t xml:space="preserve">            </w:t>
    </w:r>
    <w:r>
      <w:rPr>
        <w:rFonts w:ascii="Candara" w:hAnsi="Candara" w:eastAsia="Candara" w:cs="Candara"/>
        <w:color w:val="3D3A39"/>
        <w:spacing w:val="-1"/>
        <w:position w:val="-5"/>
        <w:sz w:val="18"/>
        <w:szCs w:val="18"/>
      </w:rPr>
      <w:t>064</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26"/>
      </w:tabs>
      <w:spacing w:before="5" w:line="147" w:lineRule="auto"/>
      <w:rPr>
        <w:rFonts w:ascii="Candara" w:hAnsi="Candara" w:eastAsia="Candara" w:cs="Candara"/>
        <w:sz w:val="18"/>
        <w:szCs w:val="18"/>
      </w:rPr>
    </w:pPr>
    <w:r>
      <w:rPr>
        <w:rFonts w:ascii="微软雅黑" w:hAnsi="微软雅黑" w:eastAsia="微软雅黑" w:cs="微软雅黑"/>
        <w:color w:val="3D3A39"/>
        <w:sz w:val="16"/>
        <w:szCs w:val="16"/>
        <w:u w:val="single" w:color="000000"/>
      </w:rPr>
      <w:tab/>
    </w:r>
    <w:r>
      <w:rPr>
        <w:rFonts w:ascii="微软雅黑" w:hAnsi="微软雅黑" w:eastAsia="微软雅黑" w:cs="微软雅黑"/>
        <w:color w:val="3D3A39"/>
        <w:sz w:val="16"/>
        <w:szCs w:val="16"/>
        <w:u w:val="single" w:color="auto"/>
      </w:rPr>
      <w:t>深化责任管理</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助力全球物流</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39268"/>
        <w:sz w:val="16"/>
        <w:szCs w:val="16"/>
        <w:u w:val="single" w:color="auto"/>
      </w:rPr>
      <w:t>应对气候变化</w:t>
    </w:r>
    <w:r>
      <w:rPr>
        <w:rFonts w:ascii="微软雅黑" w:hAnsi="微软雅黑" w:eastAsia="微软雅黑" w:cs="微软雅黑"/>
        <w:color w:val="339268"/>
        <w:sz w:val="16"/>
        <w:szCs w:val="16"/>
        <w:u w:val="single" w:color="000000"/>
      </w:rPr>
      <w:t xml:space="preserve">     </w:t>
    </w:r>
    <w:r>
      <w:rPr>
        <w:rFonts w:ascii="微软雅黑" w:hAnsi="微软雅黑" w:eastAsia="微软雅黑" w:cs="微软雅黑"/>
        <w:color w:val="339268"/>
        <w:spacing w:val="-1"/>
        <w:sz w:val="16"/>
        <w:szCs w:val="16"/>
        <w:u w:val="single" w:color="000000"/>
      </w:rPr>
      <w:t xml:space="preserve">                          </w:t>
    </w:r>
    <w:r>
      <w:rPr>
        <w:rFonts w:ascii="微软雅黑" w:hAnsi="微软雅黑" w:eastAsia="微软雅黑" w:cs="微软雅黑"/>
        <w:color w:val="3D3A39"/>
        <w:spacing w:val="-1"/>
        <w:sz w:val="16"/>
        <w:szCs w:val="16"/>
        <w:u w:val="single" w:color="auto"/>
      </w:rPr>
      <w:t>同心聚力发展</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rPr>
      <w:t xml:space="preserve">            </w:t>
    </w:r>
    <w:r>
      <w:rPr>
        <w:rFonts w:ascii="Candara" w:hAnsi="Candara" w:eastAsia="Candara" w:cs="Candara"/>
        <w:color w:val="3D3A39"/>
        <w:spacing w:val="-1"/>
        <w:position w:val="-5"/>
        <w:sz w:val="18"/>
        <w:szCs w:val="18"/>
      </w:rPr>
      <w:t>066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 w:line="190" w:lineRule="auto"/>
      <w:ind w:right="10"/>
      <w:jc w:val="right"/>
      <w:rPr>
        <w:rFonts w:ascii="Candara" w:hAnsi="Candara" w:eastAsia="Candara" w:cs="Candara"/>
        <w:sz w:val="18"/>
        <w:szCs w:val="18"/>
      </w:rPr>
    </w:pPr>
    <w:r>
      <w:drawing>
        <wp:anchor distT="0" distB="0" distL="0" distR="0" simplePos="0" relativeHeight="251664384" behindDoc="0" locked="0" layoutInCell="0" allowOverlap="1">
          <wp:simplePos x="0" y="0"/>
          <wp:positionH relativeFrom="page">
            <wp:posOffset>732790</wp:posOffset>
          </wp:positionH>
          <wp:positionV relativeFrom="page">
            <wp:posOffset>693420</wp:posOffset>
          </wp:positionV>
          <wp:extent cx="5552440" cy="6350"/>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
                  <a:stretch>
                    <a:fillRect/>
                  </a:stretch>
                </pic:blipFill>
                <pic:spPr>
                  <a:xfrm>
                    <a:off x="0" y="0"/>
                    <a:ext cx="5552394" cy="6350"/>
                  </a:xfrm>
                  <a:prstGeom prst="rect">
                    <a:avLst/>
                  </a:prstGeom>
                </pic:spPr>
              </pic:pic>
            </a:graphicData>
          </a:graphic>
        </wp:anchor>
      </w:drawing>
    </w:r>
    <w:r>
      <w:rPr>
        <w:rFonts w:ascii="微软雅黑" w:hAnsi="微软雅黑" w:eastAsia="微软雅黑" w:cs="微软雅黑"/>
        <w:color w:val="3D3A39"/>
        <w:sz w:val="16"/>
        <w:szCs w:val="16"/>
      </w:rPr>
      <w:t xml:space="preserve">深化责任管理                              助力全球物流                              应对气候变化                 </w:t>
    </w:r>
    <w:r>
      <w:rPr>
        <w:rFonts w:ascii="微软雅黑" w:hAnsi="微软雅黑" w:eastAsia="微软雅黑" w:cs="微软雅黑"/>
        <w:color w:val="3D3A39"/>
        <w:spacing w:val="-1"/>
        <w:sz w:val="16"/>
        <w:szCs w:val="16"/>
      </w:rPr>
      <w:t xml:space="preserve">             同心聚力发展                       </w:t>
    </w:r>
    <w:r>
      <w:rPr>
        <w:rFonts w:ascii="Candara" w:hAnsi="Candara" w:eastAsia="Candara" w:cs="Candara"/>
        <w:color w:val="3D3A39"/>
        <w:spacing w:val="-1"/>
        <w:position w:val="-5"/>
        <w:sz w:val="18"/>
        <w:szCs w:val="18"/>
      </w:rPr>
      <w:t>006</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26"/>
      </w:tabs>
      <w:spacing w:before="5" w:line="147" w:lineRule="auto"/>
      <w:rPr>
        <w:rFonts w:ascii="Candara" w:hAnsi="Candara" w:eastAsia="Candara" w:cs="Candara"/>
        <w:sz w:val="18"/>
        <w:szCs w:val="18"/>
      </w:rPr>
    </w:pPr>
    <w:r>
      <w:rPr>
        <w:rFonts w:ascii="微软雅黑" w:hAnsi="微软雅黑" w:eastAsia="微软雅黑" w:cs="微软雅黑"/>
        <w:color w:val="3D3A39"/>
        <w:sz w:val="16"/>
        <w:szCs w:val="16"/>
        <w:u w:val="single" w:color="000000"/>
      </w:rPr>
      <w:tab/>
    </w:r>
    <w:r>
      <w:rPr>
        <w:rFonts w:ascii="微软雅黑" w:hAnsi="微软雅黑" w:eastAsia="微软雅黑" w:cs="微软雅黑"/>
        <w:color w:val="3D3A39"/>
        <w:sz w:val="16"/>
        <w:szCs w:val="16"/>
        <w:u w:val="single" w:color="auto"/>
      </w:rPr>
      <w:t>深化责任管理</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助力全球物流</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39268"/>
        <w:sz w:val="16"/>
        <w:szCs w:val="16"/>
        <w:u w:val="single" w:color="auto"/>
      </w:rPr>
      <w:t>应对气候变</w:t>
    </w:r>
    <w:r>
      <w:rPr>
        <w:rFonts w:ascii="微软雅黑" w:hAnsi="微软雅黑" w:eastAsia="微软雅黑" w:cs="微软雅黑"/>
        <w:color w:val="339268"/>
        <w:spacing w:val="-1"/>
        <w:sz w:val="16"/>
        <w:szCs w:val="16"/>
        <w:u w:val="single" w:color="auto"/>
      </w:rPr>
      <w:t>化</w:t>
    </w:r>
    <w:r>
      <w:rPr>
        <w:rFonts w:ascii="微软雅黑" w:hAnsi="微软雅黑" w:eastAsia="微软雅黑" w:cs="微软雅黑"/>
        <w:color w:val="339268"/>
        <w:spacing w:val="-1"/>
        <w:sz w:val="16"/>
        <w:szCs w:val="16"/>
        <w:u w:val="single" w:color="000000"/>
      </w:rPr>
      <w:t xml:space="preserve">                               </w:t>
    </w:r>
    <w:r>
      <w:rPr>
        <w:rFonts w:ascii="微软雅黑" w:hAnsi="微软雅黑" w:eastAsia="微软雅黑" w:cs="微软雅黑"/>
        <w:color w:val="3D3A39"/>
        <w:spacing w:val="-1"/>
        <w:sz w:val="16"/>
        <w:szCs w:val="16"/>
        <w:u w:val="single" w:color="auto"/>
      </w:rPr>
      <w:t>同心聚力发展</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rPr>
      <w:t xml:space="preserve">            </w:t>
    </w:r>
    <w:r>
      <w:rPr>
        <w:rFonts w:ascii="Candara" w:hAnsi="Candara" w:eastAsia="Candara" w:cs="Candara"/>
        <w:color w:val="3D3A39"/>
        <w:spacing w:val="-1"/>
        <w:position w:val="-5"/>
        <w:sz w:val="18"/>
        <w:szCs w:val="18"/>
      </w:rPr>
      <w:t>068</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31"/>
      </w:tabs>
      <w:spacing w:before="5" w:line="147" w:lineRule="auto"/>
      <w:rPr>
        <w:rFonts w:ascii="Candara" w:hAnsi="Candara" w:eastAsia="Candara" w:cs="Candara"/>
        <w:sz w:val="18"/>
        <w:szCs w:val="18"/>
      </w:rPr>
    </w:pPr>
    <w:r>
      <w:rPr>
        <w:rFonts w:ascii="微软雅黑" w:hAnsi="微软雅黑" w:eastAsia="微软雅黑" w:cs="微软雅黑"/>
        <w:color w:val="3D3A39"/>
        <w:sz w:val="16"/>
        <w:szCs w:val="16"/>
        <w:u w:val="single" w:color="000000"/>
      </w:rPr>
      <w:tab/>
    </w:r>
    <w:r>
      <w:rPr>
        <w:rFonts w:ascii="微软雅黑" w:hAnsi="微软雅黑" w:eastAsia="微软雅黑" w:cs="微软雅黑"/>
        <w:color w:val="3D3A39"/>
        <w:sz w:val="16"/>
        <w:szCs w:val="16"/>
        <w:u w:val="single" w:color="auto"/>
      </w:rPr>
      <w:t>深化责任管理</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助力全球物流</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39268"/>
        <w:sz w:val="16"/>
        <w:szCs w:val="16"/>
        <w:u w:val="single" w:color="auto"/>
      </w:rPr>
      <w:t>应对气候变化</w:t>
    </w:r>
    <w:r>
      <w:rPr>
        <w:rFonts w:ascii="微软雅黑" w:hAnsi="微软雅黑" w:eastAsia="微软雅黑" w:cs="微软雅黑"/>
        <w:color w:val="339268"/>
        <w:sz w:val="16"/>
        <w:szCs w:val="16"/>
        <w:u w:val="single" w:color="000000"/>
      </w:rPr>
      <w:t xml:space="preserve">                   </w:t>
    </w:r>
    <w:r>
      <w:rPr>
        <w:rFonts w:ascii="微软雅黑" w:hAnsi="微软雅黑" w:eastAsia="微软雅黑" w:cs="微软雅黑"/>
        <w:color w:val="339268"/>
        <w:spacing w:val="-1"/>
        <w:sz w:val="16"/>
        <w:szCs w:val="16"/>
        <w:u w:val="single" w:color="000000"/>
      </w:rPr>
      <w:t xml:space="preserve">           </w:t>
    </w:r>
    <w:r>
      <w:rPr>
        <w:rFonts w:ascii="微软雅黑" w:hAnsi="微软雅黑" w:eastAsia="微软雅黑" w:cs="微软雅黑"/>
        <w:color w:val="3D3A39"/>
        <w:spacing w:val="-1"/>
        <w:sz w:val="16"/>
        <w:szCs w:val="16"/>
        <w:u w:val="single" w:color="auto"/>
      </w:rPr>
      <w:t>同心聚力发展</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rPr>
      <w:t xml:space="preserve">             </w:t>
    </w:r>
    <w:r>
      <w:rPr>
        <w:rFonts w:ascii="Candara" w:hAnsi="Candara" w:eastAsia="Candara" w:cs="Candara"/>
        <w:color w:val="3D3A39"/>
        <w:spacing w:val="-1"/>
        <w:position w:val="-5"/>
        <w:sz w:val="18"/>
        <w:szCs w:val="18"/>
      </w:rPr>
      <w:t>070</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30"/>
      </w:tabs>
      <w:spacing w:before="5" w:line="147" w:lineRule="auto"/>
      <w:rPr>
        <w:rFonts w:ascii="Candara" w:hAnsi="Candara" w:eastAsia="Candara" w:cs="Candara"/>
        <w:sz w:val="18"/>
        <w:szCs w:val="18"/>
      </w:rPr>
    </w:pPr>
    <w:r>
      <w:rPr>
        <w:rFonts w:ascii="微软雅黑" w:hAnsi="微软雅黑" w:eastAsia="微软雅黑" w:cs="微软雅黑"/>
        <w:color w:val="3D3A39"/>
        <w:sz w:val="16"/>
        <w:szCs w:val="16"/>
        <w:u w:val="single" w:color="000000"/>
      </w:rPr>
      <w:tab/>
    </w:r>
    <w:r>
      <w:rPr>
        <w:rFonts w:ascii="微软雅黑" w:hAnsi="微软雅黑" w:eastAsia="微软雅黑" w:cs="微软雅黑"/>
        <w:color w:val="3D3A39"/>
        <w:sz w:val="16"/>
        <w:szCs w:val="16"/>
        <w:u w:val="single" w:color="auto"/>
      </w:rPr>
      <w:t>深化责任管理</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助力全球物流</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39268"/>
        <w:sz w:val="16"/>
        <w:szCs w:val="16"/>
        <w:u w:val="single" w:color="auto"/>
      </w:rPr>
      <w:t>应对气候变化</w:t>
    </w:r>
    <w:r>
      <w:rPr>
        <w:rFonts w:ascii="微软雅黑" w:hAnsi="微软雅黑" w:eastAsia="微软雅黑" w:cs="微软雅黑"/>
        <w:color w:val="339268"/>
        <w:sz w:val="16"/>
        <w:szCs w:val="16"/>
        <w:u w:val="single" w:color="000000"/>
      </w:rPr>
      <w:t xml:space="preserve">              </w:t>
    </w:r>
    <w:r>
      <w:rPr>
        <w:rFonts w:ascii="微软雅黑" w:hAnsi="微软雅黑" w:eastAsia="微软雅黑" w:cs="微软雅黑"/>
        <w:color w:val="339268"/>
        <w:spacing w:val="-1"/>
        <w:sz w:val="16"/>
        <w:szCs w:val="16"/>
        <w:u w:val="single" w:color="000000"/>
      </w:rPr>
      <w:t xml:space="preserve">                </w:t>
    </w:r>
    <w:r>
      <w:rPr>
        <w:rFonts w:ascii="微软雅黑" w:hAnsi="微软雅黑" w:eastAsia="微软雅黑" w:cs="微软雅黑"/>
        <w:color w:val="3D3A39"/>
        <w:spacing w:val="-1"/>
        <w:sz w:val="16"/>
        <w:szCs w:val="16"/>
        <w:u w:val="single" w:color="auto"/>
      </w:rPr>
      <w:t>同心聚力发展</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rPr>
      <w:t xml:space="preserve">             </w:t>
    </w:r>
    <w:r>
      <w:rPr>
        <w:rFonts w:ascii="Candara" w:hAnsi="Candara" w:eastAsia="Candara" w:cs="Candara"/>
        <w:color w:val="3D3A39"/>
        <w:spacing w:val="-1"/>
        <w:position w:val="-5"/>
        <w:sz w:val="18"/>
        <w:szCs w:val="18"/>
      </w:rPr>
      <w:t>072</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23"/>
      </w:tabs>
      <w:spacing w:before="5" w:line="147" w:lineRule="auto"/>
      <w:rPr>
        <w:rFonts w:ascii="Candara" w:hAnsi="Candara" w:eastAsia="Candara" w:cs="Candara"/>
        <w:sz w:val="18"/>
        <w:szCs w:val="18"/>
      </w:rPr>
    </w:pPr>
    <w:r>
      <w:rPr>
        <w:rFonts w:ascii="微软雅黑" w:hAnsi="微软雅黑" w:eastAsia="微软雅黑" w:cs="微软雅黑"/>
        <w:color w:val="3D3A39"/>
        <w:sz w:val="16"/>
        <w:szCs w:val="16"/>
        <w:u w:val="single" w:color="000000"/>
      </w:rPr>
      <w:tab/>
    </w:r>
    <w:r>
      <w:rPr>
        <w:rFonts w:ascii="微软雅黑" w:hAnsi="微软雅黑" w:eastAsia="微软雅黑" w:cs="微软雅黑"/>
        <w:color w:val="3D3A39"/>
        <w:sz w:val="16"/>
        <w:szCs w:val="16"/>
        <w:u w:val="single" w:color="auto"/>
      </w:rPr>
      <w:t>深化责任管理</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助力全球物流</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39268"/>
        <w:sz w:val="16"/>
        <w:szCs w:val="16"/>
        <w:u w:val="single" w:color="auto"/>
      </w:rPr>
      <w:t>应对气候变化</w:t>
    </w:r>
    <w:r>
      <w:rPr>
        <w:rFonts w:ascii="微软雅黑" w:hAnsi="微软雅黑" w:eastAsia="微软雅黑" w:cs="微软雅黑"/>
        <w:color w:val="339268"/>
        <w:sz w:val="16"/>
        <w:szCs w:val="16"/>
        <w:u w:val="single" w:color="000000"/>
      </w:rPr>
      <w:t xml:space="preserve">      </w:t>
    </w:r>
    <w:r>
      <w:rPr>
        <w:rFonts w:ascii="微软雅黑" w:hAnsi="微软雅黑" w:eastAsia="微软雅黑" w:cs="微软雅黑"/>
        <w:color w:val="339268"/>
        <w:spacing w:val="-1"/>
        <w:sz w:val="16"/>
        <w:szCs w:val="16"/>
        <w:u w:val="single" w:color="000000"/>
      </w:rPr>
      <w:t xml:space="preserve">                        </w:t>
    </w:r>
    <w:r>
      <w:rPr>
        <w:rFonts w:ascii="微软雅黑" w:hAnsi="微软雅黑" w:eastAsia="微软雅黑" w:cs="微软雅黑"/>
        <w:color w:val="3D3A39"/>
        <w:spacing w:val="-1"/>
        <w:sz w:val="16"/>
        <w:szCs w:val="16"/>
        <w:u w:val="single" w:color="auto"/>
      </w:rPr>
      <w:t>同心聚力发展</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rPr>
      <w:t xml:space="preserve">            </w:t>
    </w:r>
    <w:r>
      <w:rPr>
        <w:rFonts w:ascii="Candara" w:hAnsi="Candara" w:eastAsia="Candara" w:cs="Candara"/>
        <w:color w:val="3D3A39"/>
        <w:spacing w:val="-1"/>
        <w:position w:val="-5"/>
        <w:sz w:val="18"/>
        <w:szCs w:val="18"/>
      </w:rPr>
      <w:t>074</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18"/>
      </w:tabs>
      <w:spacing w:before="5" w:line="147" w:lineRule="auto"/>
      <w:rPr>
        <w:rFonts w:ascii="Candara" w:hAnsi="Candara" w:eastAsia="Candara" w:cs="Candara"/>
        <w:sz w:val="18"/>
        <w:szCs w:val="18"/>
      </w:rPr>
    </w:pPr>
    <w:r>
      <w:rPr>
        <w:rFonts w:ascii="微软雅黑" w:hAnsi="微软雅黑" w:eastAsia="微软雅黑" w:cs="微软雅黑"/>
        <w:color w:val="3D3A39"/>
        <w:sz w:val="16"/>
        <w:szCs w:val="16"/>
        <w:u w:val="single" w:color="000000"/>
      </w:rPr>
      <w:tab/>
    </w:r>
    <w:r>
      <w:rPr>
        <w:rFonts w:ascii="微软雅黑" w:hAnsi="微软雅黑" w:eastAsia="微软雅黑" w:cs="微软雅黑"/>
        <w:color w:val="3D3A39"/>
        <w:sz w:val="16"/>
        <w:szCs w:val="16"/>
        <w:u w:val="single" w:color="auto"/>
      </w:rPr>
      <w:t>深化责任管理</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助力全球物流</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39268"/>
        <w:sz w:val="16"/>
        <w:szCs w:val="16"/>
        <w:u w:val="single" w:color="auto"/>
      </w:rPr>
      <w:t>应对气候变化</w:t>
    </w:r>
    <w:r>
      <w:rPr>
        <w:rFonts w:ascii="微软雅黑" w:hAnsi="微软雅黑" w:eastAsia="微软雅黑" w:cs="微软雅黑"/>
        <w:color w:val="339268"/>
        <w:sz w:val="16"/>
        <w:szCs w:val="16"/>
        <w:u w:val="single" w:color="000000"/>
      </w:rPr>
      <w:t xml:space="preserve">      </w:t>
    </w:r>
    <w:r>
      <w:rPr>
        <w:rFonts w:ascii="微软雅黑" w:hAnsi="微软雅黑" w:eastAsia="微软雅黑" w:cs="微软雅黑"/>
        <w:color w:val="339268"/>
        <w:spacing w:val="-1"/>
        <w:sz w:val="16"/>
        <w:szCs w:val="16"/>
        <w:u w:val="single" w:color="000000"/>
      </w:rPr>
      <w:t xml:space="preserve">                        </w:t>
    </w:r>
    <w:r>
      <w:rPr>
        <w:rFonts w:ascii="微软雅黑" w:hAnsi="微软雅黑" w:eastAsia="微软雅黑" w:cs="微软雅黑"/>
        <w:color w:val="3D3A39"/>
        <w:spacing w:val="-1"/>
        <w:sz w:val="16"/>
        <w:szCs w:val="16"/>
        <w:u w:val="single" w:color="auto"/>
      </w:rPr>
      <w:t>同心聚力发展</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rPr>
      <w:t xml:space="preserve">            </w:t>
    </w:r>
    <w:r>
      <w:rPr>
        <w:rFonts w:ascii="Candara" w:hAnsi="Candara" w:eastAsia="Candara" w:cs="Candara"/>
        <w:color w:val="3D3A39"/>
        <w:spacing w:val="-1"/>
        <w:position w:val="-5"/>
        <w:sz w:val="18"/>
        <w:szCs w:val="18"/>
      </w:rPr>
      <w:t>076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707392" behindDoc="0" locked="0" layoutInCell="0" allowOverlap="1">
          <wp:simplePos x="0" y="0"/>
          <wp:positionH relativeFrom="page">
            <wp:posOffset>0</wp:posOffset>
          </wp:positionH>
          <wp:positionV relativeFrom="page">
            <wp:posOffset>0</wp:posOffset>
          </wp:positionV>
          <wp:extent cx="7559675" cy="10259695"/>
          <wp:effectExtent l="0" t="0" r="0" b="0"/>
          <wp:wrapNone/>
          <wp:docPr id="1436" name="IM 1436"/>
          <wp:cNvGraphicFramePr/>
          <a:graphic xmlns:a="http://schemas.openxmlformats.org/drawingml/2006/main">
            <a:graphicData uri="http://schemas.openxmlformats.org/drawingml/2006/picture">
              <pic:pic xmlns:pic="http://schemas.openxmlformats.org/drawingml/2006/picture">
                <pic:nvPicPr>
                  <pic:cNvPr id="1436" name="IM 1436"/>
                  <pic:cNvPicPr/>
                </pic:nvPicPr>
                <pic:blipFill>
                  <a:blip r:embed="rId1"/>
                  <a:stretch>
                    <a:fillRect/>
                  </a:stretch>
                </pic:blipFill>
                <pic:spPr>
                  <a:xfrm>
                    <a:off x="0" y="0"/>
                    <a:ext cx="7559903" cy="10260000"/>
                  </a:xfrm>
                  <a:prstGeom prst="rect">
                    <a:avLst/>
                  </a:prstGeom>
                </pic:spPr>
              </pic:pic>
            </a:graphicData>
          </a:graphic>
        </wp:anchor>
      </w:drawing>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31"/>
      </w:tabs>
      <w:spacing w:before="5" w:line="147" w:lineRule="auto"/>
      <w:rPr>
        <w:rFonts w:ascii="Candara" w:hAnsi="Candara" w:eastAsia="Candara" w:cs="Candara"/>
        <w:sz w:val="18"/>
        <w:szCs w:val="18"/>
      </w:rPr>
    </w:pPr>
    <w:r>
      <w:rPr>
        <w:rFonts w:ascii="微软雅黑" w:hAnsi="微软雅黑" w:eastAsia="微软雅黑" w:cs="微软雅黑"/>
        <w:color w:val="3D3A39"/>
        <w:sz w:val="16"/>
        <w:szCs w:val="16"/>
        <w:u w:val="single" w:color="000000"/>
      </w:rPr>
      <w:tab/>
    </w:r>
    <w:r>
      <w:rPr>
        <w:rFonts w:ascii="微软雅黑" w:hAnsi="微软雅黑" w:eastAsia="微软雅黑" w:cs="微软雅黑"/>
        <w:color w:val="3D3A39"/>
        <w:sz w:val="16"/>
        <w:szCs w:val="16"/>
        <w:u w:val="single" w:color="auto"/>
      </w:rPr>
      <w:t>深化责任管理</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助力全球物流</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应对气候变化</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2C67A1"/>
        <w:spacing w:val="-1"/>
        <w:sz w:val="16"/>
        <w:szCs w:val="16"/>
        <w:u w:val="single" w:color="auto"/>
      </w:rPr>
      <w:t>同心聚力发展</w:t>
    </w:r>
    <w:r>
      <w:rPr>
        <w:rFonts w:ascii="微软雅黑" w:hAnsi="微软雅黑" w:eastAsia="微软雅黑" w:cs="微软雅黑"/>
        <w:color w:val="2C67A1"/>
        <w:spacing w:val="-1"/>
        <w:sz w:val="16"/>
        <w:szCs w:val="16"/>
        <w:u w:val="single" w:color="000000"/>
      </w:rPr>
      <w:t xml:space="preserve">           </w:t>
    </w:r>
    <w:r>
      <w:rPr>
        <w:rFonts w:ascii="微软雅黑" w:hAnsi="微软雅黑" w:eastAsia="微软雅黑" w:cs="微软雅黑"/>
        <w:color w:val="2C67A1"/>
        <w:spacing w:val="-1"/>
        <w:sz w:val="16"/>
        <w:szCs w:val="16"/>
      </w:rPr>
      <w:t xml:space="preserve">            </w:t>
    </w:r>
    <w:r>
      <w:rPr>
        <w:rFonts w:ascii="Candara" w:hAnsi="Candara" w:eastAsia="Candara" w:cs="Candara"/>
        <w:color w:val="3D3A39"/>
        <w:spacing w:val="-1"/>
        <w:position w:val="-5"/>
        <w:sz w:val="18"/>
        <w:szCs w:val="18"/>
      </w:rPr>
      <w:t>080</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33"/>
      </w:tabs>
      <w:spacing w:before="5" w:line="147" w:lineRule="auto"/>
      <w:rPr>
        <w:rFonts w:ascii="Candara" w:hAnsi="Candara" w:eastAsia="Candara" w:cs="Candara"/>
        <w:sz w:val="18"/>
        <w:szCs w:val="18"/>
      </w:rPr>
    </w:pPr>
    <w:r>
      <w:rPr>
        <w:rFonts w:ascii="微软雅黑" w:hAnsi="微软雅黑" w:eastAsia="微软雅黑" w:cs="微软雅黑"/>
        <w:color w:val="3D3A39"/>
        <w:sz w:val="16"/>
        <w:szCs w:val="16"/>
        <w:u w:val="single" w:color="000000"/>
      </w:rPr>
      <w:tab/>
    </w:r>
    <w:r>
      <w:rPr>
        <w:rFonts w:ascii="微软雅黑" w:hAnsi="微软雅黑" w:eastAsia="微软雅黑" w:cs="微软雅黑"/>
        <w:color w:val="3D3A39"/>
        <w:sz w:val="16"/>
        <w:szCs w:val="16"/>
        <w:u w:val="single" w:color="auto"/>
      </w:rPr>
      <w:t>深化责任管理</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助力全球物流</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应对气候变化</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2C67A1"/>
        <w:spacing w:val="-1"/>
        <w:sz w:val="16"/>
        <w:szCs w:val="16"/>
        <w:u w:val="single" w:color="auto"/>
      </w:rPr>
      <w:t>同心聚力发展</w:t>
    </w:r>
    <w:r>
      <w:rPr>
        <w:rFonts w:ascii="微软雅黑" w:hAnsi="微软雅黑" w:eastAsia="微软雅黑" w:cs="微软雅黑"/>
        <w:color w:val="2C67A1"/>
        <w:spacing w:val="-1"/>
        <w:sz w:val="16"/>
        <w:szCs w:val="16"/>
        <w:u w:val="single" w:color="000000"/>
      </w:rPr>
      <w:t xml:space="preserve">          </w:t>
    </w:r>
    <w:r>
      <w:rPr>
        <w:rFonts w:ascii="微软雅黑" w:hAnsi="微软雅黑" w:eastAsia="微软雅黑" w:cs="微软雅黑"/>
        <w:color w:val="2C67A1"/>
        <w:spacing w:val="-1"/>
        <w:sz w:val="16"/>
        <w:szCs w:val="16"/>
      </w:rPr>
      <w:t xml:space="preserve">            </w:t>
    </w:r>
    <w:r>
      <w:rPr>
        <w:rFonts w:ascii="Candara" w:hAnsi="Candara" w:eastAsia="Candara" w:cs="Candara"/>
        <w:color w:val="3D3A39"/>
        <w:spacing w:val="-1"/>
        <w:position w:val="-5"/>
        <w:sz w:val="18"/>
        <w:szCs w:val="18"/>
      </w:rPr>
      <w:t>082</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38"/>
      </w:tabs>
      <w:spacing w:before="5" w:line="147" w:lineRule="auto"/>
      <w:rPr>
        <w:rFonts w:ascii="Candara" w:hAnsi="Candara" w:eastAsia="Candara" w:cs="Candara"/>
        <w:sz w:val="18"/>
        <w:szCs w:val="18"/>
      </w:rPr>
    </w:pPr>
    <w:r>
      <w:rPr>
        <w:rFonts w:ascii="微软雅黑" w:hAnsi="微软雅黑" w:eastAsia="微软雅黑" w:cs="微软雅黑"/>
        <w:color w:val="3D3A39"/>
        <w:sz w:val="16"/>
        <w:szCs w:val="16"/>
        <w:u w:val="single" w:color="000000"/>
      </w:rPr>
      <w:tab/>
    </w:r>
    <w:r>
      <w:rPr>
        <w:rFonts w:ascii="微软雅黑" w:hAnsi="微软雅黑" w:eastAsia="微软雅黑" w:cs="微软雅黑"/>
        <w:color w:val="3D3A39"/>
        <w:sz w:val="16"/>
        <w:szCs w:val="16"/>
        <w:u w:val="single" w:color="auto"/>
      </w:rPr>
      <w:t>深化责任管理</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助力全球物流</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应对气候变</w:t>
    </w:r>
    <w:r>
      <w:rPr>
        <w:rFonts w:ascii="微软雅黑" w:hAnsi="微软雅黑" w:eastAsia="微软雅黑" w:cs="微软雅黑"/>
        <w:color w:val="3D3A39"/>
        <w:spacing w:val="-1"/>
        <w:sz w:val="16"/>
        <w:szCs w:val="16"/>
        <w:u w:val="single" w:color="auto"/>
      </w:rPr>
      <w:t>化</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2C67A1"/>
        <w:spacing w:val="-1"/>
        <w:sz w:val="16"/>
        <w:szCs w:val="16"/>
        <w:u w:val="single" w:color="auto"/>
      </w:rPr>
      <w:t>同心聚力发展</w:t>
    </w:r>
    <w:r>
      <w:rPr>
        <w:rFonts w:ascii="微软雅黑" w:hAnsi="微软雅黑" w:eastAsia="微软雅黑" w:cs="微软雅黑"/>
        <w:color w:val="2C67A1"/>
        <w:spacing w:val="-1"/>
        <w:sz w:val="16"/>
        <w:szCs w:val="16"/>
        <w:u w:val="single" w:color="000000"/>
      </w:rPr>
      <w:t xml:space="preserve">          </w:t>
    </w:r>
    <w:r>
      <w:rPr>
        <w:rFonts w:ascii="微软雅黑" w:hAnsi="微软雅黑" w:eastAsia="微软雅黑" w:cs="微软雅黑"/>
        <w:color w:val="2C67A1"/>
        <w:spacing w:val="-1"/>
        <w:sz w:val="16"/>
        <w:szCs w:val="16"/>
      </w:rPr>
      <w:t xml:space="preserve">            </w:t>
    </w:r>
    <w:r>
      <w:rPr>
        <w:rFonts w:ascii="Candara" w:hAnsi="Candara" w:eastAsia="Candara" w:cs="Candara"/>
        <w:color w:val="3D3A39"/>
        <w:spacing w:val="-1"/>
        <w:position w:val="-5"/>
        <w:sz w:val="18"/>
        <w:szCs w:val="18"/>
      </w:rPr>
      <w:t>084</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33"/>
      </w:tabs>
      <w:spacing w:before="5" w:line="147" w:lineRule="auto"/>
      <w:rPr>
        <w:rFonts w:ascii="Candara" w:hAnsi="Candara" w:eastAsia="Candara" w:cs="Candara"/>
        <w:sz w:val="18"/>
        <w:szCs w:val="18"/>
      </w:rPr>
    </w:pPr>
    <w:r>
      <w:rPr>
        <w:rFonts w:ascii="微软雅黑" w:hAnsi="微软雅黑" w:eastAsia="微软雅黑" w:cs="微软雅黑"/>
        <w:color w:val="3D3A39"/>
        <w:sz w:val="16"/>
        <w:szCs w:val="16"/>
        <w:u w:val="single" w:color="000000"/>
      </w:rPr>
      <w:tab/>
    </w:r>
    <w:r>
      <w:rPr>
        <w:rFonts w:ascii="微软雅黑" w:hAnsi="微软雅黑" w:eastAsia="微软雅黑" w:cs="微软雅黑"/>
        <w:color w:val="3D3A39"/>
        <w:sz w:val="16"/>
        <w:szCs w:val="16"/>
        <w:u w:val="single" w:color="auto"/>
      </w:rPr>
      <w:t>深化责任管理</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助力全球物流</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应对气候</w:t>
    </w:r>
    <w:r>
      <w:rPr>
        <w:rFonts w:ascii="微软雅黑" w:hAnsi="微软雅黑" w:eastAsia="微软雅黑" w:cs="微软雅黑"/>
        <w:color w:val="3D3A39"/>
        <w:spacing w:val="-1"/>
        <w:sz w:val="16"/>
        <w:szCs w:val="16"/>
        <w:u w:val="single" w:color="auto"/>
      </w:rPr>
      <w:t>变化</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2C67A1"/>
        <w:spacing w:val="-1"/>
        <w:sz w:val="16"/>
        <w:szCs w:val="16"/>
        <w:u w:val="single" w:color="auto"/>
      </w:rPr>
      <w:t>同心聚力发展</w:t>
    </w:r>
    <w:r>
      <w:rPr>
        <w:rFonts w:ascii="微软雅黑" w:hAnsi="微软雅黑" w:eastAsia="微软雅黑" w:cs="微软雅黑"/>
        <w:color w:val="2C67A1"/>
        <w:spacing w:val="-1"/>
        <w:sz w:val="16"/>
        <w:szCs w:val="16"/>
        <w:u w:val="single" w:color="000000"/>
      </w:rPr>
      <w:t xml:space="preserve">          </w:t>
    </w:r>
    <w:r>
      <w:rPr>
        <w:rFonts w:ascii="微软雅黑" w:hAnsi="微软雅黑" w:eastAsia="微软雅黑" w:cs="微软雅黑"/>
        <w:color w:val="2C67A1"/>
        <w:spacing w:val="-1"/>
        <w:sz w:val="16"/>
        <w:szCs w:val="16"/>
      </w:rPr>
      <w:t xml:space="preserve">            </w:t>
    </w:r>
    <w:r>
      <w:rPr>
        <w:rFonts w:ascii="Candara" w:hAnsi="Candara" w:eastAsia="Candara" w:cs="Candara"/>
        <w:color w:val="3D3A39"/>
        <w:spacing w:val="-1"/>
        <w:position w:val="-5"/>
        <w:sz w:val="18"/>
        <w:szCs w:val="18"/>
      </w:rPr>
      <w:t>086</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 w:line="192" w:lineRule="auto"/>
      <w:ind w:left="198"/>
      <w:rPr>
        <w:rFonts w:ascii="Candara" w:hAnsi="Candara" w:eastAsia="Candara" w:cs="Candara"/>
        <w:sz w:val="18"/>
        <w:szCs w:val="18"/>
      </w:rPr>
    </w:pPr>
    <w:r>
      <w:drawing>
        <wp:anchor distT="0" distB="0" distL="0" distR="0" simplePos="0" relativeHeight="251666432" behindDoc="0" locked="0" layoutInCell="0" allowOverlap="1">
          <wp:simplePos x="0" y="0"/>
          <wp:positionH relativeFrom="page">
            <wp:posOffset>732790</wp:posOffset>
          </wp:positionH>
          <wp:positionV relativeFrom="page">
            <wp:posOffset>693420</wp:posOffset>
          </wp:positionV>
          <wp:extent cx="5552440" cy="6350"/>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
                  <a:stretch>
                    <a:fillRect/>
                  </a:stretch>
                </pic:blipFill>
                <pic:spPr>
                  <a:xfrm>
                    <a:off x="0" y="0"/>
                    <a:ext cx="5552392" cy="6350"/>
                  </a:xfrm>
                  <a:prstGeom prst="rect">
                    <a:avLst/>
                  </a:prstGeom>
                </pic:spPr>
              </pic:pic>
            </a:graphicData>
          </a:graphic>
        </wp:anchor>
      </w:drawing>
    </w:r>
    <w:r>
      <w:rPr>
        <w:rFonts w:ascii="微软雅黑" w:hAnsi="微软雅黑" w:eastAsia="微软雅黑" w:cs="微软雅黑"/>
        <w:color w:val="3D3A39"/>
        <w:sz w:val="16"/>
        <w:szCs w:val="16"/>
      </w:rPr>
      <w:t xml:space="preserve">深化责任管理                              助力全球物流                              应对气候变化        </w:t>
    </w:r>
    <w:r>
      <w:rPr>
        <w:rFonts w:ascii="微软雅黑" w:hAnsi="微软雅黑" w:eastAsia="微软雅黑" w:cs="微软雅黑"/>
        <w:color w:val="3D3A39"/>
        <w:spacing w:val="-1"/>
        <w:sz w:val="16"/>
        <w:szCs w:val="16"/>
      </w:rPr>
      <w:t xml:space="preserve">                      同心聚力发展                       </w:t>
    </w:r>
    <w:r>
      <w:rPr>
        <w:rFonts w:ascii="Candara" w:hAnsi="Candara" w:eastAsia="Candara" w:cs="Candara"/>
        <w:color w:val="3D3A39"/>
        <w:spacing w:val="-1"/>
        <w:position w:val="-5"/>
        <w:sz w:val="18"/>
        <w:szCs w:val="18"/>
      </w:rPr>
      <w:t>008</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31"/>
      </w:tabs>
      <w:spacing w:before="5" w:line="147" w:lineRule="auto"/>
      <w:rPr>
        <w:rFonts w:ascii="Candara" w:hAnsi="Candara" w:eastAsia="Candara" w:cs="Candara"/>
        <w:sz w:val="18"/>
        <w:szCs w:val="18"/>
      </w:rPr>
    </w:pPr>
    <w:r>
      <w:rPr>
        <w:rFonts w:ascii="微软雅黑" w:hAnsi="微软雅黑" w:eastAsia="微软雅黑" w:cs="微软雅黑"/>
        <w:color w:val="3D3A39"/>
        <w:sz w:val="16"/>
        <w:szCs w:val="16"/>
        <w:u w:val="single" w:color="000000"/>
      </w:rPr>
      <w:tab/>
    </w:r>
    <w:r>
      <w:rPr>
        <w:rFonts w:ascii="微软雅黑" w:hAnsi="微软雅黑" w:eastAsia="微软雅黑" w:cs="微软雅黑"/>
        <w:color w:val="3D3A39"/>
        <w:sz w:val="16"/>
        <w:szCs w:val="16"/>
        <w:u w:val="single" w:color="auto"/>
      </w:rPr>
      <w:t>深化责任管理</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助力全球物流</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3D3A39"/>
        <w:spacing w:val="-1"/>
        <w:sz w:val="16"/>
        <w:szCs w:val="16"/>
        <w:u w:val="single" w:color="auto"/>
      </w:rPr>
      <w:t>应对气候变化</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2C67A1"/>
        <w:spacing w:val="-1"/>
        <w:sz w:val="16"/>
        <w:szCs w:val="16"/>
        <w:u w:val="single" w:color="auto"/>
      </w:rPr>
      <w:t>同心聚力发展</w:t>
    </w:r>
    <w:r>
      <w:rPr>
        <w:rFonts w:ascii="微软雅黑" w:hAnsi="微软雅黑" w:eastAsia="微软雅黑" w:cs="微软雅黑"/>
        <w:color w:val="2C67A1"/>
        <w:spacing w:val="-1"/>
        <w:sz w:val="16"/>
        <w:szCs w:val="16"/>
        <w:u w:val="single" w:color="000000"/>
      </w:rPr>
      <w:t xml:space="preserve">          </w:t>
    </w:r>
    <w:r>
      <w:rPr>
        <w:rFonts w:ascii="微软雅黑" w:hAnsi="微软雅黑" w:eastAsia="微软雅黑" w:cs="微软雅黑"/>
        <w:color w:val="2C67A1"/>
        <w:spacing w:val="-1"/>
        <w:sz w:val="16"/>
        <w:szCs w:val="16"/>
      </w:rPr>
      <w:t xml:space="preserve">            </w:t>
    </w:r>
    <w:r>
      <w:rPr>
        <w:rFonts w:ascii="Candara" w:hAnsi="Candara" w:eastAsia="Candara" w:cs="Candara"/>
        <w:color w:val="3D3A39"/>
        <w:spacing w:val="-1"/>
        <w:position w:val="-5"/>
        <w:sz w:val="18"/>
        <w:szCs w:val="18"/>
      </w:rPr>
      <w:t>088</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31"/>
      </w:tabs>
      <w:spacing w:before="3" w:line="157" w:lineRule="auto"/>
      <w:rPr>
        <w:rFonts w:ascii="Candara" w:hAnsi="Candara" w:eastAsia="Candara" w:cs="Candara"/>
        <w:sz w:val="18"/>
        <w:szCs w:val="18"/>
      </w:rPr>
    </w:pPr>
    <w:r>
      <w:rPr>
        <w:rFonts w:ascii="微软雅黑" w:hAnsi="微软雅黑" w:eastAsia="微软雅黑" w:cs="微软雅黑"/>
        <w:color w:val="3D3A39"/>
        <w:sz w:val="16"/>
        <w:szCs w:val="16"/>
        <w:u w:val="single" w:color="000000"/>
      </w:rPr>
      <w:tab/>
    </w:r>
    <w:r>
      <w:rPr>
        <w:rFonts w:ascii="微软雅黑" w:hAnsi="微软雅黑" w:eastAsia="微软雅黑" w:cs="微软雅黑"/>
        <w:color w:val="3D3A39"/>
        <w:sz w:val="16"/>
        <w:szCs w:val="16"/>
        <w:u w:val="single" w:color="auto"/>
      </w:rPr>
      <w:t>深化责任管理</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助力全球物流</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应对气候变化</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2C67A1"/>
        <w:spacing w:val="-1"/>
        <w:sz w:val="16"/>
        <w:szCs w:val="16"/>
        <w:u w:val="single" w:color="auto"/>
      </w:rPr>
      <w:t>同心聚力发展</w:t>
    </w:r>
    <w:r>
      <w:rPr>
        <w:rFonts w:ascii="微软雅黑" w:hAnsi="微软雅黑" w:eastAsia="微软雅黑" w:cs="微软雅黑"/>
        <w:color w:val="2C67A1"/>
        <w:spacing w:val="-1"/>
        <w:sz w:val="16"/>
        <w:szCs w:val="16"/>
        <w:u w:val="single" w:color="000000"/>
      </w:rPr>
      <w:t xml:space="preserve">          </w:t>
    </w:r>
    <w:r>
      <w:rPr>
        <w:rFonts w:ascii="微软雅黑" w:hAnsi="微软雅黑" w:eastAsia="微软雅黑" w:cs="微软雅黑"/>
        <w:color w:val="2C67A1"/>
        <w:spacing w:val="-1"/>
        <w:sz w:val="16"/>
        <w:szCs w:val="16"/>
      </w:rPr>
      <w:t xml:space="preserve">             </w:t>
    </w:r>
    <w:r>
      <w:rPr>
        <w:rFonts w:ascii="Candara" w:hAnsi="Candara" w:eastAsia="Candara" w:cs="Candara"/>
        <w:color w:val="3D3A39"/>
        <w:spacing w:val="-1"/>
        <w:position w:val="-4"/>
        <w:sz w:val="18"/>
        <w:szCs w:val="18"/>
      </w:rPr>
      <w:t>090</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33"/>
      </w:tabs>
      <w:spacing w:before="3" w:line="157" w:lineRule="auto"/>
      <w:rPr>
        <w:rFonts w:ascii="Candara" w:hAnsi="Candara" w:eastAsia="Candara" w:cs="Candara"/>
        <w:sz w:val="18"/>
        <w:szCs w:val="18"/>
      </w:rPr>
    </w:pPr>
    <w:r>
      <w:rPr>
        <w:rFonts w:ascii="微软雅黑" w:hAnsi="微软雅黑" w:eastAsia="微软雅黑" w:cs="微软雅黑"/>
        <w:color w:val="3D3A39"/>
        <w:sz w:val="16"/>
        <w:szCs w:val="16"/>
        <w:u w:val="single" w:color="000000"/>
      </w:rPr>
      <w:tab/>
    </w:r>
    <w:r>
      <w:rPr>
        <w:rFonts w:ascii="微软雅黑" w:hAnsi="微软雅黑" w:eastAsia="微软雅黑" w:cs="微软雅黑"/>
        <w:color w:val="3D3A39"/>
        <w:sz w:val="16"/>
        <w:szCs w:val="16"/>
        <w:u w:val="single" w:color="auto"/>
      </w:rPr>
      <w:t>深化责任管理</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助力全球物流</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应对气候变化</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2C67A1"/>
        <w:spacing w:val="-1"/>
        <w:sz w:val="16"/>
        <w:szCs w:val="16"/>
        <w:u w:val="single" w:color="auto"/>
      </w:rPr>
      <w:t>同心聚力发展</w:t>
    </w:r>
    <w:r>
      <w:rPr>
        <w:rFonts w:ascii="微软雅黑" w:hAnsi="微软雅黑" w:eastAsia="微软雅黑" w:cs="微软雅黑"/>
        <w:color w:val="2C67A1"/>
        <w:spacing w:val="-1"/>
        <w:sz w:val="16"/>
        <w:szCs w:val="16"/>
        <w:u w:val="single" w:color="000000"/>
      </w:rPr>
      <w:t xml:space="preserve">          </w:t>
    </w:r>
    <w:r>
      <w:rPr>
        <w:rFonts w:ascii="微软雅黑" w:hAnsi="微软雅黑" w:eastAsia="微软雅黑" w:cs="微软雅黑"/>
        <w:color w:val="2C67A1"/>
        <w:spacing w:val="-1"/>
        <w:sz w:val="16"/>
        <w:szCs w:val="16"/>
      </w:rPr>
      <w:t xml:space="preserve">             </w:t>
    </w:r>
    <w:r>
      <w:rPr>
        <w:rFonts w:ascii="Candara" w:hAnsi="Candara" w:eastAsia="Candara" w:cs="Candara"/>
        <w:color w:val="3D3A39"/>
        <w:spacing w:val="-1"/>
        <w:position w:val="-4"/>
        <w:sz w:val="18"/>
        <w:szCs w:val="18"/>
      </w:rPr>
      <w:t>092</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38"/>
      </w:tabs>
      <w:spacing w:before="3" w:line="154" w:lineRule="auto"/>
      <w:rPr>
        <w:rFonts w:ascii="Candara" w:hAnsi="Candara" w:eastAsia="Candara" w:cs="Candara"/>
        <w:sz w:val="18"/>
        <w:szCs w:val="18"/>
      </w:rPr>
    </w:pPr>
    <w:r>
      <w:rPr>
        <w:rFonts w:ascii="微软雅黑" w:hAnsi="微软雅黑" w:eastAsia="微软雅黑" w:cs="微软雅黑"/>
        <w:color w:val="3D3A39"/>
        <w:sz w:val="16"/>
        <w:szCs w:val="16"/>
        <w:u w:val="single" w:color="000000"/>
      </w:rPr>
      <w:tab/>
    </w:r>
    <w:r>
      <w:rPr>
        <w:rFonts w:ascii="微软雅黑" w:hAnsi="微软雅黑" w:eastAsia="微软雅黑" w:cs="微软雅黑"/>
        <w:color w:val="3D3A39"/>
        <w:sz w:val="16"/>
        <w:szCs w:val="16"/>
        <w:u w:val="single" w:color="auto"/>
      </w:rPr>
      <w:t>深化责任管理</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助力全球物流</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z w:val="16"/>
        <w:szCs w:val="16"/>
        <w:u w:val="single" w:color="auto"/>
      </w:rPr>
      <w:t>应对气候变化</w:t>
    </w:r>
    <w:r>
      <w:rPr>
        <w:rFonts w:ascii="微软雅黑" w:hAnsi="微软雅黑" w:eastAsia="微软雅黑" w:cs="微软雅黑"/>
        <w:color w:val="3D3A39"/>
        <w:sz w:val="16"/>
        <w:szCs w:val="16"/>
        <w:u w:val="single" w:color="000000"/>
      </w:rPr>
      <w:t xml:space="preserve">      </w:t>
    </w:r>
    <w:r>
      <w:rPr>
        <w:rFonts w:ascii="微软雅黑" w:hAnsi="微软雅黑" w:eastAsia="微软雅黑" w:cs="微软雅黑"/>
        <w:color w:val="3D3A39"/>
        <w:spacing w:val="-1"/>
        <w:sz w:val="16"/>
        <w:szCs w:val="16"/>
        <w:u w:val="single" w:color="000000"/>
      </w:rPr>
      <w:t xml:space="preserve">                         </w:t>
    </w:r>
    <w:r>
      <w:rPr>
        <w:rFonts w:ascii="微软雅黑" w:hAnsi="微软雅黑" w:eastAsia="微软雅黑" w:cs="微软雅黑"/>
        <w:color w:val="2C67A1"/>
        <w:spacing w:val="-1"/>
        <w:sz w:val="16"/>
        <w:szCs w:val="16"/>
        <w:u w:val="single" w:color="auto"/>
      </w:rPr>
      <w:t>同心聚力发展</w:t>
    </w:r>
    <w:r>
      <w:rPr>
        <w:rFonts w:ascii="微软雅黑" w:hAnsi="微软雅黑" w:eastAsia="微软雅黑" w:cs="微软雅黑"/>
        <w:color w:val="2C67A1"/>
        <w:spacing w:val="-1"/>
        <w:sz w:val="16"/>
        <w:szCs w:val="16"/>
        <w:u w:val="single" w:color="000000"/>
      </w:rPr>
      <w:t xml:space="preserve">          </w:t>
    </w:r>
    <w:r>
      <w:rPr>
        <w:rFonts w:ascii="微软雅黑" w:hAnsi="微软雅黑" w:eastAsia="微软雅黑" w:cs="微软雅黑"/>
        <w:color w:val="2C67A1"/>
        <w:spacing w:val="-1"/>
        <w:sz w:val="16"/>
        <w:szCs w:val="16"/>
      </w:rPr>
      <w:t xml:space="preserve">            </w:t>
    </w:r>
    <w:r>
      <w:rPr>
        <w:rFonts w:ascii="Candara" w:hAnsi="Candara" w:eastAsia="Candara" w:cs="Candara"/>
        <w:color w:val="3D3A39"/>
        <w:spacing w:val="-1"/>
        <w:position w:val="-4"/>
        <w:sz w:val="18"/>
        <w:szCs w:val="18"/>
      </w:rPr>
      <w:t>094</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7C063EF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18"/>
      <w:szCs w:val="18"/>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微软雅黑" w:hAnsi="微软雅黑" w:eastAsia="微软雅黑" w:cs="微软雅黑"/>
      <w:sz w:val="22"/>
      <w:szCs w:val="22"/>
      <w:lang w:val="en-US" w:eastAsia="en-US" w:bidi="ar-SA"/>
    </w:rPr>
  </w:style>
</w:styles>
</file>

<file path=word/_rels/document.xml.rels><?xml version="1.0" encoding="UTF-8" standalone="yes"?>
<Relationships xmlns="http://schemas.openxmlformats.org/package/2006/relationships"><Relationship Id="rId999" Type="http://schemas.openxmlformats.org/officeDocument/2006/relationships/image" Target="media/image913.png"/><Relationship Id="rId998" Type="http://schemas.openxmlformats.org/officeDocument/2006/relationships/image" Target="media/image912.png"/><Relationship Id="rId997" Type="http://schemas.openxmlformats.org/officeDocument/2006/relationships/image" Target="media/image911.png"/><Relationship Id="rId996" Type="http://schemas.openxmlformats.org/officeDocument/2006/relationships/image" Target="media/image910.png"/><Relationship Id="rId995" Type="http://schemas.openxmlformats.org/officeDocument/2006/relationships/image" Target="media/image909.png"/><Relationship Id="rId994" Type="http://schemas.openxmlformats.org/officeDocument/2006/relationships/image" Target="media/image908.png"/><Relationship Id="rId993" Type="http://schemas.openxmlformats.org/officeDocument/2006/relationships/image" Target="media/image907.png"/><Relationship Id="rId992" Type="http://schemas.openxmlformats.org/officeDocument/2006/relationships/image" Target="media/image906.png"/><Relationship Id="rId991" Type="http://schemas.openxmlformats.org/officeDocument/2006/relationships/image" Target="media/image905.png"/><Relationship Id="rId990" Type="http://schemas.openxmlformats.org/officeDocument/2006/relationships/image" Target="media/image904.png"/><Relationship Id="rId99" Type="http://schemas.openxmlformats.org/officeDocument/2006/relationships/image" Target="media/image14.png"/><Relationship Id="rId989" Type="http://schemas.openxmlformats.org/officeDocument/2006/relationships/image" Target="media/image903.png"/><Relationship Id="rId988" Type="http://schemas.openxmlformats.org/officeDocument/2006/relationships/image" Target="media/image902.png"/><Relationship Id="rId987" Type="http://schemas.openxmlformats.org/officeDocument/2006/relationships/image" Target="media/image901.png"/><Relationship Id="rId986" Type="http://schemas.openxmlformats.org/officeDocument/2006/relationships/image" Target="media/image900.png"/><Relationship Id="rId985" Type="http://schemas.openxmlformats.org/officeDocument/2006/relationships/image" Target="media/image899.png"/><Relationship Id="rId984" Type="http://schemas.openxmlformats.org/officeDocument/2006/relationships/image" Target="media/image898.png"/><Relationship Id="rId983" Type="http://schemas.openxmlformats.org/officeDocument/2006/relationships/image" Target="media/image897.png"/><Relationship Id="rId982" Type="http://schemas.openxmlformats.org/officeDocument/2006/relationships/image" Target="media/image896.png"/><Relationship Id="rId981" Type="http://schemas.openxmlformats.org/officeDocument/2006/relationships/image" Target="media/image895.png"/><Relationship Id="rId980" Type="http://schemas.openxmlformats.org/officeDocument/2006/relationships/image" Target="media/image894.png"/><Relationship Id="rId98" Type="http://schemas.openxmlformats.org/officeDocument/2006/relationships/image" Target="media/image13.png"/><Relationship Id="rId979" Type="http://schemas.openxmlformats.org/officeDocument/2006/relationships/image" Target="media/image893.png"/><Relationship Id="rId978" Type="http://schemas.openxmlformats.org/officeDocument/2006/relationships/image" Target="media/image892.png"/><Relationship Id="rId977" Type="http://schemas.openxmlformats.org/officeDocument/2006/relationships/image" Target="media/image891.png"/><Relationship Id="rId976" Type="http://schemas.openxmlformats.org/officeDocument/2006/relationships/image" Target="media/image890.png"/><Relationship Id="rId975" Type="http://schemas.openxmlformats.org/officeDocument/2006/relationships/image" Target="media/image889.png"/><Relationship Id="rId974" Type="http://schemas.openxmlformats.org/officeDocument/2006/relationships/image" Target="media/image888.png"/><Relationship Id="rId973" Type="http://schemas.openxmlformats.org/officeDocument/2006/relationships/image" Target="media/image887.png"/><Relationship Id="rId972" Type="http://schemas.openxmlformats.org/officeDocument/2006/relationships/image" Target="media/image886.png"/><Relationship Id="rId971" Type="http://schemas.openxmlformats.org/officeDocument/2006/relationships/image" Target="media/image885.png"/><Relationship Id="rId970" Type="http://schemas.openxmlformats.org/officeDocument/2006/relationships/image" Target="media/image884.jpeg"/><Relationship Id="rId97" Type="http://schemas.openxmlformats.org/officeDocument/2006/relationships/image" Target="media/image12.png"/><Relationship Id="rId969" Type="http://schemas.openxmlformats.org/officeDocument/2006/relationships/image" Target="media/image883.png"/><Relationship Id="rId968" Type="http://schemas.openxmlformats.org/officeDocument/2006/relationships/image" Target="media/image882.png"/><Relationship Id="rId967" Type="http://schemas.openxmlformats.org/officeDocument/2006/relationships/image" Target="media/image881.png"/><Relationship Id="rId966" Type="http://schemas.openxmlformats.org/officeDocument/2006/relationships/image" Target="media/image880.png"/><Relationship Id="rId965" Type="http://schemas.openxmlformats.org/officeDocument/2006/relationships/image" Target="media/image879.png"/><Relationship Id="rId964" Type="http://schemas.openxmlformats.org/officeDocument/2006/relationships/image" Target="media/image878.png"/><Relationship Id="rId963" Type="http://schemas.openxmlformats.org/officeDocument/2006/relationships/image" Target="media/image877.png"/><Relationship Id="rId962" Type="http://schemas.openxmlformats.org/officeDocument/2006/relationships/image" Target="media/image876.png"/><Relationship Id="rId961" Type="http://schemas.openxmlformats.org/officeDocument/2006/relationships/image" Target="media/image875.png"/><Relationship Id="rId960" Type="http://schemas.openxmlformats.org/officeDocument/2006/relationships/image" Target="media/image874.png"/><Relationship Id="rId96" Type="http://schemas.openxmlformats.org/officeDocument/2006/relationships/image" Target="media/image11.png"/><Relationship Id="rId959" Type="http://schemas.openxmlformats.org/officeDocument/2006/relationships/image" Target="media/image873.png"/><Relationship Id="rId958" Type="http://schemas.openxmlformats.org/officeDocument/2006/relationships/image" Target="media/image872.png"/><Relationship Id="rId957" Type="http://schemas.openxmlformats.org/officeDocument/2006/relationships/image" Target="media/image871.png"/><Relationship Id="rId956" Type="http://schemas.openxmlformats.org/officeDocument/2006/relationships/image" Target="media/image870.png"/><Relationship Id="rId955" Type="http://schemas.openxmlformats.org/officeDocument/2006/relationships/image" Target="media/image869.png"/><Relationship Id="rId954" Type="http://schemas.openxmlformats.org/officeDocument/2006/relationships/image" Target="media/image868.png"/><Relationship Id="rId953" Type="http://schemas.openxmlformats.org/officeDocument/2006/relationships/image" Target="media/image867.png"/><Relationship Id="rId952" Type="http://schemas.openxmlformats.org/officeDocument/2006/relationships/image" Target="media/image866.png"/><Relationship Id="rId951" Type="http://schemas.openxmlformats.org/officeDocument/2006/relationships/image" Target="media/image865.png"/><Relationship Id="rId950" Type="http://schemas.openxmlformats.org/officeDocument/2006/relationships/image" Target="media/image864.png"/><Relationship Id="rId95" Type="http://schemas.openxmlformats.org/officeDocument/2006/relationships/image" Target="media/image10.png"/><Relationship Id="rId949" Type="http://schemas.openxmlformats.org/officeDocument/2006/relationships/image" Target="media/image863.png"/><Relationship Id="rId948" Type="http://schemas.openxmlformats.org/officeDocument/2006/relationships/image" Target="media/image862.png"/><Relationship Id="rId947" Type="http://schemas.openxmlformats.org/officeDocument/2006/relationships/image" Target="media/image861.png"/><Relationship Id="rId946" Type="http://schemas.openxmlformats.org/officeDocument/2006/relationships/image" Target="media/image860.png"/><Relationship Id="rId945" Type="http://schemas.openxmlformats.org/officeDocument/2006/relationships/image" Target="media/image859.png"/><Relationship Id="rId944" Type="http://schemas.openxmlformats.org/officeDocument/2006/relationships/image" Target="media/image858.png"/><Relationship Id="rId943" Type="http://schemas.openxmlformats.org/officeDocument/2006/relationships/image" Target="media/image857.png"/><Relationship Id="rId942" Type="http://schemas.openxmlformats.org/officeDocument/2006/relationships/image" Target="media/image856.png"/><Relationship Id="rId941" Type="http://schemas.openxmlformats.org/officeDocument/2006/relationships/image" Target="media/image855.png"/><Relationship Id="rId940" Type="http://schemas.openxmlformats.org/officeDocument/2006/relationships/image" Target="media/image854.png"/><Relationship Id="rId94" Type="http://schemas.openxmlformats.org/officeDocument/2006/relationships/image" Target="media/image9.png"/><Relationship Id="rId939" Type="http://schemas.openxmlformats.org/officeDocument/2006/relationships/image" Target="media/image853.png"/><Relationship Id="rId938" Type="http://schemas.openxmlformats.org/officeDocument/2006/relationships/image" Target="media/image852.png"/><Relationship Id="rId937" Type="http://schemas.openxmlformats.org/officeDocument/2006/relationships/image" Target="media/image851.png"/><Relationship Id="rId936" Type="http://schemas.openxmlformats.org/officeDocument/2006/relationships/image" Target="media/image850.png"/><Relationship Id="rId935" Type="http://schemas.openxmlformats.org/officeDocument/2006/relationships/image" Target="media/image849.png"/><Relationship Id="rId934" Type="http://schemas.openxmlformats.org/officeDocument/2006/relationships/image" Target="media/image848.jpeg"/><Relationship Id="rId933" Type="http://schemas.openxmlformats.org/officeDocument/2006/relationships/image" Target="media/image847.png"/><Relationship Id="rId932" Type="http://schemas.openxmlformats.org/officeDocument/2006/relationships/image" Target="media/image846.png"/><Relationship Id="rId931" Type="http://schemas.openxmlformats.org/officeDocument/2006/relationships/image" Target="media/image845.png"/><Relationship Id="rId930" Type="http://schemas.openxmlformats.org/officeDocument/2006/relationships/image" Target="media/image844.png"/><Relationship Id="rId93" Type="http://schemas.openxmlformats.org/officeDocument/2006/relationships/theme" Target="theme/theme1.xml"/><Relationship Id="rId929" Type="http://schemas.openxmlformats.org/officeDocument/2006/relationships/image" Target="media/image843.png"/><Relationship Id="rId928" Type="http://schemas.openxmlformats.org/officeDocument/2006/relationships/image" Target="media/image842.png"/><Relationship Id="rId927" Type="http://schemas.openxmlformats.org/officeDocument/2006/relationships/image" Target="media/image841.png"/><Relationship Id="rId926" Type="http://schemas.openxmlformats.org/officeDocument/2006/relationships/image" Target="media/image840.png"/><Relationship Id="rId925" Type="http://schemas.openxmlformats.org/officeDocument/2006/relationships/image" Target="media/image839.png"/><Relationship Id="rId924" Type="http://schemas.openxmlformats.org/officeDocument/2006/relationships/image" Target="media/image838.png"/><Relationship Id="rId923" Type="http://schemas.openxmlformats.org/officeDocument/2006/relationships/image" Target="media/image837.png"/><Relationship Id="rId922" Type="http://schemas.openxmlformats.org/officeDocument/2006/relationships/image" Target="media/image836.png"/><Relationship Id="rId921" Type="http://schemas.openxmlformats.org/officeDocument/2006/relationships/image" Target="media/image835.png"/><Relationship Id="rId920" Type="http://schemas.openxmlformats.org/officeDocument/2006/relationships/image" Target="media/image834.png"/><Relationship Id="rId92" Type="http://schemas.openxmlformats.org/officeDocument/2006/relationships/header" Target="header87.xml"/><Relationship Id="rId919" Type="http://schemas.openxmlformats.org/officeDocument/2006/relationships/image" Target="media/image833.png"/><Relationship Id="rId918" Type="http://schemas.openxmlformats.org/officeDocument/2006/relationships/image" Target="media/image832.png"/><Relationship Id="rId917" Type="http://schemas.openxmlformats.org/officeDocument/2006/relationships/image" Target="media/image831.png"/><Relationship Id="rId916" Type="http://schemas.openxmlformats.org/officeDocument/2006/relationships/image" Target="media/image830.png"/><Relationship Id="rId915" Type="http://schemas.openxmlformats.org/officeDocument/2006/relationships/image" Target="media/image829.png"/><Relationship Id="rId914" Type="http://schemas.openxmlformats.org/officeDocument/2006/relationships/image" Target="media/image828.png"/><Relationship Id="rId913" Type="http://schemas.openxmlformats.org/officeDocument/2006/relationships/image" Target="media/image827.png"/><Relationship Id="rId912" Type="http://schemas.openxmlformats.org/officeDocument/2006/relationships/image" Target="media/image826.png"/><Relationship Id="rId911" Type="http://schemas.openxmlformats.org/officeDocument/2006/relationships/image" Target="media/image825.png"/><Relationship Id="rId910" Type="http://schemas.openxmlformats.org/officeDocument/2006/relationships/image" Target="media/image824.png"/><Relationship Id="rId91" Type="http://schemas.openxmlformats.org/officeDocument/2006/relationships/header" Target="header86.xml"/><Relationship Id="rId909" Type="http://schemas.openxmlformats.org/officeDocument/2006/relationships/image" Target="media/image823.png"/><Relationship Id="rId908" Type="http://schemas.openxmlformats.org/officeDocument/2006/relationships/image" Target="media/image822.png"/><Relationship Id="rId907" Type="http://schemas.openxmlformats.org/officeDocument/2006/relationships/image" Target="media/image821.png"/><Relationship Id="rId906" Type="http://schemas.openxmlformats.org/officeDocument/2006/relationships/image" Target="media/image820.png"/><Relationship Id="rId905" Type="http://schemas.openxmlformats.org/officeDocument/2006/relationships/image" Target="media/image819.png"/><Relationship Id="rId904" Type="http://schemas.openxmlformats.org/officeDocument/2006/relationships/image" Target="media/image818.png"/><Relationship Id="rId903" Type="http://schemas.openxmlformats.org/officeDocument/2006/relationships/image" Target="media/image817.png"/><Relationship Id="rId902" Type="http://schemas.openxmlformats.org/officeDocument/2006/relationships/image" Target="media/image816.png"/><Relationship Id="rId901" Type="http://schemas.openxmlformats.org/officeDocument/2006/relationships/image" Target="media/image815.png"/><Relationship Id="rId900" Type="http://schemas.openxmlformats.org/officeDocument/2006/relationships/image" Target="media/image814.png"/><Relationship Id="rId90" Type="http://schemas.openxmlformats.org/officeDocument/2006/relationships/header" Target="header85.xml"/><Relationship Id="rId9" Type="http://schemas.openxmlformats.org/officeDocument/2006/relationships/header" Target="header5.xml"/><Relationship Id="rId899" Type="http://schemas.openxmlformats.org/officeDocument/2006/relationships/image" Target="media/image813.png"/><Relationship Id="rId898" Type="http://schemas.openxmlformats.org/officeDocument/2006/relationships/image" Target="media/image812.png"/><Relationship Id="rId897" Type="http://schemas.openxmlformats.org/officeDocument/2006/relationships/image" Target="media/image811.png"/><Relationship Id="rId896" Type="http://schemas.openxmlformats.org/officeDocument/2006/relationships/image" Target="media/image810.png"/><Relationship Id="rId895" Type="http://schemas.openxmlformats.org/officeDocument/2006/relationships/image" Target="media/image809.png"/><Relationship Id="rId894" Type="http://schemas.openxmlformats.org/officeDocument/2006/relationships/image" Target="media/image808.png"/><Relationship Id="rId893" Type="http://schemas.openxmlformats.org/officeDocument/2006/relationships/image" Target="media/image807.png"/><Relationship Id="rId892" Type="http://schemas.openxmlformats.org/officeDocument/2006/relationships/image" Target="media/image806.png"/><Relationship Id="rId891" Type="http://schemas.openxmlformats.org/officeDocument/2006/relationships/image" Target="media/image805.png"/><Relationship Id="rId890" Type="http://schemas.openxmlformats.org/officeDocument/2006/relationships/image" Target="media/image804.png"/><Relationship Id="rId89" Type="http://schemas.openxmlformats.org/officeDocument/2006/relationships/header" Target="header84.xml"/><Relationship Id="rId889" Type="http://schemas.openxmlformats.org/officeDocument/2006/relationships/image" Target="media/image803.png"/><Relationship Id="rId888" Type="http://schemas.openxmlformats.org/officeDocument/2006/relationships/image" Target="media/image802.png"/><Relationship Id="rId887" Type="http://schemas.openxmlformats.org/officeDocument/2006/relationships/image" Target="media/image801.png"/><Relationship Id="rId886" Type="http://schemas.openxmlformats.org/officeDocument/2006/relationships/image" Target="media/image800.png"/><Relationship Id="rId885" Type="http://schemas.openxmlformats.org/officeDocument/2006/relationships/image" Target="media/image799.png"/><Relationship Id="rId884" Type="http://schemas.openxmlformats.org/officeDocument/2006/relationships/image" Target="media/image798.png"/><Relationship Id="rId883" Type="http://schemas.openxmlformats.org/officeDocument/2006/relationships/image" Target="media/image797.png"/><Relationship Id="rId882" Type="http://schemas.openxmlformats.org/officeDocument/2006/relationships/image" Target="media/image796.png"/><Relationship Id="rId881" Type="http://schemas.openxmlformats.org/officeDocument/2006/relationships/image" Target="media/image795.png"/><Relationship Id="rId880" Type="http://schemas.openxmlformats.org/officeDocument/2006/relationships/image" Target="media/image794.png"/><Relationship Id="rId88" Type="http://schemas.openxmlformats.org/officeDocument/2006/relationships/header" Target="header83.xml"/><Relationship Id="rId879" Type="http://schemas.openxmlformats.org/officeDocument/2006/relationships/image" Target="media/image793.jpeg"/><Relationship Id="rId878" Type="http://schemas.openxmlformats.org/officeDocument/2006/relationships/image" Target="media/image792.jpeg"/><Relationship Id="rId877" Type="http://schemas.openxmlformats.org/officeDocument/2006/relationships/image" Target="media/image791.png"/><Relationship Id="rId876" Type="http://schemas.openxmlformats.org/officeDocument/2006/relationships/image" Target="media/image790.png"/><Relationship Id="rId875" Type="http://schemas.openxmlformats.org/officeDocument/2006/relationships/image" Target="media/image789.png"/><Relationship Id="rId874" Type="http://schemas.openxmlformats.org/officeDocument/2006/relationships/image" Target="media/image788.png"/><Relationship Id="rId873" Type="http://schemas.openxmlformats.org/officeDocument/2006/relationships/image" Target="media/image787.png"/><Relationship Id="rId872" Type="http://schemas.openxmlformats.org/officeDocument/2006/relationships/image" Target="media/image786.png"/><Relationship Id="rId871" Type="http://schemas.openxmlformats.org/officeDocument/2006/relationships/image" Target="media/image785.png"/><Relationship Id="rId870" Type="http://schemas.openxmlformats.org/officeDocument/2006/relationships/image" Target="media/image784.png"/><Relationship Id="rId87" Type="http://schemas.openxmlformats.org/officeDocument/2006/relationships/header" Target="header82.xml"/><Relationship Id="rId869" Type="http://schemas.openxmlformats.org/officeDocument/2006/relationships/image" Target="media/image783.png"/><Relationship Id="rId868" Type="http://schemas.openxmlformats.org/officeDocument/2006/relationships/image" Target="media/image782.jpeg"/><Relationship Id="rId867" Type="http://schemas.openxmlformats.org/officeDocument/2006/relationships/image" Target="media/image781.png"/><Relationship Id="rId866" Type="http://schemas.openxmlformats.org/officeDocument/2006/relationships/image" Target="media/image780.png"/><Relationship Id="rId865" Type="http://schemas.openxmlformats.org/officeDocument/2006/relationships/image" Target="media/image779.jpeg"/><Relationship Id="rId864" Type="http://schemas.openxmlformats.org/officeDocument/2006/relationships/image" Target="media/image778.jpeg"/><Relationship Id="rId863" Type="http://schemas.openxmlformats.org/officeDocument/2006/relationships/image" Target="media/image777.png"/><Relationship Id="rId862" Type="http://schemas.openxmlformats.org/officeDocument/2006/relationships/image" Target="media/image776.png"/><Relationship Id="rId861" Type="http://schemas.openxmlformats.org/officeDocument/2006/relationships/image" Target="media/image775.jpeg"/><Relationship Id="rId860" Type="http://schemas.openxmlformats.org/officeDocument/2006/relationships/image" Target="media/image774.png"/><Relationship Id="rId86" Type="http://schemas.openxmlformats.org/officeDocument/2006/relationships/header" Target="header81.xml"/><Relationship Id="rId859" Type="http://schemas.openxmlformats.org/officeDocument/2006/relationships/image" Target="media/image773.jpeg"/><Relationship Id="rId858" Type="http://schemas.openxmlformats.org/officeDocument/2006/relationships/image" Target="media/image772.jpeg"/><Relationship Id="rId857" Type="http://schemas.openxmlformats.org/officeDocument/2006/relationships/image" Target="media/image771.jpeg"/><Relationship Id="rId856" Type="http://schemas.openxmlformats.org/officeDocument/2006/relationships/image" Target="media/image770.jpeg"/><Relationship Id="rId855" Type="http://schemas.openxmlformats.org/officeDocument/2006/relationships/image" Target="media/image769.jpeg"/><Relationship Id="rId854" Type="http://schemas.openxmlformats.org/officeDocument/2006/relationships/image" Target="media/image768.png"/><Relationship Id="rId853" Type="http://schemas.openxmlformats.org/officeDocument/2006/relationships/image" Target="media/image767.png"/><Relationship Id="rId852" Type="http://schemas.openxmlformats.org/officeDocument/2006/relationships/image" Target="media/image766.png"/><Relationship Id="rId851" Type="http://schemas.openxmlformats.org/officeDocument/2006/relationships/image" Target="media/image765.png"/><Relationship Id="rId850" Type="http://schemas.openxmlformats.org/officeDocument/2006/relationships/image" Target="media/image764.jpeg"/><Relationship Id="rId85" Type="http://schemas.openxmlformats.org/officeDocument/2006/relationships/header" Target="header80.xml"/><Relationship Id="rId849" Type="http://schemas.openxmlformats.org/officeDocument/2006/relationships/image" Target="media/image763.png"/><Relationship Id="rId848" Type="http://schemas.openxmlformats.org/officeDocument/2006/relationships/image" Target="media/image762.png"/><Relationship Id="rId847" Type="http://schemas.openxmlformats.org/officeDocument/2006/relationships/image" Target="media/image761.png"/><Relationship Id="rId846" Type="http://schemas.openxmlformats.org/officeDocument/2006/relationships/image" Target="media/image760.png"/><Relationship Id="rId845" Type="http://schemas.openxmlformats.org/officeDocument/2006/relationships/image" Target="media/image759.png"/><Relationship Id="rId844" Type="http://schemas.openxmlformats.org/officeDocument/2006/relationships/image" Target="media/image758.png"/><Relationship Id="rId843" Type="http://schemas.openxmlformats.org/officeDocument/2006/relationships/image" Target="media/image757.jpeg"/><Relationship Id="rId842" Type="http://schemas.openxmlformats.org/officeDocument/2006/relationships/image" Target="media/image756.png"/><Relationship Id="rId841" Type="http://schemas.openxmlformats.org/officeDocument/2006/relationships/image" Target="media/image755.png"/><Relationship Id="rId840" Type="http://schemas.openxmlformats.org/officeDocument/2006/relationships/image" Target="media/image754.png"/><Relationship Id="rId84" Type="http://schemas.openxmlformats.org/officeDocument/2006/relationships/header" Target="header79.xml"/><Relationship Id="rId839" Type="http://schemas.openxmlformats.org/officeDocument/2006/relationships/image" Target="media/image753.png"/><Relationship Id="rId838" Type="http://schemas.openxmlformats.org/officeDocument/2006/relationships/image" Target="media/image752.png"/><Relationship Id="rId837" Type="http://schemas.openxmlformats.org/officeDocument/2006/relationships/image" Target="media/image751.png"/><Relationship Id="rId836" Type="http://schemas.openxmlformats.org/officeDocument/2006/relationships/image" Target="media/image750.png"/><Relationship Id="rId835" Type="http://schemas.openxmlformats.org/officeDocument/2006/relationships/image" Target="media/image749.png"/><Relationship Id="rId834" Type="http://schemas.openxmlformats.org/officeDocument/2006/relationships/image" Target="media/image748.png"/><Relationship Id="rId833" Type="http://schemas.openxmlformats.org/officeDocument/2006/relationships/image" Target="media/image747.png"/><Relationship Id="rId832" Type="http://schemas.openxmlformats.org/officeDocument/2006/relationships/image" Target="media/image746.png"/><Relationship Id="rId831" Type="http://schemas.openxmlformats.org/officeDocument/2006/relationships/image" Target="media/image745.png"/><Relationship Id="rId830" Type="http://schemas.openxmlformats.org/officeDocument/2006/relationships/image" Target="media/image744.png"/><Relationship Id="rId83" Type="http://schemas.openxmlformats.org/officeDocument/2006/relationships/header" Target="header78.xml"/><Relationship Id="rId829" Type="http://schemas.openxmlformats.org/officeDocument/2006/relationships/image" Target="media/image743.png"/><Relationship Id="rId828" Type="http://schemas.openxmlformats.org/officeDocument/2006/relationships/image" Target="media/image742.png"/><Relationship Id="rId827" Type="http://schemas.openxmlformats.org/officeDocument/2006/relationships/image" Target="media/image741.png"/><Relationship Id="rId826" Type="http://schemas.openxmlformats.org/officeDocument/2006/relationships/image" Target="media/image740.png"/><Relationship Id="rId825" Type="http://schemas.openxmlformats.org/officeDocument/2006/relationships/image" Target="media/image739.png"/><Relationship Id="rId824" Type="http://schemas.openxmlformats.org/officeDocument/2006/relationships/image" Target="media/image738.png"/><Relationship Id="rId823" Type="http://schemas.openxmlformats.org/officeDocument/2006/relationships/image" Target="media/image737.png"/><Relationship Id="rId822" Type="http://schemas.openxmlformats.org/officeDocument/2006/relationships/image" Target="media/image736.png"/><Relationship Id="rId821" Type="http://schemas.openxmlformats.org/officeDocument/2006/relationships/image" Target="media/image735.png"/><Relationship Id="rId820" Type="http://schemas.openxmlformats.org/officeDocument/2006/relationships/image" Target="media/image734.png"/><Relationship Id="rId82" Type="http://schemas.openxmlformats.org/officeDocument/2006/relationships/header" Target="header77.xml"/><Relationship Id="rId819" Type="http://schemas.openxmlformats.org/officeDocument/2006/relationships/image" Target="media/image733.png"/><Relationship Id="rId818" Type="http://schemas.openxmlformats.org/officeDocument/2006/relationships/image" Target="media/image732.png"/><Relationship Id="rId817" Type="http://schemas.openxmlformats.org/officeDocument/2006/relationships/image" Target="media/image731.png"/><Relationship Id="rId816" Type="http://schemas.openxmlformats.org/officeDocument/2006/relationships/image" Target="media/image730.png"/><Relationship Id="rId815" Type="http://schemas.openxmlformats.org/officeDocument/2006/relationships/image" Target="media/image729.png"/><Relationship Id="rId814" Type="http://schemas.openxmlformats.org/officeDocument/2006/relationships/image" Target="media/image728.png"/><Relationship Id="rId813" Type="http://schemas.openxmlformats.org/officeDocument/2006/relationships/image" Target="media/image727.png"/><Relationship Id="rId812" Type="http://schemas.openxmlformats.org/officeDocument/2006/relationships/image" Target="media/image726.png"/><Relationship Id="rId811" Type="http://schemas.openxmlformats.org/officeDocument/2006/relationships/image" Target="media/image725.png"/><Relationship Id="rId810" Type="http://schemas.openxmlformats.org/officeDocument/2006/relationships/image" Target="media/image724.png"/><Relationship Id="rId81" Type="http://schemas.openxmlformats.org/officeDocument/2006/relationships/header" Target="header76.xml"/><Relationship Id="rId809" Type="http://schemas.openxmlformats.org/officeDocument/2006/relationships/image" Target="media/image723.png"/><Relationship Id="rId808" Type="http://schemas.openxmlformats.org/officeDocument/2006/relationships/image" Target="media/image722.png"/><Relationship Id="rId807" Type="http://schemas.openxmlformats.org/officeDocument/2006/relationships/image" Target="media/image721.png"/><Relationship Id="rId806" Type="http://schemas.openxmlformats.org/officeDocument/2006/relationships/image" Target="media/image720.png"/><Relationship Id="rId805" Type="http://schemas.openxmlformats.org/officeDocument/2006/relationships/image" Target="media/image719.png"/><Relationship Id="rId804" Type="http://schemas.openxmlformats.org/officeDocument/2006/relationships/image" Target="media/image718.png"/><Relationship Id="rId803" Type="http://schemas.openxmlformats.org/officeDocument/2006/relationships/image" Target="media/image717.png"/><Relationship Id="rId802" Type="http://schemas.openxmlformats.org/officeDocument/2006/relationships/image" Target="media/image716.png"/><Relationship Id="rId801" Type="http://schemas.openxmlformats.org/officeDocument/2006/relationships/image" Target="media/image715.png"/><Relationship Id="rId800" Type="http://schemas.openxmlformats.org/officeDocument/2006/relationships/image" Target="media/image714.png"/><Relationship Id="rId80" Type="http://schemas.openxmlformats.org/officeDocument/2006/relationships/header" Target="header75.xml"/><Relationship Id="rId8" Type="http://schemas.openxmlformats.org/officeDocument/2006/relationships/header" Target="header4.xml"/><Relationship Id="rId799" Type="http://schemas.openxmlformats.org/officeDocument/2006/relationships/image" Target="media/image713.png"/><Relationship Id="rId798" Type="http://schemas.openxmlformats.org/officeDocument/2006/relationships/image" Target="media/image712.png"/><Relationship Id="rId797" Type="http://schemas.openxmlformats.org/officeDocument/2006/relationships/image" Target="media/image711.png"/><Relationship Id="rId796" Type="http://schemas.openxmlformats.org/officeDocument/2006/relationships/image" Target="media/image710.png"/><Relationship Id="rId795" Type="http://schemas.openxmlformats.org/officeDocument/2006/relationships/image" Target="media/image709.png"/><Relationship Id="rId794" Type="http://schemas.openxmlformats.org/officeDocument/2006/relationships/image" Target="media/image708.png"/><Relationship Id="rId793" Type="http://schemas.openxmlformats.org/officeDocument/2006/relationships/image" Target="media/image707.png"/><Relationship Id="rId792" Type="http://schemas.openxmlformats.org/officeDocument/2006/relationships/image" Target="media/image706.png"/><Relationship Id="rId791" Type="http://schemas.openxmlformats.org/officeDocument/2006/relationships/image" Target="media/image705.png"/><Relationship Id="rId790" Type="http://schemas.openxmlformats.org/officeDocument/2006/relationships/image" Target="media/image704.png"/><Relationship Id="rId79" Type="http://schemas.openxmlformats.org/officeDocument/2006/relationships/header" Target="header74.xml"/><Relationship Id="rId789" Type="http://schemas.openxmlformats.org/officeDocument/2006/relationships/image" Target="media/image703.png"/><Relationship Id="rId788" Type="http://schemas.openxmlformats.org/officeDocument/2006/relationships/image" Target="media/image702.png"/><Relationship Id="rId787" Type="http://schemas.openxmlformats.org/officeDocument/2006/relationships/image" Target="media/image701.png"/><Relationship Id="rId786" Type="http://schemas.openxmlformats.org/officeDocument/2006/relationships/image" Target="media/image700.png"/><Relationship Id="rId785" Type="http://schemas.openxmlformats.org/officeDocument/2006/relationships/image" Target="media/image699.png"/><Relationship Id="rId784" Type="http://schemas.openxmlformats.org/officeDocument/2006/relationships/image" Target="media/image698.png"/><Relationship Id="rId783" Type="http://schemas.openxmlformats.org/officeDocument/2006/relationships/image" Target="media/image697.png"/><Relationship Id="rId782" Type="http://schemas.openxmlformats.org/officeDocument/2006/relationships/image" Target="media/image696.png"/><Relationship Id="rId781" Type="http://schemas.openxmlformats.org/officeDocument/2006/relationships/image" Target="media/image695.png"/><Relationship Id="rId780" Type="http://schemas.openxmlformats.org/officeDocument/2006/relationships/image" Target="media/image694.png"/><Relationship Id="rId78" Type="http://schemas.openxmlformats.org/officeDocument/2006/relationships/header" Target="header73.xml"/><Relationship Id="rId779" Type="http://schemas.openxmlformats.org/officeDocument/2006/relationships/image" Target="media/image693.png"/><Relationship Id="rId778" Type="http://schemas.openxmlformats.org/officeDocument/2006/relationships/image" Target="media/image692.png"/><Relationship Id="rId777" Type="http://schemas.openxmlformats.org/officeDocument/2006/relationships/image" Target="media/image691.jpeg"/><Relationship Id="rId776" Type="http://schemas.openxmlformats.org/officeDocument/2006/relationships/image" Target="media/image690.jpeg"/><Relationship Id="rId775" Type="http://schemas.openxmlformats.org/officeDocument/2006/relationships/image" Target="media/image689.png"/><Relationship Id="rId774" Type="http://schemas.openxmlformats.org/officeDocument/2006/relationships/image" Target="media/image688.png"/><Relationship Id="rId773" Type="http://schemas.openxmlformats.org/officeDocument/2006/relationships/image" Target="media/image687.png"/><Relationship Id="rId772" Type="http://schemas.openxmlformats.org/officeDocument/2006/relationships/image" Target="media/image686.png"/><Relationship Id="rId771" Type="http://schemas.openxmlformats.org/officeDocument/2006/relationships/image" Target="media/image685.png"/><Relationship Id="rId770" Type="http://schemas.openxmlformats.org/officeDocument/2006/relationships/image" Target="media/image684.png"/><Relationship Id="rId77" Type="http://schemas.openxmlformats.org/officeDocument/2006/relationships/header" Target="header72.xml"/><Relationship Id="rId769" Type="http://schemas.openxmlformats.org/officeDocument/2006/relationships/image" Target="media/image683.png"/><Relationship Id="rId768" Type="http://schemas.openxmlformats.org/officeDocument/2006/relationships/image" Target="media/image682.png"/><Relationship Id="rId767" Type="http://schemas.openxmlformats.org/officeDocument/2006/relationships/image" Target="media/image681.jpeg"/><Relationship Id="rId766" Type="http://schemas.openxmlformats.org/officeDocument/2006/relationships/image" Target="media/image680.png"/><Relationship Id="rId765" Type="http://schemas.openxmlformats.org/officeDocument/2006/relationships/image" Target="media/image679.png"/><Relationship Id="rId764" Type="http://schemas.openxmlformats.org/officeDocument/2006/relationships/image" Target="media/image678.png"/><Relationship Id="rId763" Type="http://schemas.openxmlformats.org/officeDocument/2006/relationships/image" Target="media/image677.png"/><Relationship Id="rId762" Type="http://schemas.openxmlformats.org/officeDocument/2006/relationships/image" Target="media/image676.png"/><Relationship Id="rId761" Type="http://schemas.openxmlformats.org/officeDocument/2006/relationships/image" Target="media/image675.png"/><Relationship Id="rId760" Type="http://schemas.openxmlformats.org/officeDocument/2006/relationships/image" Target="media/image674.png"/><Relationship Id="rId76" Type="http://schemas.openxmlformats.org/officeDocument/2006/relationships/header" Target="header71.xml"/><Relationship Id="rId759" Type="http://schemas.openxmlformats.org/officeDocument/2006/relationships/image" Target="media/image673.png"/><Relationship Id="rId758" Type="http://schemas.openxmlformats.org/officeDocument/2006/relationships/image" Target="media/image672.png"/><Relationship Id="rId757" Type="http://schemas.openxmlformats.org/officeDocument/2006/relationships/image" Target="media/image671.png"/><Relationship Id="rId756" Type="http://schemas.openxmlformats.org/officeDocument/2006/relationships/image" Target="media/image670.png"/><Relationship Id="rId755" Type="http://schemas.openxmlformats.org/officeDocument/2006/relationships/image" Target="media/image669.png"/><Relationship Id="rId754" Type="http://schemas.openxmlformats.org/officeDocument/2006/relationships/image" Target="media/image668.png"/><Relationship Id="rId753" Type="http://schemas.openxmlformats.org/officeDocument/2006/relationships/image" Target="media/image667.png"/><Relationship Id="rId752" Type="http://schemas.openxmlformats.org/officeDocument/2006/relationships/image" Target="media/image666.png"/><Relationship Id="rId751" Type="http://schemas.openxmlformats.org/officeDocument/2006/relationships/image" Target="media/image665.png"/><Relationship Id="rId750" Type="http://schemas.openxmlformats.org/officeDocument/2006/relationships/image" Target="media/image664.png"/><Relationship Id="rId75" Type="http://schemas.openxmlformats.org/officeDocument/2006/relationships/header" Target="header70.xml"/><Relationship Id="rId749" Type="http://schemas.openxmlformats.org/officeDocument/2006/relationships/image" Target="media/image663.png"/><Relationship Id="rId748" Type="http://schemas.openxmlformats.org/officeDocument/2006/relationships/image" Target="media/image662.png"/><Relationship Id="rId747" Type="http://schemas.openxmlformats.org/officeDocument/2006/relationships/image" Target="media/image661.png"/><Relationship Id="rId746" Type="http://schemas.openxmlformats.org/officeDocument/2006/relationships/image" Target="media/image660.png"/><Relationship Id="rId745" Type="http://schemas.openxmlformats.org/officeDocument/2006/relationships/image" Target="media/image659.png"/><Relationship Id="rId744" Type="http://schemas.openxmlformats.org/officeDocument/2006/relationships/image" Target="media/image658.png"/><Relationship Id="rId743" Type="http://schemas.openxmlformats.org/officeDocument/2006/relationships/image" Target="media/image657.png"/><Relationship Id="rId742" Type="http://schemas.openxmlformats.org/officeDocument/2006/relationships/image" Target="media/image656.png"/><Relationship Id="rId741" Type="http://schemas.openxmlformats.org/officeDocument/2006/relationships/image" Target="media/image655.png"/><Relationship Id="rId740" Type="http://schemas.openxmlformats.org/officeDocument/2006/relationships/image" Target="media/image654.png"/><Relationship Id="rId74" Type="http://schemas.openxmlformats.org/officeDocument/2006/relationships/header" Target="header69.xml"/><Relationship Id="rId739" Type="http://schemas.openxmlformats.org/officeDocument/2006/relationships/image" Target="media/image653.png"/><Relationship Id="rId738" Type="http://schemas.openxmlformats.org/officeDocument/2006/relationships/image" Target="media/image652.png"/><Relationship Id="rId737" Type="http://schemas.openxmlformats.org/officeDocument/2006/relationships/image" Target="media/image651.png"/><Relationship Id="rId736" Type="http://schemas.openxmlformats.org/officeDocument/2006/relationships/image" Target="media/image650.png"/><Relationship Id="rId735" Type="http://schemas.openxmlformats.org/officeDocument/2006/relationships/image" Target="media/image649.jpeg"/><Relationship Id="rId734" Type="http://schemas.openxmlformats.org/officeDocument/2006/relationships/image" Target="media/image648.png"/><Relationship Id="rId733" Type="http://schemas.openxmlformats.org/officeDocument/2006/relationships/image" Target="media/image647.png"/><Relationship Id="rId732" Type="http://schemas.openxmlformats.org/officeDocument/2006/relationships/image" Target="media/image646.png"/><Relationship Id="rId731" Type="http://schemas.openxmlformats.org/officeDocument/2006/relationships/image" Target="media/image645.png"/><Relationship Id="rId730" Type="http://schemas.openxmlformats.org/officeDocument/2006/relationships/image" Target="media/image644.png"/><Relationship Id="rId73" Type="http://schemas.openxmlformats.org/officeDocument/2006/relationships/header" Target="header68.xml"/><Relationship Id="rId729" Type="http://schemas.openxmlformats.org/officeDocument/2006/relationships/image" Target="media/image643.png"/><Relationship Id="rId728" Type="http://schemas.openxmlformats.org/officeDocument/2006/relationships/image" Target="media/image642.png"/><Relationship Id="rId727" Type="http://schemas.openxmlformats.org/officeDocument/2006/relationships/image" Target="media/image641.png"/><Relationship Id="rId726" Type="http://schemas.openxmlformats.org/officeDocument/2006/relationships/image" Target="media/image640.png"/><Relationship Id="rId725" Type="http://schemas.openxmlformats.org/officeDocument/2006/relationships/image" Target="media/image639.png"/><Relationship Id="rId724" Type="http://schemas.openxmlformats.org/officeDocument/2006/relationships/image" Target="media/image638.png"/><Relationship Id="rId723" Type="http://schemas.openxmlformats.org/officeDocument/2006/relationships/image" Target="media/image637.png"/><Relationship Id="rId722" Type="http://schemas.openxmlformats.org/officeDocument/2006/relationships/image" Target="media/image636.png"/><Relationship Id="rId721" Type="http://schemas.openxmlformats.org/officeDocument/2006/relationships/image" Target="media/image635.png"/><Relationship Id="rId720" Type="http://schemas.openxmlformats.org/officeDocument/2006/relationships/image" Target="media/image634.png"/><Relationship Id="rId72" Type="http://schemas.openxmlformats.org/officeDocument/2006/relationships/header" Target="header67.xml"/><Relationship Id="rId719" Type="http://schemas.openxmlformats.org/officeDocument/2006/relationships/image" Target="media/image633.png"/><Relationship Id="rId718" Type="http://schemas.openxmlformats.org/officeDocument/2006/relationships/image" Target="media/image632.png"/><Relationship Id="rId717" Type="http://schemas.openxmlformats.org/officeDocument/2006/relationships/image" Target="media/image631.png"/><Relationship Id="rId716" Type="http://schemas.openxmlformats.org/officeDocument/2006/relationships/image" Target="media/image630.png"/><Relationship Id="rId715" Type="http://schemas.openxmlformats.org/officeDocument/2006/relationships/image" Target="media/image629.png"/><Relationship Id="rId714" Type="http://schemas.openxmlformats.org/officeDocument/2006/relationships/image" Target="media/image628.png"/><Relationship Id="rId713" Type="http://schemas.openxmlformats.org/officeDocument/2006/relationships/image" Target="media/image627.png"/><Relationship Id="rId712" Type="http://schemas.openxmlformats.org/officeDocument/2006/relationships/image" Target="media/image626.png"/><Relationship Id="rId711" Type="http://schemas.openxmlformats.org/officeDocument/2006/relationships/image" Target="media/image625.png"/><Relationship Id="rId710" Type="http://schemas.openxmlformats.org/officeDocument/2006/relationships/image" Target="media/image624.png"/><Relationship Id="rId71" Type="http://schemas.openxmlformats.org/officeDocument/2006/relationships/header" Target="header66.xml"/><Relationship Id="rId709" Type="http://schemas.openxmlformats.org/officeDocument/2006/relationships/image" Target="media/image623.png"/><Relationship Id="rId708" Type="http://schemas.openxmlformats.org/officeDocument/2006/relationships/image" Target="media/image622.png"/><Relationship Id="rId707" Type="http://schemas.openxmlformats.org/officeDocument/2006/relationships/image" Target="media/image621.png"/><Relationship Id="rId706" Type="http://schemas.openxmlformats.org/officeDocument/2006/relationships/image" Target="media/image620.png"/><Relationship Id="rId705" Type="http://schemas.openxmlformats.org/officeDocument/2006/relationships/image" Target="media/image619.png"/><Relationship Id="rId704" Type="http://schemas.openxmlformats.org/officeDocument/2006/relationships/image" Target="media/image618.png"/><Relationship Id="rId703" Type="http://schemas.openxmlformats.org/officeDocument/2006/relationships/image" Target="media/image617.jpeg"/><Relationship Id="rId702" Type="http://schemas.openxmlformats.org/officeDocument/2006/relationships/image" Target="media/image616.png"/><Relationship Id="rId701" Type="http://schemas.openxmlformats.org/officeDocument/2006/relationships/image" Target="media/image615.png"/><Relationship Id="rId700" Type="http://schemas.openxmlformats.org/officeDocument/2006/relationships/image" Target="media/image614.png"/><Relationship Id="rId70" Type="http://schemas.openxmlformats.org/officeDocument/2006/relationships/header" Target="header65.xml"/><Relationship Id="rId7" Type="http://schemas.openxmlformats.org/officeDocument/2006/relationships/header" Target="header3.xml"/><Relationship Id="rId699" Type="http://schemas.openxmlformats.org/officeDocument/2006/relationships/image" Target="media/image613.png"/><Relationship Id="rId698" Type="http://schemas.openxmlformats.org/officeDocument/2006/relationships/image" Target="media/image612.png"/><Relationship Id="rId697" Type="http://schemas.openxmlformats.org/officeDocument/2006/relationships/image" Target="media/image611.jpeg"/><Relationship Id="rId696" Type="http://schemas.openxmlformats.org/officeDocument/2006/relationships/image" Target="media/image610.png"/><Relationship Id="rId695" Type="http://schemas.openxmlformats.org/officeDocument/2006/relationships/image" Target="media/image609.png"/><Relationship Id="rId694" Type="http://schemas.openxmlformats.org/officeDocument/2006/relationships/image" Target="media/image608.png"/><Relationship Id="rId693" Type="http://schemas.openxmlformats.org/officeDocument/2006/relationships/image" Target="media/image607.png"/><Relationship Id="rId692" Type="http://schemas.openxmlformats.org/officeDocument/2006/relationships/image" Target="media/image606.png"/><Relationship Id="rId691" Type="http://schemas.openxmlformats.org/officeDocument/2006/relationships/image" Target="media/image605.jpeg"/><Relationship Id="rId690" Type="http://schemas.openxmlformats.org/officeDocument/2006/relationships/image" Target="media/image604.png"/><Relationship Id="rId69" Type="http://schemas.openxmlformats.org/officeDocument/2006/relationships/header" Target="header64.xml"/><Relationship Id="rId689" Type="http://schemas.openxmlformats.org/officeDocument/2006/relationships/image" Target="media/image603.png"/><Relationship Id="rId688" Type="http://schemas.openxmlformats.org/officeDocument/2006/relationships/image" Target="media/image602.png"/><Relationship Id="rId687" Type="http://schemas.openxmlformats.org/officeDocument/2006/relationships/image" Target="media/image601.png"/><Relationship Id="rId686" Type="http://schemas.openxmlformats.org/officeDocument/2006/relationships/image" Target="media/image600.png"/><Relationship Id="rId685" Type="http://schemas.openxmlformats.org/officeDocument/2006/relationships/image" Target="media/image599.png"/><Relationship Id="rId684" Type="http://schemas.openxmlformats.org/officeDocument/2006/relationships/image" Target="media/image598.png"/><Relationship Id="rId683" Type="http://schemas.openxmlformats.org/officeDocument/2006/relationships/image" Target="media/image597.png"/><Relationship Id="rId682" Type="http://schemas.openxmlformats.org/officeDocument/2006/relationships/image" Target="media/image596.png"/><Relationship Id="rId681" Type="http://schemas.openxmlformats.org/officeDocument/2006/relationships/image" Target="media/image595.png"/><Relationship Id="rId680" Type="http://schemas.openxmlformats.org/officeDocument/2006/relationships/image" Target="media/image594.png"/><Relationship Id="rId68" Type="http://schemas.openxmlformats.org/officeDocument/2006/relationships/header" Target="header63.xml"/><Relationship Id="rId679" Type="http://schemas.openxmlformats.org/officeDocument/2006/relationships/image" Target="media/image593.png"/><Relationship Id="rId678" Type="http://schemas.openxmlformats.org/officeDocument/2006/relationships/image" Target="media/image592.png"/><Relationship Id="rId677" Type="http://schemas.openxmlformats.org/officeDocument/2006/relationships/image" Target="media/image591.jpeg"/><Relationship Id="rId676" Type="http://schemas.openxmlformats.org/officeDocument/2006/relationships/image" Target="media/image590.jpeg"/><Relationship Id="rId675" Type="http://schemas.openxmlformats.org/officeDocument/2006/relationships/image" Target="media/image589.jpeg"/><Relationship Id="rId674" Type="http://schemas.openxmlformats.org/officeDocument/2006/relationships/image" Target="media/image588.png"/><Relationship Id="rId673" Type="http://schemas.openxmlformats.org/officeDocument/2006/relationships/image" Target="media/image587.png"/><Relationship Id="rId672" Type="http://schemas.openxmlformats.org/officeDocument/2006/relationships/image" Target="media/image586.jpeg"/><Relationship Id="rId671" Type="http://schemas.openxmlformats.org/officeDocument/2006/relationships/image" Target="media/image585.png"/><Relationship Id="rId670" Type="http://schemas.openxmlformats.org/officeDocument/2006/relationships/image" Target="media/image584.png"/><Relationship Id="rId67" Type="http://schemas.openxmlformats.org/officeDocument/2006/relationships/header" Target="header62.xml"/><Relationship Id="rId669" Type="http://schemas.openxmlformats.org/officeDocument/2006/relationships/image" Target="media/image583.png"/><Relationship Id="rId668" Type="http://schemas.openxmlformats.org/officeDocument/2006/relationships/image" Target="media/image582.png"/><Relationship Id="rId667" Type="http://schemas.openxmlformats.org/officeDocument/2006/relationships/image" Target="media/image581.png"/><Relationship Id="rId666" Type="http://schemas.openxmlformats.org/officeDocument/2006/relationships/image" Target="media/image580.jpeg"/><Relationship Id="rId665" Type="http://schemas.openxmlformats.org/officeDocument/2006/relationships/image" Target="media/image579.jpeg"/><Relationship Id="rId664" Type="http://schemas.openxmlformats.org/officeDocument/2006/relationships/image" Target="media/image578.jpeg"/><Relationship Id="rId663" Type="http://schemas.openxmlformats.org/officeDocument/2006/relationships/image" Target="media/image577.jpeg"/><Relationship Id="rId662" Type="http://schemas.openxmlformats.org/officeDocument/2006/relationships/image" Target="media/image576.jpeg"/><Relationship Id="rId661" Type="http://schemas.openxmlformats.org/officeDocument/2006/relationships/image" Target="media/image575.png"/><Relationship Id="rId660" Type="http://schemas.openxmlformats.org/officeDocument/2006/relationships/image" Target="media/image574.jpeg"/><Relationship Id="rId66" Type="http://schemas.openxmlformats.org/officeDocument/2006/relationships/header" Target="header61.xml"/><Relationship Id="rId659" Type="http://schemas.openxmlformats.org/officeDocument/2006/relationships/image" Target="media/image573.png"/><Relationship Id="rId658" Type="http://schemas.openxmlformats.org/officeDocument/2006/relationships/image" Target="media/image572.png"/><Relationship Id="rId657" Type="http://schemas.openxmlformats.org/officeDocument/2006/relationships/image" Target="media/image571.png"/><Relationship Id="rId656" Type="http://schemas.openxmlformats.org/officeDocument/2006/relationships/image" Target="media/image570.png"/><Relationship Id="rId655" Type="http://schemas.openxmlformats.org/officeDocument/2006/relationships/image" Target="media/image569.jpeg"/><Relationship Id="rId654" Type="http://schemas.openxmlformats.org/officeDocument/2006/relationships/image" Target="media/image568.png"/><Relationship Id="rId653" Type="http://schemas.openxmlformats.org/officeDocument/2006/relationships/image" Target="media/image567.png"/><Relationship Id="rId652" Type="http://schemas.openxmlformats.org/officeDocument/2006/relationships/image" Target="media/image566.png"/><Relationship Id="rId651" Type="http://schemas.openxmlformats.org/officeDocument/2006/relationships/image" Target="media/image565.jpeg"/><Relationship Id="rId650" Type="http://schemas.openxmlformats.org/officeDocument/2006/relationships/image" Target="media/image564.png"/><Relationship Id="rId65" Type="http://schemas.openxmlformats.org/officeDocument/2006/relationships/header" Target="header60.xml"/><Relationship Id="rId649" Type="http://schemas.openxmlformats.org/officeDocument/2006/relationships/image" Target="media/image563.png"/><Relationship Id="rId648" Type="http://schemas.openxmlformats.org/officeDocument/2006/relationships/image" Target="media/image562.png"/><Relationship Id="rId647" Type="http://schemas.openxmlformats.org/officeDocument/2006/relationships/image" Target="media/image561.png"/><Relationship Id="rId646" Type="http://schemas.openxmlformats.org/officeDocument/2006/relationships/image" Target="media/image560.png"/><Relationship Id="rId645" Type="http://schemas.openxmlformats.org/officeDocument/2006/relationships/image" Target="media/image559.png"/><Relationship Id="rId644" Type="http://schemas.openxmlformats.org/officeDocument/2006/relationships/image" Target="media/image558.png"/><Relationship Id="rId643" Type="http://schemas.openxmlformats.org/officeDocument/2006/relationships/image" Target="media/image557.png"/><Relationship Id="rId642" Type="http://schemas.openxmlformats.org/officeDocument/2006/relationships/image" Target="media/image556.png"/><Relationship Id="rId641" Type="http://schemas.openxmlformats.org/officeDocument/2006/relationships/image" Target="media/image555.png"/><Relationship Id="rId640" Type="http://schemas.openxmlformats.org/officeDocument/2006/relationships/image" Target="media/image554.png"/><Relationship Id="rId64" Type="http://schemas.openxmlformats.org/officeDocument/2006/relationships/header" Target="header59.xml"/><Relationship Id="rId639" Type="http://schemas.openxmlformats.org/officeDocument/2006/relationships/image" Target="media/image553.png"/><Relationship Id="rId638" Type="http://schemas.openxmlformats.org/officeDocument/2006/relationships/image" Target="media/image552.png"/><Relationship Id="rId637" Type="http://schemas.openxmlformats.org/officeDocument/2006/relationships/image" Target="media/image551.png"/><Relationship Id="rId636" Type="http://schemas.openxmlformats.org/officeDocument/2006/relationships/image" Target="media/image550.png"/><Relationship Id="rId635" Type="http://schemas.openxmlformats.org/officeDocument/2006/relationships/image" Target="media/image549.png"/><Relationship Id="rId634" Type="http://schemas.openxmlformats.org/officeDocument/2006/relationships/image" Target="media/image548.png"/><Relationship Id="rId633" Type="http://schemas.openxmlformats.org/officeDocument/2006/relationships/image" Target="media/image547.png"/><Relationship Id="rId632" Type="http://schemas.openxmlformats.org/officeDocument/2006/relationships/image" Target="media/image546.png"/><Relationship Id="rId631" Type="http://schemas.openxmlformats.org/officeDocument/2006/relationships/image" Target="media/image545.png"/><Relationship Id="rId630" Type="http://schemas.openxmlformats.org/officeDocument/2006/relationships/image" Target="media/image544.png"/><Relationship Id="rId63" Type="http://schemas.openxmlformats.org/officeDocument/2006/relationships/header" Target="header58.xml"/><Relationship Id="rId629" Type="http://schemas.openxmlformats.org/officeDocument/2006/relationships/image" Target="media/image543.png"/><Relationship Id="rId628" Type="http://schemas.openxmlformats.org/officeDocument/2006/relationships/image" Target="media/image542.jpeg"/><Relationship Id="rId627" Type="http://schemas.openxmlformats.org/officeDocument/2006/relationships/image" Target="media/image541.jpeg"/><Relationship Id="rId626" Type="http://schemas.openxmlformats.org/officeDocument/2006/relationships/image" Target="media/image540.jpeg"/><Relationship Id="rId625" Type="http://schemas.openxmlformats.org/officeDocument/2006/relationships/image" Target="media/image539.png"/><Relationship Id="rId624" Type="http://schemas.openxmlformats.org/officeDocument/2006/relationships/image" Target="media/image538.jpeg"/><Relationship Id="rId623" Type="http://schemas.openxmlformats.org/officeDocument/2006/relationships/image" Target="media/image537.jpeg"/><Relationship Id="rId622" Type="http://schemas.openxmlformats.org/officeDocument/2006/relationships/image" Target="media/image536.png"/><Relationship Id="rId621" Type="http://schemas.openxmlformats.org/officeDocument/2006/relationships/image" Target="media/image535.png"/><Relationship Id="rId620" Type="http://schemas.openxmlformats.org/officeDocument/2006/relationships/image" Target="media/image534.png"/><Relationship Id="rId62" Type="http://schemas.openxmlformats.org/officeDocument/2006/relationships/header" Target="header57.xml"/><Relationship Id="rId619" Type="http://schemas.openxmlformats.org/officeDocument/2006/relationships/image" Target="media/image533.png"/><Relationship Id="rId618" Type="http://schemas.openxmlformats.org/officeDocument/2006/relationships/image" Target="media/image532.png"/><Relationship Id="rId617" Type="http://schemas.openxmlformats.org/officeDocument/2006/relationships/image" Target="media/image531.png"/><Relationship Id="rId616" Type="http://schemas.openxmlformats.org/officeDocument/2006/relationships/image" Target="media/image530.png"/><Relationship Id="rId615" Type="http://schemas.openxmlformats.org/officeDocument/2006/relationships/image" Target="media/image529.png"/><Relationship Id="rId614" Type="http://schemas.openxmlformats.org/officeDocument/2006/relationships/image" Target="media/image528.png"/><Relationship Id="rId613" Type="http://schemas.openxmlformats.org/officeDocument/2006/relationships/image" Target="media/image527.png"/><Relationship Id="rId612" Type="http://schemas.openxmlformats.org/officeDocument/2006/relationships/image" Target="media/image526.png"/><Relationship Id="rId611" Type="http://schemas.openxmlformats.org/officeDocument/2006/relationships/image" Target="media/image525.jpeg"/><Relationship Id="rId610" Type="http://schemas.openxmlformats.org/officeDocument/2006/relationships/image" Target="media/image524.jpeg"/><Relationship Id="rId61" Type="http://schemas.openxmlformats.org/officeDocument/2006/relationships/header" Target="header56.xml"/><Relationship Id="rId609" Type="http://schemas.openxmlformats.org/officeDocument/2006/relationships/image" Target="media/image523.png"/><Relationship Id="rId608" Type="http://schemas.openxmlformats.org/officeDocument/2006/relationships/image" Target="media/image522.png"/><Relationship Id="rId607" Type="http://schemas.openxmlformats.org/officeDocument/2006/relationships/image" Target="media/image521.png"/><Relationship Id="rId606" Type="http://schemas.openxmlformats.org/officeDocument/2006/relationships/image" Target="media/image520.png"/><Relationship Id="rId605" Type="http://schemas.openxmlformats.org/officeDocument/2006/relationships/image" Target="media/image519.png"/><Relationship Id="rId604" Type="http://schemas.openxmlformats.org/officeDocument/2006/relationships/image" Target="media/image518.png"/><Relationship Id="rId603" Type="http://schemas.openxmlformats.org/officeDocument/2006/relationships/image" Target="media/image517.png"/><Relationship Id="rId602" Type="http://schemas.openxmlformats.org/officeDocument/2006/relationships/image" Target="media/image516.png"/><Relationship Id="rId601" Type="http://schemas.openxmlformats.org/officeDocument/2006/relationships/image" Target="media/image515.png"/><Relationship Id="rId600" Type="http://schemas.openxmlformats.org/officeDocument/2006/relationships/image" Target="media/image514.png"/><Relationship Id="rId60" Type="http://schemas.openxmlformats.org/officeDocument/2006/relationships/header" Target="header55.xml"/><Relationship Id="rId6" Type="http://schemas.openxmlformats.org/officeDocument/2006/relationships/header" Target="header2.xml"/><Relationship Id="rId599" Type="http://schemas.openxmlformats.org/officeDocument/2006/relationships/image" Target="media/image513.png"/><Relationship Id="rId598" Type="http://schemas.openxmlformats.org/officeDocument/2006/relationships/image" Target="media/image512.jpeg"/><Relationship Id="rId597" Type="http://schemas.openxmlformats.org/officeDocument/2006/relationships/image" Target="media/image511.png"/><Relationship Id="rId596" Type="http://schemas.openxmlformats.org/officeDocument/2006/relationships/image" Target="media/image510.png"/><Relationship Id="rId595" Type="http://schemas.openxmlformats.org/officeDocument/2006/relationships/image" Target="media/image509.png"/><Relationship Id="rId594" Type="http://schemas.openxmlformats.org/officeDocument/2006/relationships/image" Target="media/image508.png"/><Relationship Id="rId593" Type="http://schemas.openxmlformats.org/officeDocument/2006/relationships/image" Target="media/image507.jpeg"/><Relationship Id="rId592" Type="http://schemas.openxmlformats.org/officeDocument/2006/relationships/image" Target="media/image506.png"/><Relationship Id="rId591" Type="http://schemas.openxmlformats.org/officeDocument/2006/relationships/image" Target="media/image505.png"/><Relationship Id="rId590" Type="http://schemas.openxmlformats.org/officeDocument/2006/relationships/image" Target="media/image504.png"/><Relationship Id="rId59" Type="http://schemas.openxmlformats.org/officeDocument/2006/relationships/header" Target="header54.xml"/><Relationship Id="rId589" Type="http://schemas.openxmlformats.org/officeDocument/2006/relationships/image" Target="media/image503.png"/><Relationship Id="rId588" Type="http://schemas.openxmlformats.org/officeDocument/2006/relationships/image" Target="media/image502.png"/><Relationship Id="rId587" Type="http://schemas.openxmlformats.org/officeDocument/2006/relationships/image" Target="media/image501.png"/><Relationship Id="rId586" Type="http://schemas.openxmlformats.org/officeDocument/2006/relationships/image" Target="media/image500.png"/><Relationship Id="rId585" Type="http://schemas.openxmlformats.org/officeDocument/2006/relationships/image" Target="media/image499.png"/><Relationship Id="rId584" Type="http://schemas.openxmlformats.org/officeDocument/2006/relationships/image" Target="media/image498.png"/><Relationship Id="rId583" Type="http://schemas.openxmlformats.org/officeDocument/2006/relationships/image" Target="media/image497.png"/><Relationship Id="rId582" Type="http://schemas.openxmlformats.org/officeDocument/2006/relationships/image" Target="media/image496.png"/><Relationship Id="rId581" Type="http://schemas.openxmlformats.org/officeDocument/2006/relationships/image" Target="media/image495.png"/><Relationship Id="rId580" Type="http://schemas.openxmlformats.org/officeDocument/2006/relationships/image" Target="media/image494.jpeg"/><Relationship Id="rId58" Type="http://schemas.openxmlformats.org/officeDocument/2006/relationships/header" Target="header53.xml"/><Relationship Id="rId579" Type="http://schemas.openxmlformats.org/officeDocument/2006/relationships/image" Target="media/image493.png"/><Relationship Id="rId578" Type="http://schemas.openxmlformats.org/officeDocument/2006/relationships/image" Target="media/image492.png"/><Relationship Id="rId577" Type="http://schemas.openxmlformats.org/officeDocument/2006/relationships/image" Target="media/image491.png"/><Relationship Id="rId576" Type="http://schemas.openxmlformats.org/officeDocument/2006/relationships/image" Target="media/image490.png"/><Relationship Id="rId575" Type="http://schemas.openxmlformats.org/officeDocument/2006/relationships/image" Target="media/image489.png"/><Relationship Id="rId574" Type="http://schemas.openxmlformats.org/officeDocument/2006/relationships/image" Target="media/image488.png"/><Relationship Id="rId573" Type="http://schemas.openxmlformats.org/officeDocument/2006/relationships/image" Target="media/image487.png"/><Relationship Id="rId572" Type="http://schemas.openxmlformats.org/officeDocument/2006/relationships/image" Target="media/image486.png"/><Relationship Id="rId571" Type="http://schemas.openxmlformats.org/officeDocument/2006/relationships/image" Target="media/image485.png"/><Relationship Id="rId570" Type="http://schemas.openxmlformats.org/officeDocument/2006/relationships/image" Target="media/image484.png"/><Relationship Id="rId57" Type="http://schemas.openxmlformats.org/officeDocument/2006/relationships/header" Target="header52.xml"/><Relationship Id="rId569" Type="http://schemas.openxmlformats.org/officeDocument/2006/relationships/image" Target="media/image483.png"/><Relationship Id="rId568" Type="http://schemas.openxmlformats.org/officeDocument/2006/relationships/image" Target="media/image482.png"/><Relationship Id="rId567" Type="http://schemas.openxmlformats.org/officeDocument/2006/relationships/image" Target="media/image481.png"/><Relationship Id="rId566" Type="http://schemas.openxmlformats.org/officeDocument/2006/relationships/image" Target="media/image480.png"/><Relationship Id="rId565" Type="http://schemas.openxmlformats.org/officeDocument/2006/relationships/image" Target="media/image479.png"/><Relationship Id="rId564" Type="http://schemas.openxmlformats.org/officeDocument/2006/relationships/image" Target="media/image478.png"/><Relationship Id="rId563" Type="http://schemas.openxmlformats.org/officeDocument/2006/relationships/image" Target="media/image477.png"/><Relationship Id="rId562" Type="http://schemas.openxmlformats.org/officeDocument/2006/relationships/image" Target="media/image476.png"/><Relationship Id="rId561" Type="http://schemas.openxmlformats.org/officeDocument/2006/relationships/image" Target="media/image475.png"/><Relationship Id="rId560" Type="http://schemas.openxmlformats.org/officeDocument/2006/relationships/image" Target="media/image474.png"/><Relationship Id="rId56" Type="http://schemas.openxmlformats.org/officeDocument/2006/relationships/header" Target="header51.xml"/><Relationship Id="rId559" Type="http://schemas.openxmlformats.org/officeDocument/2006/relationships/image" Target="media/image473.png"/><Relationship Id="rId558" Type="http://schemas.openxmlformats.org/officeDocument/2006/relationships/image" Target="media/image472.png"/><Relationship Id="rId557" Type="http://schemas.openxmlformats.org/officeDocument/2006/relationships/image" Target="media/image471.png"/><Relationship Id="rId556" Type="http://schemas.openxmlformats.org/officeDocument/2006/relationships/image" Target="media/image470.png"/><Relationship Id="rId555" Type="http://schemas.openxmlformats.org/officeDocument/2006/relationships/image" Target="media/image469.png"/><Relationship Id="rId554" Type="http://schemas.openxmlformats.org/officeDocument/2006/relationships/image" Target="media/image468.png"/><Relationship Id="rId553" Type="http://schemas.openxmlformats.org/officeDocument/2006/relationships/image" Target="media/image467.png"/><Relationship Id="rId552" Type="http://schemas.openxmlformats.org/officeDocument/2006/relationships/image" Target="media/image466.png"/><Relationship Id="rId551" Type="http://schemas.openxmlformats.org/officeDocument/2006/relationships/image" Target="media/image465.png"/><Relationship Id="rId550" Type="http://schemas.openxmlformats.org/officeDocument/2006/relationships/image" Target="media/image464.png"/><Relationship Id="rId55" Type="http://schemas.openxmlformats.org/officeDocument/2006/relationships/header" Target="header50.xml"/><Relationship Id="rId549" Type="http://schemas.openxmlformats.org/officeDocument/2006/relationships/image" Target="media/image463.png"/><Relationship Id="rId548" Type="http://schemas.openxmlformats.org/officeDocument/2006/relationships/image" Target="media/image462.png"/><Relationship Id="rId547" Type="http://schemas.openxmlformats.org/officeDocument/2006/relationships/image" Target="media/image461.png"/><Relationship Id="rId546" Type="http://schemas.openxmlformats.org/officeDocument/2006/relationships/image" Target="media/image460.png"/><Relationship Id="rId545" Type="http://schemas.openxmlformats.org/officeDocument/2006/relationships/image" Target="media/image459.png"/><Relationship Id="rId544" Type="http://schemas.openxmlformats.org/officeDocument/2006/relationships/image" Target="media/image458.png"/><Relationship Id="rId543" Type="http://schemas.openxmlformats.org/officeDocument/2006/relationships/image" Target="media/image457.png"/><Relationship Id="rId542" Type="http://schemas.openxmlformats.org/officeDocument/2006/relationships/image" Target="media/image456.png"/><Relationship Id="rId541" Type="http://schemas.openxmlformats.org/officeDocument/2006/relationships/image" Target="media/image455.png"/><Relationship Id="rId540" Type="http://schemas.openxmlformats.org/officeDocument/2006/relationships/image" Target="media/image454.png"/><Relationship Id="rId54" Type="http://schemas.openxmlformats.org/officeDocument/2006/relationships/header" Target="header49.xml"/><Relationship Id="rId539" Type="http://schemas.openxmlformats.org/officeDocument/2006/relationships/image" Target="media/image453.png"/><Relationship Id="rId538" Type="http://schemas.openxmlformats.org/officeDocument/2006/relationships/image" Target="media/image452.png"/><Relationship Id="rId537" Type="http://schemas.openxmlformats.org/officeDocument/2006/relationships/image" Target="media/image451.png"/><Relationship Id="rId536" Type="http://schemas.openxmlformats.org/officeDocument/2006/relationships/image" Target="media/image450.png"/><Relationship Id="rId535" Type="http://schemas.openxmlformats.org/officeDocument/2006/relationships/image" Target="media/image449.png"/><Relationship Id="rId534" Type="http://schemas.openxmlformats.org/officeDocument/2006/relationships/image" Target="media/image448.png"/><Relationship Id="rId533" Type="http://schemas.openxmlformats.org/officeDocument/2006/relationships/image" Target="media/image447.png"/><Relationship Id="rId532" Type="http://schemas.openxmlformats.org/officeDocument/2006/relationships/image" Target="media/image446.png"/><Relationship Id="rId531" Type="http://schemas.openxmlformats.org/officeDocument/2006/relationships/image" Target="media/image445.png"/><Relationship Id="rId530" Type="http://schemas.openxmlformats.org/officeDocument/2006/relationships/image" Target="media/image444.png"/><Relationship Id="rId53" Type="http://schemas.openxmlformats.org/officeDocument/2006/relationships/header" Target="header48.xml"/><Relationship Id="rId529" Type="http://schemas.openxmlformats.org/officeDocument/2006/relationships/image" Target="media/image443.png"/><Relationship Id="rId528" Type="http://schemas.openxmlformats.org/officeDocument/2006/relationships/image" Target="media/image442.png"/><Relationship Id="rId527" Type="http://schemas.openxmlformats.org/officeDocument/2006/relationships/image" Target="media/image441.png"/><Relationship Id="rId526" Type="http://schemas.openxmlformats.org/officeDocument/2006/relationships/image" Target="media/image440.png"/><Relationship Id="rId525" Type="http://schemas.openxmlformats.org/officeDocument/2006/relationships/image" Target="media/image439.png"/><Relationship Id="rId524" Type="http://schemas.openxmlformats.org/officeDocument/2006/relationships/image" Target="media/image438.png"/><Relationship Id="rId523" Type="http://schemas.openxmlformats.org/officeDocument/2006/relationships/image" Target="media/image437.png"/><Relationship Id="rId522" Type="http://schemas.openxmlformats.org/officeDocument/2006/relationships/image" Target="media/image436.png"/><Relationship Id="rId521" Type="http://schemas.openxmlformats.org/officeDocument/2006/relationships/image" Target="media/image435.png"/><Relationship Id="rId520" Type="http://schemas.openxmlformats.org/officeDocument/2006/relationships/image" Target="media/image434.png"/><Relationship Id="rId52" Type="http://schemas.openxmlformats.org/officeDocument/2006/relationships/header" Target="header47.xml"/><Relationship Id="rId519" Type="http://schemas.openxmlformats.org/officeDocument/2006/relationships/image" Target="media/image433.png"/><Relationship Id="rId518" Type="http://schemas.openxmlformats.org/officeDocument/2006/relationships/image" Target="media/image432.png"/><Relationship Id="rId517" Type="http://schemas.openxmlformats.org/officeDocument/2006/relationships/image" Target="media/image431.png"/><Relationship Id="rId516" Type="http://schemas.openxmlformats.org/officeDocument/2006/relationships/image" Target="media/image430.png"/><Relationship Id="rId515" Type="http://schemas.openxmlformats.org/officeDocument/2006/relationships/image" Target="media/image429.png"/><Relationship Id="rId514" Type="http://schemas.openxmlformats.org/officeDocument/2006/relationships/image" Target="media/image428.jpeg"/><Relationship Id="rId513" Type="http://schemas.openxmlformats.org/officeDocument/2006/relationships/image" Target="media/image427.png"/><Relationship Id="rId512" Type="http://schemas.openxmlformats.org/officeDocument/2006/relationships/image" Target="media/image426.jpeg"/><Relationship Id="rId511" Type="http://schemas.openxmlformats.org/officeDocument/2006/relationships/image" Target="media/image425.jpeg"/><Relationship Id="rId510" Type="http://schemas.openxmlformats.org/officeDocument/2006/relationships/image" Target="media/image424.png"/><Relationship Id="rId51" Type="http://schemas.openxmlformats.org/officeDocument/2006/relationships/header" Target="header46.xml"/><Relationship Id="rId509" Type="http://schemas.openxmlformats.org/officeDocument/2006/relationships/image" Target="media/image423.png"/><Relationship Id="rId508" Type="http://schemas.openxmlformats.org/officeDocument/2006/relationships/image" Target="media/image422.png"/><Relationship Id="rId507" Type="http://schemas.openxmlformats.org/officeDocument/2006/relationships/image" Target="media/image421.png"/><Relationship Id="rId506" Type="http://schemas.openxmlformats.org/officeDocument/2006/relationships/image" Target="media/image420.png"/><Relationship Id="rId505" Type="http://schemas.openxmlformats.org/officeDocument/2006/relationships/image" Target="media/image419.png"/><Relationship Id="rId504" Type="http://schemas.openxmlformats.org/officeDocument/2006/relationships/image" Target="media/image418.png"/><Relationship Id="rId503" Type="http://schemas.openxmlformats.org/officeDocument/2006/relationships/image" Target="media/image417.png"/><Relationship Id="rId502" Type="http://schemas.openxmlformats.org/officeDocument/2006/relationships/image" Target="media/image416.png"/><Relationship Id="rId501" Type="http://schemas.openxmlformats.org/officeDocument/2006/relationships/image" Target="media/image415.png"/><Relationship Id="rId500" Type="http://schemas.openxmlformats.org/officeDocument/2006/relationships/image" Target="media/image414.png"/><Relationship Id="rId50" Type="http://schemas.openxmlformats.org/officeDocument/2006/relationships/header" Target="header45.xml"/><Relationship Id="rId5" Type="http://schemas.openxmlformats.org/officeDocument/2006/relationships/header" Target="header1.xml"/><Relationship Id="rId499" Type="http://schemas.openxmlformats.org/officeDocument/2006/relationships/image" Target="media/image413.png"/><Relationship Id="rId498" Type="http://schemas.openxmlformats.org/officeDocument/2006/relationships/image" Target="media/image412.png"/><Relationship Id="rId497" Type="http://schemas.openxmlformats.org/officeDocument/2006/relationships/image" Target="media/image411.png"/><Relationship Id="rId496" Type="http://schemas.openxmlformats.org/officeDocument/2006/relationships/image" Target="media/image410.png"/><Relationship Id="rId495" Type="http://schemas.openxmlformats.org/officeDocument/2006/relationships/image" Target="media/image409.png"/><Relationship Id="rId494" Type="http://schemas.openxmlformats.org/officeDocument/2006/relationships/image" Target="media/image408.png"/><Relationship Id="rId493" Type="http://schemas.openxmlformats.org/officeDocument/2006/relationships/image" Target="media/image407.jpeg"/><Relationship Id="rId492" Type="http://schemas.openxmlformats.org/officeDocument/2006/relationships/image" Target="media/image406.png"/><Relationship Id="rId491" Type="http://schemas.openxmlformats.org/officeDocument/2006/relationships/image" Target="media/image405.png"/><Relationship Id="rId490" Type="http://schemas.openxmlformats.org/officeDocument/2006/relationships/image" Target="media/image404.png"/><Relationship Id="rId49" Type="http://schemas.openxmlformats.org/officeDocument/2006/relationships/header" Target="header44.xml"/><Relationship Id="rId489" Type="http://schemas.openxmlformats.org/officeDocument/2006/relationships/image" Target="media/image403.png"/><Relationship Id="rId488" Type="http://schemas.openxmlformats.org/officeDocument/2006/relationships/image" Target="media/image402.jpeg"/><Relationship Id="rId487" Type="http://schemas.openxmlformats.org/officeDocument/2006/relationships/image" Target="media/image401.png"/><Relationship Id="rId486" Type="http://schemas.openxmlformats.org/officeDocument/2006/relationships/image" Target="media/image400.png"/><Relationship Id="rId485" Type="http://schemas.openxmlformats.org/officeDocument/2006/relationships/image" Target="media/image399.png"/><Relationship Id="rId484" Type="http://schemas.openxmlformats.org/officeDocument/2006/relationships/image" Target="media/image398.png"/><Relationship Id="rId483" Type="http://schemas.openxmlformats.org/officeDocument/2006/relationships/image" Target="media/image397.png"/><Relationship Id="rId482" Type="http://schemas.openxmlformats.org/officeDocument/2006/relationships/image" Target="media/image396.png"/><Relationship Id="rId481" Type="http://schemas.openxmlformats.org/officeDocument/2006/relationships/image" Target="media/image395.png"/><Relationship Id="rId480" Type="http://schemas.openxmlformats.org/officeDocument/2006/relationships/image" Target="media/image394.png"/><Relationship Id="rId48" Type="http://schemas.openxmlformats.org/officeDocument/2006/relationships/header" Target="header43.xml"/><Relationship Id="rId479" Type="http://schemas.openxmlformats.org/officeDocument/2006/relationships/image" Target="media/image393.jpeg"/><Relationship Id="rId478" Type="http://schemas.openxmlformats.org/officeDocument/2006/relationships/image" Target="media/image392.png"/><Relationship Id="rId477" Type="http://schemas.openxmlformats.org/officeDocument/2006/relationships/image" Target="media/image391.png"/><Relationship Id="rId476" Type="http://schemas.openxmlformats.org/officeDocument/2006/relationships/image" Target="media/image390.png"/><Relationship Id="rId475" Type="http://schemas.openxmlformats.org/officeDocument/2006/relationships/image" Target="media/image389.png"/><Relationship Id="rId474" Type="http://schemas.openxmlformats.org/officeDocument/2006/relationships/image" Target="media/image388.png"/><Relationship Id="rId473" Type="http://schemas.openxmlformats.org/officeDocument/2006/relationships/image" Target="media/image387.png"/><Relationship Id="rId472" Type="http://schemas.openxmlformats.org/officeDocument/2006/relationships/image" Target="media/image386.png"/><Relationship Id="rId471" Type="http://schemas.openxmlformats.org/officeDocument/2006/relationships/image" Target="media/image385.png"/><Relationship Id="rId470" Type="http://schemas.openxmlformats.org/officeDocument/2006/relationships/image" Target="media/image384.png"/><Relationship Id="rId47" Type="http://schemas.openxmlformats.org/officeDocument/2006/relationships/header" Target="header42.xml"/><Relationship Id="rId469" Type="http://schemas.openxmlformats.org/officeDocument/2006/relationships/image" Target="media/image383.png"/><Relationship Id="rId468" Type="http://schemas.openxmlformats.org/officeDocument/2006/relationships/image" Target="media/image382.png"/><Relationship Id="rId467" Type="http://schemas.openxmlformats.org/officeDocument/2006/relationships/image" Target="media/image381.png"/><Relationship Id="rId466" Type="http://schemas.openxmlformats.org/officeDocument/2006/relationships/image" Target="media/image380.png"/><Relationship Id="rId465" Type="http://schemas.openxmlformats.org/officeDocument/2006/relationships/image" Target="media/image379.png"/><Relationship Id="rId464" Type="http://schemas.openxmlformats.org/officeDocument/2006/relationships/image" Target="media/image378.png"/><Relationship Id="rId463" Type="http://schemas.openxmlformats.org/officeDocument/2006/relationships/image" Target="media/image377.jpeg"/><Relationship Id="rId462" Type="http://schemas.openxmlformats.org/officeDocument/2006/relationships/image" Target="media/image376.jpeg"/><Relationship Id="rId461" Type="http://schemas.openxmlformats.org/officeDocument/2006/relationships/image" Target="media/image375.jpeg"/><Relationship Id="rId460" Type="http://schemas.openxmlformats.org/officeDocument/2006/relationships/image" Target="media/image374.jpeg"/><Relationship Id="rId46" Type="http://schemas.openxmlformats.org/officeDocument/2006/relationships/header" Target="header41.xml"/><Relationship Id="rId459" Type="http://schemas.openxmlformats.org/officeDocument/2006/relationships/image" Target="media/image373.png"/><Relationship Id="rId458" Type="http://schemas.openxmlformats.org/officeDocument/2006/relationships/image" Target="media/image372.png"/><Relationship Id="rId457" Type="http://schemas.openxmlformats.org/officeDocument/2006/relationships/image" Target="media/image371.png"/><Relationship Id="rId456" Type="http://schemas.openxmlformats.org/officeDocument/2006/relationships/image" Target="media/image370.png"/><Relationship Id="rId455" Type="http://schemas.openxmlformats.org/officeDocument/2006/relationships/image" Target="media/image369.png"/><Relationship Id="rId454" Type="http://schemas.openxmlformats.org/officeDocument/2006/relationships/image" Target="media/image368.jpeg"/><Relationship Id="rId453" Type="http://schemas.openxmlformats.org/officeDocument/2006/relationships/image" Target="media/image367.jpeg"/><Relationship Id="rId452" Type="http://schemas.openxmlformats.org/officeDocument/2006/relationships/image" Target="media/image366.png"/><Relationship Id="rId451" Type="http://schemas.openxmlformats.org/officeDocument/2006/relationships/image" Target="media/image365.png"/><Relationship Id="rId450" Type="http://schemas.openxmlformats.org/officeDocument/2006/relationships/image" Target="media/image364.png"/><Relationship Id="rId45" Type="http://schemas.openxmlformats.org/officeDocument/2006/relationships/header" Target="header40.xml"/><Relationship Id="rId449" Type="http://schemas.openxmlformats.org/officeDocument/2006/relationships/image" Target="media/image363.png"/><Relationship Id="rId448" Type="http://schemas.openxmlformats.org/officeDocument/2006/relationships/image" Target="media/image362.png"/><Relationship Id="rId447" Type="http://schemas.openxmlformats.org/officeDocument/2006/relationships/image" Target="media/image361.png"/><Relationship Id="rId446" Type="http://schemas.openxmlformats.org/officeDocument/2006/relationships/image" Target="media/image360.png"/><Relationship Id="rId445" Type="http://schemas.openxmlformats.org/officeDocument/2006/relationships/image" Target="media/image359.png"/><Relationship Id="rId444" Type="http://schemas.openxmlformats.org/officeDocument/2006/relationships/image" Target="media/image358.png"/><Relationship Id="rId443" Type="http://schemas.openxmlformats.org/officeDocument/2006/relationships/image" Target="media/image357.png"/><Relationship Id="rId442" Type="http://schemas.openxmlformats.org/officeDocument/2006/relationships/image" Target="media/image356.png"/><Relationship Id="rId441" Type="http://schemas.openxmlformats.org/officeDocument/2006/relationships/image" Target="media/image355.png"/><Relationship Id="rId440" Type="http://schemas.openxmlformats.org/officeDocument/2006/relationships/image" Target="media/image354.png"/><Relationship Id="rId44" Type="http://schemas.openxmlformats.org/officeDocument/2006/relationships/footer" Target="footer1.xml"/><Relationship Id="rId439" Type="http://schemas.openxmlformats.org/officeDocument/2006/relationships/image" Target="media/image353.png"/><Relationship Id="rId438" Type="http://schemas.openxmlformats.org/officeDocument/2006/relationships/image" Target="media/image352.png"/><Relationship Id="rId437" Type="http://schemas.openxmlformats.org/officeDocument/2006/relationships/image" Target="media/image351.png"/><Relationship Id="rId436" Type="http://schemas.openxmlformats.org/officeDocument/2006/relationships/image" Target="media/image350.png"/><Relationship Id="rId435" Type="http://schemas.openxmlformats.org/officeDocument/2006/relationships/image" Target="media/image349.png"/><Relationship Id="rId434" Type="http://schemas.openxmlformats.org/officeDocument/2006/relationships/image" Target="media/image348.png"/><Relationship Id="rId433" Type="http://schemas.openxmlformats.org/officeDocument/2006/relationships/image" Target="media/image347.png"/><Relationship Id="rId432" Type="http://schemas.openxmlformats.org/officeDocument/2006/relationships/image" Target="media/image346.jpeg"/><Relationship Id="rId431" Type="http://schemas.openxmlformats.org/officeDocument/2006/relationships/image" Target="media/image345.png"/><Relationship Id="rId430" Type="http://schemas.openxmlformats.org/officeDocument/2006/relationships/image" Target="media/image344.png"/><Relationship Id="rId43" Type="http://schemas.openxmlformats.org/officeDocument/2006/relationships/header" Target="header39.xml"/><Relationship Id="rId429" Type="http://schemas.openxmlformats.org/officeDocument/2006/relationships/image" Target="media/image343.png"/><Relationship Id="rId428" Type="http://schemas.openxmlformats.org/officeDocument/2006/relationships/image" Target="media/image342.jpeg"/><Relationship Id="rId427" Type="http://schemas.openxmlformats.org/officeDocument/2006/relationships/image" Target="media/image341.png"/><Relationship Id="rId426" Type="http://schemas.openxmlformats.org/officeDocument/2006/relationships/image" Target="media/image340.png"/><Relationship Id="rId425" Type="http://schemas.openxmlformats.org/officeDocument/2006/relationships/image" Target="media/image339.png"/><Relationship Id="rId424" Type="http://schemas.openxmlformats.org/officeDocument/2006/relationships/image" Target="media/image338.png"/><Relationship Id="rId423" Type="http://schemas.openxmlformats.org/officeDocument/2006/relationships/image" Target="media/image337.png"/><Relationship Id="rId422" Type="http://schemas.openxmlformats.org/officeDocument/2006/relationships/image" Target="media/image336.png"/><Relationship Id="rId421" Type="http://schemas.openxmlformats.org/officeDocument/2006/relationships/image" Target="media/image335.png"/><Relationship Id="rId420" Type="http://schemas.openxmlformats.org/officeDocument/2006/relationships/image" Target="media/image334.png"/><Relationship Id="rId42" Type="http://schemas.openxmlformats.org/officeDocument/2006/relationships/header" Target="header38.xml"/><Relationship Id="rId419" Type="http://schemas.openxmlformats.org/officeDocument/2006/relationships/image" Target="media/image333.png"/><Relationship Id="rId418" Type="http://schemas.openxmlformats.org/officeDocument/2006/relationships/image" Target="media/image332.png"/><Relationship Id="rId417" Type="http://schemas.openxmlformats.org/officeDocument/2006/relationships/image" Target="media/image331.png"/><Relationship Id="rId416" Type="http://schemas.openxmlformats.org/officeDocument/2006/relationships/image" Target="media/image330.png"/><Relationship Id="rId415" Type="http://schemas.openxmlformats.org/officeDocument/2006/relationships/image" Target="media/image329.png"/><Relationship Id="rId414" Type="http://schemas.openxmlformats.org/officeDocument/2006/relationships/image" Target="media/image328.png"/><Relationship Id="rId413" Type="http://schemas.openxmlformats.org/officeDocument/2006/relationships/image" Target="media/image327.png"/><Relationship Id="rId412" Type="http://schemas.openxmlformats.org/officeDocument/2006/relationships/image" Target="media/image326.png"/><Relationship Id="rId411" Type="http://schemas.openxmlformats.org/officeDocument/2006/relationships/image" Target="media/image325.png"/><Relationship Id="rId410" Type="http://schemas.openxmlformats.org/officeDocument/2006/relationships/image" Target="media/image324.png"/><Relationship Id="rId41" Type="http://schemas.openxmlformats.org/officeDocument/2006/relationships/header" Target="header37.xml"/><Relationship Id="rId409" Type="http://schemas.openxmlformats.org/officeDocument/2006/relationships/image" Target="media/image323.png"/><Relationship Id="rId408" Type="http://schemas.openxmlformats.org/officeDocument/2006/relationships/image" Target="media/image322.png"/><Relationship Id="rId407" Type="http://schemas.openxmlformats.org/officeDocument/2006/relationships/image" Target="media/image321.png"/><Relationship Id="rId406" Type="http://schemas.openxmlformats.org/officeDocument/2006/relationships/image" Target="media/image320.png"/><Relationship Id="rId405" Type="http://schemas.openxmlformats.org/officeDocument/2006/relationships/image" Target="media/image319.png"/><Relationship Id="rId404" Type="http://schemas.openxmlformats.org/officeDocument/2006/relationships/image" Target="media/image318.png"/><Relationship Id="rId403" Type="http://schemas.openxmlformats.org/officeDocument/2006/relationships/image" Target="media/image317.png"/><Relationship Id="rId402" Type="http://schemas.openxmlformats.org/officeDocument/2006/relationships/image" Target="media/image316.png"/><Relationship Id="rId401" Type="http://schemas.openxmlformats.org/officeDocument/2006/relationships/image" Target="media/image315.png"/><Relationship Id="rId400" Type="http://schemas.openxmlformats.org/officeDocument/2006/relationships/image" Target="media/image314.jpeg"/><Relationship Id="rId40" Type="http://schemas.openxmlformats.org/officeDocument/2006/relationships/header" Target="header36.xml"/><Relationship Id="rId4" Type="http://schemas.openxmlformats.org/officeDocument/2006/relationships/endnotes" Target="endnotes.xml"/><Relationship Id="rId399" Type="http://schemas.openxmlformats.org/officeDocument/2006/relationships/image" Target="media/image313.png"/><Relationship Id="rId398" Type="http://schemas.openxmlformats.org/officeDocument/2006/relationships/image" Target="media/image312.png"/><Relationship Id="rId397" Type="http://schemas.openxmlformats.org/officeDocument/2006/relationships/image" Target="media/image311.png"/><Relationship Id="rId396" Type="http://schemas.openxmlformats.org/officeDocument/2006/relationships/image" Target="media/image310.png"/><Relationship Id="rId395" Type="http://schemas.openxmlformats.org/officeDocument/2006/relationships/image" Target="media/image309.png"/><Relationship Id="rId394" Type="http://schemas.openxmlformats.org/officeDocument/2006/relationships/image" Target="media/image308.png"/><Relationship Id="rId393" Type="http://schemas.openxmlformats.org/officeDocument/2006/relationships/image" Target="media/image307.png"/><Relationship Id="rId392" Type="http://schemas.openxmlformats.org/officeDocument/2006/relationships/image" Target="media/image306.png"/><Relationship Id="rId391" Type="http://schemas.openxmlformats.org/officeDocument/2006/relationships/image" Target="media/image305.png"/><Relationship Id="rId390" Type="http://schemas.openxmlformats.org/officeDocument/2006/relationships/image" Target="media/image304.png"/><Relationship Id="rId39" Type="http://schemas.openxmlformats.org/officeDocument/2006/relationships/header" Target="header35.xml"/><Relationship Id="rId389" Type="http://schemas.openxmlformats.org/officeDocument/2006/relationships/image" Target="media/image303.png"/><Relationship Id="rId388" Type="http://schemas.openxmlformats.org/officeDocument/2006/relationships/image" Target="media/image302.png"/><Relationship Id="rId387" Type="http://schemas.openxmlformats.org/officeDocument/2006/relationships/image" Target="media/image301.jpeg"/><Relationship Id="rId386" Type="http://schemas.openxmlformats.org/officeDocument/2006/relationships/image" Target="media/image300.png"/><Relationship Id="rId385" Type="http://schemas.openxmlformats.org/officeDocument/2006/relationships/image" Target="media/image299.png"/><Relationship Id="rId384" Type="http://schemas.openxmlformats.org/officeDocument/2006/relationships/image" Target="media/image298.png"/><Relationship Id="rId383" Type="http://schemas.openxmlformats.org/officeDocument/2006/relationships/image" Target="media/image297.png"/><Relationship Id="rId382" Type="http://schemas.openxmlformats.org/officeDocument/2006/relationships/image" Target="media/image296.png"/><Relationship Id="rId381" Type="http://schemas.openxmlformats.org/officeDocument/2006/relationships/image" Target="media/image295.png"/><Relationship Id="rId380" Type="http://schemas.openxmlformats.org/officeDocument/2006/relationships/image" Target="media/image294.png"/><Relationship Id="rId38" Type="http://schemas.openxmlformats.org/officeDocument/2006/relationships/header" Target="header34.xml"/><Relationship Id="rId379" Type="http://schemas.openxmlformats.org/officeDocument/2006/relationships/image" Target="media/image293.png"/><Relationship Id="rId378" Type="http://schemas.openxmlformats.org/officeDocument/2006/relationships/image" Target="media/image292.png"/><Relationship Id="rId377" Type="http://schemas.openxmlformats.org/officeDocument/2006/relationships/image" Target="media/image291.png"/><Relationship Id="rId376" Type="http://schemas.openxmlformats.org/officeDocument/2006/relationships/image" Target="media/image290.png"/><Relationship Id="rId375" Type="http://schemas.openxmlformats.org/officeDocument/2006/relationships/image" Target="media/image289.png"/><Relationship Id="rId374" Type="http://schemas.openxmlformats.org/officeDocument/2006/relationships/image" Target="media/image288.png"/><Relationship Id="rId373" Type="http://schemas.openxmlformats.org/officeDocument/2006/relationships/image" Target="media/image287.png"/><Relationship Id="rId372" Type="http://schemas.openxmlformats.org/officeDocument/2006/relationships/image" Target="media/image286.png"/><Relationship Id="rId371" Type="http://schemas.openxmlformats.org/officeDocument/2006/relationships/image" Target="media/image285.png"/><Relationship Id="rId370" Type="http://schemas.openxmlformats.org/officeDocument/2006/relationships/image" Target="media/image284.png"/><Relationship Id="rId37" Type="http://schemas.openxmlformats.org/officeDocument/2006/relationships/header" Target="header33.xml"/><Relationship Id="rId369" Type="http://schemas.openxmlformats.org/officeDocument/2006/relationships/image" Target="media/image283.png"/><Relationship Id="rId368" Type="http://schemas.openxmlformats.org/officeDocument/2006/relationships/image" Target="media/image282.png"/><Relationship Id="rId367" Type="http://schemas.openxmlformats.org/officeDocument/2006/relationships/image" Target="media/image281.png"/><Relationship Id="rId366" Type="http://schemas.openxmlformats.org/officeDocument/2006/relationships/image" Target="media/image280.png"/><Relationship Id="rId365" Type="http://schemas.openxmlformats.org/officeDocument/2006/relationships/image" Target="media/image279.png"/><Relationship Id="rId364" Type="http://schemas.openxmlformats.org/officeDocument/2006/relationships/image" Target="media/image278.png"/><Relationship Id="rId363" Type="http://schemas.openxmlformats.org/officeDocument/2006/relationships/image" Target="media/image277.png"/><Relationship Id="rId362" Type="http://schemas.openxmlformats.org/officeDocument/2006/relationships/image" Target="media/image276.png"/><Relationship Id="rId361" Type="http://schemas.openxmlformats.org/officeDocument/2006/relationships/image" Target="media/image275.png"/><Relationship Id="rId360" Type="http://schemas.openxmlformats.org/officeDocument/2006/relationships/image" Target="media/image274.png"/><Relationship Id="rId36" Type="http://schemas.openxmlformats.org/officeDocument/2006/relationships/header" Target="header32.xml"/><Relationship Id="rId359" Type="http://schemas.openxmlformats.org/officeDocument/2006/relationships/image" Target="media/image273.png"/><Relationship Id="rId358" Type="http://schemas.openxmlformats.org/officeDocument/2006/relationships/image" Target="media/image272.png"/><Relationship Id="rId357" Type="http://schemas.openxmlformats.org/officeDocument/2006/relationships/image" Target="media/image271.png"/><Relationship Id="rId356" Type="http://schemas.openxmlformats.org/officeDocument/2006/relationships/image" Target="media/image270.png"/><Relationship Id="rId355" Type="http://schemas.openxmlformats.org/officeDocument/2006/relationships/image" Target="media/image269.png"/><Relationship Id="rId354" Type="http://schemas.openxmlformats.org/officeDocument/2006/relationships/image" Target="media/image268.png"/><Relationship Id="rId353" Type="http://schemas.openxmlformats.org/officeDocument/2006/relationships/image" Target="media/image267.png"/><Relationship Id="rId352" Type="http://schemas.openxmlformats.org/officeDocument/2006/relationships/image" Target="media/image266.png"/><Relationship Id="rId351" Type="http://schemas.openxmlformats.org/officeDocument/2006/relationships/image" Target="media/image265.png"/><Relationship Id="rId350" Type="http://schemas.openxmlformats.org/officeDocument/2006/relationships/image" Target="media/image264.png"/><Relationship Id="rId35" Type="http://schemas.openxmlformats.org/officeDocument/2006/relationships/header" Target="header31.xml"/><Relationship Id="rId349" Type="http://schemas.openxmlformats.org/officeDocument/2006/relationships/image" Target="media/image263.png"/><Relationship Id="rId348" Type="http://schemas.openxmlformats.org/officeDocument/2006/relationships/image" Target="media/image262.png"/><Relationship Id="rId347" Type="http://schemas.openxmlformats.org/officeDocument/2006/relationships/image" Target="media/image261.png"/><Relationship Id="rId346" Type="http://schemas.openxmlformats.org/officeDocument/2006/relationships/image" Target="media/image260.png"/><Relationship Id="rId345" Type="http://schemas.openxmlformats.org/officeDocument/2006/relationships/image" Target="media/image259.png"/><Relationship Id="rId344" Type="http://schemas.openxmlformats.org/officeDocument/2006/relationships/image" Target="media/image258.png"/><Relationship Id="rId343" Type="http://schemas.openxmlformats.org/officeDocument/2006/relationships/image" Target="media/image257.png"/><Relationship Id="rId342" Type="http://schemas.openxmlformats.org/officeDocument/2006/relationships/image" Target="media/image256.png"/><Relationship Id="rId341" Type="http://schemas.openxmlformats.org/officeDocument/2006/relationships/image" Target="media/image255.png"/><Relationship Id="rId340" Type="http://schemas.openxmlformats.org/officeDocument/2006/relationships/image" Target="media/image254.png"/><Relationship Id="rId34" Type="http://schemas.openxmlformats.org/officeDocument/2006/relationships/header" Target="header30.xml"/><Relationship Id="rId339" Type="http://schemas.openxmlformats.org/officeDocument/2006/relationships/image" Target="media/image253.png"/><Relationship Id="rId338" Type="http://schemas.openxmlformats.org/officeDocument/2006/relationships/image" Target="media/image252.png"/><Relationship Id="rId337" Type="http://schemas.openxmlformats.org/officeDocument/2006/relationships/image" Target="media/image251.png"/><Relationship Id="rId336" Type="http://schemas.openxmlformats.org/officeDocument/2006/relationships/image" Target="media/image250.png"/><Relationship Id="rId335" Type="http://schemas.openxmlformats.org/officeDocument/2006/relationships/image" Target="media/image249.png"/><Relationship Id="rId334" Type="http://schemas.openxmlformats.org/officeDocument/2006/relationships/image" Target="media/image248.png"/><Relationship Id="rId333" Type="http://schemas.openxmlformats.org/officeDocument/2006/relationships/image" Target="media/image247.png"/><Relationship Id="rId332" Type="http://schemas.openxmlformats.org/officeDocument/2006/relationships/image" Target="media/image246.png"/><Relationship Id="rId331" Type="http://schemas.openxmlformats.org/officeDocument/2006/relationships/image" Target="media/image245.png"/><Relationship Id="rId330" Type="http://schemas.openxmlformats.org/officeDocument/2006/relationships/image" Target="media/image244.png"/><Relationship Id="rId33" Type="http://schemas.openxmlformats.org/officeDocument/2006/relationships/header" Target="header29.xml"/><Relationship Id="rId329" Type="http://schemas.openxmlformats.org/officeDocument/2006/relationships/image" Target="media/image243.png"/><Relationship Id="rId328" Type="http://schemas.openxmlformats.org/officeDocument/2006/relationships/image" Target="media/image242.png"/><Relationship Id="rId327" Type="http://schemas.openxmlformats.org/officeDocument/2006/relationships/image" Target="media/image241.png"/><Relationship Id="rId326" Type="http://schemas.openxmlformats.org/officeDocument/2006/relationships/image" Target="media/image240.png"/><Relationship Id="rId325" Type="http://schemas.openxmlformats.org/officeDocument/2006/relationships/image" Target="media/image239.png"/><Relationship Id="rId324" Type="http://schemas.openxmlformats.org/officeDocument/2006/relationships/image" Target="media/image238.png"/><Relationship Id="rId323" Type="http://schemas.openxmlformats.org/officeDocument/2006/relationships/image" Target="media/image237.png"/><Relationship Id="rId322" Type="http://schemas.openxmlformats.org/officeDocument/2006/relationships/image" Target="media/image236.png"/><Relationship Id="rId321" Type="http://schemas.openxmlformats.org/officeDocument/2006/relationships/image" Target="media/image235.png"/><Relationship Id="rId320" Type="http://schemas.openxmlformats.org/officeDocument/2006/relationships/image" Target="media/image234.png"/><Relationship Id="rId32" Type="http://schemas.openxmlformats.org/officeDocument/2006/relationships/header" Target="header28.xml"/><Relationship Id="rId319" Type="http://schemas.openxmlformats.org/officeDocument/2006/relationships/image" Target="media/image233.png"/><Relationship Id="rId318" Type="http://schemas.openxmlformats.org/officeDocument/2006/relationships/image" Target="media/image232.png"/><Relationship Id="rId317" Type="http://schemas.openxmlformats.org/officeDocument/2006/relationships/image" Target="media/image231.png"/><Relationship Id="rId316" Type="http://schemas.openxmlformats.org/officeDocument/2006/relationships/image" Target="media/image230.png"/><Relationship Id="rId315" Type="http://schemas.openxmlformats.org/officeDocument/2006/relationships/image" Target="media/image229.png"/><Relationship Id="rId314" Type="http://schemas.openxmlformats.org/officeDocument/2006/relationships/image" Target="media/image228.png"/><Relationship Id="rId313" Type="http://schemas.openxmlformats.org/officeDocument/2006/relationships/image" Target="media/image227.png"/><Relationship Id="rId312" Type="http://schemas.openxmlformats.org/officeDocument/2006/relationships/image" Target="media/image226.png"/><Relationship Id="rId311" Type="http://schemas.openxmlformats.org/officeDocument/2006/relationships/image" Target="media/image225.png"/><Relationship Id="rId310" Type="http://schemas.openxmlformats.org/officeDocument/2006/relationships/image" Target="media/image224.png"/><Relationship Id="rId31" Type="http://schemas.openxmlformats.org/officeDocument/2006/relationships/header" Target="header27.xml"/><Relationship Id="rId309" Type="http://schemas.openxmlformats.org/officeDocument/2006/relationships/image" Target="media/image223.png"/><Relationship Id="rId308" Type="http://schemas.openxmlformats.org/officeDocument/2006/relationships/image" Target="media/image222.png"/><Relationship Id="rId307" Type="http://schemas.openxmlformats.org/officeDocument/2006/relationships/image" Target="media/image221.png"/><Relationship Id="rId306" Type="http://schemas.openxmlformats.org/officeDocument/2006/relationships/image" Target="media/image220.jpeg"/><Relationship Id="rId305" Type="http://schemas.openxmlformats.org/officeDocument/2006/relationships/image" Target="media/image219.png"/><Relationship Id="rId304" Type="http://schemas.openxmlformats.org/officeDocument/2006/relationships/image" Target="media/image218.png"/><Relationship Id="rId303" Type="http://schemas.openxmlformats.org/officeDocument/2006/relationships/image" Target="media/image217.png"/><Relationship Id="rId302" Type="http://schemas.openxmlformats.org/officeDocument/2006/relationships/image" Target="media/image216.png"/><Relationship Id="rId301" Type="http://schemas.openxmlformats.org/officeDocument/2006/relationships/image" Target="media/image215.png"/><Relationship Id="rId300" Type="http://schemas.openxmlformats.org/officeDocument/2006/relationships/image" Target="media/image214.png"/><Relationship Id="rId30" Type="http://schemas.openxmlformats.org/officeDocument/2006/relationships/header" Target="header26.xml"/><Relationship Id="rId3" Type="http://schemas.openxmlformats.org/officeDocument/2006/relationships/footnotes" Target="footnotes.xml"/><Relationship Id="rId299" Type="http://schemas.openxmlformats.org/officeDocument/2006/relationships/image" Target="media/image213.png"/><Relationship Id="rId298" Type="http://schemas.openxmlformats.org/officeDocument/2006/relationships/image" Target="media/image212.png"/><Relationship Id="rId297" Type="http://schemas.openxmlformats.org/officeDocument/2006/relationships/image" Target="media/image211.png"/><Relationship Id="rId296" Type="http://schemas.openxmlformats.org/officeDocument/2006/relationships/image" Target="media/image210.png"/><Relationship Id="rId295" Type="http://schemas.openxmlformats.org/officeDocument/2006/relationships/image" Target="media/image209.png"/><Relationship Id="rId294" Type="http://schemas.openxmlformats.org/officeDocument/2006/relationships/image" Target="media/image208.png"/><Relationship Id="rId293" Type="http://schemas.openxmlformats.org/officeDocument/2006/relationships/image" Target="media/image207.png"/><Relationship Id="rId292" Type="http://schemas.openxmlformats.org/officeDocument/2006/relationships/image" Target="media/image206.png"/><Relationship Id="rId291" Type="http://schemas.openxmlformats.org/officeDocument/2006/relationships/image" Target="media/image205.png"/><Relationship Id="rId290" Type="http://schemas.openxmlformats.org/officeDocument/2006/relationships/image" Target="media/image204.png"/><Relationship Id="rId29" Type="http://schemas.openxmlformats.org/officeDocument/2006/relationships/header" Target="header25.xml"/><Relationship Id="rId289" Type="http://schemas.openxmlformats.org/officeDocument/2006/relationships/image" Target="media/image203.png"/><Relationship Id="rId288" Type="http://schemas.openxmlformats.org/officeDocument/2006/relationships/image" Target="media/image202.png"/><Relationship Id="rId287" Type="http://schemas.openxmlformats.org/officeDocument/2006/relationships/image" Target="media/image201.png"/><Relationship Id="rId286" Type="http://schemas.openxmlformats.org/officeDocument/2006/relationships/image" Target="media/image200.png"/><Relationship Id="rId285" Type="http://schemas.openxmlformats.org/officeDocument/2006/relationships/image" Target="media/image199.png"/><Relationship Id="rId284" Type="http://schemas.openxmlformats.org/officeDocument/2006/relationships/image" Target="media/image198.png"/><Relationship Id="rId283" Type="http://schemas.openxmlformats.org/officeDocument/2006/relationships/image" Target="media/image197.png"/><Relationship Id="rId282" Type="http://schemas.openxmlformats.org/officeDocument/2006/relationships/image" Target="media/image196.png"/><Relationship Id="rId281" Type="http://schemas.openxmlformats.org/officeDocument/2006/relationships/image" Target="media/image195.png"/><Relationship Id="rId280" Type="http://schemas.openxmlformats.org/officeDocument/2006/relationships/image" Target="media/image194.png"/><Relationship Id="rId28" Type="http://schemas.openxmlformats.org/officeDocument/2006/relationships/header" Target="header24.xml"/><Relationship Id="rId279" Type="http://schemas.openxmlformats.org/officeDocument/2006/relationships/image" Target="media/image193.png"/><Relationship Id="rId278" Type="http://schemas.openxmlformats.org/officeDocument/2006/relationships/image" Target="media/image192.png"/><Relationship Id="rId277" Type="http://schemas.openxmlformats.org/officeDocument/2006/relationships/image" Target="media/image191.png"/><Relationship Id="rId276" Type="http://schemas.openxmlformats.org/officeDocument/2006/relationships/image" Target="media/image190.png"/><Relationship Id="rId275" Type="http://schemas.openxmlformats.org/officeDocument/2006/relationships/image" Target="media/image189.png"/><Relationship Id="rId274" Type="http://schemas.openxmlformats.org/officeDocument/2006/relationships/image" Target="media/image188.png"/><Relationship Id="rId273" Type="http://schemas.openxmlformats.org/officeDocument/2006/relationships/image" Target="media/image187.png"/><Relationship Id="rId272" Type="http://schemas.openxmlformats.org/officeDocument/2006/relationships/image" Target="media/image186.png"/><Relationship Id="rId271" Type="http://schemas.openxmlformats.org/officeDocument/2006/relationships/image" Target="media/image185.png"/><Relationship Id="rId270" Type="http://schemas.openxmlformats.org/officeDocument/2006/relationships/image" Target="media/image184.png"/><Relationship Id="rId27" Type="http://schemas.openxmlformats.org/officeDocument/2006/relationships/header" Target="header23.xml"/><Relationship Id="rId269" Type="http://schemas.openxmlformats.org/officeDocument/2006/relationships/image" Target="media/image183.png"/><Relationship Id="rId268" Type="http://schemas.openxmlformats.org/officeDocument/2006/relationships/image" Target="media/image182.jpeg"/><Relationship Id="rId267" Type="http://schemas.openxmlformats.org/officeDocument/2006/relationships/image" Target="media/image181.png"/><Relationship Id="rId266" Type="http://schemas.openxmlformats.org/officeDocument/2006/relationships/image" Target="media/image180.png"/><Relationship Id="rId265" Type="http://schemas.openxmlformats.org/officeDocument/2006/relationships/image" Target="media/image179.png"/><Relationship Id="rId264" Type="http://schemas.openxmlformats.org/officeDocument/2006/relationships/image" Target="media/image178.png"/><Relationship Id="rId263" Type="http://schemas.openxmlformats.org/officeDocument/2006/relationships/image" Target="media/image177.png"/><Relationship Id="rId262" Type="http://schemas.openxmlformats.org/officeDocument/2006/relationships/image" Target="media/image176.png"/><Relationship Id="rId261" Type="http://schemas.openxmlformats.org/officeDocument/2006/relationships/image" Target="media/image175.png"/><Relationship Id="rId260" Type="http://schemas.openxmlformats.org/officeDocument/2006/relationships/image" Target="media/image174.png"/><Relationship Id="rId26" Type="http://schemas.openxmlformats.org/officeDocument/2006/relationships/header" Target="header22.xml"/><Relationship Id="rId259" Type="http://schemas.openxmlformats.org/officeDocument/2006/relationships/image" Target="media/image173.png"/><Relationship Id="rId258" Type="http://schemas.openxmlformats.org/officeDocument/2006/relationships/image" Target="media/image172.png"/><Relationship Id="rId257" Type="http://schemas.openxmlformats.org/officeDocument/2006/relationships/image" Target="media/image171.png"/><Relationship Id="rId256" Type="http://schemas.openxmlformats.org/officeDocument/2006/relationships/image" Target="media/image170.png"/><Relationship Id="rId255" Type="http://schemas.openxmlformats.org/officeDocument/2006/relationships/image" Target="media/image169.png"/><Relationship Id="rId254" Type="http://schemas.openxmlformats.org/officeDocument/2006/relationships/image" Target="media/image168.png"/><Relationship Id="rId253" Type="http://schemas.openxmlformats.org/officeDocument/2006/relationships/image" Target="media/image167.png"/><Relationship Id="rId252" Type="http://schemas.openxmlformats.org/officeDocument/2006/relationships/image" Target="media/image166.jpeg"/><Relationship Id="rId251" Type="http://schemas.openxmlformats.org/officeDocument/2006/relationships/image" Target="media/image165.png"/><Relationship Id="rId250" Type="http://schemas.openxmlformats.org/officeDocument/2006/relationships/image" Target="media/image164.png"/><Relationship Id="rId25" Type="http://schemas.openxmlformats.org/officeDocument/2006/relationships/header" Target="header21.xml"/><Relationship Id="rId249" Type="http://schemas.openxmlformats.org/officeDocument/2006/relationships/image" Target="media/image163.jpeg"/><Relationship Id="rId248" Type="http://schemas.openxmlformats.org/officeDocument/2006/relationships/image" Target="media/image162.png"/><Relationship Id="rId247" Type="http://schemas.openxmlformats.org/officeDocument/2006/relationships/image" Target="media/image161.png"/><Relationship Id="rId246" Type="http://schemas.openxmlformats.org/officeDocument/2006/relationships/image" Target="media/image160.png"/><Relationship Id="rId245" Type="http://schemas.openxmlformats.org/officeDocument/2006/relationships/image" Target="media/image159.png"/><Relationship Id="rId244" Type="http://schemas.openxmlformats.org/officeDocument/2006/relationships/image" Target="media/image158.png"/><Relationship Id="rId243" Type="http://schemas.openxmlformats.org/officeDocument/2006/relationships/image" Target="media/image157.png"/><Relationship Id="rId242" Type="http://schemas.openxmlformats.org/officeDocument/2006/relationships/image" Target="media/image156.png"/><Relationship Id="rId241" Type="http://schemas.openxmlformats.org/officeDocument/2006/relationships/image" Target="media/image155.png"/><Relationship Id="rId240" Type="http://schemas.openxmlformats.org/officeDocument/2006/relationships/image" Target="media/image154.png"/><Relationship Id="rId24" Type="http://schemas.openxmlformats.org/officeDocument/2006/relationships/header" Target="header20.xml"/><Relationship Id="rId239" Type="http://schemas.openxmlformats.org/officeDocument/2006/relationships/image" Target="media/image153.png"/><Relationship Id="rId238" Type="http://schemas.openxmlformats.org/officeDocument/2006/relationships/image" Target="media/image152.png"/><Relationship Id="rId237" Type="http://schemas.openxmlformats.org/officeDocument/2006/relationships/image" Target="media/image151.png"/><Relationship Id="rId236" Type="http://schemas.openxmlformats.org/officeDocument/2006/relationships/image" Target="media/image150.png"/><Relationship Id="rId235" Type="http://schemas.openxmlformats.org/officeDocument/2006/relationships/image" Target="media/image149.png"/><Relationship Id="rId234" Type="http://schemas.openxmlformats.org/officeDocument/2006/relationships/image" Target="media/image148.png"/><Relationship Id="rId233" Type="http://schemas.openxmlformats.org/officeDocument/2006/relationships/image" Target="media/image147.png"/><Relationship Id="rId232" Type="http://schemas.openxmlformats.org/officeDocument/2006/relationships/image" Target="media/image146.png"/><Relationship Id="rId231" Type="http://schemas.openxmlformats.org/officeDocument/2006/relationships/image" Target="media/image145.png"/><Relationship Id="rId230" Type="http://schemas.openxmlformats.org/officeDocument/2006/relationships/image" Target="media/image144.png"/><Relationship Id="rId23" Type="http://schemas.openxmlformats.org/officeDocument/2006/relationships/header" Target="header19.xml"/><Relationship Id="rId229" Type="http://schemas.openxmlformats.org/officeDocument/2006/relationships/image" Target="media/image143.png"/><Relationship Id="rId228" Type="http://schemas.openxmlformats.org/officeDocument/2006/relationships/image" Target="media/image142.png"/><Relationship Id="rId227" Type="http://schemas.openxmlformats.org/officeDocument/2006/relationships/image" Target="media/image141.png"/><Relationship Id="rId226" Type="http://schemas.openxmlformats.org/officeDocument/2006/relationships/image" Target="media/image140.png"/><Relationship Id="rId225" Type="http://schemas.openxmlformats.org/officeDocument/2006/relationships/image" Target="media/image139.png"/><Relationship Id="rId224" Type="http://schemas.openxmlformats.org/officeDocument/2006/relationships/image" Target="media/image138.png"/><Relationship Id="rId223" Type="http://schemas.openxmlformats.org/officeDocument/2006/relationships/image" Target="media/image137.png"/><Relationship Id="rId222" Type="http://schemas.openxmlformats.org/officeDocument/2006/relationships/image" Target="media/image136.png"/><Relationship Id="rId221" Type="http://schemas.openxmlformats.org/officeDocument/2006/relationships/image" Target="media/image135.png"/><Relationship Id="rId220" Type="http://schemas.openxmlformats.org/officeDocument/2006/relationships/image" Target="media/image134.png"/><Relationship Id="rId22" Type="http://schemas.openxmlformats.org/officeDocument/2006/relationships/header" Target="header18.xml"/><Relationship Id="rId219" Type="http://schemas.openxmlformats.org/officeDocument/2006/relationships/image" Target="media/image133.png"/><Relationship Id="rId218" Type="http://schemas.openxmlformats.org/officeDocument/2006/relationships/image" Target="media/image132.png"/><Relationship Id="rId217" Type="http://schemas.openxmlformats.org/officeDocument/2006/relationships/image" Target="media/image131.png"/><Relationship Id="rId216" Type="http://schemas.openxmlformats.org/officeDocument/2006/relationships/image" Target="media/image130.png"/><Relationship Id="rId215" Type="http://schemas.openxmlformats.org/officeDocument/2006/relationships/image" Target="media/image129.png"/><Relationship Id="rId214" Type="http://schemas.openxmlformats.org/officeDocument/2006/relationships/image" Target="media/image128.png"/><Relationship Id="rId213" Type="http://schemas.openxmlformats.org/officeDocument/2006/relationships/image" Target="media/image127.png"/><Relationship Id="rId212" Type="http://schemas.openxmlformats.org/officeDocument/2006/relationships/image" Target="media/image126.png"/><Relationship Id="rId211" Type="http://schemas.openxmlformats.org/officeDocument/2006/relationships/image" Target="media/image125.png"/><Relationship Id="rId210" Type="http://schemas.openxmlformats.org/officeDocument/2006/relationships/image" Target="media/image124.png"/><Relationship Id="rId21" Type="http://schemas.openxmlformats.org/officeDocument/2006/relationships/header" Target="header17.xml"/><Relationship Id="rId209" Type="http://schemas.openxmlformats.org/officeDocument/2006/relationships/image" Target="media/image123.png"/><Relationship Id="rId208" Type="http://schemas.openxmlformats.org/officeDocument/2006/relationships/image" Target="media/image122.png"/><Relationship Id="rId207" Type="http://schemas.openxmlformats.org/officeDocument/2006/relationships/image" Target="media/image121.png"/><Relationship Id="rId206" Type="http://schemas.openxmlformats.org/officeDocument/2006/relationships/image" Target="media/image120.png"/><Relationship Id="rId205" Type="http://schemas.openxmlformats.org/officeDocument/2006/relationships/image" Target="media/image119.png"/><Relationship Id="rId204" Type="http://schemas.openxmlformats.org/officeDocument/2006/relationships/image" Target="media/image118.png"/><Relationship Id="rId203" Type="http://schemas.openxmlformats.org/officeDocument/2006/relationships/image" Target="media/image117.png"/><Relationship Id="rId202" Type="http://schemas.openxmlformats.org/officeDocument/2006/relationships/image" Target="media/image116.png"/><Relationship Id="rId201" Type="http://schemas.openxmlformats.org/officeDocument/2006/relationships/image" Target="media/image115.png"/><Relationship Id="rId200" Type="http://schemas.openxmlformats.org/officeDocument/2006/relationships/image" Target="media/image114.png"/><Relationship Id="rId20" Type="http://schemas.openxmlformats.org/officeDocument/2006/relationships/header" Target="header16.xml"/><Relationship Id="rId2" Type="http://schemas.openxmlformats.org/officeDocument/2006/relationships/settings" Target="settings.xml"/><Relationship Id="rId199" Type="http://schemas.openxmlformats.org/officeDocument/2006/relationships/image" Target="media/image113.png"/><Relationship Id="rId198" Type="http://schemas.openxmlformats.org/officeDocument/2006/relationships/image" Target="media/image112.png"/><Relationship Id="rId197" Type="http://schemas.openxmlformats.org/officeDocument/2006/relationships/image" Target="media/image111.png"/><Relationship Id="rId196" Type="http://schemas.openxmlformats.org/officeDocument/2006/relationships/image" Target="media/image110.png"/><Relationship Id="rId195" Type="http://schemas.openxmlformats.org/officeDocument/2006/relationships/image" Target="media/image109.png"/><Relationship Id="rId194" Type="http://schemas.openxmlformats.org/officeDocument/2006/relationships/image" Target="media/image108.png"/><Relationship Id="rId193" Type="http://schemas.openxmlformats.org/officeDocument/2006/relationships/image" Target="media/image107.png"/><Relationship Id="rId192" Type="http://schemas.openxmlformats.org/officeDocument/2006/relationships/image" Target="media/image106.png"/><Relationship Id="rId191" Type="http://schemas.openxmlformats.org/officeDocument/2006/relationships/image" Target="media/image105.jpeg"/><Relationship Id="rId190" Type="http://schemas.openxmlformats.org/officeDocument/2006/relationships/image" Target="media/image104.png"/><Relationship Id="rId19" Type="http://schemas.openxmlformats.org/officeDocument/2006/relationships/header" Target="header15.xml"/><Relationship Id="rId189" Type="http://schemas.openxmlformats.org/officeDocument/2006/relationships/image" Target="media/image103.jpeg"/><Relationship Id="rId188" Type="http://schemas.openxmlformats.org/officeDocument/2006/relationships/image" Target="media/image102.png"/><Relationship Id="rId187" Type="http://schemas.openxmlformats.org/officeDocument/2006/relationships/image" Target="media/image101.png"/><Relationship Id="rId186" Type="http://schemas.openxmlformats.org/officeDocument/2006/relationships/image" Target="media/image100.jpeg"/><Relationship Id="rId185" Type="http://schemas.openxmlformats.org/officeDocument/2006/relationships/image" Target="media/image99.jpeg"/><Relationship Id="rId184" Type="http://schemas.openxmlformats.org/officeDocument/2006/relationships/image" Target="media/image98.jpeg"/><Relationship Id="rId183" Type="http://schemas.openxmlformats.org/officeDocument/2006/relationships/image" Target="media/image97.png"/><Relationship Id="rId182" Type="http://schemas.openxmlformats.org/officeDocument/2006/relationships/image" Target="media/image96.png"/><Relationship Id="rId181" Type="http://schemas.openxmlformats.org/officeDocument/2006/relationships/image" Target="media/image95.png"/><Relationship Id="rId180" Type="http://schemas.openxmlformats.org/officeDocument/2006/relationships/image" Target="media/image94.png"/><Relationship Id="rId18" Type="http://schemas.openxmlformats.org/officeDocument/2006/relationships/header" Target="header14.xml"/><Relationship Id="rId179" Type="http://schemas.openxmlformats.org/officeDocument/2006/relationships/image" Target="media/image93.png"/><Relationship Id="rId178" Type="http://schemas.openxmlformats.org/officeDocument/2006/relationships/image" Target="media/image92.png"/><Relationship Id="rId177" Type="http://schemas.openxmlformats.org/officeDocument/2006/relationships/image" Target="media/image91.png"/><Relationship Id="rId176" Type="http://schemas.openxmlformats.org/officeDocument/2006/relationships/image" Target="media/image90.png"/><Relationship Id="rId175" Type="http://schemas.openxmlformats.org/officeDocument/2006/relationships/image" Target="media/image89.png"/><Relationship Id="rId174" Type="http://schemas.openxmlformats.org/officeDocument/2006/relationships/image" Target="media/image88.png"/><Relationship Id="rId173" Type="http://schemas.openxmlformats.org/officeDocument/2006/relationships/image" Target="media/image87.png"/><Relationship Id="rId172" Type="http://schemas.openxmlformats.org/officeDocument/2006/relationships/image" Target="media/image86.png"/><Relationship Id="rId171" Type="http://schemas.openxmlformats.org/officeDocument/2006/relationships/image" Target="media/image85.png"/><Relationship Id="rId170" Type="http://schemas.openxmlformats.org/officeDocument/2006/relationships/image" Target="media/image84.png"/><Relationship Id="rId17" Type="http://schemas.openxmlformats.org/officeDocument/2006/relationships/header" Target="header13.xml"/><Relationship Id="rId169" Type="http://schemas.openxmlformats.org/officeDocument/2006/relationships/image" Target="media/image83.jpeg"/><Relationship Id="rId168" Type="http://schemas.openxmlformats.org/officeDocument/2006/relationships/image" Target="media/image82.png"/><Relationship Id="rId167" Type="http://schemas.openxmlformats.org/officeDocument/2006/relationships/image" Target="media/image3.png"/><Relationship Id="rId166" Type="http://schemas.openxmlformats.org/officeDocument/2006/relationships/image" Target="media/image81.png"/><Relationship Id="rId165" Type="http://schemas.openxmlformats.org/officeDocument/2006/relationships/image" Target="media/image80.jpeg"/><Relationship Id="rId164" Type="http://schemas.openxmlformats.org/officeDocument/2006/relationships/image" Target="media/image79.png"/><Relationship Id="rId163" Type="http://schemas.openxmlformats.org/officeDocument/2006/relationships/image" Target="media/image78.png"/><Relationship Id="rId162" Type="http://schemas.openxmlformats.org/officeDocument/2006/relationships/image" Target="media/image77.png"/><Relationship Id="rId161" Type="http://schemas.openxmlformats.org/officeDocument/2006/relationships/image" Target="media/image76.png"/><Relationship Id="rId160" Type="http://schemas.openxmlformats.org/officeDocument/2006/relationships/image" Target="media/image75.png"/><Relationship Id="rId16" Type="http://schemas.openxmlformats.org/officeDocument/2006/relationships/header" Target="header12.xml"/><Relationship Id="rId159" Type="http://schemas.openxmlformats.org/officeDocument/2006/relationships/image" Target="media/image74.png"/><Relationship Id="rId158" Type="http://schemas.openxmlformats.org/officeDocument/2006/relationships/image" Target="media/image73.png"/><Relationship Id="rId157" Type="http://schemas.openxmlformats.org/officeDocument/2006/relationships/image" Target="media/image72.png"/><Relationship Id="rId156" Type="http://schemas.openxmlformats.org/officeDocument/2006/relationships/image" Target="media/image71.png"/><Relationship Id="rId155" Type="http://schemas.openxmlformats.org/officeDocument/2006/relationships/image" Target="media/image70.png"/><Relationship Id="rId154" Type="http://schemas.openxmlformats.org/officeDocument/2006/relationships/image" Target="media/image69.png"/><Relationship Id="rId153" Type="http://schemas.openxmlformats.org/officeDocument/2006/relationships/image" Target="media/image68.png"/><Relationship Id="rId152" Type="http://schemas.openxmlformats.org/officeDocument/2006/relationships/image" Target="media/image67.png"/><Relationship Id="rId151" Type="http://schemas.openxmlformats.org/officeDocument/2006/relationships/image" Target="media/image66.png"/><Relationship Id="rId150" Type="http://schemas.openxmlformats.org/officeDocument/2006/relationships/image" Target="media/image65.png"/><Relationship Id="rId15" Type="http://schemas.openxmlformats.org/officeDocument/2006/relationships/header" Target="header11.xml"/><Relationship Id="rId149" Type="http://schemas.openxmlformats.org/officeDocument/2006/relationships/image" Target="media/image64.png"/><Relationship Id="rId148" Type="http://schemas.openxmlformats.org/officeDocument/2006/relationships/image" Target="media/image63.png"/><Relationship Id="rId147" Type="http://schemas.openxmlformats.org/officeDocument/2006/relationships/image" Target="media/image62.png"/><Relationship Id="rId146" Type="http://schemas.openxmlformats.org/officeDocument/2006/relationships/image" Target="media/image61.png"/><Relationship Id="rId145" Type="http://schemas.openxmlformats.org/officeDocument/2006/relationships/image" Target="media/image60.png"/><Relationship Id="rId144" Type="http://schemas.openxmlformats.org/officeDocument/2006/relationships/image" Target="media/image59.png"/><Relationship Id="rId143" Type="http://schemas.openxmlformats.org/officeDocument/2006/relationships/image" Target="media/image58.png"/><Relationship Id="rId142" Type="http://schemas.openxmlformats.org/officeDocument/2006/relationships/image" Target="media/image57.png"/><Relationship Id="rId141" Type="http://schemas.openxmlformats.org/officeDocument/2006/relationships/image" Target="media/image56.png"/><Relationship Id="rId140" Type="http://schemas.openxmlformats.org/officeDocument/2006/relationships/image" Target="media/image55.png"/><Relationship Id="rId14" Type="http://schemas.openxmlformats.org/officeDocument/2006/relationships/header" Target="header10.xml"/><Relationship Id="rId139" Type="http://schemas.openxmlformats.org/officeDocument/2006/relationships/image" Target="media/image54.png"/><Relationship Id="rId138" Type="http://schemas.openxmlformats.org/officeDocument/2006/relationships/image" Target="media/image53.png"/><Relationship Id="rId137" Type="http://schemas.openxmlformats.org/officeDocument/2006/relationships/image" Target="media/image52.png"/><Relationship Id="rId136" Type="http://schemas.openxmlformats.org/officeDocument/2006/relationships/image" Target="media/image51.png"/><Relationship Id="rId135" Type="http://schemas.openxmlformats.org/officeDocument/2006/relationships/image" Target="media/image50.png"/><Relationship Id="rId134" Type="http://schemas.openxmlformats.org/officeDocument/2006/relationships/image" Target="media/image49.png"/><Relationship Id="rId133" Type="http://schemas.openxmlformats.org/officeDocument/2006/relationships/image" Target="media/image48.png"/><Relationship Id="rId132" Type="http://schemas.openxmlformats.org/officeDocument/2006/relationships/image" Target="media/image47.png"/><Relationship Id="rId131" Type="http://schemas.openxmlformats.org/officeDocument/2006/relationships/image" Target="media/image46.png"/><Relationship Id="rId130" Type="http://schemas.openxmlformats.org/officeDocument/2006/relationships/image" Target="media/image45.png"/><Relationship Id="rId13" Type="http://schemas.openxmlformats.org/officeDocument/2006/relationships/header" Target="header9.xml"/><Relationship Id="rId129" Type="http://schemas.openxmlformats.org/officeDocument/2006/relationships/image" Target="media/image44.png"/><Relationship Id="rId128" Type="http://schemas.openxmlformats.org/officeDocument/2006/relationships/image" Target="media/image43.png"/><Relationship Id="rId127" Type="http://schemas.openxmlformats.org/officeDocument/2006/relationships/image" Target="media/image42.png"/><Relationship Id="rId126" Type="http://schemas.openxmlformats.org/officeDocument/2006/relationships/image" Target="media/image41.png"/><Relationship Id="rId125" Type="http://schemas.openxmlformats.org/officeDocument/2006/relationships/image" Target="media/image40.png"/><Relationship Id="rId124" Type="http://schemas.openxmlformats.org/officeDocument/2006/relationships/image" Target="media/image39.png"/><Relationship Id="rId123" Type="http://schemas.openxmlformats.org/officeDocument/2006/relationships/image" Target="media/image38.png"/><Relationship Id="rId122" Type="http://schemas.openxmlformats.org/officeDocument/2006/relationships/image" Target="media/image37.png"/><Relationship Id="rId121" Type="http://schemas.openxmlformats.org/officeDocument/2006/relationships/image" Target="media/image36.png"/><Relationship Id="rId120" Type="http://schemas.openxmlformats.org/officeDocument/2006/relationships/image" Target="media/image35.png"/><Relationship Id="rId12" Type="http://schemas.openxmlformats.org/officeDocument/2006/relationships/header" Target="header8.xml"/><Relationship Id="rId119" Type="http://schemas.openxmlformats.org/officeDocument/2006/relationships/image" Target="media/image34.png"/><Relationship Id="rId118" Type="http://schemas.openxmlformats.org/officeDocument/2006/relationships/image" Target="media/image33.png"/><Relationship Id="rId117" Type="http://schemas.openxmlformats.org/officeDocument/2006/relationships/image" Target="media/image32.png"/><Relationship Id="rId116" Type="http://schemas.openxmlformats.org/officeDocument/2006/relationships/image" Target="media/image31.png"/><Relationship Id="rId115" Type="http://schemas.openxmlformats.org/officeDocument/2006/relationships/image" Target="media/image30.png"/><Relationship Id="rId114" Type="http://schemas.openxmlformats.org/officeDocument/2006/relationships/image" Target="media/image29.png"/><Relationship Id="rId113" Type="http://schemas.openxmlformats.org/officeDocument/2006/relationships/image" Target="media/image28.png"/><Relationship Id="rId1121" Type="http://schemas.openxmlformats.org/officeDocument/2006/relationships/fontTable" Target="fontTable.xml"/><Relationship Id="rId1120" Type="http://schemas.openxmlformats.org/officeDocument/2006/relationships/customXml" Target="../customXml/item1.xml"/><Relationship Id="rId112" Type="http://schemas.openxmlformats.org/officeDocument/2006/relationships/image" Target="media/image27.png"/><Relationship Id="rId1119" Type="http://schemas.openxmlformats.org/officeDocument/2006/relationships/image" Target="media/image1033.png"/><Relationship Id="rId1118" Type="http://schemas.openxmlformats.org/officeDocument/2006/relationships/image" Target="media/image1032.png"/><Relationship Id="rId1117" Type="http://schemas.openxmlformats.org/officeDocument/2006/relationships/image" Target="media/image1031.png"/><Relationship Id="rId1116" Type="http://schemas.openxmlformats.org/officeDocument/2006/relationships/image" Target="media/image1030.png"/><Relationship Id="rId1115" Type="http://schemas.openxmlformats.org/officeDocument/2006/relationships/image" Target="media/image1029.jpeg"/><Relationship Id="rId1114" Type="http://schemas.openxmlformats.org/officeDocument/2006/relationships/image" Target="media/image1028.jpeg"/><Relationship Id="rId1113" Type="http://schemas.openxmlformats.org/officeDocument/2006/relationships/image" Target="media/image1027.jpeg"/><Relationship Id="rId1112" Type="http://schemas.openxmlformats.org/officeDocument/2006/relationships/image" Target="media/image1026.jpeg"/><Relationship Id="rId1111" Type="http://schemas.openxmlformats.org/officeDocument/2006/relationships/image" Target="media/image1025.jpeg"/><Relationship Id="rId1110" Type="http://schemas.openxmlformats.org/officeDocument/2006/relationships/image" Target="media/image1024.png"/><Relationship Id="rId111" Type="http://schemas.openxmlformats.org/officeDocument/2006/relationships/image" Target="media/image26.png"/><Relationship Id="rId1109" Type="http://schemas.openxmlformats.org/officeDocument/2006/relationships/image" Target="media/image1023.png"/><Relationship Id="rId1108" Type="http://schemas.openxmlformats.org/officeDocument/2006/relationships/image" Target="media/image1022.jpeg"/><Relationship Id="rId1107" Type="http://schemas.openxmlformats.org/officeDocument/2006/relationships/image" Target="media/image1021.jpeg"/><Relationship Id="rId1106" Type="http://schemas.openxmlformats.org/officeDocument/2006/relationships/image" Target="media/image1020.png"/><Relationship Id="rId1105" Type="http://schemas.openxmlformats.org/officeDocument/2006/relationships/image" Target="media/image1019.jpeg"/><Relationship Id="rId1104" Type="http://schemas.openxmlformats.org/officeDocument/2006/relationships/image" Target="media/image1018.jpeg"/><Relationship Id="rId1103" Type="http://schemas.openxmlformats.org/officeDocument/2006/relationships/image" Target="media/image1017.png"/><Relationship Id="rId1102" Type="http://schemas.openxmlformats.org/officeDocument/2006/relationships/image" Target="media/image1016.jpeg"/><Relationship Id="rId1101" Type="http://schemas.openxmlformats.org/officeDocument/2006/relationships/image" Target="media/image1015.jpeg"/><Relationship Id="rId1100" Type="http://schemas.openxmlformats.org/officeDocument/2006/relationships/image" Target="media/image1014.png"/><Relationship Id="rId110" Type="http://schemas.openxmlformats.org/officeDocument/2006/relationships/image" Target="media/image25.png"/><Relationship Id="rId11" Type="http://schemas.openxmlformats.org/officeDocument/2006/relationships/header" Target="header7.xml"/><Relationship Id="rId1099" Type="http://schemas.openxmlformats.org/officeDocument/2006/relationships/image" Target="media/image1013.png"/><Relationship Id="rId1098" Type="http://schemas.openxmlformats.org/officeDocument/2006/relationships/image" Target="media/image1012.png"/><Relationship Id="rId1097" Type="http://schemas.openxmlformats.org/officeDocument/2006/relationships/image" Target="media/image1011.png"/><Relationship Id="rId1096" Type="http://schemas.openxmlformats.org/officeDocument/2006/relationships/image" Target="media/image1010.png"/><Relationship Id="rId1095" Type="http://schemas.openxmlformats.org/officeDocument/2006/relationships/image" Target="media/image1009.png"/><Relationship Id="rId1094" Type="http://schemas.openxmlformats.org/officeDocument/2006/relationships/image" Target="media/image1008.png"/><Relationship Id="rId1093" Type="http://schemas.openxmlformats.org/officeDocument/2006/relationships/image" Target="media/image1007.jpeg"/><Relationship Id="rId1092" Type="http://schemas.openxmlformats.org/officeDocument/2006/relationships/image" Target="media/image1006.png"/><Relationship Id="rId1091" Type="http://schemas.openxmlformats.org/officeDocument/2006/relationships/image" Target="media/image1005.png"/><Relationship Id="rId1090" Type="http://schemas.openxmlformats.org/officeDocument/2006/relationships/image" Target="media/image1004.png"/><Relationship Id="rId109" Type="http://schemas.openxmlformats.org/officeDocument/2006/relationships/image" Target="media/image24.png"/><Relationship Id="rId1089" Type="http://schemas.openxmlformats.org/officeDocument/2006/relationships/image" Target="media/image1003.png"/><Relationship Id="rId1088" Type="http://schemas.openxmlformats.org/officeDocument/2006/relationships/image" Target="media/image1002.png"/><Relationship Id="rId1087" Type="http://schemas.openxmlformats.org/officeDocument/2006/relationships/image" Target="media/image1001.png"/><Relationship Id="rId1086" Type="http://schemas.openxmlformats.org/officeDocument/2006/relationships/image" Target="media/image1000.png"/><Relationship Id="rId1085" Type="http://schemas.openxmlformats.org/officeDocument/2006/relationships/image" Target="media/image999.png"/><Relationship Id="rId1084" Type="http://schemas.openxmlformats.org/officeDocument/2006/relationships/image" Target="media/image998.jpeg"/><Relationship Id="rId1083" Type="http://schemas.openxmlformats.org/officeDocument/2006/relationships/image" Target="media/image997.png"/><Relationship Id="rId1082" Type="http://schemas.openxmlformats.org/officeDocument/2006/relationships/image" Target="media/image996.png"/><Relationship Id="rId1081" Type="http://schemas.openxmlformats.org/officeDocument/2006/relationships/image" Target="media/image995.png"/><Relationship Id="rId1080" Type="http://schemas.openxmlformats.org/officeDocument/2006/relationships/image" Target="media/image994.png"/><Relationship Id="rId108" Type="http://schemas.openxmlformats.org/officeDocument/2006/relationships/image" Target="media/image23.png"/><Relationship Id="rId1079" Type="http://schemas.openxmlformats.org/officeDocument/2006/relationships/image" Target="media/image993.png"/><Relationship Id="rId1078" Type="http://schemas.openxmlformats.org/officeDocument/2006/relationships/image" Target="media/image992.png"/><Relationship Id="rId1077" Type="http://schemas.openxmlformats.org/officeDocument/2006/relationships/image" Target="media/image991.png"/><Relationship Id="rId1076" Type="http://schemas.openxmlformats.org/officeDocument/2006/relationships/image" Target="media/image990.png"/><Relationship Id="rId1075" Type="http://schemas.openxmlformats.org/officeDocument/2006/relationships/image" Target="media/image989.jpeg"/><Relationship Id="rId1074" Type="http://schemas.openxmlformats.org/officeDocument/2006/relationships/image" Target="media/image988.png"/><Relationship Id="rId1073" Type="http://schemas.openxmlformats.org/officeDocument/2006/relationships/image" Target="media/image987.png"/><Relationship Id="rId1072" Type="http://schemas.openxmlformats.org/officeDocument/2006/relationships/image" Target="media/image986.png"/><Relationship Id="rId1071" Type="http://schemas.openxmlformats.org/officeDocument/2006/relationships/image" Target="media/image985.jpeg"/><Relationship Id="rId1070" Type="http://schemas.openxmlformats.org/officeDocument/2006/relationships/image" Target="media/image984.png"/><Relationship Id="rId107" Type="http://schemas.openxmlformats.org/officeDocument/2006/relationships/image" Target="media/image22.png"/><Relationship Id="rId1069" Type="http://schemas.openxmlformats.org/officeDocument/2006/relationships/image" Target="media/image983.png"/><Relationship Id="rId1068" Type="http://schemas.openxmlformats.org/officeDocument/2006/relationships/image" Target="media/image982.png"/><Relationship Id="rId1067" Type="http://schemas.openxmlformats.org/officeDocument/2006/relationships/image" Target="media/image981.png"/><Relationship Id="rId1066" Type="http://schemas.openxmlformats.org/officeDocument/2006/relationships/image" Target="media/image980.png"/><Relationship Id="rId1065" Type="http://schemas.openxmlformats.org/officeDocument/2006/relationships/image" Target="media/image979.png"/><Relationship Id="rId1064" Type="http://schemas.openxmlformats.org/officeDocument/2006/relationships/image" Target="media/image978.png"/><Relationship Id="rId1063" Type="http://schemas.openxmlformats.org/officeDocument/2006/relationships/image" Target="media/image977.png"/><Relationship Id="rId1062" Type="http://schemas.openxmlformats.org/officeDocument/2006/relationships/image" Target="media/image976.png"/><Relationship Id="rId1061" Type="http://schemas.openxmlformats.org/officeDocument/2006/relationships/image" Target="media/image975.png"/><Relationship Id="rId1060" Type="http://schemas.openxmlformats.org/officeDocument/2006/relationships/image" Target="media/image974.png"/><Relationship Id="rId106" Type="http://schemas.openxmlformats.org/officeDocument/2006/relationships/image" Target="media/image21.png"/><Relationship Id="rId1059" Type="http://schemas.openxmlformats.org/officeDocument/2006/relationships/image" Target="media/image973.png"/><Relationship Id="rId1058" Type="http://schemas.openxmlformats.org/officeDocument/2006/relationships/image" Target="media/image972.png"/><Relationship Id="rId1057" Type="http://schemas.openxmlformats.org/officeDocument/2006/relationships/image" Target="media/image971.png"/><Relationship Id="rId1056" Type="http://schemas.openxmlformats.org/officeDocument/2006/relationships/image" Target="media/image970.png"/><Relationship Id="rId1055" Type="http://schemas.openxmlformats.org/officeDocument/2006/relationships/image" Target="media/image969.png"/><Relationship Id="rId1054" Type="http://schemas.openxmlformats.org/officeDocument/2006/relationships/image" Target="media/image968.png"/><Relationship Id="rId1053" Type="http://schemas.openxmlformats.org/officeDocument/2006/relationships/image" Target="media/image967.png"/><Relationship Id="rId1052" Type="http://schemas.openxmlformats.org/officeDocument/2006/relationships/image" Target="media/image966.png"/><Relationship Id="rId1051" Type="http://schemas.openxmlformats.org/officeDocument/2006/relationships/image" Target="media/image965.png"/><Relationship Id="rId1050" Type="http://schemas.openxmlformats.org/officeDocument/2006/relationships/image" Target="media/image964.png"/><Relationship Id="rId105" Type="http://schemas.openxmlformats.org/officeDocument/2006/relationships/image" Target="media/image20.png"/><Relationship Id="rId1049" Type="http://schemas.openxmlformats.org/officeDocument/2006/relationships/image" Target="media/image963.jpeg"/><Relationship Id="rId1048" Type="http://schemas.openxmlformats.org/officeDocument/2006/relationships/image" Target="media/image962.png"/><Relationship Id="rId1047" Type="http://schemas.openxmlformats.org/officeDocument/2006/relationships/image" Target="media/image961.png"/><Relationship Id="rId1046" Type="http://schemas.openxmlformats.org/officeDocument/2006/relationships/image" Target="media/image960.png"/><Relationship Id="rId1045" Type="http://schemas.openxmlformats.org/officeDocument/2006/relationships/image" Target="media/image959.png"/><Relationship Id="rId1044" Type="http://schemas.openxmlformats.org/officeDocument/2006/relationships/image" Target="media/image958.png"/><Relationship Id="rId1043" Type="http://schemas.openxmlformats.org/officeDocument/2006/relationships/image" Target="media/image957.png"/><Relationship Id="rId1042" Type="http://schemas.openxmlformats.org/officeDocument/2006/relationships/image" Target="media/image956.png"/><Relationship Id="rId1041" Type="http://schemas.openxmlformats.org/officeDocument/2006/relationships/image" Target="media/image955.png"/><Relationship Id="rId1040" Type="http://schemas.openxmlformats.org/officeDocument/2006/relationships/image" Target="media/image954.png"/><Relationship Id="rId104" Type="http://schemas.openxmlformats.org/officeDocument/2006/relationships/image" Target="media/image19.png"/><Relationship Id="rId1039" Type="http://schemas.openxmlformats.org/officeDocument/2006/relationships/image" Target="media/image953.png"/><Relationship Id="rId1038" Type="http://schemas.openxmlformats.org/officeDocument/2006/relationships/image" Target="media/image952.png"/><Relationship Id="rId1037" Type="http://schemas.openxmlformats.org/officeDocument/2006/relationships/image" Target="media/image951.jpeg"/><Relationship Id="rId1036" Type="http://schemas.openxmlformats.org/officeDocument/2006/relationships/image" Target="media/image950.png"/><Relationship Id="rId1035" Type="http://schemas.openxmlformats.org/officeDocument/2006/relationships/image" Target="media/image949.png"/><Relationship Id="rId1034" Type="http://schemas.openxmlformats.org/officeDocument/2006/relationships/image" Target="media/image948.png"/><Relationship Id="rId1033" Type="http://schemas.openxmlformats.org/officeDocument/2006/relationships/image" Target="media/image947.png"/><Relationship Id="rId1032" Type="http://schemas.openxmlformats.org/officeDocument/2006/relationships/image" Target="media/image946.jpeg"/><Relationship Id="rId1031" Type="http://schemas.openxmlformats.org/officeDocument/2006/relationships/image" Target="media/image945.png"/><Relationship Id="rId1030" Type="http://schemas.openxmlformats.org/officeDocument/2006/relationships/image" Target="media/image944.jpeg"/><Relationship Id="rId103" Type="http://schemas.openxmlformats.org/officeDocument/2006/relationships/image" Target="media/image18.png"/><Relationship Id="rId1029" Type="http://schemas.openxmlformats.org/officeDocument/2006/relationships/image" Target="media/image943.jpeg"/><Relationship Id="rId1028" Type="http://schemas.openxmlformats.org/officeDocument/2006/relationships/image" Target="media/image942.png"/><Relationship Id="rId1027" Type="http://schemas.openxmlformats.org/officeDocument/2006/relationships/image" Target="media/image941.png"/><Relationship Id="rId1026" Type="http://schemas.openxmlformats.org/officeDocument/2006/relationships/image" Target="media/image940.png"/><Relationship Id="rId1025" Type="http://schemas.openxmlformats.org/officeDocument/2006/relationships/image" Target="media/image939.png"/><Relationship Id="rId1024" Type="http://schemas.openxmlformats.org/officeDocument/2006/relationships/image" Target="media/image938.png"/><Relationship Id="rId1023" Type="http://schemas.openxmlformats.org/officeDocument/2006/relationships/image" Target="media/image937.png"/><Relationship Id="rId1022" Type="http://schemas.openxmlformats.org/officeDocument/2006/relationships/image" Target="media/image936.png"/><Relationship Id="rId1021" Type="http://schemas.openxmlformats.org/officeDocument/2006/relationships/image" Target="media/image935.jpeg"/><Relationship Id="rId1020" Type="http://schemas.openxmlformats.org/officeDocument/2006/relationships/image" Target="media/image934.png"/><Relationship Id="rId102" Type="http://schemas.openxmlformats.org/officeDocument/2006/relationships/image" Target="media/image17.png"/><Relationship Id="rId1019" Type="http://schemas.openxmlformats.org/officeDocument/2006/relationships/image" Target="media/image933.jpeg"/><Relationship Id="rId1018" Type="http://schemas.openxmlformats.org/officeDocument/2006/relationships/image" Target="media/image932.png"/><Relationship Id="rId1017" Type="http://schemas.openxmlformats.org/officeDocument/2006/relationships/image" Target="media/image931.jpeg"/><Relationship Id="rId1016" Type="http://schemas.openxmlformats.org/officeDocument/2006/relationships/image" Target="media/image930.png"/><Relationship Id="rId1015" Type="http://schemas.openxmlformats.org/officeDocument/2006/relationships/image" Target="media/image929.png"/><Relationship Id="rId1014" Type="http://schemas.openxmlformats.org/officeDocument/2006/relationships/image" Target="media/image928.png"/><Relationship Id="rId1013" Type="http://schemas.openxmlformats.org/officeDocument/2006/relationships/image" Target="media/image927.png"/><Relationship Id="rId1012" Type="http://schemas.openxmlformats.org/officeDocument/2006/relationships/image" Target="media/image926.jpeg"/><Relationship Id="rId1011" Type="http://schemas.openxmlformats.org/officeDocument/2006/relationships/image" Target="media/image925.png"/><Relationship Id="rId1010" Type="http://schemas.openxmlformats.org/officeDocument/2006/relationships/image" Target="media/image924.png"/><Relationship Id="rId101" Type="http://schemas.openxmlformats.org/officeDocument/2006/relationships/image" Target="media/image16.png"/><Relationship Id="rId1009" Type="http://schemas.openxmlformats.org/officeDocument/2006/relationships/image" Target="media/image923.png"/><Relationship Id="rId1008" Type="http://schemas.openxmlformats.org/officeDocument/2006/relationships/image" Target="media/image922.png"/><Relationship Id="rId1007" Type="http://schemas.openxmlformats.org/officeDocument/2006/relationships/image" Target="media/image921.png"/><Relationship Id="rId1006" Type="http://schemas.openxmlformats.org/officeDocument/2006/relationships/image" Target="media/image920.png"/><Relationship Id="rId1005" Type="http://schemas.openxmlformats.org/officeDocument/2006/relationships/image" Target="media/image919.png"/><Relationship Id="rId1004" Type="http://schemas.openxmlformats.org/officeDocument/2006/relationships/image" Target="media/image918.png"/><Relationship Id="rId1003" Type="http://schemas.openxmlformats.org/officeDocument/2006/relationships/image" Target="media/image917.png"/><Relationship Id="rId1002" Type="http://schemas.openxmlformats.org/officeDocument/2006/relationships/image" Target="media/image916.png"/><Relationship Id="rId1001" Type="http://schemas.openxmlformats.org/officeDocument/2006/relationships/image" Target="media/image915.png"/><Relationship Id="rId1000" Type="http://schemas.openxmlformats.org/officeDocument/2006/relationships/image" Target="media/image914.png"/><Relationship Id="rId100" Type="http://schemas.openxmlformats.org/officeDocument/2006/relationships/image" Target="media/image15.png"/><Relationship Id="rId10" Type="http://schemas.openxmlformats.org/officeDocument/2006/relationships/header" Target="head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1" Type="http://schemas.openxmlformats.org/officeDocument/2006/relationships/image" Target="media/image5.png"/></Relationships>
</file>

<file path=word/_rels/header35.xml.rels><?xml version="1.0" encoding="UTF-8" standalone="yes"?>
<Relationships xmlns="http://schemas.openxmlformats.org/package/2006/relationships"><Relationship Id="rId1" Type="http://schemas.openxmlformats.org/officeDocument/2006/relationships/image" Target="media/image5.png"/></Relationships>
</file>

<file path=word/_rels/header36.xml.rels><?xml version="1.0" encoding="UTF-8" standalone="yes"?>
<Relationships xmlns="http://schemas.openxmlformats.org/package/2006/relationships"><Relationship Id="rId1" Type="http://schemas.openxmlformats.org/officeDocument/2006/relationships/image" Target="media/image5.png"/></Relationships>
</file>

<file path=word/_rels/header37.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0.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6"/>
    <customShpInfo spid="_x0000_s1037"/>
    <customShpInfo spid="_x0000_s1035"/>
    <customShpInfo spid="_x0000_s1039"/>
    <customShpInfo spid="_x0000_s1040"/>
    <customShpInfo spid="_x0000_s1038"/>
    <customShpInfo spid="_x0000_s1042"/>
    <customShpInfo spid="_x0000_s1043"/>
    <customShpInfo spid="_x0000_s1041"/>
    <customShpInfo spid="_x0000_s1045"/>
    <customShpInfo spid="_x0000_s1046"/>
    <customShpInfo spid="_x0000_s1044"/>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9"/>
    <customShpInfo spid="_x0000_s1060"/>
    <customShpInfo spid="_x0000_s1058"/>
    <customShpInfo spid="_x0000_s1062"/>
    <customShpInfo spid="_x0000_s1063"/>
    <customShpInfo spid="_x0000_s1061"/>
    <customShpInfo spid="_x0000_s1065"/>
    <customShpInfo spid="_x0000_s1066"/>
    <customShpInfo spid="_x0000_s1064"/>
    <customShpInfo spid="_x0000_s1067"/>
    <customShpInfo spid="_x0000_s1069"/>
    <customShpInfo spid="_x0000_s1070"/>
    <customShpInfo spid="_x0000_s1068"/>
    <customShpInfo spid="_x0000_s1071"/>
    <customShpInfo spid="_x0000_s1072"/>
    <customShpInfo spid="_x0000_s1073"/>
    <customShpInfo spid="_x0000_s1075"/>
    <customShpInfo spid="_x0000_s1076"/>
    <customShpInfo spid="_x0000_s1077"/>
    <customShpInfo spid="_x0000_s1078"/>
    <customShpInfo spid="_x0000_s1074"/>
    <customShpInfo spid="_x0000_s1080"/>
    <customShpInfo spid="_x0000_s1081"/>
    <customShpInfo spid="_x0000_s1082"/>
    <customShpInfo spid="_x0000_s1083"/>
    <customShpInfo spid="_x0000_s1079"/>
    <customShpInfo spid="_x0000_s1085"/>
    <customShpInfo spid="_x0000_s1086"/>
    <customShpInfo spid="_x0000_s1087"/>
    <customShpInfo spid="_x0000_s1088"/>
    <customShpInfo spid="_x0000_s1089"/>
    <customShpInfo spid="_x0000_s1084"/>
    <customShpInfo spid="_x0000_s1090"/>
    <customShpInfo spid="_x0000_s1091"/>
    <customShpInfo spid="_x0000_s1092"/>
    <customShpInfo spid="_x0000_s1093"/>
    <customShpInfo spid="_x0000_s1094"/>
    <customShpInfo spid="_x0000_s1095"/>
    <customShpInfo spid="_x0000_s1097"/>
    <customShpInfo spid="_x0000_s1098"/>
    <customShpInfo spid="_x0000_s1096"/>
    <customShpInfo spid="_x0000_s1099"/>
    <customShpInfo spid="_x0000_s1100"/>
    <customShpInfo spid="_x0000_s1101"/>
    <customShpInfo spid="_x0000_s1102"/>
    <customShpInfo spid="_x0000_s1103"/>
    <customShpInfo spid="_x0000_s1105"/>
    <customShpInfo spid="_x0000_s1106"/>
    <customShpInfo spid="_x0000_s1107"/>
    <customShpInfo spid="_x0000_s1108"/>
    <customShpInfo spid="_x0000_s1104"/>
    <customShpInfo spid="_x0000_s1110"/>
    <customShpInfo spid="_x0000_s1111"/>
    <customShpInfo spid="_x0000_s1112"/>
    <customShpInfo spid="_x0000_s1113"/>
    <customShpInfo spid="_x0000_s1109"/>
    <customShpInfo spid="_x0000_s1115"/>
    <customShpInfo spid="_x0000_s1116"/>
    <customShpInfo spid="_x0000_s1117"/>
    <customShpInfo spid="_x0000_s1118"/>
    <customShpInfo spid="_x0000_s1119"/>
    <customShpInfo spid="_x0000_s1114"/>
    <customShpInfo spid="_x0000_s1121"/>
    <customShpInfo spid="_x0000_s1122"/>
    <customShpInfo spid="_x0000_s1120"/>
    <customShpInfo spid="_x0000_s1124"/>
    <customShpInfo spid="_x0000_s1125"/>
    <customShpInfo spid="_x0000_s1126"/>
    <customShpInfo spid="_x0000_s1127"/>
    <customShpInfo spid="_x0000_s1123"/>
    <customShpInfo spid="_x0000_s1129"/>
    <customShpInfo spid="_x0000_s1130"/>
    <customShpInfo spid="_x0000_s1131"/>
    <customShpInfo spid="_x0000_s1132"/>
    <customShpInfo spid="_x0000_s1128"/>
    <customShpInfo spid="_x0000_s1134"/>
    <customShpInfo spid="_x0000_s1135"/>
    <customShpInfo spid="_x0000_s1136"/>
    <customShpInfo spid="_x0000_s1137"/>
    <customShpInfo spid="_x0000_s1138"/>
    <customShpInfo spid="_x0000_s1133"/>
    <customShpInfo spid="_x0000_s1140"/>
    <customShpInfo spid="_x0000_s1141"/>
    <customShpInfo spid="_x0000_s1142"/>
    <customShpInfo spid="_x0000_s1139"/>
    <customShpInfo spid="_x0000_s1144"/>
    <customShpInfo spid="_x0000_s1145"/>
    <customShpInfo spid="_x0000_s1146"/>
    <customShpInfo spid="_x0000_s1147"/>
    <customShpInfo spid="_x0000_s1143"/>
    <customShpInfo spid="_x0000_s1149"/>
    <customShpInfo spid="_x0000_s1150"/>
    <customShpInfo spid="_x0000_s1151"/>
    <customShpInfo spid="_x0000_s1152"/>
    <customShpInfo spid="_x0000_s1153"/>
    <customShpInfo spid="_x0000_s1148"/>
    <customShpInfo spid="_x0000_s1155"/>
    <customShpInfo spid="_x0000_s1156"/>
    <customShpInfo spid="_x0000_s1157"/>
    <customShpInfo spid="_x0000_s1158"/>
    <customShpInfo spid="_x0000_s1159"/>
    <customShpInfo spid="_x0000_s1154"/>
    <customShpInfo spid="_x0000_s1160"/>
    <customShpInfo spid="_x0000_s1162"/>
    <customShpInfo spid="_x0000_s1163"/>
    <customShpInfo spid="_x0000_s1161"/>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64"/>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199"/>
    <customShpInfo spid="_x0000_s1215"/>
    <customShpInfo spid="_x0000_s1217"/>
    <customShpInfo spid="_x0000_s1218"/>
    <customShpInfo spid="_x0000_s1219"/>
    <customShpInfo spid="_x0000_s1216"/>
    <customShpInfo spid="_x0000_s1220"/>
    <customShpInfo spid="_x0000_s1222"/>
    <customShpInfo spid="_x0000_s1223"/>
    <customShpInfo spid="_x0000_s1221"/>
    <customShpInfo spid="_x0000_s1224"/>
    <customShpInfo spid="_x0000_s1226"/>
    <customShpInfo spid="_x0000_s1227"/>
    <customShpInfo spid="_x0000_s1225"/>
    <customShpInfo spid="_x0000_s1229"/>
    <customShpInfo spid="_x0000_s1230"/>
    <customShpInfo spid="_x0000_s1228"/>
    <customShpInfo spid="_x0000_s1232"/>
    <customShpInfo spid="_x0000_s1233"/>
    <customShpInfo spid="_x0000_s1231"/>
    <customShpInfo spid="_x0000_s1235"/>
    <customShpInfo spid="_x0000_s1236"/>
    <customShpInfo spid="_x0000_s1234"/>
    <customShpInfo spid="_x0000_s1237"/>
    <customShpInfo spid="_x0000_s1239"/>
    <customShpInfo spid="_x0000_s1240"/>
    <customShpInfo spid="_x0000_s1241"/>
    <customShpInfo spid="_x0000_s1238"/>
    <customShpInfo spid="_x0000_s1243"/>
    <customShpInfo spid="_x0000_s1244"/>
    <customShpInfo spid="_x0000_s1245"/>
    <customShpInfo spid="_x0000_s1242"/>
    <customShpInfo spid="_x0000_s1247"/>
    <customShpInfo spid="_x0000_s1248"/>
    <customShpInfo spid="_x0000_s1249"/>
    <customShpInfo spid="_x0000_s1246"/>
    <customShpInfo spid="_x0000_s1250"/>
    <customShpInfo spid="_x0000_s1251"/>
    <customShpInfo spid="_x0000_s1252"/>
    <customShpInfo spid="_x0000_s1253"/>
    <customShpInfo spid="_x0000_s1255"/>
    <customShpInfo spid="_x0000_s1256"/>
    <customShpInfo spid="_x0000_s1254"/>
    <customShpInfo spid="_x0000_s1257"/>
    <customShpInfo spid="_x0000_s1259"/>
    <customShpInfo spid="_x0000_s1260"/>
    <customShpInfo spid="_x0000_s1258"/>
    <customShpInfo spid="_x0000_s1262"/>
    <customShpInfo spid="_x0000_s1263"/>
    <customShpInfo spid="_x0000_s1261"/>
    <customShpInfo spid="_x0000_s1265"/>
    <customShpInfo spid="_x0000_s1266"/>
    <customShpInfo spid="_x0000_s1264"/>
    <customShpInfo spid="_x0000_s1268"/>
    <customShpInfo spid="_x0000_s1269"/>
    <customShpInfo spid="_x0000_s1267"/>
    <customShpInfo spid="_x0000_s1271"/>
    <customShpInfo spid="_x0000_s1272"/>
    <customShpInfo spid="_x0000_s1270"/>
    <customShpInfo spid="_x0000_s1274"/>
    <customShpInfo spid="_x0000_s1275"/>
    <customShpInfo spid="_x0000_s1273"/>
    <customShpInfo spid="_x0000_s1277"/>
    <customShpInfo spid="_x0000_s1278"/>
    <customShpInfo spid="_x0000_s1276"/>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79"/>
    <customShpInfo spid="_x0000_s1291"/>
    <customShpInfo spid="_x0000_s1292"/>
    <customShpInfo spid="_x0000_s1290"/>
    <customShpInfo spid="_x0000_s1294"/>
    <customShpInfo spid="_x0000_s1295"/>
    <customShpInfo spid="_x0000_s1293"/>
    <customShpInfo spid="_x0000_s1297"/>
    <customShpInfo spid="_x0000_s1298"/>
    <customShpInfo spid="_x0000_s1296"/>
    <customShpInfo spid="_x0000_s1299"/>
    <customShpInfo spid="_x0000_s1301"/>
    <customShpInfo spid="_x0000_s1302"/>
    <customShpInfo spid="_x0000_s1300"/>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80"/>
    <customShpInfo spid="_x0000_s1381"/>
    <customShpInfo spid="_x0000_s1382"/>
    <customShpInfo spid="_x0000_s1379"/>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4"/>
    <customShpInfo spid="_x0000_s1395"/>
    <customShpInfo spid="_x0000_s1396"/>
    <customShpInfo spid="_x0000_s1397"/>
    <customShpInfo spid="_x0000_s1393"/>
    <customShpInfo spid="_x0000_s1398"/>
    <customShpInfo spid="_x0000_s1399"/>
    <customShpInfo spid="_x0000_s1401"/>
    <customShpInfo spid="_x0000_s1402"/>
    <customShpInfo spid="_x0000_s1400"/>
    <customShpInfo spid="_x0000_s1403"/>
    <customShpInfo spid="_x0000_s1404"/>
    <customShpInfo spid="_x0000_s1405"/>
    <customShpInfo spid="_x0000_s1407"/>
    <customShpInfo spid="_x0000_s1408"/>
    <customShpInfo spid="_x0000_s1409"/>
    <customShpInfo spid="_x0000_s1406"/>
    <customShpInfo spid="_x0000_s1411"/>
    <customShpInfo spid="_x0000_s1412"/>
    <customShpInfo spid="_x0000_s1413"/>
    <customShpInfo spid="_x0000_s1414"/>
    <customShpInfo spid="_x0000_s1415"/>
    <customShpInfo spid="_x0000_s1416"/>
    <customShpInfo spid="_x0000_s1417"/>
    <customShpInfo spid="_x0000_s1410"/>
    <customShpInfo spid="_x0000_s1418"/>
    <customShpInfo spid="_x0000_s1420"/>
    <customShpInfo spid="_x0000_s1421"/>
    <customShpInfo spid="_x0000_s1419"/>
    <customShpInfo spid="_x0000_s1422"/>
    <customShpInfo spid="_x0000_s1424"/>
    <customShpInfo spid="_x0000_s1425"/>
    <customShpInfo spid="_x0000_s1426"/>
    <customShpInfo spid="_x0000_s1423"/>
    <customShpInfo spid="_x0000_s1427"/>
    <customShpInfo spid="_x0000_s1429"/>
    <customShpInfo spid="_x0000_s1430"/>
    <customShpInfo spid="_x0000_s1428"/>
    <customShpInfo spid="_x0000_s1431"/>
    <customShpInfo spid="_x0000_s1432"/>
    <customShpInfo spid="_x0000_s1433"/>
    <customShpInfo spid="_x0000_s1435"/>
    <customShpInfo spid="_x0000_s1436"/>
    <customShpInfo spid="_x0000_s1434"/>
    <customShpInfo spid="_x0000_s1437"/>
    <customShpInfo spid="_x0000_s1439"/>
    <customShpInfo spid="_x0000_s1440"/>
    <customShpInfo spid="_x0000_s1438"/>
    <customShpInfo spid="_x0000_s1441"/>
    <customShpInfo spid="_x0000_s1442"/>
    <customShpInfo spid="_x0000_s1443"/>
    <customShpInfo spid="_x0000_s1444"/>
    <customShpInfo spid="_x0000_s1446"/>
    <customShpInfo spid="_x0000_s1447"/>
    <customShpInfo spid="_x0000_s1448"/>
    <customShpInfo spid="_x0000_s1445"/>
    <customShpInfo spid="_x0000_s1450"/>
    <customShpInfo spid="_x0000_s1451"/>
    <customShpInfo spid="_x0000_s1452"/>
    <customShpInfo spid="_x0000_s1449"/>
    <customShpInfo spid="_x0000_s1454"/>
    <customShpInfo spid="_x0000_s1455"/>
    <customShpInfo spid="_x0000_s1456"/>
    <customShpInfo spid="_x0000_s1453"/>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476"/>
    <customShpInfo spid="_x0000_s1457"/>
    <customShpInfo spid="_x0000_s1478"/>
    <customShpInfo spid="_x0000_s1479"/>
    <customShpInfo spid="_x0000_s1480"/>
    <customShpInfo spid="_x0000_s1481"/>
    <customShpInfo spid="_x0000_s1482"/>
    <customShpInfo spid="_x0000_s1483"/>
    <customShpInfo spid="_x0000_s1484"/>
    <customShpInfo spid="_x0000_s1485"/>
    <customShpInfo spid="_x0000_s1486"/>
    <customShpInfo spid="_x0000_s1487"/>
    <customShpInfo spid="_x0000_s1488"/>
    <customShpInfo spid="_x0000_s1489"/>
    <customShpInfo spid="_x0000_s1490"/>
    <customShpInfo spid="_x0000_s1491"/>
    <customShpInfo spid="_x0000_s1492"/>
    <customShpInfo spid="_x0000_s1493"/>
    <customShpInfo spid="_x0000_s1494"/>
    <customShpInfo spid="_x0000_s1495"/>
    <customShpInfo spid="_x0000_s1496"/>
    <customShpInfo spid="_x0000_s1477"/>
    <customShpInfo spid="_x0000_s1498"/>
    <customShpInfo spid="_x0000_s1499"/>
    <customShpInfo spid="_x0000_s1024"/>
    <customShpInfo spid="_x0000_s1500"/>
    <customShpInfo spid="_x0000_s1501"/>
    <customShpInfo spid="_x0000_s1502"/>
    <customShpInfo spid="_x0000_s1503"/>
    <customShpInfo spid="_x0000_s1504"/>
    <customShpInfo spid="_x0000_s1505"/>
    <customShpInfo spid="_x0000_s1506"/>
    <customShpInfo spid="_x0000_s1507"/>
    <customShpInfo spid="_x0000_s1508"/>
    <customShpInfo spid="_x0000_s1509"/>
    <customShpInfo spid="_x0000_s1510"/>
    <customShpInfo spid="_x0000_s1511"/>
    <customShpInfo spid="_x0000_s1512"/>
    <customShpInfo spid="_x0000_s1513"/>
    <customShpInfo spid="_x0000_s1514"/>
    <customShpInfo spid="_x0000_s1515"/>
    <customShpInfo spid="_x0000_s1516"/>
    <customShpInfo spid="_x0000_s1517"/>
    <customShpInfo spid="_x0000_s1497"/>
    <customShpInfo spid="_x0000_s1518"/>
    <customShpInfo spid="_x0000_s1519"/>
    <customShpInfo spid="_x0000_s1520"/>
    <customShpInfo spid="_x0000_s1521"/>
    <customShpInfo spid="_x0000_s1522"/>
    <customShpInfo spid="_x0000_s1523"/>
    <customShpInfo spid="_x0000_s1525"/>
    <customShpInfo spid="_x0000_s1526"/>
    <customShpInfo spid="_x0000_s1524"/>
    <customShpInfo spid="_x0000_s1528"/>
    <customShpInfo spid="_x0000_s1529"/>
    <customShpInfo spid="_x0000_s1527"/>
    <customShpInfo spid="_x0000_s1530"/>
    <customShpInfo spid="_x0000_s1531"/>
    <customShpInfo spid="_x0000_s1532"/>
    <customShpInfo spid="_x0000_s1533"/>
    <customShpInfo spid="_x0000_s1534"/>
    <customShpInfo spid="_x0000_s1535"/>
    <customShpInfo spid="_x0000_s1536"/>
    <customShpInfo spid="_x0000_s1537"/>
    <customShpInfo spid="_x0000_s1538"/>
    <customShpInfo spid="_x0000_s1539"/>
    <customShpInfo spid="_x0000_s1540"/>
    <customShpInfo spid="_x0000_s1541"/>
    <customShpInfo spid="_x0000_s1542"/>
    <customShpInfo spid="_x0000_s1543"/>
    <customShpInfo spid="_x0000_s1544"/>
    <customShpInfo spid="_x0000_s1545"/>
    <customShpInfo spid="_x0000_s1546"/>
    <customShpInfo spid="_x0000_s1547"/>
    <customShpInfo spid="_x0000_s1548"/>
    <customShpInfo spid="_x0000_s1549"/>
    <customShpInfo spid="_x0000_s1551"/>
    <customShpInfo spid="_x0000_s1552"/>
    <customShpInfo spid="_x0000_s1550"/>
    <customShpInfo spid="_x0000_s1553"/>
    <customShpInfo spid="_x0000_s1554"/>
    <customShpInfo spid="_x0000_s1555"/>
    <customShpInfo spid="_x0000_s1556"/>
    <customShpInfo spid="_x0000_s1557"/>
    <customShpInfo spid="_x0000_s1558"/>
    <customShpInfo spid="_x0000_s1559"/>
    <customShpInfo spid="_x0000_s1560"/>
    <customShpInfo spid="_x0000_s1561"/>
    <customShpInfo spid="_x0000_s1562"/>
    <customShpInfo spid="_x0000_s1563"/>
    <customShpInfo spid="_x0000_s1564"/>
    <customShpInfo spid="_x0000_s1565"/>
    <customShpInfo spid="_x0000_s1566"/>
    <customShpInfo spid="_x0000_s1567"/>
    <customShpInfo spid="_x0000_s1568"/>
    <customShpInfo spid="_x0000_s1569"/>
    <customShpInfo spid="_x0000_s1570"/>
    <customShpInfo spid="_x0000_s1571"/>
    <customShpInfo spid="_x0000_s1572"/>
    <customShpInfo spid="_x0000_s1574"/>
    <customShpInfo spid="_x0000_s1575"/>
    <customShpInfo spid="_x0000_s1576"/>
    <customShpInfo spid="_x0000_s1577"/>
    <customShpInfo spid="_x0000_s1573"/>
    <customShpInfo spid="_x0000_s1579"/>
    <customShpInfo spid="_x0000_s1580"/>
    <customShpInfo spid="_x0000_s1581"/>
    <customShpInfo spid="_x0000_s1582"/>
    <customShpInfo spid="_x0000_s1578"/>
    <customShpInfo spid="_x0000_s1583"/>
    <customShpInfo spid="_x0000_s1585"/>
    <customShpInfo spid="_x0000_s1586"/>
    <customShpInfo spid="_x0000_s1584"/>
    <customShpInfo spid="_x0000_s1587"/>
    <customShpInfo spid="_x0000_s1588"/>
    <customShpInfo spid="_x0000_s1589"/>
    <customShpInfo spid="_x0000_s1590"/>
    <customShpInfo spid="_x0000_s1592"/>
    <customShpInfo spid="_x0000_s1593"/>
    <customShpInfo spid="_x0000_s1591"/>
    <customShpInfo spid="_x0000_s1594"/>
    <customShpInfo spid="_x0000_s1595"/>
    <customShpInfo spid="_x0000_s1596"/>
    <customShpInfo spid="_x0000_s1597"/>
    <customShpInfo spid="_x0000_s1598"/>
    <customShpInfo spid="_x0000_s1599"/>
    <customShpInfo spid="_x0000_s1600"/>
    <customShpInfo spid="_x0000_s1601"/>
    <customShpInfo spid="_x0000_s1602"/>
    <customShpInfo spid="_x0000_s1603"/>
    <customShpInfo spid="_x0000_s1604"/>
    <customShpInfo spid="_x0000_s1605"/>
    <customShpInfo spid="_x0000_s1606"/>
    <customShpInfo spid="_x0000_s1607"/>
    <customShpInfo spid="_x0000_s1608"/>
    <customShpInfo spid="_x0000_s1610"/>
    <customShpInfo spid="_x0000_s1611"/>
    <customShpInfo spid="_x0000_s1609"/>
    <customShpInfo spid="_x0000_s1613"/>
    <customShpInfo spid="_x0000_s1614"/>
    <customShpInfo spid="_x0000_s1615"/>
    <customShpInfo spid="_x0000_s1612"/>
    <customShpInfo spid="_x0000_s1616"/>
    <customShpInfo spid="_x0000_s1618"/>
    <customShpInfo spid="_x0000_s1619"/>
    <customShpInfo spid="_x0000_s1620"/>
    <customShpInfo spid="_x0000_s1617"/>
    <customShpInfo spid="_x0000_s1621"/>
    <customShpInfo spid="_x0000_s1622"/>
    <customShpInfo spid="_x0000_s1623"/>
    <customShpInfo spid="_x0000_s1624"/>
    <customShpInfo spid="_x0000_s1626"/>
    <customShpInfo spid="_x0000_s1627"/>
    <customShpInfo spid="_x0000_s1628"/>
    <customShpInfo spid="_x0000_s1629"/>
    <customShpInfo spid="_x0000_s1625"/>
    <customShpInfo spid="_x0000_s1630"/>
    <customShpInfo spid="_x0000_s1632"/>
    <customShpInfo spid="_x0000_s1633"/>
    <customShpInfo spid="_x0000_s1631"/>
    <customShpInfo spid="_x0000_s1634"/>
    <customShpInfo spid="_x0000_s1635"/>
    <customShpInfo spid="_x0000_s1636"/>
    <customShpInfo spid="_x0000_s1637"/>
    <customShpInfo spid="_x0000_s1638"/>
    <customShpInfo spid="_x0000_s1639"/>
    <customShpInfo spid="_x0000_s1640"/>
    <customShpInfo spid="_x0000_s1642"/>
    <customShpInfo spid="_x0000_s1643"/>
    <customShpInfo spid="_x0000_s1644"/>
    <customShpInfo spid="_x0000_s1645"/>
    <customShpInfo spid="_x0000_s1641"/>
    <customShpInfo spid="_x0000_s1647"/>
    <customShpInfo spid="_x0000_s1648"/>
    <customShpInfo spid="_x0000_s1649"/>
    <customShpInfo spid="_x0000_s1650"/>
    <customShpInfo spid="_x0000_s1646"/>
    <customShpInfo spid="_x0000_s1651"/>
    <customShpInfo spid="_x0000_s1653"/>
    <customShpInfo spid="_x0000_s1654"/>
    <customShpInfo spid="_x0000_s1652"/>
    <customShpInfo spid="_x0000_s1655"/>
    <customShpInfo spid="_x0000_s1656"/>
    <customShpInfo spid="_x0000_s1658"/>
    <customShpInfo spid="_x0000_s1659"/>
    <customShpInfo spid="_x0000_s1657"/>
    <customShpInfo spid="_x0000_s1660"/>
    <customShpInfo spid="_x0000_s1662"/>
    <customShpInfo spid="_x0000_s1663"/>
    <customShpInfo spid="_x0000_s1664"/>
    <customShpInfo spid="_x0000_s1661"/>
    <customShpInfo spid="_x0000_s1665"/>
    <customShpInfo spid="_x0000_s1667"/>
    <customShpInfo spid="_x0000_s1668"/>
    <customShpInfo spid="_x0000_s1669"/>
    <customShpInfo spid="_x0000_s1666"/>
    <customShpInfo spid="_x0000_s1670"/>
    <customShpInfo spid="_x0000_s1672"/>
    <customShpInfo spid="_x0000_s1673"/>
    <customShpInfo spid="_x0000_s1674"/>
    <customShpInfo spid="_x0000_s1675"/>
    <customShpInfo spid="_x0000_s1676"/>
    <customShpInfo spid="_x0000_s1677"/>
    <customShpInfo spid="_x0000_s1671"/>
    <customShpInfo spid="_x0000_s1678"/>
    <customShpInfo spid="_x0000_s1680"/>
    <customShpInfo spid="_x0000_s1681"/>
    <customShpInfo spid="_x0000_s1679"/>
    <customShpInfo spid="_x0000_s1682"/>
    <customShpInfo spid="_x0000_s1683"/>
    <customShpInfo spid="_x0000_s1684"/>
    <customShpInfo spid="_x0000_s1685"/>
    <customShpInfo spid="_x0000_s1686"/>
    <customShpInfo spid="_x0000_s1687"/>
    <customShpInfo spid="_x0000_s1688"/>
    <customShpInfo spid="_x0000_s1689"/>
    <customShpInfo spid="_x0000_s1690"/>
    <customShpInfo spid="_x0000_s1691"/>
    <customShpInfo spid="_x0000_s1692"/>
    <customShpInfo spid="_x0000_s1693"/>
    <customShpInfo spid="_x0000_s1694"/>
    <customShpInfo spid="_x0000_s1695"/>
    <customShpInfo spid="_x0000_s1696"/>
    <customShpInfo spid="_x0000_s1697"/>
    <customShpInfo spid="_x0000_s1699"/>
    <customShpInfo spid="_x0000_s1700"/>
    <customShpInfo spid="_x0000_s1698"/>
    <customShpInfo spid="_x0000_s1701"/>
    <customShpInfo spid="_x0000_s1703"/>
    <customShpInfo spid="_x0000_s1704"/>
    <customShpInfo spid="_x0000_s1705"/>
    <customShpInfo spid="_x0000_s1702"/>
    <customShpInfo spid="_x0000_s1707"/>
    <customShpInfo spid="_x0000_s1708"/>
    <customShpInfo spid="_x0000_s1706"/>
    <customShpInfo spid="_x0000_s1710"/>
    <customShpInfo spid="_x0000_s1711"/>
    <customShpInfo spid="_x0000_s1709"/>
    <customShpInfo spid="_x0000_s1712"/>
    <customShpInfo spid="_x0000_s1714"/>
    <customShpInfo spid="_x0000_s1715"/>
    <customShpInfo spid="_x0000_s1713"/>
    <customShpInfo spid="_x0000_s1716"/>
    <customShpInfo spid="_x0000_s1717"/>
    <customShpInfo spid="_x0000_s1718"/>
    <customShpInfo spid="_x0000_s1720"/>
    <customShpInfo spid="_x0000_s1721"/>
    <customShpInfo spid="_x0000_s1719"/>
    <customShpInfo spid="_x0000_s1723"/>
    <customShpInfo spid="_x0000_s1724"/>
    <customShpInfo spid="_x0000_s1722"/>
    <customShpInfo spid="_x0000_s1725"/>
    <customShpInfo spid="_x0000_s1726"/>
    <customShpInfo spid="_x0000_s1727"/>
    <customShpInfo spid="_x0000_s1729"/>
    <customShpInfo spid="_x0000_s1730"/>
    <customShpInfo spid="_x0000_s1728"/>
    <customShpInfo spid="_x0000_s1731"/>
    <customShpInfo spid="_x0000_s1732"/>
    <customShpInfo spid="_x0000_s1734"/>
    <customShpInfo spid="_x0000_s1735"/>
    <customShpInfo spid="_x0000_s1736"/>
    <customShpInfo spid="_x0000_s1733"/>
    <customShpInfo spid="_x0000_s1737"/>
    <customShpInfo spid="_x0000_s1738"/>
    <customShpInfo spid="_x0000_s1739"/>
    <customShpInfo spid="_x0000_s1740"/>
    <customShpInfo spid="_x0000_s1741"/>
    <customShpInfo spid="_x0000_s1742"/>
    <customShpInfo spid="_x0000_s1743"/>
    <customShpInfo spid="_x0000_s1745"/>
    <customShpInfo spid="_x0000_s1746"/>
    <customShpInfo spid="_x0000_s1744"/>
    <customShpInfo spid="_x0000_s1747"/>
    <customShpInfo spid="_x0000_s1749"/>
    <customShpInfo spid="_x0000_s1750"/>
    <customShpInfo spid="_x0000_s1748"/>
    <customShpInfo spid="_x0000_s1752"/>
    <customShpInfo spid="_x0000_s1753"/>
    <customShpInfo spid="_x0000_s1751"/>
    <customShpInfo spid="_x0000_s1755"/>
    <customShpInfo spid="_x0000_s1756"/>
    <customShpInfo spid="_x0000_s1754"/>
    <customShpInfo spid="_x0000_s1757"/>
    <customShpInfo spid="_x0000_s1758"/>
    <customShpInfo spid="_x0000_s1759"/>
    <customShpInfo spid="_x0000_s1760"/>
    <customShpInfo spid="_x0000_s1761"/>
    <customShpInfo spid="_x0000_s1762"/>
    <customShpInfo spid="_x0000_s1763"/>
    <customShpInfo spid="_x0000_s1765"/>
    <customShpInfo spid="_x0000_s1766"/>
    <customShpInfo spid="_x0000_s1764"/>
    <customShpInfo spid="_x0000_s1767"/>
    <customShpInfo spid="_x0000_s1768"/>
    <customShpInfo spid="_x0000_s1769"/>
    <customShpInfo spid="_x0000_s1770"/>
    <customShpInfo spid="_x0000_s1771"/>
    <customShpInfo spid="_x0000_s1773"/>
    <customShpInfo spid="_x0000_s1774"/>
    <customShpInfo spid="_x0000_s1772"/>
    <customShpInfo spid="_x0000_s1775"/>
    <customShpInfo spid="_x0000_s1777"/>
    <customShpInfo spid="_x0000_s1778"/>
    <customShpInfo spid="_x0000_s1776"/>
    <customShpInfo spid="_x0000_s1779"/>
    <customShpInfo spid="_x0000_s1780"/>
    <customShpInfo spid="_x0000_s1781"/>
    <customShpInfo spid="_x0000_s1782"/>
    <customShpInfo spid="_x0000_s1784"/>
    <customShpInfo spid="_x0000_s1785"/>
    <customShpInfo spid="_x0000_s1783"/>
    <customShpInfo spid="_x0000_s1786"/>
    <customShpInfo spid="_x0000_s1787"/>
    <customShpInfo spid="_x0000_s1789"/>
    <customShpInfo spid="_x0000_s1790"/>
    <customShpInfo spid="_x0000_s1788"/>
    <customShpInfo spid="_x0000_s1792"/>
    <customShpInfo spid="_x0000_s1793"/>
    <customShpInfo spid="_x0000_s1791"/>
    <customShpInfo spid="_x0000_s1795"/>
    <customShpInfo spid="_x0000_s1796"/>
    <customShpInfo spid="_x0000_s1794"/>
    <customShpInfo spid="_x0000_s1798"/>
    <customShpInfo spid="_x0000_s1799"/>
    <customShpInfo spid="_x0000_s1797"/>
    <customShpInfo spid="_x0000_s1801"/>
    <customShpInfo spid="_x0000_s1802"/>
    <customShpInfo spid="_x0000_s1800"/>
    <customShpInfo spid="_x0000_s1804"/>
    <customShpInfo spid="_x0000_s1805"/>
    <customShpInfo spid="_x0000_s1803"/>
    <customShpInfo spid="_x0000_s1807"/>
    <customShpInfo spid="_x0000_s1808"/>
    <customShpInfo spid="_x0000_s1806"/>
    <customShpInfo spid="_x0000_s1810"/>
    <customShpInfo spid="_x0000_s1811"/>
    <customShpInfo spid="_x0000_s1809"/>
    <customShpInfo spid="_x0000_s1813"/>
    <customShpInfo spid="_x0000_s1814"/>
    <customShpInfo spid="_x0000_s1812"/>
    <customShpInfo spid="_x0000_s1816"/>
    <customShpInfo spid="_x0000_s1817"/>
    <customShpInfo spid="_x0000_s1818"/>
    <customShpInfo spid="_x0000_s1815"/>
    <customShpInfo spid="_x0000_s1819"/>
    <customShpInfo spid="_x0000_s1820"/>
    <customShpInfo spid="_x0000_s1821"/>
    <customShpInfo spid="_x0000_s1823"/>
    <customShpInfo spid="_x0000_s1824"/>
    <customShpInfo spid="_x0000_s1822"/>
    <customShpInfo spid="_x0000_s1826"/>
    <customShpInfo spid="_x0000_s1827"/>
    <customShpInfo spid="_x0000_s1825"/>
    <customShpInfo spid="_x0000_s1829"/>
    <customShpInfo spid="_x0000_s1830"/>
    <customShpInfo spid="_x0000_s1831"/>
    <customShpInfo spid="_x0000_s1828"/>
    <customShpInfo spid="_x0000_s1832"/>
    <customShpInfo spid="_x0000_s1833"/>
    <customShpInfo spid="_x0000_s1834"/>
    <customShpInfo spid="_x0000_s1835"/>
    <customShpInfo spid="_x0000_s1836"/>
    <customShpInfo spid="_x0000_s1837"/>
    <customShpInfo spid="_x0000_s1838"/>
    <customShpInfo spid="_x0000_s1839"/>
    <customShpInfo spid="_x0000_s1841"/>
    <customShpInfo spid="_x0000_s1842"/>
    <customShpInfo spid="_x0000_s1840"/>
    <customShpInfo spid="_x0000_s1843"/>
    <customShpInfo spid="_x0000_s1845"/>
    <customShpInfo spid="_x0000_s1846"/>
    <customShpInfo spid="_x0000_s1844"/>
    <customShpInfo spid="_x0000_s1847"/>
    <customShpInfo spid="_x0000_s1849"/>
    <customShpInfo spid="_x0000_s1850"/>
    <customShpInfo spid="_x0000_s1851"/>
    <customShpInfo spid="_x0000_s1848"/>
    <customShpInfo spid="_x0000_s1852"/>
    <customShpInfo spid="_x0000_s1854"/>
    <customShpInfo spid="_x0000_s1855"/>
    <customShpInfo spid="_x0000_s1853"/>
    <customShpInfo spid="_x0000_s1856"/>
    <customShpInfo spid="_x0000_s1857"/>
    <customShpInfo spid="_x0000_s1858"/>
    <customShpInfo spid="_x0000_s1859"/>
    <customShpInfo spid="_x0000_s1860"/>
    <customShpInfo spid="_x0000_s1862"/>
    <customShpInfo spid="_x0000_s1863"/>
    <customShpInfo spid="_x0000_s1861"/>
    <customShpInfo spid="_x0000_s1864"/>
    <customShpInfo spid="_x0000_s1865"/>
    <customShpInfo spid="_x0000_s1867"/>
    <customShpInfo spid="_x0000_s1868"/>
    <customShpInfo spid="_x0000_s1866"/>
    <customShpInfo spid="_x0000_s1869"/>
    <customShpInfo spid="_x0000_s1870"/>
    <customShpInfo spid="_x0000_s1871"/>
    <customShpInfo spid="_x0000_s1872"/>
    <customShpInfo spid="_x0000_s1873"/>
    <customShpInfo spid="_x0000_s1874"/>
    <customShpInfo spid="_x0000_s1875"/>
    <customShpInfo spid="_x0000_s1876"/>
    <customShpInfo spid="_x0000_s1877"/>
    <customShpInfo spid="_x0000_s1878"/>
    <customShpInfo spid="_x0000_s1879"/>
    <customShpInfo spid="_x0000_s1880"/>
    <customShpInfo spid="_x0000_s1881"/>
    <customShpInfo spid="_x0000_s1882"/>
    <customShpInfo spid="_x0000_s1883"/>
    <customShpInfo spid="_x0000_s1885"/>
    <customShpInfo spid="_x0000_s1886"/>
    <customShpInfo spid="_x0000_s1884"/>
    <customShpInfo spid="_x0000_s1887"/>
    <customShpInfo spid="_x0000_s1889"/>
    <customShpInfo spid="_x0000_s1890"/>
    <customShpInfo spid="_x0000_s1891"/>
    <customShpInfo spid="_x0000_s1888"/>
    <customShpInfo spid="_x0000_s1892"/>
    <customShpInfo spid="_x0000_s1893"/>
    <customShpInfo spid="_x0000_s1894"/>
    <customShpInfo spid="_x0000_s1895"/>
    <customShpInfo spid="_x0000_s1896"/>
    <customShpInfo spid="_x0000_s1897"/>
    <customShpInfo spid="_x0000_s1898"/>
    <customShpInfo spid="_x0000_s1899"/>
    <customShpInfo spid="_x0000_s1900"/>
    <customShpInfo spid="_x0000_s1901"/>
    <customShpInfo spid="_x0000_s1902"/>
    <customShpInfo spid="_x0000_s1903"/>
    <customShpInfo spid="_x0000_s1904"/>
    <customShpInfo spid="_x0000_s1905"/>
    <customShpInfo spid="_x0000_s1906"/>
    <customShpInfo spid="_x0000_s1907"/>
    <customShpInfo spid="_x0000_s1908"/>
    <customShpInfo spid="_x0000_s1910"/>
    <customShpInfo spid="_x0000_s1911"/>
    <customShpInfo spid="_x0000_s1912"/>
    <customShpInfo spid="_x0000_s1913"/>
    <customShpInfo spid="_x0000_s1914"/>
    <customShpInfo spid="_x0000_s1909"/>
    <customShpInfo spid="_x0000_s1915"/>
    <customShpInfo spid="_x0000_s1916"/>
    <customShpInfo spid="_x0000_s1917"/>
    <customShpInfo spid="_x0000_s1918"/>
    <customShpInfo spid="_x0000_s1919"/>
    <customShpInfo spid="_x0000_s1920"/>
    <customShpInfo spid="_x0000_s1921"/>
    <customShpInfo spid="_x0000_s1922"/>
    <customShpInfo spid="_x0000_s1924"/>
    <customShpInfo spid="_x0000_s1925"/>
    <customShpInfo spid="_x0000_s1926"/>
    <customShpInfo spid="_x0000_s1923"/>
    <customShpInfo spid="_x0000_s1927"/>
    <customShpInfo spid="_x0000_s1928"/>
    <customShpInfo spid="_x0000_s1929"/>
    <customShpInfo spid="_x0000_s1930"/>
    <customShpInfo spid="_x0000_s1931"/>
    <customShpInfo spid="_x0000_s1932"/>
    <customShpInfo spid="_x0000_s1934"/>
    <customShpInfo spid="_x0000_s1935"/>
    <customShpInfo spid="_x0000_s1936"/>
    <customShpInfo spid="_x0000_s1933"/>
    <customShpInfo spid="_x0000_s1937"/>
    <customShpInfo spid="_x0000_s1938"/>
    <customShpInfo spid="_x0000_s1940"/>
    <customShpInfo spid="_x0000_s1942"/>
    <customShpInfo spid="_x0000_s1946"/>
    <customShpInfo spid="_x0000_s1948"/>
    <customShpInfo spid="_x0000_s1944"/>
    <customShpInfo spid="_x0000_s1950"/>
    <customShpInfo spid="_x0000_s1952"/>
    <customShpInfo spid="_x0000_s1954"/>
    <customShpInfo spid="_x0000_s1958"/>
    <customShpInfo spid="_x0000_s1960"/>
    <customShpInfo spid="_x0000_s1956"/>
    <customShpInfo spid="_x0000_s1962"/>
    <customShpInfo spid="_x0000_s1966"/>
    <customShpInfo spid="_x0000_s1968"/>
    <customShpInfo spid="_x0000_s1964"/>
    <customShpInfo spid="_x0000_s1970"/>
    <customShpInfo spid="_x0000_s1972"/>
    <customShpInfo spid="_x0000_s1974"/>
    <customShpInfo spid="_x0000_s1978"/>
    <customShpInfo spid="_x0000_s1980"/>
    <customShpInfo spid="_x0000_s1976"/>
    <customShpInfo spid="_x0000_s1982"/>
    <customShpInfo spid="_x0000_s1986"/>
    <customShpInfo spid="_x0000_s1988"/>
    <customShpInfo spid="_x0000_s1984"/>
    <customShpInfo spid="_x0000_s1990"/>
    <customShpInfo spid="_x0000_s1992"/>
    <customShpInfo spid="_x0000_s1996"/>
    <customShpInfo spid="_x0000_s1998"/>
    <customShpInfo spid="_x0000_s1994"/>
    <customShpInfo spid="_x0000_s2000"/>
    <customShpInfo spid="_x0000_s2002"/>
    <customShpInfo spid="_x0000_s2004"/>
    <customShpInfo spid="_x0000_s2006"/>
    <customShpInfo spid="_x0000_s2008"/>
    <customShpInfo spid="_x0000_s2010"/>
    <customShpInfo spid="_x0000_s2012"/>
    <customShpInfo spid="_x0000_s2014"/>
    <customShpInfo spid="_x0000_s2016"/>
    <customShpInfo spid="_x0000_s2018"/>
    <customShpInfo spid="_x0000_s2020"/>
    <customShpInfo spid="_x0000_s2022"/>
    <customShpInfo spid="_x0000_s2024"/>
    <customShpInfo spid="_x0000_s2028"/>
    <customShpInfo spid="_x0000_s2030"/>
    <customShpInfo spid="_x0000_s2026"/>
    <customShpInfo spid="_x0000_s2032"/>
    <customShpInfo spid="_x0000_s2036"/>
    <customShpInfo spid="_x0000_s2038"/>
    <customShpInfo spid="_x0000_s2034"/>
    <customShpInfo spid="_x0000_s2040"/>
    <customShpInfo spid="_x0000_s2042"/>
    <customShpInfo spid="_x0000_s2044"/>
    <customShpInfo spid="_x0000_s2046"/>
    <customShpInfo spid="_x0000_s2047"/>
    <customShpInfo spid="_x0000_s3072"/>
    <customShpInfo spid="_x0000_s3073"/>
    <customShpInfo spid="_x0000_s3074"/>
    <customShpInfo spid="_x0000_s3075"/>
    <customShpInfo spid="_x0000_s3076"/>
    <customShpInfo spid="_x0000_s3077"/>
    <customShpInfo spid="_x0000_s3078"/>
    <customShpInfo spid="_x0000_s3080"/>
    <customShpInfo spid="_x0000_s3081"/>
    <customShpInfo spid="_x0000_s3079"/>
    <customShpInfo spid="_x0000_s3083"/>
    <customShpInfo spid="_x0000_s3084"/>
    <customShpInfo spid="_x0000_s3082"/>
    <customShpInfo spid="_x0000_s3086"/>
    <customShpInfo spid="_x0000_s3087"/>
    <customShpInfo spid="_x0000_s3085"/>
    <customShpInfo spid="_x0000_s3089"/>
    <customShpInfo spid="_x0000_s3090"/>
    <customShpInfo spid="_x0000_s3088"/>
    <customShpInfo spid="_x0000_s3092"/>
    <customShpInfo spid="_x0000_s3093"/>
    <customShpInfo spid="_x0000_s3091"/>
    <customShpInfo spid="_x0000_s3095"/>
    <customShpInfo spid="_x0000_s3096"/>
    <customShpInfo spid="_x0000_s3094"/>
    <customShpInfo spid="_x0000_s3097"/>
    <customShpInfo spid="_x0000_s3098"/>
    <customShpInfo spid="_x0000_s3099"/>
    <customShpInfo spid="_x0000_s3100"/>
    <customShpInfo spid="_x0000_s3101"/>
    <customShpInfo spid="_x0000_s3103"/>
    <customShpInfo spid="_x0000_s3104"/>
    <customShpInfo spid="_x0000_s3102"/>
    <customShpInfo spid="_x0000_s3105"/>
    <customShpInfo spid="_x0000_s3106"/>
    <customShpInfo spid="_x0000_s3107"/>
    <customShpInfo spid="_x0000_s3108"/>
    <customShpInfo spid="_x0000_s3109"/>
    <customShpInfo spid="_x0000_s3110"/>
    <customShpInfo spid="_x0000_s3111"/>
    <customShpInfo spid="_x0000_s3112"/>
    <customShpInfo spid="_x0000_s3113"/>
    <customShpInfo spid="_x0000_s3115"/>
    <customShpInfo spid="_x0000_s3116"/>
    <customShpInfo spid="_x0000_s3114"/>
    <customShpInfo spid="_x0000_s3118"/>
    <customShpInfo spid="_x0000_s3119"/>
    <customShpInfo spid="_x0000_s3117"/>
    <customShpInfo spid="_x0000_s3121"/>
    <customShpInfo spid="_x0000_s3122"/>
    <customShpInfo spid="_x0000_s3120"/>
    <customShpInfo spid="_x0000_s3124"/>
    <customShpInfo spid="_x0000_s3125"/>
    <customShpInfo spid="_x0000_s3123"/>
    <customShpInfo spid="_x0000_s31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101</Pages>
  <Words>66393</Words>
  <Characters>72501</Characters>
  <TotalTime>0</TotalTime>
  <ScaleCrop>false</ScaleCrop>
  <LinksUpToDate>false</LinksUpToDate>
  <CharactersWithSpaces>82051</CharactersWithSpaces>
  <Application>WPS Office_12.1.0.16929_F1E327BC-269C-435d-A152-05C5408002CA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2024-04-19T09:43:00Z</dcterms:created>
  <dc:creator>01452453</dc:creator>
  <cp:lastModifiedBy>没名儿㏄</cp:lastModifiedBy>
  <dcterms:modified xsi:type="dcterms:W3CDTF">2024-06-26T01:22:47Z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2024-06-26T09:22:22Z</vt:filetime>
  </property>
  <property fmtid="{D5CDD505-2E9C-101B-9397-08002B2CF9AE}" pid="4" name="KSOProductBuildVer">
    <vt:lpwstr>2052-12.1.0.16929</vt:lpwstr>
  </property>
  <property fmtid="{D5CDD505-2E9C-101B-9397-08002B2CF9AE}" pid="5" name="ICV">
    <vt:lpwstr>AB4C4B5B153A4936AEEBA69368AD894D_13</vt:lpwstr>
  </property>
</Properties>
</file>